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485CDD" w14:textId="77777777" w:rsidR="000A17D6" w:rsidRPr="005635FD" w:rsidRDefault="000A17D6" w:rsidP="007D5FB2">
      <w:pPr>
        <w:pStyle w:val="Title"/>
        <w:jc w:val="both"/>
      </w:pPr>
      <w:bookmarkStart w:id="0" w:name="_GoBack"/>
      <w:bookmarkEnd w:id="0"/>
    </w:p>
    <w:p w14:paraId="1F1F4FBF" w14:textId="77777777" w:rsidR="000A17D6" w:rsidRPr="00705408" w:rsidRDefault="000A17D6" w:rsidP="00263EF9">
      <w:pPr>
        <w:pStyle w:val="Title"/>
        <w:rPr>
          <w:color w:val="2F5496"/>
          <w:sz w:val="44"/>
          <w:szCs w:val="44"/>
          <w:lang w:val="pl-PL"/>
        </w:rPr>
      </w:pPr>
      <w:r w:rsidRPr="00705408">
        <w:rPr>
          <w:color w:val="2F5496"/>
          <w:sz w:val="44"/>
          <w:szCs w:val="44"/>
          <w:lang w:val="pl-PL"/>
        </w:rPr>
        <w:t>Bosn</w:t>
      </w:r>
      <w:r w:rsidR="00BB481A">
        <w:rPr>
          <w:color w:val="2F5496"/>
          <w:sz w:val="44"/>
          <w:szCs w:val="44"/>
          <w:lang w:val="pl-PL"/>
        </w:rPr>
        <w:t>i</w:t>
      </w:r>
      <w:r w:rsidRPr="00705408">
        <w:rPr>
          <w:color w:val="2F5496"/>
          <w:sz w:val="44"/>
          <w:szCs w:val="44"/>
          <w:lang w:val="pl-PL"/>
        </w:rPr>
        <w:t xml:space="preserve">a </w:t>
      </w:r>
      <w:r w:rsidR="00BB481A">
        <w:rPr>
          <w:color w:val="2F5496"/>
          <w:sz w:val="44"/>
          <w:szCs w:val="44"/>
          <w:lang w:val="pl-PL"/>
        </w:rPr>
        <w:t>and</w:t>
      </w:r>
      <w:r w:rsidRPr="00705408">
        <w:rPr>
          <w:color w:val="2F5496"/>
          <w:sz w:val="44"/>
          <w:szCs w:val="44"/>
          <w:lang w:val="pl-PL"/>
        </w:rPr>
        <w:t xml:space="preserve"> Her</w:t>
      </w:r>
      <w:r w:rsidR="00BB481A">
        <w:rPr>
          <w:color w:val="2F5496"/>
          <w:sz w:val="44"/>
          <w:szCs w:val="44"/>
          <w:lang w:val="pl-PL"/>
        </w:rPr>
        <w:t>z</w:t>
      </w:r>
      <w:r w:rsidRPr="00705408">
        <w:rPr>
          <w:color w:val="2F5496"/>
          <w:sz w:val="44"/>
          <w:szCs w:val="44"/>
          <w:lang w:val="pl-PL"/>
        </w:rPr>
        <w:t>egovina</w:t>
      </w:r>
    </w:p>
    <w:p w14:paraId="0F43147A" w14:textId="77777777" w:rsidR="007D5FB2" w:rsidRPr="00705408" w:rsidRDefault="007D5FB2" w:rsidP="007D5FB2">
      <w:pPr>
        <w:jc w:val="center"/>
        <w:rPr>
          <w:rFonts w:ascii="Cambria" w:hAnsi="Cambria"/>
          <w:color w:val="2F5496"/>
          <w:sz w:val="44"/>
          <w:szCs w:val="44"/>
          <w:lang w:val="pl-PL"/>
        </w:rPr>
      </w:pPr>
      <w:r w:rsidRPr="00705408">
        <w:rPr>
          <w:rFonts w:ascii="Cambria" w:hAnsi="Cambria"/>
          <w:color w:val="2F5496"/>
          <w:sz w:val="44"/>
          <w:szCs w:val="44"/>
          <w:lang w:val="pl-PL"/>
        </w:rPr>
        <w:t>Federa</w:t>
      </w:r>
      <w:r w:rsidR="00BB481A">
        <w:rPr>
          <w:rFonts w:ascii="Cambria" w:hAnsi="Cambria"/>
          <w:color w:val="2F5496"/>
          <w:sz w:val="44"/>
          <w:szCs w:val="44"/>
          <w:lang w:val="pl-PL"/>
        </w:rPr>
        <w:t xml:space="preserve">tion of </w:t>
      </w:r>
      <w:r w:rsidRPr="00705408">
        <w:rPr>
          <w:rFonts w:ascii="Cambria" w:hAnsi="Cambria"/>
          <w:color w:val="2F5496"/>
          <w:sz w:val="44"/>
          <w:szCs w:val="44"/>
          <w:lang w:val="pl-PL"/>
        </w:rPr>
        <w:t>Bosn</w:t>
      </w:r>
      <w:r w:rsidR="00BB481A">
        <w:rPr>
          <w:rFonts w:ascii="Cambria" w:hAnsi="Cambria"/>
          <w:color w:val="2F5496"/>
          <w:sz w:val="44"/>
          <w:szCs w:val="44"/>
          <w:lang w:val="pl-PL"/>
        </w:rPr>
        <w:t>ia and</w:t>
      </w:r>
      <w:r w:rsidRPr="00705408">
        <w:rPr>
          <w:rFonts w:ascii="Cambria" w:hAnsi="Cambria"/>
          <w:color w:val="2F5496"/>
          <w:sz w:val="44"/>
          <w:szCs w:val="44"/>
          <w:lang w:val="pl-PL"/>
        </w:rPr>
        <w:t xml:space="preserve"> Her</w:t>
      </w:r>
      <w:r w:rsidR="00BB481A">
        <w:rPr>
          <w:rFonts w:ascii="Cambria" w:hAnsi="Cambria"/>
          <w:color w:val="2F5496"/>
          <w:sz w:val="44"/>
          <w:szCs w:val="44"/>
          <w:lang w:val="pl-PL"/>
        </w:rPr>
        <w:t>z</w:t>
      </w:r>
      <w:r w:rsidRPr="00705408">
        <w:rPr>
          <w:rFonts w:ascii="Cambria" w:hAnsi="Cambria"/>
          <w:color w:val="2F5496"/>
          <w:sz w:val="44"/>
          <w:szCs w:val="44"/>
          <w:lang w:val="pl-PL"/>
        </w:rPr>
        <w:t>egovin</w:t>
      </w:r>
      <w:r w:rsidR="00BB481A">
        <w:rPr>
          <w:rFonts w:ascii="Cambria" w:hAnsi="Cambria"/>
          <w:color w:val="2F5496"/>
          <w:sz w:val="44"/>
          <w:szCs w:val="44"/>
          <w:lang w:val="pl-PL"/>
        </w:rPr>
        <w:t>a</w:t>
      </w:r>
    </w:p>
    <w:p w14:paraId="1B7547BE" w14:textId="77777777" w:rsidR="007D5FB2" w:rsidRPr="007D5FB2" w:rsidRDefault="007D5FB2" w:rsidP="007D5FB2">
      <w:pPr>
        <w:rPr>
          <w:lang w:val="pl-PL"/>
        </w:rPr>
      </w:pPr>
    </w:p>
    <w:p w14:paraId="7D4DF912" w14:textId="77777777" w:rsidR="000A17D6" w:rsidRPr="0044353E" w:rsidRDefault="000A17D6" w:rsidP="00263EF9">
      <w:pPr>
        <w:rPr>
          <w:lang w:val="pl-PL"/>
        </w:rPr>
      </w:pPr>
    </w:p>
    <w:p w14:paraId="33591875" w14:textId="77777777" w:rsidR="000A17D6" w:rsidRPr="0044353E" w:rsidRDefault="000A17D6" w:rsidP="00263EF9">
      <w:pPr>
        <w:rPr>
          <w:lang w:val="pl-PL"/>
        </w:rPr>
      </w:pPr>
    </w:p>
    <w:p w14:paraId="7C0C1026" w14:textId="77777777" w:rsidR="000A17D6" w:rsidRPr="0044353E" w:rsidRDefault="000A17D6" w:rsidP="00263EF9">
      <w:pPr>
        <w:rPr>
          <w:lang w:val="pl-PL"/>
        </w:rPr>
      </w:pPr>
    </w:p>
    <w:p w14:paraId="75D4853A" w14:textId="77777777" w:rsidR="000A17D6" w:rsidRPr="0044353E" w:rsidRDefault="000A17D6" w:rsidP="00263EF9">
      <w:pPr>
        <w:rPr>
          <w:lang w:val="pl-PL"/>
        </w:rPr>
      </w:pPr>
    </w:p>
    <w:p w14:paraId="7507F2FC" w14:textId="77777777" w:rsidR="000A17D6" w:rsidRPr="0044353E" w:rsidRDefault="000A17D6" w:rsidP="00263EF9">
      <w:pPr>
        <w:pStyle w:val="Title"/>
        <w:rPr>
          <w:lang w:val="pl-PL"/>
        </w:rPr>
      </w:pPr>
    </w:p>
    <w:p w14:paraId="4D01A38F" w14:textId="77777777" w:rsidR="000A17D6" w:rsidRPr="0044353E" w:rsidRDefault="000A17D6" w:rsidP="00263EF9">
      <w:pPr>
        <w:pStyle w:val="Title"/>
        <w:rPr>
          <w:lang w:val="pl-PL"/>
        </w:rPr>
      </w:pPr>
    </w:p>
    <w:p w14:paraId="52EC8216" w14:textId="77777777" w:rsidR="000A17D6" w:rsidRPr="0044353E" w:rsidRDefault="000A17D6" w:rsidP="00263EF9">
      <w:pPr>
        <w:pStyle w:val="Title"/>
        <w:rPr>
          <w:lang w:val="pl-PL"/>
        </w:rPr>
      </w:pPr>
    </w:p>
    <w:p w14:paraId="5647575D" w14:textId="77777777" w:rsidR="000A17D6" w:rsidRPr="0044353E" w:rsidRDefault="000A17D6" w:rsidP="00263EF9">
      <w:pPr>
        <w:pStyle w:val="Title"/>
        <w:rPr>
          <w:lang w:val="pl-PL"/>
        </w:rPr>
      </w:pPr>
    </w:p>
    <w:p w14:paraId="09EF6EAB" w14:textId="77777777" w:rsidR="000A17D6" w:rsidRPr="00BB481A" w:rsidRDefault="00BB481A" w:rsidP="00263EF9">
      <w:pPr>
        <w:pStyle w:val="Title"/>
        <w:rPr>
          <w:sz w:val="48"/>
          <w:szCs w:val="48"/>
          <w:lang w:val="en-US"/>
        </w:rPr>
      </w:pPr>
      <w:r w:rsidRPr="00BB481A">
        <w:rPr>
          <w:sz w:val="48"/>
          <w:szCs w:val="48"/>
          <w:lang w:val="en-US"/>
        </w:rPr>
        <w:t>AGRICULTURE RESILIENCE AND COMPETITIVENESS PROJECT</w:t>
      </w:r>
    </w:p>
    <w:p w14:paraId="41754E78" w14:textId="77777777" w:rsidR="000A17D6" w:rsidRPr="0044353E" w:rsidRDefault="000A17D6" w:rsidP="00263EF9">
      <w:pPr>
        <w:pStyle w:val="Title"/>
        <w:rPr>
          <w:lang w:val="pl-PL"/>
        </w:rPr>
      </w:pPr>
    </w:p>
    <w:p w14:paraId="4C501BD9" w14:textId="77777777" w:rsidR="000A17D6" w:rsidRPr="0044353E" w:rsidRDefault="000A17D6" w:rsidP="00263EF9">
      <w:pPr>
        <w:pStyle w:val="Title"/>
        <w:rPr>
          <w:lang w:val="pl-PL"/>
        </w:rPr>
      </w:pPr>
    </w:p>
    <w:p w14:paraId="38492DE6" w14:textId="77777777" w:rsidR="000A17D6" w:rsidRPr="0044353E" w:rsidRDefault="000A17D6" w:rsidP="00263EF9">
      <w:pPr>
        <w:pStyle w:val="Title"/>
        <w:rPr>
          <w:lang w:val="pl-PL"/>
        </w:rPr>
      </w:pPr>
    </w:p>
    <w:p w14:paraId="6A7290C4" w14:textId="77777777" w:rsidR="000A17D6" w:rsidRPr="00DE4835" w:rsidRDefault="000A17D6" w:rsidP="00263EF9">
      <w:pPr>
        <w:pStyle w:val="Title"/>
        <w:rPr>
          <w:sz w:val="44"/>
          <w:szCs w:val="44"/>
        </w:rPr>
      </w:pPr>
      <w:r w:rsidRPr="00DE4835">
        <w:rPr>
          <w:sz w:val="44"/>
          <w:szCs w:val="44"/>
        </w:rPr>
        <w:t>Operati</w:t>
      </w:r>
      <w:r w:rsidR="002A2969">
        <w:rPr>
          <w:sz w:val="44"/>
          <w:szCs w:val="44"/>
        </w:rPr>
        <w:t>ons Manual</w:t>
      </w:r>
    </w:p>
    <w:p w14:paraId="4828A298" w14:textId="77777777" w:rsidR="000A17D6" w:rsidRPr="00936C89" w:rsidRDefault="00BB481A" w:rsidP="00936C89">
      <w:pPr>
        <w:pStyle w:val="Heading1"/>
        <w:tabs>
          <w:tab w:val="clear" w:pos="1492"/>
        </w:tabs>
        <w:ind w:left="0" w:firstLine="0"/>
      </w:pPr>
      <w:bookmarkStart w:id="1" w:name="_Toc78200240"/>
      <w:r w:rsidRPr="00936C89">
        <w:lastRenderedPageBreak/>
        <w:t>TABLE OF CONTENTS</w:t>
      </w:r>
      <w:bookmarkEnd w:id="1"/>
    </w:p>
    <w:p w14:paraId="46570DF8" w14:textId="43BA44DD" w:rsidR="00E23861" w:rsidRDefault="000A17D6"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r>
        <w:rPr>
          <w:b w:val="0"/>
          <w:bCs w:val="0"/>
          <w:caps w:val="0"/>
        </w:rPr>
        <w:fldChar w:fldCharType="begin"/>
      </w:r>
      <w:r>
        <w:rPr>
          <w:b w:val="0"/>
          <w:bCs w:val="0"/>
          <w:caps w:val="0"/>
        </w:rPr>
        <w:instrText xml:space="preserve"> TOC \o "1-2" \h \z \u </w:instrText>
      </w:r>
      <w:r>
        <w:rPr>
          <w:b w:val="0"/>
          <w:bCs w:val="0"/>
          <w:caps w:val="0"/>
        </w:rPr>
        <w:fldChar w:fldCharType="separate"/>
      </w:r>
      <w:hyperlink w:anchor="_Toc78200240" w:history="1">
        <w:r w:rsidR="00E23861" w:rsidRPr="00AB2B09">
          <w:rPr>
            <w:rStyle w:val="Hyperlink"/>
            <w:noProof/>
          </w:rPr>
          <w:t>TABLE OF CONTENTS</w:t>
        </w:r>
        <w:r w:rsidR="00E23861">
          <w:rPr>
            <w:noProof/>
            <w:webHidden/>
          </w:rPr>
          <w:tab/>
        </w:r>
        <w:r w:rsidR="00E23861">
          <w:rPr>
            <w:noProof/>
            <w:webHidden/>
          </w:rPr>
          <w:fldChar w:fldCharType="begin"/>
        </w:r>
        <w:r w:rsidR="00E23861">
          <w:rPr>
            <w:noProof/>
            <w:webHidden/>
          </w:rPr>
          <w:instrText xml:space="preserve"> PAGEREF _Toc78200240 \h </w:instrText>
        </w:r>
        <w:r w:rsidR="00E23861">
          <w:rPr>
            <w:noProof/>
            <w:webHidden/>
          </w:rPr>
        </w:r>
        <w:r w:rsidR="00E23861">
          <w:rPr>
            <w:noProof/>
            <w:webHidden/>
          </w:rPr>
          <w:fldChar w:fldCharType="separate"/>
        </w:r>
        <w:r w:rsidR="00624C1D">
          <w:rPr>
            <w:noProof/>
            <w:webHidden/>
          </w:rPr>
          <w:t>2</w:t>
        </w:r>
        <w:r w:rsidR="00E23861">
          <w:rPr>
            <w:noProof/>
            <w:webHidden/>
          </w:rPr>
          <w:fldChar w:fldCharType="end"/>
        </w:r>
      </w:hyperlink>
    </w:p>
    <w:p w14:paraId="14BFB9A4" w14:textId="38BDB3AE"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41" w:history="1">
        <w:r w:rsidR="00E23861" w:rsidRPr="00AB2B09">
          <w:rPr>
            <w:rStyle w:val="Hyperlink"/>
            <w:noProof/>
          </w:rPr>
          <w:t>1</w:t>
        </w:r>
        <w:r w:rsidR="00E23861">
          <w:rPr>
            <w:rFonts w:asciiTheme="minorHAnsi" w:eastAsiaTheme="minorEastAsia" w:hAnsiTheme="minorHAnsi" w:cstheme="minorBidi"/>
            <w:b w:val="0"/>
            <w:bCs w:val="0"/>
            <w:caps w:val="0"/>
            <w:noProof/>
            <w:sz w:val="22"/>
            <w:szCs w:val="22"/>
            <w:lang w:val="hr-BA" w:eastAsia="hr-BA"/>
          </w:rPr>
          <w:tab/>
        </w:r>
        <w:r w:rsidR="00E23861" w:rsidRPr="00AB2B09">
          <w:rPr>
            <w:rStyle w:val="Hyperlink"/>
            <w:noProof/>
          </w:rPr>
          <w:t>INTRODUCTION</w:t>
        </w:r>
        <w:r w:rsidR="00E23861">
          <w:rPr>
            <w:noProof/>
            <w:webHidden/>
          </w:rPr>
          <w:tab/>
        </w:r>
        <w:r w:rsidR="00E23861">
          <w:rPr>
            <w:noProof/>
            <w:webHidden/>
          </w:rPr>
          <w:fldChar w:fldCharType="begin"/>
        </w:r>
        <w:r w:rsidR="00E23861">
          <w:rPr>
            <w:noProof/>
            <w:webHidden/>
          </w:rPr>
          <w:instrText xml:space="preserve"> PAGEREF _Toc78200241 \h </w:instrText>
        </w:r>
        <w:r w:rsidR="00E23861">
          <w:rPr>
            <w:noProof/>
            <w:webHidden/>
          </w:rPr>
        </w:r>
        <w:r w:rsidR="00E23861">
          <w:rPr>
            <w:noProof/>
            <w:webHidden/>
          </w:rPr>
          <w:fldChar w:fldCharType="separate"/>
        </w:r>
        <w:r w:rsidR="00624C1D">
          <w:rPr>
            <w:noProof/>
            <w:webHidden/>
          </w:rPr>
          <w:t>4</w:t>
        </w:r>
        <w:r w:rsidR="00E23861">
          <w:rPr>
            <w:noProof/>
            <w:webHidden/>
          </w:rPr>
          <w:fldChar w:fldCharType="end"/>
        </w:r>
      </w:hyperlink>
    </w:p>
    <w:p w14:paraId="1A417430" w14:textId="65E9AEDC"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42" w:history="1">
        <w:r w:rsidR="00E23861" w:rsidRPr="00AB2B09">
          <w:rPr>
            <w:rStyle w:val="Hyperlink"/>
          </w:rPr>
          <w:t>1.1</w:t>
        </w:r>
        <w:r w:rsidR="00E23861">
          <w:rPr>
            <w:rFonts w:asciiTheme="minorHAnsi" w:eastAsiaTheme="minorEastAsia" w:hAnsiTheme="minorHAnsi" w:cstheme="minorBidi"/>
            <w:sz w:val="22"/>
            <w:szCs w:val="22"/>
            <w:lang w:val="hr-BA" w:eastAsia="hr-BA"/>
          </w:rPr>
          <w:tab/>
        </w:r>
        <w:r w:rsidR="00E23861" w:rsidRPr="00AB2B09">
          <w:rPr>
            <w:rStyle w:val="Hyperlink"/>
          </w:rPr>
          <w:t>Operating Manual’s objective</w:t>
        </w:r>
        <w:r w:rsidR="00E23861">
          <w:rPr>
            <w:webHidden/>
          </w:rPr>
          <w:tab/>
        </w:r>
        <w:r w:rsidR="00E23861">
          <w:rPr>
            <w:webHidden/>
          </w:rPr>
          <w:fldChar w:fldCharType="begin"/>
        </w:r>
        <w:r w:rsidR="00E23861">
          <w:rPr>
            <w:webHidden/>
          </w:rPr>
          <w:instrText xml:space="preserve"> PAGEREF _Toc78200242 \h </w:instrText>
        </w:r>
        <w:r w:rsidR="00E23861">
          <w:rPr>
            <w:webHidden/>
          </w:rPr>
        </w:r>
        <w:r w:rsidR="00E23861">
          <w:rPr>
            <w:webHidden/>
          </w:rPr>
          <w:fldChar w:fldCharType="separate"/>
        </w:r>
        <w:r w:rsidR="00624C1D">
          <w:rPr>
            <w:webHidden/>
          </w:rPr>
          <w:t>4</w:t>
        </w:r>
        <w:r w:rsidR="00E23861">
          <w:rPr>
            <w:webHidden/>
          </w:rPr>
          <w:fldChar w:fldCharType="end"/>
        </w:r>
      </w:hyperlink>
    </w:p>
    <w:p w14:paraId="5C132456" w14:textId="25D57DB8"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43" w:history="1">
        <w:r w:rsidR="00E23861" w:rsidRPr="00AB2B09">
          <w:rPr>
            <w:rStyle w:val="Hyperlink"/>
          </w:rPr>
          <w:t>1.2</w:t>
        </w:r>
        <w:r w:rsidR="00E23861">
          <w:rPr>
            <w:rFonts w:asciiTheme="minorHAnsi" w:eastAsiaTheme="minorEastAsia" w:hAnsiTheme="minorHAnsi" w:cstheme="minorBidi"/>
            <w:sz w:val="22"/>
            <w:szCs w:val="22"/>
            <w:lang w:val="hr-BA" w:eastAsia="hr-BA"/>
          </w:rPr>
          <w:tab/>
        </w:r>
        <w:r w:rsidR="00E23861" w:rsidRPr="00AB2B09">
          <w:rPr>
            <w:rStyle w:val="Hyperlink"/>
          </w:rPr>
          <w:t>Operating Manual’s revisions</w:t>
        </w:r>
        <w:r w:rsidR="00E23861">
          <w:rPr>
            <w:webHidden/>
          </w:rPr>
          <w:tab/>
        </w:r>
        <w:r w:rsidR="00E23861">
          <w:rPr>
            <w:webHidden/>
          </w:rPr>
          <w:fldChar w:fldCharType="begin"/>
        </w:r>
        <w:r w:rsidR="00E23861">
          <w:rPr>
            <w:webHidden/>
          </w:rPr>
          <w:instrText xml:space="preserve"> PAGEREF _Toc78200243 \h </w:instrText>
        </w:r>
        <w:r w:rsidR="00E23861">
          <w:rPr>
            <w:webHidden/>
          </w:rPr>
        </w:r>
        <w:r w:rsidR="00E23861">
          <w:rPr>
            <w:webHidden/>
          </w:rPr>
          <w:fldChar w:fldCharType="separate"/>
        </w:r>
        <w:r w:rsidR="00624C1D">
          <w:rPr>
            <w:webHidden/>
          </w:rPr>
          <w:t>4</w:t>
        </w:r>
        <w:r w:rsidR="00E23861">
          <w:rPr>
            <w:webHidden/>
          </w:rPr>
          <w:fldChar w:fldCharType="end"/>
        </w:r>
      </w:hyperlink>
    </w:p>
    <w:p w14:paraId="6565DB58" w14:textId="094E5FB9"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44" w:history="1">
        <w:r w:rsidR="00E23861" w:rsidRPr="00AB2B09">
          <w:rPr>
            <w:rStyle w:val="Hyperlink"/>
            <w:lang w:val="pl-PL"/>
          </w:rPr>
          <w:t>1.3</w:t>
        </w:r>
        <w:r w:rsidR="00E23861">
          <w:rPr>
            <w:rFonts w:asciiTheme="minorHAnsi" w:eastAsiaTheme="minorEastAsia" w:hAnsiTheme="minorHAnsi" w:cstheme="minorBidi"/>
            <w:sz w:val="22"/>
            <w:szCs w:val="22"/>
            <w:lang w:val="hr-BA" w:eastAsia="hr-BA"/>
          </w:rPr>
          <w:tab/>
        </w:r>
        <w:r w:rsidR="00E23861" w:rsidRPr="00AB2B09">
          <w:rPr>
            <w:rStyle w:val="Hyperlink"/>
            <w:lang w:val="pl-PL"/>
          </w:rPr>
          <w:t>Other documents governing the project implementation</w:t>
        </w:r>
        <w:r w:rsidR="00E23861">
          <w:rPr>
            <w:webHidden/>
          </w:rPr>
          <w:tab/>
        </w:r>
        <w:r w:rsidR="00E23861">
          <w:rPr>
            <w:webHidden/>
          </w:rPr>
          <w:fldChar w:fldCharType="begin"/>
        </w:r>
        <w:r w:rsidR="00E23861">
          <w:rPr>
            <w:webHidden/>
          </w:rPr>
          <w:instrText xml:space="preserve"> PAGEREF _Toc78200244 \h </w:instrText>
        </w:r>
        <w:r w:rsidR="00E23861">
          <w:rPr>
            <w:webHidden/>
          </w:rPr>
        </w:r>
        <w:r w:rsidR="00E23861">
          <w:rPr>
            <w:webHidden/>
          </w:rPr>
          <w:fldChar w:fldCharType="separate"/>
        </w:r>
        <w:r w:rsidR="00624C1D">
          <w:rPr>
            <w:webHidden/>
          </w:rPr>
          <w:t>4</w:t>
        </w:r>
        <w:r w:rsidR="00E23861">
          <w:rPr>
            <w:webHidden/>
          </w:rPr>
          <w:fldChar w:fldCharType="end"/>
        </w:r>
      </w:hyperlink>
    </w:p>
    <w:p w14:paraId="0F9CB296" w14:textId="030E6F52"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45" w:history="1">
        <w:r w:rsidR="00E23861" w:rsidRPr="00AB2B09">
          <w:rPr>
            <w:rStyle w:val="Hyperlink"/>
            <w:noProof/>
          </w:rPr>
          <w:t>2</w:t>
        </w:r>
        <w:r w:rsidR="00E23861">
          <w:rPr>
            <w:rFonts w:asciiTheme="minorHAnsi" w:eastAsiaTheme="minorEastAsia" w:hAnsiTheme="minorHAnsi" w:cstheme="minorBidi"/>
            <w:b w:val="0"/>
            <w:bCs w:val="0"/>
            <w:caps w:val="0"/>
            <w:noProof/>
            <w:sz w:val="22"/>
            <w:szCs w:val="22"/>
            <w:lang w:val="hr-BA" w:eastAsia="hr-BA"/>
          </w:rPr>
          <w:tab/>
        </w:r>
        <w:r w:rsidR="00E23861" w:rsidRPr="00AB2B09">
          <w:rPr>
            <w:rStyle w:val="Hyperlink"/>
            <w:noProof/>
          </w:rPr>
          <w:t>SCOPE AND ORGANISATION OF PROJECT IMPLEMENTATION</w:t>
        </w:r>
        <w:r w:rsidR="00E23861">
          <w:rPr>
            <w:noProof/>
            <w:webHidden/>
          </w:rPr>
          <w:tab/>
        </w:r>
        <w:r w:rsidR="00E23861">
          <w:rPr>
            <w:noProof/>
            <w:webHidden/>
          </w:rPr>
          <w:fldChar w:fldCharType="begin"/>
        </w:r>
        <w:r w:rsidR="00E23861">
          <w:rPr>
            <w:noProof/>
            <w:webHidden/>
          </w:rPr>
          <w:instrText xml:space="preserve"> PAGEREF _Toc78200245 \h </w:instrText>
        </w:r>
        <w:r w:rsidR="00E23861">
          <w:rPr>
            <w:noProof/>
            <w:webHidden/>
          </w:rPr>
        </w:r>
        <w:r w:rsidR="00E23861">
          <w:rPr>
            <w:noProof/>
            <w:webHidden/>
          </w:rPr>
          <w:fldChar w:fldCharType="separate"/>
        </w:r>
        <w:r w:rsidR="00624C1D">
          <w:rPr>
            <w:noProof/>
            <w:webHidden/>
          </w:rPr>
          <w:t>5</w:t>
        </w:r>
        <w:r w:rsidR="00E23861">
          <w:rPr>
            <w:noProof/>
            <w:webHidden/>
          </w:rPr>
          <w:fldChar w:fldCharType="end"/>
        </w:r>
      </w:hyperlink>
    </w:p>
    <w:p w14:paraId="097BE263" w14:textId="08F84742"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46" w:history="1">
        <w:r w:rsidR="00E23861" w:rsidRPr="00AB2B09">
          <w:rPr>
            <w:rStyle w:val="Hyperlink"/>
          </w:rPr>
          <w:t>2.1</w:t>
        </w:r>
        <w:r w:rsidR="00E23861">
          <w:rPr>
            <w:rFonts w:asciiTheme="minorHAnsi" w:eastAsiaTheme="minorEastAsia" w:hAnsiTheme="minorHAnsi" w:cstheme="minorBidi"/>
            <w:sz w:val="22"/>
            <w:szCs w:val="22"/>
            <w:lang w:val="hr-BA" w:eastAsia="hr-BA"/>
          </w:rPr>
          <w:tab/>
        </w:r>
        <w:r w:rsidR="00E23861" w:rsidRPr="00AB2B09">
          <w:rPr>
            <w:rStyle w:val="Hyperlink"/>
          </w:rPr>
          <w:t>Project Goal and Development Objective</w:t>
        </w:r>
        <w:r w:rsidR="00E23861">
          <w:rPr>
            <w:webHidden/>
          </w:rPr>
          <w:tab/>
        </w:r>
        <w:r w:rsidR="00E23861">
          <w:rPr>
            <w:webHidden/>
          </w:rPr>
          <w:fldChar w:fldCharType="begin"/>
        </w:r>
        <w:r w:rsidR="00E23861">
          <w:rPr>
            <w:webHidden/>
          </w:rPr>
          <w:instrText xml:space="preserve"> PAGEREF _Toc78200246 \h </w:instrText>
        </w:r>
        <w:r w:rsidR="00E23861">
          <w:rPr>
            <w:webHidden/>
          </w:rPr>
        </w:r>
        <w:r w:rsidR="00E23861">
          <w:rPr>
            <w:webHidden/>
          </w:rPr>
          <w:fldChar w:fldCharType="separate"/>
        </w:r>
        <w:r w:rsidR="00624C1D">
          <w:rPr>
            <w:webHidden/>
          </w:rPr>
          <w:t>5</w:t>
        </w:r>
        <w:r w:rsidR="00E23861">
          <w:rPr>
            <w:webHidden/>
          </w:rPr>
          <w:fldChar w:fldCharType="end"/>
        </w:r>
      </w:hyperlink>
    </w:p>
    <w:p w14:paraId="70A8A4C9" w14:textId="1F1A56AA"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47" w:history="1">
        <w:r w:rsidR="00E23861" w:rsidRPr="00AB2B09">
          <w:rPr>
            <w:rStyle w:val="Hyperlink"/>
          </w:rPr>
          <w:t>2.2</w:t>
        </w:r>
        <w:r w:rsidR="00E23861">
          <w:rPr>
            <w:rFonts w:asciiTheme="minorHAnsi" w:eastAsiaTheme="minorEastAsia" w:hAnsiTheme="minorHAnsi" w:cstheme="minorBidi"/>
            <w:sz w:val="22"/>
            <w:szCs w:val="22"/>
            <w:lang w:val="hr-BA" w:eastAsia="hr-BA"/>
          </w:rPr>
          <w:tab/>
        </w:r>
        <w:r w:rsidR="00E23861" w:rsidRPr="00AB2B09">
          <w:rPr>
            <w:rStyle w:val="Hyperlink"/>
            <w:lang w:val="sv-SE"/>
          </w:rPr>
          <w:t>Project components</w:t>
        </w:r>
        <w:r w:rsidR="00E23861">
          <w:rPr>
            <w:webHidden/>
          </w:rPr>
          <w:tab/>
        </w:r>
        <w:r w:rsidR="00E23861">
          <w:rPr>
            <w:webHidden/>
          </w:rPr>
          <w:fldChar w:fldCharType="begin"/>
        </w:r>
        <w:r w:rsidR="00E23861">
          <w:rPr>
            <w:webHidden/>
          </w:rPr>
          <w:instrText xml:space="preserve"> PAGEREF _Toc78200247 \h </w:instrText>
        </w:r>
        <w:r w:rsidR="00E23861">
          <w:rPr>
            <w:webHidden/>
          </w:rPr>
        </w:r>
        <w:r w:rsidR="00E23861">
          <w:rPr>
            <w:webHidden/>
          </w:rPr>
          <w:fldChar w:fldCharType="separate"/>
        </w:r>
        <w:r w:rsidR="00624C1D">
          <w:rPr>
            <w:webHidden/>
          </w:rPr>
          <w:t>5</w:t>
        </w:r>
        <w:r w:rsidR="00E23861">
          <w:rPr>
            <w:webHidden/>
          </w:rPr>
          <w:fldChar w:fldCharType="end"/>
        </w:r>
      </w:hyperlink>
    </w:p>
    <w:p w14:paraId="10C6B566" w14:textId="2E2BDC2A"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48" w:history="1">
        <w:r w:rsidR="00E23861" w:rsidRPr="00AB2B09">
          <w:rPr>
            <w:rStyle w:val="Hyperlink"/>
            <w:noProof/>
          </w:rPr>
          <w:t>3</w:t>
        </w:r>
        <w:r w:rsidR="00E23861">
          <w:rPr>
            <w:rFonts w:asciiTheme="minorHAnsi" w:eastAsiaTheme="minorEastAsia" w:hAnsiTheme="minorHAnsi" w:cstheme="minorBidi"/>
            <w:b w:val="0"/>
            <w:bCs w:val="0"/>
            <w:caps w:val="0"/>
            <w:noProof/>
            <w:sz w:val="22"/>
            <w:szCs w:val="22"/>
            <w:lang w:val="hr-BA" w:eastAsia="hr-BA"/>
          </w:rPr>
          <w:tab/>
        </w:r>
        <w:r w:rsidR="00E23861" w:rsidRPr="00AB2B09">
          <w:rPr>
            <w:rStyle w:val="Hyperlink"/>
            <w:noProof/>
          </w:rPr>
          <w:t>PROJECT IMPLEMENTATION</w:t>
        </w:r>
        <w:r w:rsidR="00E23861">
          <w:rPr>
            <w:noProof/>
            <w:webHidden/>
          </w:rPr>
          <w:tab/>
        </w:r>
        <w:r w:rsidR="00E23861">
          <w:rPr>
            <w:noProof/>
            <w:webHidden/>
          </w:rPr>
          <w:fldChar w:fldCharType="begin"/>
        </w:r>
        <w:r w:rsidR="00E23861">
          <w:rPr>
            <w:noProof/>
            <w:webHidden/>
          </w:rPr>
          <w:instrText xml:space="preserve"> PAGEREF _Toc78200248 \h </w:instrText>
        </w:r>
        <w:r w:rsidR="00E23861">
          <w:rPr>
            <w:noProof/>
            <w:webHidden/>
          </w:rPr>
        </w:r>
        <w:r w:rsidR="00E23861">
          <w:rPr>
            <w:noProof/>
            <w:webHidden/>
          </w:rPr>
          <w:fldChar w:fldCharType="separate"/>
        </w:r>
        <w:r w:rsidR="00624C1D">
          <w:rPr>
            <w:noProof/>
            <w:webHidden/>
          </w:rPr>
          <w:t>7</w:t>
        </w:r>
        <w:r w:rsidR="00E23861">
          <w:rPr>
            <w:noProof/>
            <w:webHidden/>
          </w:rPr>
          <w:fldChar w:fldCharType="end"/>
        </w:r>
      </w:hyperlink>
    </w:p>
    <w:p w14:paraId="3229BFA1" w14:textId="09C712A7"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49" w:history="1">
        <w:r w:rsidR="00E23861" w:rsidRPr="00AB2B09">
          <w:rPr>
            <w:rStyle w:val="Hyperlink"/>
          </w:rPr>
          <w:t>3.1</w:t>
        </w:r>
        <w:r w:rsidR="00E23861">
          <w:rPr>
            <w:rFonts w:asciiTheme="minorHAnsi" w:eastAsiaTheme="minorEastAsia" w:hAnsiTheme="minorHAnsi" w:cstheme="minorBidi"/>
            <w:sz w:val="22"/>
            <w:szCs w:val="22"/>
            <w:lang w:val="hr-BA" w:eastAsia="hr-BA"/>
          </w:rPr>
          <w:tab/>
        </w:r>
        <w:r w:rsidR="00E23861" w:rsidRPr="00AB2B09">
          <w:rPr>
            <w:rStyle w:val="Hyperlink"/>
          </w:rPr>
          <w:t>Overall implementation structure</w:t>
        </w:r>
        <w:r w:rsidR="00E23861">
          <w:rPr>
            <w:webHidden/>
          </w:rPr>
          <w:tab/>
        </w:r>
        <w:r w:rsidR="00E23861">
          <w:rPr>
            <w:webHidden/>
          </w:rPr>
          <w:fldChar w:fldCharType="begin"/>
        </w:r>
        <w:r w:rsidR="00E23861">
          <w:rPr>
            <w:webHidden/>
          </w:rPr>
          <w:instrText xml:space="preserve"> PAGEREF _Toc78200249 \h </w:instrText>
        </w:r>
        <w:r w:rsidR="00E23861">
          <w:rPr>
            <w:webHidden/>
          </w:rPr>
        </w:r>
        <w:r w:rsidR="00E23861">
          <w:rPr>
            <w:webHidden/>
          </w:rPr>
          <w:fldChar w:fldCharType="separate"/>
        </w:r>
        <w:r w:rsidR="00624C1D">
          <w:rPr>
            <w:webHidden/>
          </w:rPr>
          <w:t>7</w:t>
        </w:r>
        <w:r w:rsidR="00E23861">
          <w:rPr>
            <w:webHidden/>
          </w:rPr>
          <w:fldChar w:fldCharType="end"/>
        </w:r>
      </w:hyperlink>
    </w:p>
    <w:p w14:paraId="06A95876" w14:textId="2489F629"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50" w:history="1">
        <w:r w:rsidR="00E23861" w:rsidRPr="00AB2B09">
          <w:rPr>
            <w:rStyle w:val="Hyperlink"/>
            <w:lang w:val="hr-BA"/>
          </w:rPr>
          <w:t>Figure 1: Overall organizational structure</w:t>
        </w:r>
        <w:r w:rsidR="00E23861">
          <w:rPr>
            <w:webHidden/>
          </w:rPr>
          <w:tab/>
        </w:r>
        <w:r w:rsidR="00E23861">
          <w:rPr>
            <w:webHidden/>
          </w:rPr>
          <w:fldChar w:fldCharType="begin"/>
        </w:r>
        <w:r w:rsidR="00E23861">
          <w:rPr>
            <w:webHidden/>
          </w:rPr>
          <w:instrText xml:space="preserve"> PAGEREF _Toc78200250 \h </w:instrText>
        </w:r>
        <w:r w:rsidR="00E23861">
          <w:rPr>
            <w:webHidden/>
          </w:rPr>
        </w:r>
        <w:r w:rsidR="00E23861">
          <w:rPr>
            <w:webHidden/>
          </w:rPr>
          <w:fldChar w:fldCharType="separate"/>
        </w:r>
        <w:r w:rsidR="00624C1D">
          <w:rPr>
            <w:webHidden/>
          </w:rPr>
          <w:t>8</w:t>
        </w:r>
        <w:r w:rsidR="00E23861">
          <w:rPr>
            <w:webHidden/>
          </w:rPr>
          <w:fldChar w:fldCharType="end"/>
        </w:r>
      </w:hyperlink>
    </w:p>
    <w:p w14:paraId="29B35998" w14:textId="52F9406A"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51" w:history="1">
        <w:r w:rsidR="00E23861" w:rsidRPr="00AB2B09">
          <w:rPr>
            <w:rStyle w:val="Hyperlink"/>
          </w:rPr>
          <w:t>3.2</w:t>
        </w:r>
        <w:r w:rsidR="00E23861">
          <w:rPr>
            <w:rFonts w:asciiTheme="minorHAnsi" w:eastAsiaTheme="minorEastAsia" w:hAnsiTheme="minorHAnsi" w:cstheme="minorBidi"/>
            <w:sz w:val="22"/>
            <w:szCs w:val="22"/>
            <w:lang w:val="hr-BA" w:eastAsia="hr-BA"/>
          </w:rPr>
          <w:tab/>
        </w:r>
        <w:r w:rsidR="00E23861" w:rsidRPr="00AB2B09">
          <w:rPr>
            <w:rStyle w:val="Hyperlink"/>
          </w:rPr>
          <w:t>Project Implementation Unit</w:t>
        </w:r>
        <w:r w:rsidR="00E23861">
          <w:rPr>
            <w:webHidden/>
          </w:rPr>
          <w:tab/>
        </w:r>
        <w:r w:rsidR="00E23861">
          <w:rPr>
            <w:webHidden/>
          </w:rPr>
          <w:fldChar w:fldCharType="begin"/>
        </w:r>
        <w:r w:rsidR="00E23861">
          <w:rPr>
            <w:webHidden/>
          </w:rPr>
          <w:instrText xml:space="preserve"> PAGEREF _Toc78200251 \h </w:instrText>
        </w:r>
        <w:r w:rsidR="00E23861">
          <w:rPr>
            <w:webHidden/>
          </w:rPr>
        </w:r>
        <w:r w:rsidR="00E23861">
          <w:rPr>
            <w:webHidden/>
          </w:rPr>
          <w:fldChar w:fldCharType="separate"/>
        </w:r>
        <w:r w:rsidR="00624C1D">
          <w:rPr>
            <w:webHidden/>
          </w:rPr>
          <w:t>9</w:t>
        </w:r>
        <w:r w:rsidR="00E23861">
          <w:rPr>
            <w:webHidden/>
          </w:rPr>
          <w:fldChar w:fldCharType="end"/>
        </w:r>
      </w:hyperlink>
    </w:p>
    <w:p w14:paraId="6080F4EF" w14:textId="239F05E9"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52" w:history="1">
        <w:r w:rsidR="00E23861" w:rsidRPr="00AB2B09">
          <w:rPr>
            <w:rStyle w:val="Hyperlink"/>
          </w:rPr>
          <w:t>Figure 2: PIU organizational structure</w:t>
        </w:r>
        <w:r w:rsidR="00E23861">
          <w:rPr>
            <w:webHidden/>
          </w:rPr>
          <w:tab/>
        </w:r>
        <w:r w:rsidR="00E23861">
          <w:rPr>
            <w:webHidden/>
          </w:rPr>
          <w:fldChar w:fldCharType="begin"/>
        </w:r>
        <w:r w:rsidR="00E23861">
          <w:rPr>
            <w:webHidden/>
          </w:rPr>
          <w:instrText xml:space="preserve"> PAGEREF _Toc78200252 \h </w:instrText>
        </w:r>
        <w:r w:rsidR="00E23861">
          <w:rPr>
            <w:webHidden/>
          </w:rPr>
        </w:r>
        <w:r w:rsidR="00E23861">
          <w:rPr>
            <w:webHidden/>
          </w:rPr>
          <w:fldChar w:fldCharType="separate"/>
        </w:r>
        <w:r w:rsidR="00624C1D">
          <w:rPr>
            <w:webHidden/>
          </w:rPr>
          <w:t>9</w:t>
        </w:r>
        <w:r w:rsidR="00E23861">
          <w:rPr>
            <w:webHidden/>
          </w:rPr>
          <w:fldChar w:fldCharType="end"/>
        </w:r>
      </w:hyperlink>
    </w:p>
    <w:p w14:paraId="4E41510F" w14:textId="27F8D771"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53" w:history="1">
        <w:r w:rsidR="00E23861" w:rsidRPr="00AB2B09">
          <w:rPr>
            <w:rStyle w:val="Hyperlink"/>
          </w:rPr>
          <w:t>3.3</w:t>
        </w:r>
        <w:r w:rsidR="00E23861">
          <w:rPr>
            <w:rFonts w:asciiTheme="minorHAnsi" w:eastAsiaTheme="minorEastAsia" w:hAnsiTheme="minorHAnsi" w:cstheme="minorBidi"/>
            <w:sz w:val="22"/>
            <w:szCs w:val="22"/>
            <w:lang w:val="hr-BA" w:eastAsia="hr-BA"/>
          </w:rPr>
          <w:tab/>
        </w:r>
        <w:r w:rsidR="00E23861" w:rsidRPr="00AB2B09">
          <w:rPr>
            <w:rStyle w:val="Hyperlink"/>
          </w:rPr>
          <w:t>Roles and responsibilities of main project stakeholders</w:t>
        </w:r>
        <w:r w:rsidR="00E23861">
          <w:rPr>
            <w:webHidden/>
          </w:rPr>
          <w:tab/>
        </w:r>
        <w:r w:rsidR="00E23861">
          <w:rPr>
            <w:webHidden/>
          </w:rPr>
          <w:fldChar w:fldCharType="begin"/>
        </w:r>
        <w:r w:rsidR="00E23861">
          <w:rPr>
            <w:webHidden/>
          </w:rPr>
          <w:instrText xml:space="preserve"> PAGEREF _Toc78200253 \h </w:instrText>
        </w:r>
        <w:r w:rsidR="00E23861">
          <w:rPr>
            <w:webHidden/>
          </w:rPr>
        </w:r>
        <w:r w:rsidR="00E23861">
          <w:rPr>
            <w:webHidden/>
          </w:rPr>
          <w:fldChar w:fldCharType="separate"/>
        </w:r>
        <w:r w:rsidR="00624C1D">
          <w:rPr>
            <w:webHidden/>
          </w:rPr>
          <w:t>10</w:t>
        </w:r>
        <w:r w:rsidR="00E23861">
          <w:rPr>
            <w:webHidden/>
          </w:rPr>
          <w:fldChar w:fldCharType="end"/>
        </w:r>
      </w:hyperlink>
    </w:p>
    <w:p w14:paraId="3ACF9D4B" w14:textId="60A76C33"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54" w:history="1">
        <w:r w:rsidR="00E23861" w:rsidRPr="00AB2B09">
          <w:rPr>
            <w:rStyle w:val="Hyperlink"/>
            <w:noProof/>
          </w:rPr>
          <w:t>4</w:t>
        </w:r>
        <w:r w:rsidR="00E23861">
          <w:rPr>
            <w:rFonts w:asciiTheme="minorHAnsi" w:eastAsiaTheme="minorEastAsia" w:hAnsiTheme="minorHAnsi" w:cstheme="minorBidi"/>
            <w:b w:val="0"/>
            <w:bCs w:val="0"/>
            <w:caps w:val="0"/>
            <w:noProof/>
            <w:sz w:val="22"/>
            <w:szCs w:val="22"/>
            <w:lang w:val="hr-BA" w:eastAsia="hr-BA"/>
          </w:rPr>
          <w:tab/>
        </w:r>
        <w:r w:rsidR="00E23861" w:rsidRPr="00AB2B09">
          <w:rPr>
            <w:rStyle w:val="Hyperlink"/>
            <w:noProof/>
          </w:rPr>
          <w:t>PROJECT CYCLE for key subcomponents</w:t>
        </w:r>
        <w:r w:rsidR="00E23861">
          <w:rPr>
            <w:noProof/>
            <w:webHidden/>
          </w:rPr>
          <w:tab/>
        </w:r>
        <w:r w:rsidR="00E23861">
          <w:rPr>
            <w:noProof/>
            <w:webHidden/>
          </w:rPr>
          <w:fldChar w:fldCharType="begin"/>
        </w:r>
        <w:r w:rsidR="00E23861">
          <w:rPr>
            <w:noProof/>
            <w:webHidden/>
          </w:rPr>
          <w:instrText xml:space="preserve"> PAGEREF _Toc78200254 \h </w:instrText>
        </w:r>
        <w:r w:rsidR="00E23861">
          <w:rPr>
            <w:noProof/>
            <w:webHidden/>
          </w:rPr>
        </w:r>
        <w:r w:rsidR="00E23861">
          <w:rPr>
            <w:noProof/>
            <w:webHidden/>
          </w:rPr>
          <w:fldChar w:fldCharType="separate"/>
        </w:r>
        <w:r w:rsidR="00624C1D">
          <w:rPr>
            <w:noProof/>
            <w:webHidden/>
          </w:rPr>
          <w:t>20</w:t>
        </w:r>
        <w:r w:rsidR="00E23861">
          <w:rPr>
            <w:noProof/>
            <w:webHidden/>
          </w:rPr>
          <w:fldChar w:fldCharType="end"/>
        </w:r>
      </w:hyperlink>
    </w:p>
    <w:p w14:paraId="49D20EDA" w14:textId="1158F854"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55" w:history="1">
        <w:r w:rsidR="00E23861" w:rsidRPr="00AB2B09">
          <w:rPr>
            <w:rStyle w:val="Hyperlink"/>
            <w:lang w:val="hr-BA"/>
          </w:rPr>
          <w:t>4.1</w:t>
        </w:r>
        <w:r w:rsidR="00E23861">
          <w:rPr>
            <w:rFonts w:asciiTheme="minorHAnsi" w:eastAsiaTheme="minorEastAsia" w:hAnsiTheme="minorHAnsi" w:cstheme="minorBidi"/>
            <w:sz w:val="22"/>
            <w:szCs w:val="22"/>
            <w:lang w:val="hr-BA" w:eastAsia="hr-BA"/>
          </w:rPr>
          <w:tab/>
        </w:r>
        <w:r w:rsidR="00E23861" w:rsidRPr="00AB2B09">
          <w:rPr>
            <w:rStyle w:val="Hyperlink"/>
            <w:lang w:val="hr-BA"/>
          </w:rPr>
          <w:t>Project cycle for Matching Grants activities</w:t>
        </w:r>
        <w:r w:rsidR="00E23861">
          <w:rPr>
            <w:webHidden/>
          </w:rPr>
          <w:tab/>
        </w:r>
        <w:r w:rsidR="00E23861">
          <w:rPr>
            <w:webHidden/>
          </w:rPr>
          <w:fldChar w:fldCharType="begin"/>
        </w:r>
        <w:r w:rsidR="00E23861">
          <w:rPr>
            <w:webHidden/>
          </w:rPr>
          <w:instrText xml:space="preserve"> PAGEREF _Toc78200255 \h </w:instrText>
        </w:r>
        <w:r w:rsidR="00E23861">
          <w:rPr>
            <w:webHidden/>
          </w:rPr>
        </w:r>
        <w:r w:rsidR="00E23861">
          <w:rPr>
            <w:webHidden/>
          </w:rPr>
          <w:fldChar w:fldCharType="separate"/>
        </w:r>
        <w:r w:rsidR="00624C1D">
          <w:rPr>
            <w:webHidden/>
          </w:rPr>
          <w:t>20</w:t>
        </w:r>
        <w:r w:rsidR="00E23861">
          <w:rPr>
            <w:webHidden/>
          </w:rPr>
          <w:fldChar w:fldCharType="end"/>
        </w:r>
      </w:hyperlink>
    </w:p>
    <w:p w14:paraId="1A909B69" w14:textId="0B1F73F5"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56" w:history="1">
        <w:r w:rsidR="00E23861" w:rsidRPr="00AB2B09">
          <w:rPr>
            <w:rStyle w:val="Hyperlink"/>
          </w:rPr>
          <w:t>Figure 3: Sub-component 2.1 – Strengthening Value Chain and Developing Productive Partnerships</w:t>
        </w:r>
        <w:r w:rsidR="00E23861">
          <w:rPr>
            <w:webHidden/>
          </w:rPr>
          <w:tab/>
        </w:r>
        <w:r w:rsidR="00E23861">
          <w:rPr>
            <w:webHidden/>
          </w:rPr>
          <w:fldChar w:fldCharType="begin"/>
        </w:r>
        <w:r w:rsidR="00E23861">
          <w:rPr>
            <w:webHidden/>
          </w:rPr>
          <w:instrText xml:space="preserve"> PAGEREF _Toc78200256 \h </w:instrText>
        </w:r>
        <w:r w:rsidR="00E23861">
          <w:rPr>
            <w:webHidden/>
          </w:rPr>
        </w:r>
        <w:r w:rsidR="00E23861">
          <w:rPr>
            <w:webHidden/>
          </w:rPr>
          <w:fldChar w:fldCharType="separate"/>
        </w:r>
        <w:r w:rsidR="00624C1D">
          <w:rPr>
            <w:webHidden/>
          </w:rPr>
          <w:t>20</w:t>
        </w:r>
        <w:r w:rsidR="00E23861">
          <w:rPr>
            <w:webHidden/>
          </w:rPr>
          <w:fldChar w:fldCharType="end"/>
        </w:r>
      </w:hyperlink>
    </w:p>
    <w:p w14:paraId="38A6D94C" w14:textId="119536CD"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57" w:history="1">
        <w:r w:rsidR="00E23861" w:rsidRPr="00AB2B09">
          <w:rPr>
            <w:rStyle w:val="Hyperlink"/>
            <w:lang w:val="hr-BA"/>
          </w:rPr>
          <w:t>4.2</w:t>
        </w:r>
        <w:r w:rsidR="00E23861">
          <w:rPr>
            <w:rFonts w:asciiTheme="minorHAnsi" w:eastAsiaTheme="minorEastAsia" w:hAnsiTheme="minorHAnsi" w:cstheme="minorBidi"/>
            <w:sz w:val="22"/>
            <w:szCs w:val="22"/>
            <w:lang w:val="hr-BA" w:eastAsia="hr-BA"/>
          </w:rPr>
          <w:tab/>
        </w:r>
        <w:r w:rsidR="00E23861" w:rsidRPr="00AB2B09">
          <w:rPr>
            <w:rStyle w:val="Hyperlink"/>
            <w:lang w:val="hr-BA"/>
          </w:rPr>
          <w:t>Project cycle for Irrigation &amp; Drainage activities</w:t>
        </w:r>
        <w:r w:rsidR="00E23861">
          <w:rPr>
            <w:webHidden/>
          </w:rPr>
          <w:tab/>
        </w:r>
        <w:r w:rsidR="00E23861">
          <w:rPr>
            <w:webHidden/>
          </w:rPr>
          <w:fldChar w:fldCharType="begin"/>
        </w:r>
        <w:r w:rsidR="00E23861">
          <w:rPr>
            <w:webHidden/>
          </w:rPr>
          <w:instrText xml:space="preserve"> PAGEREF _Toc78200257 \h </w:instrText>
        </w:r>
        <w:r w:rsidR="00E23861">
          <w:rPr>
            <w:webHidden/>
          </w:rPr>
        </w:r>
        <w:r w:rsidR="00E23861">
          <w:rPr>
            <w:webHidden/>
          </w:rPr>
          <w:fldChar w:fldCharType="separate"/>
        </w:r>
        <w:r w:rsidR="00624C1D">
          <w:rPr>
            <w:webHidden/>
          </w:rPr>
          <w:t>22</w:t>
        </w:r>
        <w:r w:rsidR="00E23861">
          <w:rPr>
            <w:webHidden/>
          </w:rPr>
          <w:fldChar w:fldCharType="end"/>
        </w:r>
      </w:hyperlink>
    </w:p>
    <w:p w14:paraId="73EAFD64" w14:textId="2BE46C34"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58" w:history="1">
        <w:r w:rsidR="00E23861" w:rsidRPr="00AB2B09">
          <w:rPr>
            <w:rStyle w:val="Hyperlink"/>
            <w:lang w:val="hr-BA"/>
          </w:rPr>
          <w:t>Figure 4: Sub-Component 2.2. – Improving irrigation and drainage systems for climate change adaptation</w:t>
        </w:r>
        <w:r w:rsidR="00E23861">
          <w:rPr>
            <w:webHidden/>
          </w:rPr>
          <w:tab/>
        </w:r>
        <w:r w:rsidR="00E23861">
          <w:rPr>
            <w:webHidden/>
          </w:rPr>
          <w:fldChar w:fldCharType="begin"/>
        </w:r>
        <w:r w:rsidR="00E23861">
          <w:rPr>
            <w:webHidden/>
          </w:rPr>
          <w:instrText xml:space="preserve"> PAGEREF _Toc78200258 \h </w:instrText>
        </w:r>
        <w:r w:rsidR="00E23861">
          <w:rPr>
            <w:webHidden/>
          </w:rPr>
        </w:r>
        <w:r w:rsidR="00E23861">
          <w:rPr>
            <w:webHidden/>
          </w:rPr>
          <w:fldChar w:fldCharType="separate"/>
        </w:r>
        <w:r w:rsidR="00624C1D">
          <w:rPr>
            <w:webHidden/>
          </w:rPr>
          <w:t>22</w:t>
        </w:r>
        <w:r w:rsidR="00E23861">
          <w:rPr>
            <w:webHidden/>
          </w:rPr>
          <w:fldChar w:fldCharType="end"/>
        </w:r>
      </w:hyperlink>
    </w:p>
    <w:p w14:paraId="1907DBCB" w14:textId="2C4103B5"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59" w:history="1">
        <w:r w:rsidR="00E23861" w:rsidRPr="00AB2B09">
          <w:rPr>
            <w:rStyle w:val="Hyperlink"/>
            <w:noProof/>
          </w:rPr>
          <w:t>5</w:t>
        </w:r>
        <w:r w:rsidR="00E23861">
          <w:rPr>
            <w:rFonts w:asciiTheme="minorHAnsi" w:eastAsiaTheme="minorEastAsia" w:hAnsiTheme="minorHAnsi" w:cstheme="minorBidi"/>
            <w:b w:val="0"/>
            <w:bCs w:val="0"/>
            <w:caps w:val="0"/>
            <w:noProof/>
            <w:sz w:val="22"/>
            <w:szCs w:val="22"/>
            <w:lang w:val="hr-BA" w:eastAsia="hr-BA"/>
          </w:rPr>
          <w:tab/>
        </w:r>
        <w:r w:rsidR="00E23861" w:rsidRPr="00AB2B09">
          <w:rPr>
            <w:rStyle w:val="Hyperlink"/>
            <w:noProof/>
          </w:rPr>
          <w:t>FINANCIAL MANAGEMENT</w:t>
        </w:r>
        <w:r w:rsidR="00E23861">
          <w:rPr>
            <w:noProof/>
            <w:webHidden/>
          </w:rPr>
          <w:tab/>
        </w:r>
        <w:r w:rsidR="00E23861">
          <w:rPr>
            <w:noProof/>
            <w:webHidden/>
          </w:rPr>
          <w:fldChar w:fldCharType="begin"/>
        </w:r>
        <w:r w:rsidR="00E23861">
          <w:rPr>
            <w:noProof/>
            <w:webHidden/>
          </w:rPr>
          <w:instrText xml:space="preserve"> PAGEREF _Toc78200259 \h </w:instrText>
        </w:r>
        <w:r w:rsidR="00E23861">
          <w:rPr>
            <w:noProof/>
            <w:webHidden/>
          </w:rPr>
        </w:r>
        <w:r w:rsidR="00E23861">
          <w:rPr>
            <w:noProof/>
            <w:webHidden/>
          </w:rPr>
          <w:fldChar w:fldCharType="separate"/>
        </w:r>
        <w:r w:rsidR="00624C1D">
          <w:rPr>
            <w:noProof/>
            <w:webHidden/>
          </w:rPr>
          <w:t>25</w:t>
        </w:r>
        <w:r w:rsidR="00E23861">
          <w:rPr>
            <w:noProof/>
            <w:webHidden/>
          </w:rPr>
          <w:fldChar w:fldCharType="end"/>
        </w:r>
      </w:hyperlink>
    </w:p>
    <w:p w14:paraId="5D87B4F7" w14:textId="60B3C1FA"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60" w:history="1">
        <w:r w:rsidR="00E23861" w:rsidRPr="00AB2B09">
          <w:rPr>
            <w:rStyle w:val="Hyperlink"/>
            <w:lang w:val="en-US"/>
          </w:rPr>
          <w:t>5.1</w:t>
        </w:r>
        <w:r w:rsidR="00E23861">
          <w:rPr>
            <w:rFonts w:asciiTheme="minorHAnsi" w:eastAsiaTheme="minorEastAsia" w:hAnsiTheme="minorHAnsi" w:cstheme="minorBidi"/>
            <w:sz w:val="22"/>
            <w:szCs w:val="22"/>
            <w:lang w:val="hr-BA" w:eastAsia="hr-BA"/>
          </w:rPr>
          <w:tab/>
        </w:r>
        <w:r w:rsidR="00E23861" w:rsidRPr="00AB2B09">
          <w:rPr>
            <w:rStyle w:val="Hyperlink"/>
            <w:lang w:val="en-US"/>
          </w:rPr>
          <w:t>Requests for Financial management</w:t>
        </w:r>
        <w:r w:rsidR="00E23861">
          <w:rPr>
            <w:webHidden/>
          </w:rPr>
          <w:tab/>
        </w:r>
        <w:r w:rsidR="00E23861">
          <w:rPr>
            <w:webHidden/>
          </w:rPr>
          <w:fldChar w:fldCharType="begin"/>
        </w:r>
        <w:r w:rsidR="00E23861">
          <w:rPr>
            <w:webHidden/>
          </w:rPr>
          <w:instrText xml:space="preserve"> PAGEREF _Toc78200260 \h </w:instrText>
        </w:r>
        <w:r w:rsidR="00E23861">
          <w:rPr>
            <w:webHidden/>
          </w:rPr>
        </w:r>
        <w:r w:rsidR="00E23861">
          <w:rPr>
            <w:webHidden/>
          </w:rPr>
          <w:fldChar w:fldCharType="separate"/>
        </w:r>
        <w:r w:rsidR="00624C1D">
          <w:rPr>
            <w:webHidden/>
          </w:rPr>
          <w:t>25</w:t>
        </w:r>
        <w:r w:rsidR="00E23861">
          <w:rPr>
            <w:webHidden/>
          </w:rPr>
          <w:fldChar w:fldCharType="end"/>
        </w:r>
      </w:hyperlink>
    </w:p>
    <w:p w14:paraId="3A3646BD" w14:textId="1AAF873C"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61" w:history="1">
        <w:r w:rsidR="00E23861" w:rsidRPr="00AB2B09">
          <w:rPr>
            <w:rStyle w:val="Hyperlink"/>
            <w:lang w:val="en-US"/>
          </w:rPr>
          <w:t>5.2</w:t>
        </w:r>
        <w:r w:rsidR="00E23861">
          <w:rPr>
            <w:rFonts w:asciiTheme="minorHAnsi" w:eastAsiaTheme="minorEastAsia" w:hAnsiTheme="minorHAnsi" w:cstheme="minorBidi"/>
            <w:sz w:val="22"/>
            <w:szCs w:val="22"/>
            <w:lang w:val="hr-BA" w:eastAsia="hr-BA"/>
          </w:rPr>
          <w:tab/>
        </w:r>
        <w:r w:rsidR="00E23861" w:rsidRPr="00AB2B09">
          <w:rPr>
            <w:rStyle w:val="Hyperlink"/>
            <w:lang w:val="en-US"/>
          </w:rPr>
          <w:t>PIU arrangements for financial management</w:t>
        </w:r>
        <w:r w:rsidR="00E23861">
          <w:rPr>
            <w:webHidden/>
          </w:rPr>
          <w:tab/>
        </w:r>
        <w:r w:rsidR="00E23861">
          <w:rPr>
            <w:webHidden/>
          </w:rPr>
          <w:fldChar w:fldCharType="begin"/>
        </w:r>
        <w:r w:rsidR="00E23861">
          <w:rPr>
            <w:webHidden/>
          </w:rPr>
          <w:instrText xml:space="preserve"> PAGEREF _Toc78200261 \h </w:instrText>
        </w:r>
        <w:r w:rsidR="00E23861">
          <w:rPr>
            <w:webHidden/>
          </w:rPr>
        </w:r>
        <w:r w:rsidR="00E23861">
          <w:rPr>
            <w:webHidden/>
          </w:rPr>
          <w:fldChar w:fldCharType="separate"/>
        </w:r>
        <w:r w:rsidR="00624C1D">
          <w:rPr>
            <w:webHidden/>
          </w:rPr>
          <w:t>25</w:t>
        </w:r>
        <w:r w:rsidR="00E23861">
          <w:rPr>
            <w:webHidden/>
          </w:rPr>
          <w:fldChar w:fldCharType="end"/>
        </w:r>
      </w:hyperlink>
    </w:p>
    <w:p w14:paraId="4F44A6C9" w14:textId="7049FD9D"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62" w:history="1">
        <w:r w:rsidR="00E23861" w:rsidRPr="00AB2B09">
          <w:rPr>
            <w:rStyle w:val="Hyperlink"/>
            <w:noProof/>
          </w:rPr>
          <w:t>6</w:t>
        </w:r>
        <w:r w:rsidR="00E23861">
          <w:rPr>
            <w:rFonts w:asciiTheme="minorHAnsi" w:eastAsiaTheme="minorEastAsia" w:hAnsiTheme="minorHAnsi" w:cstheme="minorBidi"/>
            <w:b w:val="0"/>
            <w:bCs w:val="0"/>
            <w:caps w:val="0"/>
            <w:noProof/>
            <w:sz w:val="22"/>
            <w:szCs w:val="22"/>
            <w:lang w:val="hr-BA" w:eastAsia="hr-BA"/>
          </w:rPr>
          <w:tab/>
        </w:r>
        <w:r w:rsidR="00E23861" w:rsidRPr="00AB2B09">
          <w:rPr>
            <w:rStyle w:val="Hyperlink"/>
            <w:noProof/>
          </w:rPr>
          <w:t>PROCUREMENT</w:t>
        </w:r>
        <w:r w:rsidR="00E23861">
          <w:rPr>
            <w:noProof/>
            <w:webHidden/>
          </w:rPr>
          <w:tab/>
        </w:r>
        <w:r w:rsidR="00E23861">
          <w:rPr>
            <w:noProof/>
            <w:webHidden/>
          </w:rPr>
          <w:fldChar w:fldCharType="begin"/>
        </w:r>
        <w:r w:rsidR="00E23861">
          <w:rPr>
            <w:noProof/>
            <w:webHidden/>
          </w:rPr>
          <w:instrText xml:space="preserve"> PAGEREF _Toc78200262 \h </w:instrText>
        </w:r>
        <w:r w:rsidR="00E23861">
          <w:rPr>
            <w:noProof/>
            <w:webHidden/>
          </w:rPr>
        </w:r>
        <w:r w:rsidR="00E23861">
          <w:rPr>
            <w:noProof/>
            <w:webHidden/>
          </w:rPr>
          <w:fldChar w:fldCharType="separate"/>
        </w:r>
        <w:r w:rsidR="00624C1D">
          <w:rPr>
            <w:noProof/>
            <w:webHidden/>
          </w:rPr>
          <w:t>32</w:t>
        </w:r>
        <w:r w:rsidR="00E23861">
          <w:rPr>
            <w:noProof/>
            <w:webHidden/>
          </w:rPr>
          <w:fldChar w:fldCharType="end"/>
        </w:r>
      </w:hyperlink>
    </w:p>
    <w:p w14:paraId="17BF5CF7" w14:textId="6D600745"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63" w:history="1">
        <w:r w:rsidR="00E23861" w:rsidRPr="00AB2B09">
          <w:rPr>
            <w:rStyle w:val="Hyperlink"/>
          </w:rPr>
          <w:t>6.1</w:t>
        </w:r>
        <w:r w:rsidR="00E23861">
          <w:rPr>
            <w:rFonts w:asciiTheme="minorHAnsi" w:eastAsiaTheme="minorEastAsia" w:hAnsiTheme="minorHAnsi" w:cstheme="minorBidi"/>
            <w:sz w:val="22"/>
            <w:szCs w:val="22"/>
            <w:lang w:val="hr-BA" w:eastAsia="hr-BA"/>
          </w:rPr>
          <w:tab/>
        </w:r>
        <w:r w:rsidR="00E23861" w:rsidRPr="00AB2B09">
          <w:rPr>
            <w:rStyle w:val="Hyperlink"/>
          </w:rPr>
          <w:t>Procurement regulations</w:t>
        </w:r>
        <w:r w:rsidR="00E23861">
          <w:rPr>
            <w:webHidden/>
          </w:rPr>
          <w:tab/>
        </w:r>
        <w:r w:rsidR="00E23861">
          <w:rPr>
            <w:webHidden/>
          </w:rPr>
          <w:fldChar w:fldCharType="begin"/>
        </w:r>
        <w:r w:rsidR="00E23861">
          <w:rPr>
            <w:webHidden/>
          </w:rPr>
          <w:instrText xml:space="preserve"> PAGEREF _Toc78200263 \h </w:instrText>
        </w:r>
        <w:r w:rsidR="00E23861">
          <w:rPr>
            <w:webHidden/>
          </w:rPr>
        </w:r>
        <w:r w:rsidR="00E23861">
          <w:rPr>
            <w:webHidden/>
          </w:rPr>
          <w:fldChar w:fldCharType="separate"/>
        </w:r>
        <w:r w:rsidR="00624C1D">
          <w:rPr>
            <w:webHidden/>
          </w:rPr>
          <w:t>32</w:t>
        </w:r>
        <w:r w:rsidR="00E23861">
          <w:rPr>
            <w:webHidden/>
          </w:rPr>
          <w:fldChar w:fldCharType="end"/>
        </w:r>
      </w:hyperlink>
    </w:p>
    <w:p w14:paraId="235E3172" w14:textId="6762AA5E"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64" w:history="1">
        <w:r w:rsidR="00E23861" w:rsidRPr="00AB2B09">
          <w:rPr>
            <w:rStyle w:val="Hyperlink"/>
          </w:rPr>
          <w:t>6.2</w:t>
        </w:r>
        <w:r w:rsidR="00E23861">
          <w:rPr>
            <w:rFonts w:asciiTheme="minorHAnsi" w:eastAsiaTheme="minorEastAsia" w:hAnsiTheme="minorHAnsi" w:cstheme="minorBidi"/>
            <w:sz w:val="22"/>
            <w:szCs w:val="22"/>
            <w:lang w:val="hr-BA" w:eastAsia="hr-BA"/>
          </w:rPr>
          <w:tab/>
        </w:r>
        <w:r w:rsidR="00E23861" w:rsidRPr="00AB2B09">
          <w:rPr>
            <w:rStyle w:val="Hyperlink"/>
          </w:rPr>
          <w:t>Procurement method</w:t>
        </w:r>
        <w:r w:rsidR="00E23861">
          <w:rPr>
            <w:webHidden/>
          </w:rPr>
          <w:tab/>
        </w:r>
        <w:r w:rsidR="00E23861">
          <w:rPr>
            <w:webHidden/>
          </w:rPr>
          <w:fldChar w:fldCharType="begin"/>
        </w:r>
        <w:r w:rsidR="00E23861">
          <w:rPr>
            <w:webHidden/>
          </w:rPr>
          <w:instrText xml:space="preserve"> PAGEREF _Toc78200264 \h </w:instrText>
        </w:r>
        <w:r w:rsidR="00E23861">
          <w:rPr>
            <w:webHidden/>
          </w:rPr>
        </w:r>
        <w:r w:rsidR="00E23861">
          <w:rPr>
            <w:webHidden/>
          </w:rPr>
          <w:fldChar w:fldCharType="separate"/>
        </w:r>
        <w:r w:rsidR="00624C1D">
          <w:rPr>
            <w:webHidden/>
          </w:rPr>
          <w:t>40</w:t>
        </w:r>
        <w:r w:rsidR="00E23861">
          <w:rPr>
            <w:webHidden/>
          </w:rPr>
          <w:fldChar w:fldCharType="end"/>
        </w:r>
      </w:hyperlink>
    </w:p>
    <w:p w14:paraId="6F9BA15A" w14:textId="4F4F12FC"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65" w:history="1">
        <w:r w:rsidR="00E23861" w:rsidRPr="00AB2B09">
          <w:rPr>
            <w:rStyle w:val="Hyperlink"/>
          </w:rPr>
          <w:t>Figure 5: Process flow chart: RFB One-envelope process (without Prequalification)</w:t>
        </w:r>
        <w:r w:rsidR="00E23861">
          <w:rPr>
            <w:webHidden/>
          </w:rPr>
          <w:tab/>
        </w:r>
        <w:r w:rsidR="00E23861">
          <w:rPr>
            <w:webHidden/>
          </w:rPr>
          <w:fldChar w:fldCharType="begin"/>
        </w:r>
        <w:r w:rsidR="00E23861">
          <w:rPr>
            <w:webHidden/>
          </w:rPr>
          <w:instrText xml:space="preserve"> PAGEREF _Toc78200265 \h </w:instrText>
        </w:r>
        <w:r w:rsidR="00E23861">
          <w:rPr>
            <w:webHidden/>
          </w:rPr>
        </w:r>
        <w:r w:rsidR="00E23861">
          <w:rPr>
            <w:webHidden/>
          </w:rPr>
          <w:fldChar w:fldCharType="separate"/>
        </w:r>
        <w:r w:rsidR="00624C1D">
          <w:rPr>
            <w:webHidden/>
          </w:rPr>
          <w:t>41</w:t>
        </w:r>
        <w:r w:rsidR="00E23861">
          <w:rPr>
            <w:webHidden/>
          </w:rPr>
          <w:fldChar w:fldCharType="end"/>
        </w:r>
      </w:hyperlink>
    </w:p>
    <w:p w14:paraId="4089E9B7" w14:textId="1373AF68"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66" w:history="1">
        <w:r w:rsidR="00E23861" w:rsidRPr="00AB2B09">
          <w:rPr>
            <w:rStyle w:val="Hyperlink"/>
            <w:noProof/>
            <w:lang w:val="pl-PL"/>
          </w:rPr>
          <w:t>7</w:t>
        </w:r>
        <w:r w:rsidR="00E23861">
          <w:rPr>
            <w:rFonts w:asciiTheme="minorHAnsi" w:eastAsiaTheme="minorEastAsia" w:hAnsiTheme="minorHAnsi" w:cstheme="minorBidi"/>
            <w:b w:val="0"/>
            <w:bCs w:val="0"/>
            <w:caps w:val="0"/>
            <w:noProof/>
            <w:sz w:val="22"/>
            <w:szCs w:val="22"/>
            <w:lang w:val="hr-BA" w:eastAsia="hr-BA"/>
          </w:rPr>
          <w:tab/>
        </w:r>
        <w:r w:rsidR="00E23861" w:rsidRPr="00AB2B09">
          <w:rPr>
            <w:rStyle w:val="Hyperlink"/>
            <w:noProof/>
            <w:lang w:val="pl-PL"/>
          </w:rPr>
          <w:t>ENVIRONMENTAL AND SOCIAL RISK MANAGEMENT</w:t>
        </w:r>
        <w:r w:rsidR="00E23861">
          <w:rPr>
            <w:noProof/>
            <w:webHidden/>
          </w:rPr>
          <w:tab/>
        </w:r>
        <w:r w:rsidR="00E23861">
          <w:rPr>
            <w:noProof/>
            <w:webHidden/>
          </w:rPr>
          <w:fldChar w:fldCharType="begin"/>
        </w:r>
        <w:r w:rsidR="00E23861">
          <w:rPr>
            <w:noProof/>
            <w:webHidden/>
          </w:rPr>
          <w:instrText xml:space="preserve"> PAGEREF _Toc78200266 \h </w:instrText>
        </w:r>
        <w:r w:rsidR="00E23861">
          <w:rPr>
            <w:noProof/>
            <w:webHidden/>
          </w:rPr>
        </w:r>
        <w:r w:rsidR="00E23861">
          <w:rPr>
            <w:noProof/>
            <w:webHidden/>
          </w:rPr>
          <w:fldChar w:fldCharType="separate"/>
        </w:r>
        <w:r w:rsidR="00624C1D">
          <w:rPr>
            <w:noProof/>
            <w:webHidden/>
          </w:rPr>
          <w:t>54</w:t>
        </w:r>
        <w:r w:rsidR="00E23861">
          <w:rPr>
            <w:noProof/>
            <w:webHidden/>
          </w:rPr>
          <w:fldChar w:fldCharType="end"/>
        </w:r>
      </w:hyperlink>
    </w:p>
    <w:p w14:paraId="05D7DA3D" w14:textId="67F82D9A"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67" w:history="1">
        <w:r w:rsidR="00E23861" w:rsidRPr="00AB2B09">
          <w:rPr>
            <w:rStyle w:val="Hyperlink"/>
            <w:lang w:val="pl-PL"/>
          </w:rPr>
          <w:t>7.1</w:t>
        </w:r>
        <w:r w:rsidR="00E23861">
          <w:rPr>
            <w:rFonts w:asciiTheme="minorHAnsi" w:eastAsiaTheme="minorEastAsia" w:hAnsiTheme="minorHAnsi" w:cstheme="minorBidi"/>
            <w:sz w:val="22"/>
            <w:szCs w:val="22"/>
            <w:lang w:val="hr-BA" w:eastAsia="hr-BA"/>
          </w:rPr>
          <w:tab/>
        </w:r>
        <w:r w:rsidR="00E23861" w:rsidRPr="00AB2B09">
          <w:rPr>
            <w:rStyle w:val="Hyperlink"/>
            <w:lang w:val="pl-PL"/>
          </w:rPr>
          <w:t>Assessment and Management of Environmental and Social Risks and Impacts</w:t>
        </w:r>
        <w:r w:rsidR="00E23861">
          <w:rPr>
            <w:webHidden/>
          </w:rPr>
          <w:tab/>
        </w:r>
        <w:r w:rsidR="00E23861">
          <w:rPr>
            <w:webHidden/>
          </w:rPr>
          <w:fldChar w:fldCharType="begin"/>
        </w:r>
        <w:r w:rsidR="00E23861">
          <w:rPr>
            <w:webHidden/>
          </w:rPr>
          <w:instrText xml:space="preserve"> PAGEREF _Toc78200267 \h </w:instrText>
        </w:r>
        <w:r w:rsidR="00E23861">
          <w:rPr>
            <w:webHidden/>
          </w:rPr>
        </w:r>
        <w:r w:rsidR="00E23861">
          <w:rPr>
            <w:webHidden/>
          </w:rPr>
          <w:fldChar w:fldCharType="separate"/>
        </w:r>
        <w:r w:rsidR="00624C1D">
          <w:rPr>
            <w:webHidden/>
          </w:rPr>
          <w:t>54</w:t>
        </w:r>
        <w:r w:rsidR="00E23861">
          <w:rPr>
            <w:webHidden/>
          </w:rPr>
          <w:fldChar w:fldCharType="end"/>
        </w:r>
      </w:hyperlink>
    </w:p>
    <w:p w14:paraId="44DC17F2" w14:textId="3C6BA852"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68" w:history="1">
        <w:r w:rsidR="00E23861" w:rsidRPr="00AB2B09">
          <w:rPr>
            <w:rStyle w:val="Hyperlink"/>
            <w:lang w:val="pl-PL"/>
          </w:rPr>
          <w:t>7.2</w:t>
        </w:r>
        <w:r w:rsidR="00E23861">
          <w:rPr>
            <w:rFonts w:asciiTheme="minorHAnsi" w:eastAsiaTheme="minorEastAsia" w:hAnsiTheme="minorHAnsi" w:cstheme="minorBidi"/>
            <w:sz w:val="22"/>
            <w:szCs w:val="22"/>
            <w:lang w:val="hr-BA" w:eastAsia="hr-BA"/>
          </w:rPr>
          <w:tab/>
        </w:r>
        <w:r w:rsidR="00E23861" w:rsidRPr="00AB2B09">
          <w:rPr>
            <w:rStyle w:val="Hyperlink"/>
            <w:lang w:val="pl-PL"/>
          </w:rPr>
          <w:t>Environmental and Social Review</w:t>
        </w:r>
        <w:r w:rsidR="00E23861">
          <w:rPr>
            <w:webHidden/>
          </w:rPr>
          <w:tab/>
        </w:r>
        <w:r w:rsidR="00E23861">
          <w:rPr>
            <w:webHidden/>
          </w:rPr>
          <w:fldChar w:fldCharType="begin"/>
        </w:r>
        <w:r w:rsidR="00E23861">
          <w:rPr>
            <w:webHidden/>
          </w:rPr>
          <w:instrText xml:space="preserve"> PAGEREF _Toc78200268 \h </w:instrText>
        </w:r>
        <w:r w:rsidR="00E23861">
          <w:rPr>
            <w:webHidden/>
          </w:rPr>
        </w:r>
        <w:r w:rsidR="00E23861">
          <w:rPr>
            <w:webHidden/>
          </w:rPr>
          <w:fldChar w:fldCharType="separate"/>
        </w:r>
        <w:r w:rsidR="00624C1D">
          <w:rPr>
            <w:webHidden/>
          </w:rPr>
          <w:t>54</w:t>
        </w:r>
        <w:r w:rsidR="00E23861">
          <w:rPr>
            <w:webHidden/>
          </w:rPr>
          <w:fldChar w:fldCharType="end"/>
        </w:r>
      </w:hyperlink>
    </w:p>
    <w:p w14:paraId="4A8F8B2F" w14:textId="6E9AD89A"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69" w:history="1">
        <w:r w:rsidR="00E23861" w:rsidRPr="00AB2B09">
          <w:rPr>
            <w:rStyle w:val="Hyperlink"/>
            <w:lang w:val="pl-PL"/>
          </w:rPr>
          <w:t>7.3</w:t>
        </w:r>
        <w:r w:rsidR="00E23861">
          <w:rPr>
            <w:rFonts w:asciiTheme="minorHAnsi" w:eastAsiaTheme="minorEastAsia" w:hAnsiTheme="minorHAnsi" w:cstheme="minorBidi"/>
            <w:sz w:val="22"/>
            <w:szCs w:val="22"/>
            <w:lang w:val="hr-BA" w:eastAsia="hr-BA"/>
          </w:rPr>
          <w:tab/>
        </w:r>
        <w:r w:rsidR="00E23861" w:rsidRPr="00AB2B09">
          <w:rPr>
            <w:rStyle w:val="Hyperlink"/>
            <w:lang w:val="pl-PL"/>
          </w:rPr>
          <w:t>Management of the Matching grant schemes in terms of E&amp;S impacts</w:t>
        </w:r>
        <w:r w:rsidR="00E23861">
          <w:rPr>
            <w:webHidden/>
          </w:rPr>
          <w:tab/>
        </w:r>
        <w:r w:rsidR="00E23861">
          <w:rPr>
            <w:webHidden/>
          </w:rPr>
          <w:fldChar w:fldCharType="begin"/>
        </w:r>
        <w:r w:rsidR="00E23861">
          <w:rPr>
            <w:webHidden/>
          </w:rPr>
          <w:instrText xml:space="preserve"> PAGEREF _Toc78200269 \h </w:instrText>
        </w:r>
        <w:r w:rsidR="00E23861">
          <w:rPr>
            <w:webHidden/>
          </w:rPr>
        </w:r>
        <w:r w:rsidR="00E23861">
          <w:rPr>
            <w:webHidden/>
          </w:rPr>
          <w:fldChar w:fldCharType="separate"/>
        </w:r>
        <w:r w:rsidR="00624C1D">
          <w:rPr>
            <w:webHidden/>
          </w:rPr>
          <w:t>57</w:t>
        </w:r>
        <w:r w:rsidR="00E23861">
          <w:rPr>
            <w:webHidden/>
          </w:rPr>
          <w:fldChar w:fldCharType="end"/>
        </w:r>
      </w:hyperlink>
    </w:p>
    <w:p w14:paraId="7FDB75F8" w14:textId="21C44FE7"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70" w:history="1">
        <w:r w:rsidR="00E23861" w:rsidRPr="00AB2B09">
          <w:rPr>
            <w:rStyle w:val="Hyperlink"/>
            <w:noProof/>
            <w:lang w:val="en-US"/>
          </w:rPr>
          <w:t>ENVIRONMENTAL AND SOCIAL SCREENING CHECK LIST</w:t>
        </w:r>
        <w:r w:rsidR="00E23861">
          <w:rPr>
            <w:noProof/>
            <w:webHidden/>
          </w:rPr>
          <w:tab/>
        </w:r>
        <w:r w:rsidR="00E23861">
          <w:rPr>
            <w:noProof/>
            <w:webHidden/>
          </w:rPr>
          <w:fldChar w:fldCharType="begin"/>
        </w:r>
        <w:r w:rsidR="00E23861">
          <w:rPr>
            <w:noProof/>
            <w:webHidden/>
          </w:rPr>
          <w:instrText xml:space="preserve"> PAGEREF _Toc78200270 \h </w:instrText>
        </w:r>
        <w:r w:rsidR="00E23861">
          <w:rPr>
            <w:noProof/>
            <w:webHidden/>
          </w:rPr>
        </w:r>
        <w:r w:rsidR="00E23861">
          <w:rPr>
            <w:noProof/>
            <w:webHidden/>
          </w:rPr>
          <w:fldChar w:fldCharType="separate"/>
        </w:r>
        <w:r w:rsidR="00624C1D">
          <w:rPr>
            <w:noProof/>
            <w:webHidden/>
          </w:rPr>
          <w:t>58</w:t>
        </w:r>
        <w:r w:rsidR="00E23861">
          <w:rPr>
            <w:noProof/>
            <w:webHidden/>
          </w:rPr>
          <w:fldChar w:fldCharType="end"/>
        </w:r>
      </w:hyperlink>
    </w:p>
    <w:p w14:paraId="21499A84" w14:textId="6767DE97"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71" w:history="1">
        <w:r w:rsidR="00E23861" w:rsidRPr="00AB2B09">
          <w:rPr>
            <w:rStyle w:val="Hyperlink"/>
            <w:lang w:val="pl-PL"/>
          </w:rPr>
          <w:t>7.4</w:t>
        </w:r>
        <w:r w:rsidR="00E23861">
          <w:rPr>
            <w:rFonts w:asciiTheme="minorHAnsi" w:eastAsiaTheme="minorEastAsia" w:hAnsiTheme="minorHAnsi" w:cstheme="minorBidi"/>
            <w:sz w:val="22"/>
            <w:szCs w:val="22"/>
            <w:lang w:val="hr-BA" w:eastAsia="hr-BA"/>
          </w:rPr>
          <w:tab/>
        </w:r>
        <w:r w:rsidR="00E23861" w:rsidRPr="00AB2B09">
          <w:rPr>
            <w:rStyle w:val="Hyperlink"/>
          </w:rPr>
          <w:t>Labor Management Procedures</w:t>
        </w:r>
        <w:r w:rsidR="00E23861">
          <w:rPr>
            <w:webHidden/>
          </w:rPr>
          <w:tab/>
        </w:r>
        <w:r w:rsidR="00E23861">
          <w:rPr>
            <w:webHidden/>
          </w:rPr>
          <w:fldChar w:fldCharType="begin"/>
        </w:r>
        <w:r w:rsidR="00E23861">
          <w:rPr>
            <w:webHidden/>
          </w:rPr>
          <w:instrText xml:space="preserve"> PAGEREF _Toc78200271 \h </w:instrText>
        </w:r>
        <w:r w:rsidR="00E23861">
          <w:rPr>
            <w:webHidden/>
          </w:rPr>
        </w:r>
        <w:r w:rsidR="00E23861">
          <w:rPr>
            <w:webHidden/>
          </w:rPr>
          <w:fldChar w:fldCharType="separate"/>
        </w:r>
        <w:r w:rsidR="00624C1D">
          <w:rPr>
            <w:webHidden/>
          </w:rPr>
          <w:t>62</w:t>
        </w:r>
        <w:r w:rsidR="00E23861">
          <w:rPr>
            <w:webHidden/>
          </w:rPr>
          <w:fldChar w:fldCharType="end"/>
        </w:r>
      </w:hyperlink>
    </w:p>
    <w:p w14:paraId="1FB97154" w14:textId="3E468212"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72" w:history="1">
        <w:r w:rsidR="00E23861" w:rsidRPr="00AB2B09">
          <w:rPr>
            <w:rStyle w:val="Hyperlink"/>
          </w:rPr>
          <w:t>7.5</w:t>
        </w:r>
        <w:r w:rsidR="00E23861">
          <w:rPr>
            <w:rFonts w:asciiTheme="minorHAnsi" w:eastAsiaTheme="minorEastAsia" w:hAnsiTheme="minorHAnsi" w:cstheme="minorBidi"/>
            <w:sz w:val="22"/>
            <w:szCs w:val="22"/>
            <w:lang w:val="hr-BA" w:eastAsia="hr-BA"/>
          </w:rPr>
          <w:tab/>
        </w:r>
        <w:r w:rsidR="00E23861" w:rsidRPr="00AB2B09">
          <w:rPr>
            <w:rStyle w:val="Hyperlink"/>
          </w:rPr>
          <w:t>Resettlement Policy Framework</w:t>
        </w:r>
        <w:r w:rsidR="00E23861">
          <w:rPr>
            <w:webHidden/>
          </w:rPr>
          <w:tab/>
        </w:r>
        <w:r w:rsidR="00E23861">
          <w:rPr>
            <w:webHidden/>
          </w:rPr>
          <w:fldChar w:fldCharType="begin"/>
        </w:r>
        <w:r w:rsidR="00E23861">
          <w:rPr>
            <w:webHidden/>
          </w:rPr>
          <w:instrText xml:space="preserve"> PAGEREF _Toc78200272 \h </w:instrText>
        </w:r>
        <w:r w:rsidR="00E23861">
          <w:rPr>
            <w:webHidden/>
          </w:rPr>
        </w:r>
        <w:r w:rsidR="00E23861">
          <w:rPr>
            <w:webHidden/>
          </w:rPr>
          <w:fldChar w:fldCharType="separate"/>
        </w:r>
        <w:r w:rsidR="00624C1D">
          <w:rPr>
            <w:webHidden/>
          </w:rPr>
          <w:t>63</w:t>
        </w:r>
        <w:r w:rsidR="00E23861">
          <w:rPr>
            <w:webHidden/>
          </w:rPr>
          <w:fldChar w:fldCharType="end"/>
        </w:r>
      </w:hyperlink>
    </w:p>
    <w:p w14:paraId="283D5FE9" w14:textId="2E6999B9"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73" w:history="1">
        <w:r w:rsidR="00E23861" w:rsidRPr="00AB2B09">
          <w:rPr>
            <w:rStyle w:val="Hyperlink"/>
          </w:rPr>
          <w:t>7.6</w:t>
        </w:r>
        <w:r w:rsidR="00E23861">
          <w:rPr>
            <w:rFonts w:asciiTheme="minorHAnsi" w:eastAsiaTheme="minorEastAsia" w:hAnsiTheme="minorHAnsi" w:cstheme="minorBidi"/>
            <w:sz w:val="22"/>
            <w:szCs w:val="22"/>
            <w:lang w:val="hr-BA" w:eastAsia="hr-BA"/>
          </w:rPr>
          <w:tab/>
        </w:r>
        <w:r w:rsidR="00E23861" w:rsidRPr="00AB2B09">
          <w:rPr>
            <w:rStyle w:val="Hyperlink"/>
          </w:rPr>
          <w:t>Chance and find procedures</w:t>
        </w:r>
        <w:r w:rsidR="00E23861">
          <w:rPr>
            <w:webHidden/>
          </w:rPr>
          <w:tab/>
        </w:r>
        <w:r w:rsidR="00E23861">
          <w:rPr>
            <w:webHidden/>
          </w:rPr>
          <w:fldChar w:fldCharType="begin"/>
        </w:r>
        <w:r w:rsidR="00E23861">
          <w:rPr>
            <w:webHidden/>
          </w:rPr>
          <w:instrText xml:space="preserve"> PAGEREF _Toc78200273 \h </w:instrText>
        </w:r>
        <w:r w:rsidR="00E23861">
          <w:rPr>
            <w:webHidden/>
          </w:rPr>
        </w:r>
        <w:r w:rsidR="00E23861">
          <w:rPr>
            <w:webHidden/>
          </w:rPr>
          <w:fldChar w:fldCharType="separate"/>
        </w:r>
        <w:r w:rsidR="00624C1D">
          <w:rPr>
            <w:webHidden/>
          </w:rPr>
          <w:t>65</w:t>
        </w:r>
        <w:r w:rsidR="00E23861">
          <w:rPr>
            <w:webHidden/>
          </w:rPr>
          <w:fldChar w:fldCharType="end"/>
        </w:r>
      </w:hyperlink>
    </w:p>
    <w:p w14:paraId="5595308E" w14:textId="0C372923"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74" w:history="1">
        <w:r w:rsidR="00E23861" w:rsidRPr="00AB2B09">
          <w:rPr>
            <w:rStyle w:val="Hyperlink"/>
          </w:rPr>
          <w:t>7.7</w:t>
        </w:r>
        <w:r w:rsidR="00E23861">
          <w:rPr>
            <w:rFonts w:asciiTheme="minorHAnsi" w:eastAsiaTheme="minorEastAsia" w:hAnsiTheme="minorHAnsi" w:cstheme="minorBidi"/>
            <w:sz w:val="22"/>
            <w:szCs w:val="22"/>
            <w:lang w:val="hr-BA" w:eastAsia="hr-BA"/>
          </w:rPr>
          <w:tab/>
        </w:r>
        <w:r w:rsidR="00E23861" w:rsidRPr="00AB2B09">
          <w:rPr>
            <w:rStyle w:val="Hyperlink"/>
          </w:rPr>
          <w:t>ESMF implementation arrangements</w:t>
        </w:r>
        <w:r w:rsidR="00E23861">
          <w:rPr>
            <w:webHidden/>
          </w:rPr>
          <w:tab/>
        </w:r>
        <w:r w:rsidR="00E23861">
          <w:rPr>
            <w:webHidden/>
          </w:rPr>
          <w:fldChar w:fldCharType="begin"/>
        </w:r>
        <w:r w:rsidR="00E23861">
          <w:rPr>
            <w:webHidden/>
          </w:rPr>
          <w:instrText xml:space="preserve"> PAGEREF _Toc78200274 \h </w:instrText>
        </w:r>
        <w:r w:rsidR="00E23861">
          <w:rPr>
            <w:webHidden/>
          </w:rPr>
        </w:r>
        <w:r w:rsidR="00E23861">
          <w:rPr>
            <w:webHidden/>
          </w:rPr>
          <w:fldChar w:fldCharType="separate"/>
        </w:r>
        <w:r w:rsidR="00624C1D">
          <w:rPr>
            <w:webHidden/>
          </w:rPr>
          <w:t>65</w:t>
        </w:r>
        <w:r w:rsidR="00E23861">
          <w:rPr>
            <w:webHidden/>
          </w:rPr>
          <w:fldChar w:fldCharType="end"/>
        </w:r>
      </w:hyperlink>
    </w:p>
    <w:p w14:paraId="5774994B" w14:textId="055ADEF9"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75" w:history="1">
        <w:r w:rsidR="00E23861" w:rsidRPr="00AB2B09">
          <w:rPr>
            <w:rStyle w:val="Hyperlink"/>
          </w:rPr>
          <w:t>7.8</w:t>
        </w:r>
        <w:r w:rsidR="00E23861">
          <w:rPr>
            <w:rFonts w:asciiTheme="minorHAnsi" w:eastAsiaTheme="minorEastAsia" w:hAnsiTheme="minorHAnsi" w:cstheme="minorBidi"/>
            <w:sz w:val="22"/>
            <w:szCs w:val="22"/>
            <w:lang w:val="hr-BA" w:eastAsia="hr-BA"/>
          </w:rPr>
          <w:tab/>
        </w:r>
        <w:r w:rsidR="00E23861" w:rsidRPr="00AB2B09">
          <w:rPr>
            <w:rStyle w:val="Hyperlink"/>
          </w:rPr>
          <w:t>Grievance redress mechanism</w:t>
        </w:r>
        <w:r w:rsidR="00E23861">
          <w:rPr>
            <w:webHidden/>
          </w:rPr>
          <w:tab/>
        </w:r>
        <w:r w:rsidR="00E23861">
          <w:rPr>
            <w:webHidden/>
          </w:rPr>
          <w:fldChar w:fldCharType="begin"/>
        </w:r>
        <w:r w:rsidR="00E23861">
          <w:rPr>
            <w:webHidden/>
          </w:rPr>
          <w:instrText xml:space="preserve"> PAGEREF _Toc78200275 \h </w:instrText>
        </w:r>
        <w:r w:rsidR="00E23861">
          <w:rPr>
            <w:webHidden/>
          </w:rPr>
        </w:r>
        <w:r w:rsidR="00E23861">
          <w:rPr>
            <w:webHidden/>
          </w:rPr>
          <w:fldChar w:fldCharType="separate"/>
        </w:r>
        <w:r w:rsidR="00624C1D">
          <w:rPr>
            <w:webHidden/>
          </w:rPr>
          <w:t>67</w:t>
        </w:r>
        <w:r w:rsidR="00E23861">
          <w:rPr>
            <w:webHidden/>
          </w:rPr>
          <w:fldChar w:fldCharType="end"/>
        </w:r>
      </w:hyperlink>
    </w:p>
    <w:p w14:paraId="2F29A6B1" w14:textId="541A925C" w:rsidR="00E23861" w:rsidRDefault="00C35487" w:rsidP="006A5C3D">
      <w:pPr>
        <w:pStyle w:val="TOC2"/>
        <w:spacing w:after="0" w:line="360" w:lineRule="auto"/>
        <w:rPr>
          <w:rFonts w:asciiTheme="minorHAnsi" w:eastAsiaTheme="minorEastAsia" w:hAnsiTheme="minorHAnsi" w:cstheme="minorBidi"/>
          <w:sz w:val="22"/>
          <w:szCs w:val="22"/>
          <w:lang w:val="hr-BA" w:eastAsia="hr-BA"/>
        </w:rPr>
      </w:pPr>
      <w:hyperlink w:anchor="_Toc78200276" w:history="1">
        <w:r w:rsidR="00E23861" w:rsidRPr="00AB2B09">
          <w:rPr>
            <w:rStyle w:val="Hyperlink"/>
          </w:rPr>
          <w:t>7.9</w:t>
        </w:r>
        <w:r w:rsidR="00E23861">
          <w:rPr>
            <w:rFonts w:asciiTheme="minorHAnsi" w:eastAsiaTheme="minorEastAsia" w:hAnsiTheme="minorHAnsi" w:cstheme="minorBidi"/>
            <w:sz w:val="22"/>
            <w:szCs w:val="22"/>
            <w:lang w:val="hr-BA" w:eastAsia="hr-BA"/>
          </w:rPr>
          <w:tab/>
        </w:r>
        <w:r w:rsidR="00E23861" w:rsidRPr="00AB2B09">
          <w:rPr>
            <w:rStyle w:val="Hyperlink"/>
          </w:rPr>
          <w:t>Public consultation process</w:t>
        </w:r>
        <w:r w:rsidR="00E23861">
          <w:rPr>
            <w:webHidden/>
          </w:rPr>
          <w:tab/>
        </w:r>
        <w:r w:rsidR="00E23861">
          <w:rPr>
            <w:webHidden/>
          </w:rPr>
          <w:fldChar w:fldCharType="begin"/>
        </w:r>
        <w:r w:rsidR="00E23861">
          <w:rPr>
            <w:webHidden/>
          </w:rPr>
          <w:instrText xml:space="preserve"> PAGEREF _Toc78200276 \h </w:instrText>
        </w:r>
        <w:r w:rsidR="00E23861">
          <w:rPr>
            <w:webHidden/>
          </w:rPr>
        </w:r>
        <w:r w:rsidR="00E23861">
          <w:rPr>
            <w:webHidden/>
          </w:rPr>
          <w:fldChar w:fldCharType="separate"/>
        </w:r>
        <w:r w:rsidR="00624C1D">
          <w:rPr>
            <w:webHidden/>
          </w:rPr>
          <w:t>71</w:t>
        </w:r>
        <w:r w:rsidR="00E23861">
          <w:rPr>
            <w:webHidden/>
          </w:rPr>
          <w:fldChar w:fldCharType="end"/>
        </w:r>
      </w:hyperlink>
    </w:p>
    <w:p w14:paraId="6BECA2F9" w14:textId="7CADF43B"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77" w:history="1">
        <w:r w:rsidR="00E23861" w:rsidRPr="00AB2B09">
          <w:rPr>
            <w:rStyle w:val="Hyperlink"/>
            <w:noProof/>
          </w:rPr>
          <w:t>8</w:t>
        </w:r>
        <w:r w:rsidR="00E23861">
          <w:rPr>
            <w:rFonts w:asciiTheme="minorHAnsi" w:eastAsiaTheme="minorEastAsia" w:hAnsiTheme="minorHAnsi" w:cstheme="minorBidi"/>
            <w:b w:val="0"/>
            <w:bCs w:val="0"/>
            <w:caps w:val="0"/>
            <w:noProof/>
            <w:sz w:val="22"/>
            <w:szCs w:val="22"/>
            <w:lang w:val="hr-BA" w:eastAsia="hr-BA"/>
          </w:rPr>
          <w:tab/>
        </w:r>
        <w:r w:rsidR="00E23861" w:rsidRPr="00AB2B09">
          <w:rPr>
            <w:rStyle w:val="Hyperlink"/>
            <w:noProof/>
          </w:rPr>
          <w:t xml:space="preserve">REPORTING, </w:t>
        </w:r>
        <w:r w:rsidR="00E23861" w:rsidRPr="00AB2B09">
          <w:rPr>
            <w:rStyle w:val="Hyperlink"/>
            <w:noProof/>
            <w:spacing w:val="1"/>
          </w:rPr>
          <w:t>M</w:t>
        </w:r>
        <w:r w:rsidR="00E23861" w:rsidRPr="00AB2B09">
          <w:rPr>
            <w:rStyle w:val="Hyperlink"/>
            <w:noProof/>
          </w:rPr>
          <w:t>on</w:t>
        </w:r>
        <w:r w:rsidR="00E23861" w:rsidRPr="00AB2B09">
          <w:rPr>
            <w:rStyle w:val="Hyperlink"/>
            <w:noProof/>
            <w:spacing w:val="-1"/>
          </w:rPr>
          <w:t>i</w:t>
        </w:r>
        <w:r w:rsidR="00E23861" w:rsidRPr="00AB2B09">
          <w:rPr>
            <w:rStyle w:val="Hyperlink"/>
            <w:noProof/>
            <w:spacing w:val="1"/>
          </w:rPr>
          <w:t>t</w:t>
        </w:r>
        <w:r w:rsidR="00E23861" w:rsidRPr="00AB2B09">
          <w:rPr>
            <w:rStyle w:val="Hyperlink"/>
            <w:noProof/>
            <w:spacing w:val="-2"/>
          </w:rPr>
          <w:t>o</w:t>
        </w:r>
        <w:r w:rsidR="00E23861" w:rsidRPr="00AB2B09">
          <w:rPr>
            <w:rStyle w:val="Hyperlink"/>
            <w:noProof/>
          </w:rPr>
          <w:t>r</w:t>
        </w:r>
        <w:r w:rsidR="00E23861" w:rsidRPr="00AB2B09">
          <w:rPr>
            <w:rStyle w:val="Hyperlink"/>
            <w:noProof/>
            <w:spacing w:val="1"/>
          </w:rPr>
          <w:t>i</w:t>
        </w:r>
        <w:r w:rsidR="00E23861" w:rsidRPr="00AB2B09">
          <w:rPr>
            <w:rStyle w:val="Hyperlink"/>
            <w:noProof/>
          </w:rPr>
          <w:t>ng AND EvaluaTION</w:t>
        </w:r>
        <w:r w:rsidR="00E23861">
          <w:rPr>
            <w:noProof/>
            <w:webHidden/>
          </w:rPr>
          <w:tab/>
        </w:r>
        <w:r w:rsidR="00E23861">
          <w:rPr>
            <w:noProof/>
            <w:webHidden/>
          </w:rPr>
          <w:fldChar w:fldCharType="begin"/>
        </w:r>
        <w:r w:rsidR="00E23861">
          <w:rPr>
            <w:noProof/>
            <w:webHidden/>
          </w:rPr>
          <w:instrText xml:space="preserve"> PAGEREF _Toc78200277 \h </w:instrText>
        </w:r>
        <w:r w:rsidR="00E23861">
          <w:rPr>
            <w:noProof/>
            <w:webHidden/>
          </w:rPr>
        </w:r>
        <w:r w:rsidR="00E23861">
          <w:rPr>
            <w:noProof/>
            <w:webHidden/>
          </w:rPr>
          <w:fldChar w:fldCharType="separate"/>
        </w:r>
        <w:r w:rsidR="00624C1D">
          <w:rPr>
            <w:noProof/>
            <w:webHidden/>
          </w:rPr>
          <w:t>72</w:t>
        </w:r>
        <w:r w:rsidR="00E23861">
          <w:rPr>
            <w:noProof/>
            <w:webHidden/>
          </w:rPr>
          <w:fldChar w:fldCharType="end"/>
        </w:r>
      </w:hyperlink>
    </w:p>
    <w:p w14:paraId="70352004" w14:textId="0FB0D734"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78" w:history="1">
        <w:r w:rsidR="00E23861" w:rsidRPr="00AB2B09">
          <w:rPr>
            <w:rStyle w:val="Hyperlink"/>
            <w:noProof/>
            <w:lang w:val="pl-PL"/>
          </w:rPr>
          <w:t>9</w:t>
        </w:r>
        <w:r w:rsidR="00E23861">
          <w:rPr>
            <w:rFonts w:asciiTheme="minorHAnsi" w:eastAsiaTheme="minorEastAsia" w:hAnsiTheme="minorHAnsi" w:cstheme="minorBidi"/>
            <w:b w:val="0"/>
            <w:bCs w:val="0"/>
            <w:caps w:val="0"/>
            <w:noProof/>
            <w:sz w:val="22"/>
            <w:szCs w:val="22"/>
            <w:lang w:val="hr-BA" w:eastAsia="hr-BA"/>
          </w:rPr>
          <w:tab/>
        </w:r>
        <w:r w:rsidR="00E23861" w:rsidRPr="00AB2B09">
          <w:rPr>
            <w:rStyle w:val="Hyperlink"/>
            <w:noProof/>
            <w:lang w:val="pl-PL"/>
          </w:rPr>
          <w:t>PREPARATION TECHNICAL SPECIFICATIONS, Terms of references</w:t>
        </w:r>
        <w:r w:rsidR="00E23861">
          <w:rPr>
            <w:noProof/>
            <w:webHidden/>
          </w:rPr>
          <w:tab/>
        </w:r>
        <w:r w:rsidR="00E23861">
          <w:rPr>
            <w:noProof/>
            <w:webHidden/>
          </w:rPr>
          <w:fldChar w:fldCharType="begin"/>
        </w:r>
        <w:r w:rsidR="00E23861">
          <w:rPr>
            <w:noProof/>
            <w:webHidden/>
          </w:rPr>
          <w:instrText xml:space="preserve"> PAGEREF _Toc78200278 \h </w:instrText>
        </w:r>
        <w:r w:rsidR="00E23861">
          <w:rPr>
            <w:noProof/>
            <w:webHidden/>
          </w:rPr>
        </w:r>
        <w:r w:rsidR="00E23861">
          <w:rPr>
            <w:noProof/>
            <w:webHidden/>
          </w:rPr>
          <w:fldChar w:fldCharType="separate"/>
        </w:r>
        <w:r w:rsidR="00624C1D">
          <w:rPr>
            <w:noProof/>
            <w:webHidden/>
          </w:rPr>
          <w:t>73</w:t>
        </w:r>
        <w:r w:rsidR="00E23861">
          <w:rPr>
            <w:noProof/>
            <w:webHidden/>
          </w:rPr>
          <w:fldChar w:fldCharType="end"/>
        </w:r>
      </w:hyperlink>
    </w:p>
    <w:p w14:paraId="411A3981" w14:textId="47588B5C"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79" w:history="1">
        <w:r w:rsidR="00E23861" w:rsidRPr="00AB2B09">
          <w:rPr>
            <w:rStyle w:val="Hyperlink"/>
            <w:noProof/>
          </w:rPr>
          <w:t>10</w:t>
        </w:r>
        <w:r w:rsidR="00E23861">
          <w:rPr>
            <w:rFonts w:asciiTheme="minorHAnsi" w:eastAsiaTheme="minorEastAsia" w:hAnsiTheme="minorHAnsi" w:cstheme="minorBidi"/>
            <w:b w:val="0"/>
            <w:bCs w:val="0"/>
            <w:caps w:val="0"/>
            <w:noProof/>
            <w:sz w:val="22"/>
            <w:szCs w:val="22"/>
            <w:lang w:val="hr-BA" w:eastAsia="hr-BA"/>
          </w:rPr>
          <w:tab/>
        </w:r>
        <w:r w:rsidR="00E23861" w:rsidRPr="00AB2B09">
          <w:rPr>
            <w:rStyle w:val="Hyperlink"/>
            <w:noProof/>
          </w:rPr>
          <w:t>ANNEXES</w:t>
        </w:r>
        <w:r w:rsidR="00E23861">
          <w:rPr>
            <w:noProof/>
            <w:webHidden/>
          </w:rPr>
          <w:tab/>
        </w:r>
        <w:r w:rsidR="00E23861">
          <w:rPr>
            <w:noProof/>
            <w:webHidden/>
          </w:rPr>
          <w:fldChar w:fldCharType="begin"/>
        </w:r>
        <w:r w:rsidR="00E23861">
          <w:rPr>
            <w:noProof/>
            <w:webHidden/>
          </w:rPr>
          <w:instrText xml:space="preserve"> PAGEREF _Toc78200279 \h </w:instrText>
        </w:r>
        <w:r w:rsidR="00E23861">
          <w:rPr>
            <w:noProof/>
            <w:webHidden/>
          </w:rPr>
        </w:r>
        <w:r w:rsidR="00E23861">
          <w:rPr>
            <w:noProof/>
            <w:webHidden/>
          </w:rPr>
          <w:fldChar w:fldCharType="separate"/>
        </w:r>
        <w:r w:rsidR="00624C1D">
          <w:rPr>
            <w:noProof/>
            <w:webHidden/>
          </w:rPr>
          <w:t>74</w:t>
        </w:r>
        <w:r w:rsidR="00E23861">
          <w:rPr>
            <w:noProof/>
            <w:webHidden/>
          </w:rPr>
          <w:fldChar w:fldCharType="end"/>
        </w:r>
      </w:hyperlink>
    </w:p>
    <w:p w14:paraId="261CF40A" w14:textId="02E5F5D0"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80" w:history="1">
        <w:r w:rsidR="00E23861" w:rsidRPr="00AB2B09">
          <w:rPr>
            <w:rStyle w:val="Hyperlink"/>
            <w:noProof/>
          </w:rPr>
          <w:t>ANNEX I - TABLE 1 PROJECT COST PER COMPONENTS AND SOURCE OF FUNDING</w:t>
        </w:r>
        <w:r w:rsidR="00E23861">
          <w:rPr>
            <w:noProof/>
            <w:webHidden/>
          </w:rPr>
          <w:tab/>
        </w:r>
        <w:r w:rsidR="00E23861">
          <w:rPr>
            <w:noProof/>
            <w:webHidden/>
          </w:rPr>
          <w:fldChar w:fldCharType="begin"/>
        </w:r>
        <w:r w:rsidR="00E23861">
          <w:rPr>
            <w:noProof/>
            <w:webHidden/>
          </w:rPr>
          <w:instrText xml:space="preserve"> PAGEREF _Toc78200280 \h </w:instrText>
        </w:r>
        <w:r w:rsidR="00E23861">
          <w:rPr>
            <w:noProof/>
            <w:webHidden/>
          </w:rPr>
        </w:r>
        <w:r w:rsidR="00E23861">
          <w:rPr>
            <w:noProof/>
            <w:webHidden/>
          </w:rPr>
          <w:fldChar w:fldCharType="separate"/>
        </w:r>
        <w:r w:rsidR="00624C1D">
          <w:rPr>
            <w:noProof/>
            <w:webHidden/>
          </w:rPr>
          <w:t>75</w:t>
        </w:r>
        <w:r w:rsidR="00E23861">
          <w:rPr>
            <w:noProof/>
            <w:webHidden/>
          </w:rPr>
          <w:fldChar w:fldCharType="end"/>
        </w:r>
      </w:hyperlink>
    </w:p>
    <w:p w14:paraId="3FCAE5DF" w14:textId="55E84166"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81" w:history="1">
        <w:r w:rsidR="00E23861" w:rsidRPr="00AB2B09">
          <w:rPr>
            <w:rStyle w:val="Hyperlink"/>
            <w:noProof/>
          </w:rPr>
          <w:t>ANNEX II - DETAILED LIST OF LABORATORIES UNDER FB&amp;H VETERINARY INSTITUTIONS &amp; AGENCIES</w:t>
        </w:r>
        <w:r w:rsidR="00E23861">
          <w:rPr>
            <w:noProof/>
            <w:webHidden/>
          </w:rPr>
          <w:tab/>
        </w:r>
        <w:r w:rsidR="00E23861">
          <w:rPr>
            <w:noProof/>
            <w:webHidden/>
          </w:rPr>
          <w:fldChar w:fldCharType="begin"/>
        </w:r>
        <w:r w:rsidR="00E23861">
          <w:rPr>
            <w:noProof/>
            <w:webHidden/>
          </w:rPr>
          <w:instrText xml:space="preserve"> PAGEREF _Toc78200281 \h </w:instrText>
        </w:r>
        <w:r w:rsidR="00E23861">
          <w:rPr>
            <w:noProof/>
            <w:webHidden/>
          </w:rPr>
        </w:r>
        <w:r w:rsidR="00E23861">
          <w:rPr>
            <w:noProof/>
            <w:webHidden/>
          </w:rPr>
          <w:fldChar w:fldCharType="separate"/>
        </w:r>
        <w:r w:rsidR="00624C1D">
          <w:rPr>
            <w:noProof/>
            <w:webHidden/>
          </w:rPr>
          <w:t>76</w:t>
        </w:r>
        <w:r w:rsidR="00E23861">
          <w:rPr>
            <w:noProof/>
            <w:webHidden/>
          </w:rPr>
          <w:fldChar w:fldCharType="end"/>
        </w:r>
      </w:hyperlink>
    </w:p>
    <w:p w14:paraId="65E1655D" w14:textId="0DF36D09"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82" w:history="1">
        <w:r w:rsidR="00E23861" w:rsidRPr="00AB2B09">
          <w:rPr>
            <w:rStyle w:val="Hyperlink"/>
            <w:noProof/>
          </w:rPr>
          <w:t>ANNEX III – TERMS OF REFERENCES OF PIU STAFF</w:t>
        </w:r>
        <w:r w:rsidR="00E23861">
          <w:rPr>
            <w:noProof/>
            <w:webHidden/>
          </w:rPr>
          <w:tab/>
        </w:r>
        <w:r w:rsidR="00E23861">
          <w:rPr>
            <w:noProof/>
            <w:webHidden/>
          </w:rPr>
          <w:fldChar w:fldCharType="begin"/>
        </w:r>
        <w:r w:rsidR="00E23861">
          <w:rPr>
            <w:noProof/>
            <w:webHidden/>
          </w:rPr>
          <w:instrText xml:space="preserve"> PAGEREF _Toc78200282 \h </w:instrText>
        </w:r>
        <w:r w:rsidR="00E23861">
          <w:rPr>
            <w:noProof/>
            <w:webHidden/>
          </w:rPr>
        </w:r>
        <w:r w:rsidR="00E23861">
          <w:rPr>
            <w:noProof/>
            <w:webHidden/>
          </w:rPr>
          <w:fldChar w:fldCharType="separate"/>
        </w:r>
        <w:r w:rsidR="00624C1D">
          <w:rPr>
            <w:noProof/>
            <w:webHidden/>
          </w:rPr>
          <w:t>77</w:t>
        </w:r>
        <w:r w:rsidR="00E23861">
          <w:rPr>
            <w:noProof/>
            <w:webHidden/>
          </w:rPr>
          <w:fldChar w:fldCharType="end"/>
        </w:r>
      </w:hyperlink>
    </w:p>
    <w:p w14:paraId="12FA9A52" w14:textId="05BC0A02"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83" w:history="1">
        <w:r w:rsidR="00E23861" w:rsidRPr="00AB2B09">
          <w:rPr>
            <w:rStyle w:val="Hyperlink"/>
            <w:noProof/>
          </w:rPr>
          <w:t>ANNEX IV - detailed list of all activities, tasks and processes</w:t>
        </w:r>
        <w:r w:rsidR="00E23861">
          <w:rPr>
            <w:noProof/>
            <w:webHidden/>
          </w:rPr>
          <w:tab/>
        </w:r>
        <w:r w:rsidR="00E23861">
          <w:rPr>
            <w:noProof/>
            <w:webHidden/>
          </w:rPr>
          <w:fldChar w:fldCharType="begin"/>
        </w:r>
        <w:r w:rsidR="00E23861">
          <w:rPr>
            <w:noProof/>
            <w:webHidden/>
          </w:rPr>
          <w:instrText xml:space="preserve"> PAGEREF _Toc78200283 \h </w:instrText>
        </w:r>
        <w:r w:rsidR="00E23861">
          <w:rPr>
            <w:noProof/>
            <w:webHidden/>
          </w:rPr>
        </w:r>
        <w:r w:rsidR="00E23861">
          <w:rPr>
            <w:noProof/>
            <w:webHidden/>
          </w:rPr>
          <w:fldChar w:fldCharType="separate"/>
        </w:r>
        <w:r w:rsidR="00624C1D">
          <w:rPr>
            <w:noProof/>
            <w:webHidden/>
          </w:rPr>
          <w:t>89</w:t>
        </w:r>
        <w:r w:rsidR="00E23861">
          <w:rPr>
            <w:noProof/>
            <w:webHidden/>
          </w:rPr>
          <w:fldChar w:fldCharType="end"/>
        </w:r>
      </w:hyperlink>
    </w:p>
    <w:p w14:paraId="32FF0718" w14:textId="26DEF60C"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84" w:history="1">
        <w:r w:rsidR="00E23861" w:rsidRPr="00AB2B09">
          <w:rPr>
            <w:rStyle w:val="Hyperlink"/>
            <w:noProof/>
          </w:rPr>
          <w:t>ANNEX V – PROCESS FROM PROJECT-DESIGN PHASE TO AFTER-CONSTRUCTION PHASE</w:t>
        </w:r>
        <w:r w:rsidR="00E23861">
          <w:rPr>
            <w:noProof/>
            <w:webHidden/>
          </w:rPr>
          <w:tab/>
        </w:r>
        <w:r w:rsidR="00E23861">
          <w:rPr>
            <w:noProof/>
            <w:webHidden/>
          </w:rPr>
          <w:fldChar w:fldCharType="begin"/>
        </w:r>
        <w:r w:rsidR="00E23861">
          <w:rPr>
            <w:noProof/>
            <w:webHidden/>
          </w:rPr>
          <w:instrText xml:space="preserve"> PAGEREF _Toc78200284 \h </w:instrText>
        </w:r>
        <w:r w:rsidR="00E23861">
          <w:rPr>
            <w:noProof/>
            <w:webHidden/>
          </w:rPr>
        </w:r>
        <w:r w:rsidR="00E23861">
          <w:rPr>
            <w:noProof/>
            <w:webHidden/>
          </w:rPr>
          <w:fldChar w:fldCharType="separate"/>
        </w:r>
        <w:r w:rsidR="00624C1D">
          <w:rPr>
            <w:noProof/>
            <w:webHidden/>
          </w:rPr>
          <w:t>97</w:t>
        </w:r>
        <w:r w:rsidR="00E23861">
          <w:rPr>
            <w:noProof/>
            <w:webHidden/>
          </w:rPr>
          <w:fldChar w:fldCharType="end"/>
        </w:r>
      </w:hyperlink>
    </w:p>
    <w:p w14:paraId="7CBFEC3F" w14:textId="442E476D"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85" w:history="1">
        <w:r w:rsidR="00E23861" w:rsidRPr="00AB2B09">
          <w:rPr>
            <w:rStyle w:val="Hyperlink"/>
            <w:noProof/>
            <w:lang w:val="hr-HR"/>
          </w:rPr>
          <w:t>ANNEX VI – SAMPLE TERMS OF REFERENCE FOR PROJECT DESIGN</w:t>
        </w:r>
        <w:r w:rsidR="00E23861">
          <w:rPr>
            <w:noProof/>
            <w:webHidden/>
          </w:rPr>
          <w:tab/>
        </w:r>
        <w:r w:rsidR="00E23861">
          <w:rPr>
            <w:noProof/>
            <w:webHidden/>
          </w:rPr>
          <w:fldChar w:fldCharType="begin"/>
        </w:r>
        <w:r w:rsidR="00E23861">
          <w:rPr>
            <w:noProof/>
            <w:webHidden/>
          </w:rPr>
          <w:instrText xml:space="preserve"> PAGEREF _Toc78200285 \h </w:instrText>
        </w:r>
        <w:r w:rsidR="00E23861">
          <w:rPr>
            <w:noProof/>
            <w:webHidden/>
          </w:rPr>
        </w:r>
        <w:r w:rsidR="00E23861">
          <w:rPr>
            <w:noProof/>
            <w:webHidden/>
          </w:rPr>
          <w:fldChar w:fldCharType="separate"/>
        </w:r>
        <w:r w:rsidR="00624C1D">
          <w:rPr>
            <w:noProof/>
            <w:webHidden/>
          </w:rPr>
          <w:t>98</w:t>
        </w:r>
        <w:r w:rsidR="00E23861">
          <w:rPr>
            <w:noProof/>
            <w:webHidden/>
          </w:rPr>
          <w:fldChar w:fldCharType="end"/>
        </w:r>
      </w:hyperlink>
    </w:p>
    <w:p w14:paraId="69D7267E" w14:textId="76F95AC5"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86" w:history="1">
        <w:r w:rsidR="00E23861" w:rsidRPr="00AB2B09">
          <w:rPr>
            <w:rStyle w:val="Hyperlink"/>
            <w:noProof/>
          </w:rPr>
          <w:t>ANneX VII - Agreed Irrigation Schemes Selection Criteria</w:t>
        </w:r>
        <w:r w:rsidR="00E23861">
          <w:rPr>
            <w:noProof/>
            <w:webHidden/>
          </w:rPr>
          <w:tab/>
        </w:r>
        <w:r w:rsidR="00E23861">
          <w:rPr>
            <w:noProof/>
            <w:webHidden/>
          </w:rPr>
          <w:fldChar w:fldCharType="begin"/>
        </w:r>
        <w:r w:rsidR="00E23861">
          <w:rPr>
            <w:noProof/>
            <w:webHidden/>
          </w:rPr>
          <w:instrText xml:space="preserve"> PAGEREF _Toc78200286 \h </w:instrText>
        </w:r>
        <w:r w:rsidR="00E23861">
          <w:rPr>
            <w:noProof/>
            <w:webHidden/>
          </w:rPr>
        </w:r>
        <w:r w:rsidR="00E23861">
          <w:rPr>
            <w:noProof/>
            <w:webHidden/>
          </w:rPr>
          <w:fldChar w:fldCharType="separate"/>
        </w:r>
        <w:r w:rsidR="00624C1D">
          <w:rPr>
            <w:noProof/>
            <w:webHidden/>
          </w:rPr>
          <w:t>125</w:t>
        </w:r>
        <w:r w:rsidR="00E23861">
          <w:rPr>
            <w:noProof/>
            <w:webHidden/>
          </w:rPr>
          <w:fldChar w:fldCharType="end"/>
        </w:r>
      </w:hyperlink>
    </w:p>
    <w:p w14:paraId="7DECA87B" w14:textId="6D023B70"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87" w:history="1">
        <w:r w:rsidR="00E23861" w:rsidRPr="00AB2B09">
          <w:rPr>
            <w:rStyle w:val="Hyperlink"/>
            <w:noProof/>
            <w:lang w:val="hr-HR"/>
          </w:rPr>
          <w:t>AnNEX VIII – PROJECT COST TABLES</w:t>
        </w:r>
        <w:r w:rsidR="00E23861">
          <w:rPr>
            <w:noProof/>
            <w:webHidden/>
          </w:rPr>
          <w:tab/>
        </w:r>
        <w:r w:rsidR="00E23861">
          <w:rPr>
            <w:noProof/>
            <w:webHidden/>
          </w:rPr>
          <w:fldChar w:fldCharType="begin"/>
        </w:r>
        <w:r w:rsidR="00E23861">
          <w:rPr>
            <w:noProof/>
            <w:webHidden/>
          </w:rPr>
          <w:instrText xml:space="preserve"> PAGEREF _Toc78200287 \h </w:instrText>
        </w:r>
        <w:r w:rsidR="00E23861">
          <w:rPr>
            <w:noProof/>
            <w:webHidden/>
          </w:rPr>
        </w:r>
        <w:r w:rsidR="00E23861">
          <w:rPr>
            <w:noProof/>
            <w:webHidden/>
          </w:rPr>
          <w:fldChar w:fldCharType="separate"/>
        </w:r>
        <w:r w:rsidR="00624C1D">
          <w:rPr>
            <w:noProof/>
            <w:webHidden/>
          </w:rPr>
          <w:t>126</w:t>
        </w:r>
        <w:r w:rsidR="00E23861">
          <w:rPr>
            <w:noProof/>
            <w:webHidden/>
          </w:rPr>
          <w:fldChar w:fldCharType="end"/>
        </w:r>
      </w:hyperlink>
    </w:p>
    <w:p w14:paraId="7B08686C" w14:textId="1E2603DC"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88" w:history="1">
        <w:r w:rsidR="00E23861" w:rsidRPr="00AB2B09">
          <w:rPr>
            <w:rStyle w:val="Hyperlink"/>
            <w:noProof/>
          </w:rPr>
          <w:t>ANNEX IX – PROCUREMENT PLAN</w:t>
        </w:r>
        <w:r w:rsidR="00E23861">
          <w:rPr>
            <w:noProof/>
            <w:webHidden/>
          </w:rPr>
          <w:tab/>
        </w:r>
        <w:r w:rsidR="00E23861">
          <w:rPr>
            <w:noProof/>
            <w:webHidden/>
          </w:rPr>
          <w:fldChar w:fldCharType="begin"/>
        </w:r>
        <w:r w:rsidR="00E23861">
          <w:rPr>
            <w:noProof/>
            <w:webHidden/>
          </w:rPr>
          <w:instrText xml:space="preserve"> PAGEREF _Toc78200288 \h </w:instrText>
        </w:r>
        <w:r w:rsidR="00E23861">
          <w:rPr>
            <w:noProof/>
            <w:webHidden/>
          </w:rPr>
        </w:r>
        <w:r w:rsidR="00E23861">
          <w:rPr>
            <w:noProof/>
            <w:webHidden/>
          </w:rPr>
          <w:fldChar w:fldCharType="separate"/>
        </w:r>
        <w:r w:rsidR="00624C1D">
          <w:rPr>
            <w:noProof/>
            <w:webHidden/>
          </w:rPr>
          <w:t>133</w:t>
        </w:r>
        <w:r w:rsidR="00E23861">
          <w:rPr>
            <w:noProof/>
            <w:webHidden/>
          </w:rPr>
          <w:fldChar w:fldCharType="end"/>
        </w:r>
      </w:hyperlink>
    </w:p>
    <w:p w14:paraId="0C9AED40" w14:textId="3FEFFD81"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89" w:history="1">
        <w:r w:rsidR="00E23861" w:rsidRPr="00AB2B09">
          <w:rPr>
            <w:rStyle w:val="Hyperlink"/>
            <w:noProof/>
            <w:lang w:val="en-US"/>
          </w:rPr>
          <w:t>ANNEX X - Generic ESMP for the Project</w:t>
        </w:r>
        <w:r w:rsidR="00E23861">
          <w:rPr>
            <w:noProof/>
            <w:webHidden/>
          </w:rPr>
          <w:tab/>
        </w:r>
        <w:r w:rsidR="00E23861">
          <w:rPr>
            <w:noProof/>
            <w:webHidden/>
          </w:rPr>
          <w:fldChar w:fldCharType="begin"/>
        </w:r>
        <w:r w:rsidR="00E23861">
          <w:rPr>
            <w:noProof/>
            <w:webHidden/>
          </w:rPr>
          <w:instrText xml:space="preserve"> PAGEREF _Toc78200289 \h </w:instrText>
        </w:r>
        <w:r w:rsidR="00E23861">
          <w:rPr>
            <w:noProof/>
            <w:webHidden/>
          </w:rPr>
        </w:r>
        <w:r w:rsidR="00E23861">
          <w:rPr>
            <w:noProof/>
            <w:webHidden/>
          </w:rPr>
          <w:fldChar w:fldCharType="separate"/>
        </w:r>
        <w:r w:rsidR="00624C1D">
          <w:rPr>
            <w:noProof/>
            <w:webHidden/>
          </w:rPr>
          <w:t>140</w:t>
        </w:r>
        <w:r w:rsidR="00E23861">
          <w:rPr>
            <w:noProof/>
            <w:webHidden/>
          </w:rPr>
          <w:fldChar w:fldCharType="end"/>
        </w:r>
      </w:hyperlink>
    </w:p>
    <w:p w14:paraId="2E8C6706" w14:textId="61927E2C"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90" w:history="1">
        <w:r w:rsidR="00E23861" w:rsidRPr="00AB2B09">
          <w:rPr>
            <w:rStyle w:val="Hyperlink"/>
            <w:noProof/>
            <w:lang w:val="hr-HR"/>
          </w:rPr>
          <w:t xml:space="preserve">AnNEX XI - </w:t>
        </w:r>
        <w:r w:rsidR="00E23861" w:rsidRPr="00AB2B09">
          <w:rPr>
            <w:rStyle w:val="Hyperlink"/>
            <w:noProof/>
            <w:lang w:val="en-US"/>
          </w:rPr>
          <w:t>Environmental and Social Screening Questionnaire</w:t>
        </w:r>
        <w:r w:rsidR="00E23861">
          <w:rPr>
            <w:noProof/>
            <w:webHidden/>
          </w:rPr>
          <w:tab/>
        </w:r>
        <w:r w:rsidR="00E23861">
          <w:rPr>
            <w:noProof/>
            <w:webHidden/>
          </w:rPr>
          <w:fldChar w:fldCharType="begin"/>
        </w:r>
        <w:r w:rsidR="00E23861">
          <w:rPr>
            <w:noProof/>
            <w:webHidden/>
          </w:rPr>
          <w:instrText xml:space="preserve"> PAGEREF _Toc78200290 \h </w:instrText>
        </w:r>
        <w:r w:rsidR="00E23861">
          <w:rPr>
            <w:noProof/>
            <w:webHidden/>
          </w:rPr>
        </w:r>
        <w:r w:rsidR="00E23861">
          <w:rPr>
            <w:noProof/>
            <w:webHidden/>
          </w:rPr>
          <w:fldChar w:fldCharType="separate"/>
        </w:r>
        <w:r w:rsidR="00624C1D">
          <w:rPr>
            <w:noProof/>
            <w:webHidden/>
          </w:rPr>
          <w:t>151</w:t>
        </w:r>
        <w:r w:rsidR="00E23861">
          <w:rPr>
            <w:noProof/>
            <w:webHidden/>
          </w:rPr>
          <w:fldChar w:fldCharType="end"/>
        </w:r>
      </w:hyperlink>
    </w:p>
    <w:p w14:paraId="5B59228D" w14:textId="1B914E5C"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91" w:history="1">
        <w:r w:rsidR="00E23861" w:rsidRPr="00AB2B09">
          <w:rPr>
            <w:rStyle w:val="Hyperlink"/>
            <w:noProof/>
          </w:rPr>
          <w:t>ANNEX XII - Sample Grievance Form</w:t>
        </w:r>
        <w:r w:rsidR="00E23861">
          <w:rPr>
            <w:noProof/>
            <w:webHidden/>
          </w:rPr>
          <w:tab/>
        </w:r>
        <w:r w:rsidR="00E23861">
          <w:rPr>
            <w:noProof/>
            <w:webHidden/>
          </w:rPr>
          <w:fldChar w:fldCharType="begin"/>
        </w:r>
        <w:r w:rsidR="00E23861">
          <w:rPr>
            <w:noProof/>
            <w:webHidden/>
          </w:rPr>
          <w:instrText xml:space="preserve"> PAGEREF _Toc78200291 \h </w:instrText>
        </w:r>
        <w:r w:rsidR="00E23861">
          <w:rPr>
            <w:noProof/>
            <w:webHidden/>
          </w:rPr>
        </w:r>
        <w:r w:rsidR="00E23861">
          <w:rPr>
            <w:noProof/>
            <w:webHidden/>
          </w:rPr>
          <w:fldChar w:fldCharType="separate"/>
        </w:r>
        <w:r w:rsidR="00624C1D">
          <w:rPr>
            <w:noProof/>
            <w:webHidden/>
          </w:rPr>
          <w:t>152</w:t>
        </w:r>
        <w:r w:rsidR="00E23861">
          <w:rPr>
            <w:noProof/>
            <w:webHidden/>
          </w:rPr>
          <w:fldChar w:fldCharType="end"/>
        </w:r>
      </w:hyperlink>
    </w:p>
    <w:p w14:paraId="058F5F1B" w14:textId="7F755823"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92" w:history="1">
        <w:r w:rsidR="00E23861" w:rsidRPr="00AB2B09">
          <w:rPr>
            <w:rStyle w:val="Hyperlink"/>
            <w:noProof/>
          </w:rPr>
          <w:t>ANNEX XIII – FB&amp;H RESULTS FRAMEWORK</w:t>
        </w:r>
        <w:r w:rsidR="00E23861">
          <w:rPr>
            <w:noProof/>
            <w:webHidden/>
          </w:rPr>
          <w:tab/>
        </w:r>
        <w:r w:rsidR="00E23861">
          <w:rPr>
            <w:noProof/>
            <w:webHidden/>
          </w:rPr>
          <w:fldChar w:fldCharType="begin"/>
        </w:r>
        <w:r w:rsidR="00E23861">
          <w:rPr>
            <w:noProof/>
            <w:webHidden/>
          </w:rPr>
          <w:instrText xml:space="preserve"> PAGEREF _Toc78200292 \h </w:instrText>
        </w:r>
        <w:r w:rsidR="00E23861">
          <w:rPr>
            <w:noProof/>
            <w:webHidden/>
          </w:rPr>
        </w:r>
        <w:r w:rsidR="00E23861">
          <w:rPr>
            <w:noProof/>
            <w:webHidden/>
          </w:rPr>
          <w:fldChar w:fldCharType="separate"/>
        </w:r>
        <w:r w:rsidR="00624C1D">
          <w:rPr>
            <w:noProof/>
            <w:webHidden/>
          </w:rPr>
          <w:t>153</w:t>
        </w:r>
        <w:r w:rsidR="00E23861">
          <w:rPr>
            <w:noProof/>
            <w:webHidden/>
          </w:rPr>
          <w:fldChar w:fldCharType="end"/>
        </w:r>
      </w:hyperlink>
    </w:p>
    <w:p w14:paraId="68404727" w14:textId="03862277"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93" w:history="1">
        <w:r w:rsidR="00E23861" w:rsidRPr="00AB2B09">
          <w:rPr>
            <w:rStyle w:val="Hyperlink"/>
            <w:noProof/>
            <w:lang w:val="pl-PL"/>
          </w:rPr>
          <w:t>ANNEX XIV – FB&amp;H – DRAFT ToR FOR EXTENSION SERVICES</w:t>
        </w:r>
        <w:r w:rsidR="00E23861">
          <w:rPr>
            <w:noProof/>
            <w:webHidden/>
          </w:rPr>
          <w:tab/>
        </w:r>
        <w:r w:rsidR="00E23861">
          <w:rPr>
            <w:noProof/>
            <w:webHidden/>
          </w:rPr>
          <w:fldChar w:fldCharType="begin"/>
        </w:r>
        <w:r w:rsidR="00E23861">
          <w:rPr>
            <w:noProof/>
            <w:webHidden/>
          </w:rPr>
          <w:instrText xml:space="preserve"> PAGEREF _Toc78200293 \h </w:instrText>
        </w:r>
        <w:r w:rsidR="00E23861">
          <w:rPr>
            <w:noProof/>
            <w:webHidden/>
          </w:rPr>
        </w:r>
        <w:r w:rsidR="00E23861">
          <w:rPr>
            <w:noProof/>
            <w:webHidden/>
          </w:rPr>
          <w:fldChar w:fldCharType="separate"/>
        </w:r>
        <w:r w:rsidR="00624C1D">
          <w:rPr>
            <w:noProof/>
            <w:webHidden/>
          </w:rPr>
          <w:t>157</w:t>
        </w:r>
        <w:r w:rsidR="00E23861">
          <w:rPr>
            <w:noProof/>
            <w:webHidden/>
          </w:rPr>
          <w:fldChar w:fldCharType="end"/>
        </w:r>
      </w:hyperlink>
    </w:p>
    <w:p w14:paraId="04F693CA" w14:textId="28979762" w:rsidR="00E23861" w:rsidRDefault="00C35487" w:rsidP="006A5C3D">
      <w:pPr>
        <w:pStyle w:val="TOC1"/>
        <w:spacing w:before="0" w:after="0" w:line="360" w:lineRule="auto"/>
        <w:rPr>
          <w:rFonts w:asciiTheme="minorHAnsi" w:eastAsiaTheme="minorEastAsia" w:hAnsiTheme="minorHAnsi" w:cstheme="minorBidi"/>
          <w:b w:val="0"/>
          <w:bCs w:val="0"/>
          <w:caps w:val="0"/>
          <w:noProof/>
          <w:sz w:val="22"/>
          <w:szCs w:val="22"/>
          <w:lang w:val="hr-BA" w:eastAsia="hr-BA"/>
        </w:rPr>
      </w:pPr>
      <w:hyperlink w:anchor="_Toc78200294" w:history="1">
        <w:r w:rsidR="00E23861" w:rsidRPr="00AB2B09">
          <w:rPr>
            <w:rStyle w:val="Hyperlink"/>
            <w:noProof/>
            <w:lang w:val="pl-PL"/>
          </w:rPr>
          <w:t>ANNEX XV – FB&amp;H – DRAFT ToRs FOR LOCAL IT CONSULTANTS</w:t>
        </w:r>
        <w:r w:rsidR="00E23861">
          <w:rPr>
            <w:noProof/>
            <w:webHidden/>
          </w:rPr>
          <w:tab/>
        </w:r>
        <w:r w:rsidR="00E23861">
          <w:rPr>
            <w:noProof/>
            <w:webHidden/>
          </w:rPr>
          <w:fldChar w:fldCharType="begin"/>
        </w:r>
        <w:r w:rsidR="00E23861">
          <w:rPr>
            <w:noProof/>
            <w:webHidden/>
          </w:rPr>
          <w:instrText xml:space="preserve"> PAGEREF _Toc78200294 \h </w:instrText>
        </w:r>
        <w:r w:rsidR="00E23861">
          <w:rPr>
            <w:noProof/>
            <w:webHidden/>
          </w:rPr>
        </w:r>
        <w:r w:rsidR="00E23861">
          <w:rPr>
            <w:noProof/>
            <w:webHidden/>
          </w:rPr>
          <w:fldChar w:fldCharType="separate"/>
        </w:r>
        <w:r w:rsidR="00624C1D">
          <w:rPr>
            <w:noProof/>
            <w:webHidden/>
          </w:rPr>
          <w:t>159</w:t>
        </w:r>
        <w:r w:rsidR="00E23861">
          <w:rPr>
            <w:noProof/>
            <w:webHidden/>
          </w:rPr>
          <w:fldChar w:fldCharType="end"/>
        </w:r>
      </w:hyperlink>
    </w:p>
    <w:p w14:paraId="35623DE2" w14:textId="6EAB8D42" w:rsidR="006C1976" w:rsidRPr="005367D3" w:rsidRDefault="000A17D6" w:rsidP="006A5C3D">
      <w:pPr>
        <w:spacing w:before="0" w:after="0" w:line="360" w:lineRule="auto"/>
      </w:pPr>
      <w:r>
        <w:rPr>
          <w:b/>
          <w:bCs/>
          <w:caps/>
        </w:rPr>
        <w:fldChar w:fldCharType="end"/>
      </w:r>
    </w:p>
    <w:p w14:paraId="14ECCF69" w14:textId="77777777" w:rsidR="000A17D6" w:rsidRPr="005367D3" w:rsidRDefault="000A17D6" w:rsidP="00263EF9"/>
    <w:p w14:paraId="5BDDAD7C" w14:textId="77777777" w:rsidR="000A17D6" w:rsidRDefault="00BC12B4" w:rsidP="00F67C0B">
      <w:pPr>
        <w:pStyle w:val="Heading1"/>
        <w:numPr>
          <w:ilvl w:val="0"/>
          <w:numId w:val="5"/>
        </w:numPr>
        <w:ind w:left="0" w:firstLine="0"/>
      </w:pPr>
      <w:bookmarkStart w:id="2" w:name="_Toc78200241"/>
      <w:bookmarkStart w:id="3" w:name="_Toc320033935"/>
      <w:r>
        <w:t>INTRODUCTION</w:t>
      </w:r>
      <w:bookmarkEnd w:id="2"/>
    </w:p>
    <w:p w14:paraId="62554CAE" w14:textId="77777777" w:rsidR="000A17D6" w:rsidRDefault="00051937" w:rsidP="00051937">
      <w:pPr>
        <w:pStyle w:val="Heading2"/>
        <w:numPr>
          <w:ilvl w:val="1"/>
          <w:numId w:val="5"/>
        </w:numPr>
      </w:pPr>
      <w:bookmarkStart w:id="4" w:name="_Toc78200242"/>
      <w:r w:rsidRPr="00051937">
        <w:t>Operating Manual’s objective</w:t>
      </w:r>
      <w:bookmarkEnd w:id="4"/>
    </w:p>
    <w:p w14:paraId="7D6B98DB" w14:textId="77777777" w:rsidR="000A17D6" w:rsidRPr="005367D3" w:rsidRDefault="00051937" w:rsidP="00263E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51937">
        <w:t>The objective of the Operating Manual is to provide an easy-to-follow, step-by-step, comprehensive guide to assist the all relevant institutions and organizations in either Project Management or Project Implementation of the Agriculture Resilience and Competitiveness Project in the Federation of B&amp;H. This manual was written to satisfy the intent and requirements of all relevant stakeholders.</w:t>
      </w:r>
    </w:p>
    <w:p w14:paraId="23D40E1C" w14:textId="77777777" w:rsidR="000A17D6" w:rsidRDefault="00051937" w:rsidP="00051937">
      <w:pPr>
        <w:pStyle w:val="Heading2"/>
        <w:numPr>
          <w:ilvl w:val="1"/>
          <w:numId w:val="5"/>
        </w:numPr>
      </w:pPr>
      <w:bookmarkStart w:id="5" w:name="_Toc78200243"/>
      <w:r w:rsidRPr="00051937">
        <w:t>Operating Manual’s revisions</w:t>
      </w:r>
      <w:bookmarkEnd w:id="5"/>
    </w:p>
    <w:p w14:paraId="192E0817" w14:textId="77777777" w:rsidR="00051937" w:rsidRDefault="00051937" w:rsidP="00051937">
      <w:r>
        <w:t>Operating Manual’s revisions will be conducted on a regular basis and accompanying instructions, suggestions, and comments, will be used to modify manual in a manner which reflects the unique characteristics and quality improving requirements recommended by relevant institutions and organizations.</w:t>
      </w:r>
    </w:p>
    <w:p w14:paraId="15F90B83" w14:textId="77777777" w:rsidR="000A17D6" w:rsidRPr="00AB3376" w:rsidRDefault="00051937" w:rsidP="00051937">
      <w:r>
        <w:t>Formal agreement is required from the World Bank prior to any revision being made to this Manual.</w:t>
      </w:r>
    </w:p>
    <w:p w14:paraId="0E3B5A10" w14:textId="77777777" w:rsidR="000A17D6" w:rsidRPr="0044353E" w:rsidRDefault="00C27C83" w:rsidP="005526DB">
      <w:pPr>
        <w:pStyle w:val="Heading2"/>
        <w:numPr>
          <w:ilvl w:val="1"/>
          <w:numId w:val="5"/>
        </w:numPr>
        <w:rPr>
          <w:lang w:val="pl-PL"/>
        </w:rPr>
      </w:pPr>
      <w:bookmarkStart w:id="6" w:name="_Toc78200244"/>
      <w:r w:rsidRPr="0044353E">
        <w:rPr>
          <w:lang w:val="pl-PL"/>
        </w:rPr>
        <w:t>O</w:t>
      </w:r>
      <w:r w:rsidR="00BC12B4">
        <w:rPr>
          <w:lang w:val="pl-PL"/>
        </w:rPr>
        <w:t xml:space="preserve">ther documents governing </w:t>
      </w:r>
      <w:r w:rsidR="00620281">
        <w:rPr>
          <w:lang w:val="pl-PL"/>
        </w:rPr>
        <w:t xml:space="preserve">the </w:t>
      </w:r>
      <w:r w:rsidR="00BC12B4">
        <w:rPr>
          <w:lang w:val="pl-PL"/>
        </w:rPr>
        <w:t>project implementation</w:t>
      </w:r>
      <w:bookmarkEnd w:id="6"/>
    </w:p>
    <w:p w14:paraId="15FAD781" w14:textId="77777777" w:rsidR="00620281" w:rsidRDefault="00620281" w:rsidP="00620281">
      <w:r>
        <w:t xml:space="preserve">Other documents governing project implementation are: </w:t>
      </w:r>
    </w:p>
    <w:p w14:paraId="532A3279" w14:textId="77777777" w:rsidR="00620281" w:rsidRDefault="00620281" w:rsidP="00E7111F">
      <w:pPr>
        <w:numPr>
          <w:ilvl w:val="0"/>
          <w:numId w:val="102"/>
        </w:numPr>
      </w:pPr>
      <w:r>
        <w:t>IBRD Financing Agreement;</w:t>
      </w:r>
    </w:p>
    <w:p w14:paraId="14DF3828" w14:textId="77777777" w:rsidR="00620281" w:rsidRDefault="00620281" w:rsidP="00E7111F">
      <w:pPr>
        <w:numPr>
          <w:ilvl w:val="0"/>
          <w:numId w:val="102"/>
        </w:numPr>
      </w:pPr>
      <w:r>
        <w:t>IBRD Federation Project Agreement;</w:t>
      </w:r>
    </w:p>
    <w:p w14:paraId="527A1518" w14:textId="77777777" w:rsidR="00620281" w:rsidRDefault="00620281" w:rsidP="00E7111F">
      <w:pPr>
        <w:numPr>
          <w:ilvl w:val="0"/>
          <w:numId w:val="102"/>
        </w:numPr>
      </w:pPr>
      <w:r>
        <w:t>B&amp;H and FB&amp;H Subsidiary Project Agreement</w:t>
      </w:r>
    </w:p>
    <w:p w14:paraId="30882D42" w14:textId="77777777" w:rsidR="00620281" w:rsidRDefault="00620281" w:rsidP="00E7111F">
      <w:pPr>
        <w:numPr>
          <w:ilvl w:val="0"/>
          <w:numId w:val="102"/>
        </w:numPr>
      </w:pPr>
      <w:r>
        <w:t>The Project Appraisal Document;</w:t>
      </w:r>
    </w:p>
    <w:p w14:paraId="733D1A42" w14:textId="77777777" w:rsidR="00620281" w:rsidRDefault="00620281" w:rsidP="00E7111F">
      <w:pPr>
        <w:numPr>
          <w:ilvl w:val="0"/>
          <w:numId w:val="102"/>
        </w:numPr>
      </w:pPr>
      <w:r>
        <w:t xml:space="preserve">Relevant decision of the FB&amp;H Government </w:t>
      </w:r>
    </w:p>
    <w:p w14:paraId="0A255BA7" w14:textId="77777777" w:rsidR="00620281" w:rsidRDefault="00620281" w:rsidP="00E7111F">
      <w:pPr>
        <w:numPr>
          <w:ilvl w:val="0"/>
          <w:numId w:val="102"/>
        </w:numPr>
      </w:pPr>
      <w:r>
        <w:t>Relevant recommendation of the Steering Committee;</w:t>
      </w:r>
    </w:p>
    <w:p w14:paraId="5639CAF1" w14:textId="77777777" w:rsidR="00620281" w:rsidRDefault="00620281" w:rsidP="00E7111F">
      <w:pPr>
        <w:numPr>
          <w:ilvl w:val="0"/>
          <w:numId w:val="102"/>
        </w:numPr>
      </w:pPr>
      <w:r>
        <w:t>The relevant sector laws, by–laws and regulations / rulebook on the entity, cantonal and municipal / town levels that will be defined during the implementation process;</w:t>
      </w:r>
    </w:p>
    <w:p w14:paraId="022B5F03" w14:textId="77777777" w:rsidR="00620281" w:rsidRDefault="00620281" w:rsidP="00E7111F">
      <w:pPr>
        <w:numPr>
          <w:ilvl w:val="0"/>
          <w:numId w:val="102"/>
        </w:numPr>
      </w:pPr>
      <w:r>
        <w:t>the Environmental and Social Management Framework (ESMF);</w:t>
      </w:r>
    </w:p>
    <w:p w14:paraId="54E8B94D" w14:textId="77777777" w:rsidR="00620281" w:rsidRDefault="00620281" w:rsidP="00E7111F">
      <w:pPr>
        <w:numPr>
          <w:ilvl w:val="0"/>
          <w:numId w:val="102"/>
        </w:numPr>
      </w:pPr>
      <w:r>
        <w:t>the Environmental and Social Commitment Plan (ESCP);</w:t>
      </w:r>
    </w:p>
    <w:p w14:paraId="7F199630" w14:textId="77777777" w:rsidR="00620281" w:rsidRDefault="00620281" w:rsidP="00E7111F">
      <w:pPr>
        <w:numPr>
          <w:ilvl w:val="0"/>
          <w:numId w:val="102"/>
        </w:numPr>
      </w:pPr>
      <w:r>
        <w:t>the Stakeholder Engagement Plan (SEP);</w:t>
      </w:r>
    </w:p>
    <w:p w14:paraId="13A3B0C4" w14:textId="77777777" w:rsidR="00620281" w:rsidRDefault="00620281" w:rsidP="00E7111F">
      <w:pPr>
        <w:numPr>
          <w:ilvl w:val="0"/>
          <w:numId w:val="102"/>
        </w:numPr>
      </w:pPr>
      <w:r>
        <w:t>the Resettlement Policy Framework (RPF);</w:t>
      </w:r>
    </w:p>
    <w:p w14:paraId="09C11677" w14:textId="77777777" w:rsidR="00620281" w:rsidRDefault="00620281" w:rsidP="00E7111F">
      <w:pPr>
        <w:numPr>
          <w:ilvl w:val="0"/>
          <w:numId w:val="102"/>
        </w:numPr>
      </w:pPr>
      <w:r>
        <w:t>the Labor Management Procedures (LMP);</w:t>
      </w:r>
    </w:p>
    <w:p w14:paraId="4F877CBD" w14:textId="77777777" w:rsidR="00620281" w:rsidRDefault="00620281" w:rsidP="00E7111F">
      <w:pPr>
        <w:numPr>
          <w:ilvl w:val="0"/>
          <w:numId w:val="102"/>
        </w:numPr>
      </w:pPr>
      <w:r>
        <w:t>the Environmental Management Plan for irrigation &amp; drainage subproject area.</w:t>
      </w:r>
    </w:p>
    <w:p w14:paraId="1BC950A1" w14:textId="77777777" w:rsidR="00620281" w:rsidRDefault="00620281" w:rsidP="00620281"/>
    <w:p w14:paraId="1526EE88" w14:textId="77777777" w:rsidR="000A17D6" w:rsidRDefault="00BC12B4" w:rsidP="00F67C0B">
      <w:pPr>
        <w:pStyle w:val="Heading1"/>
        <w:numPr>
          <w:ilvl w:val="0"/>
          <w:numId w:val="5"/>
        </w:numPr>
        <w:ind w:left="0" w:firstLine="0"/>
      </w:pPr>
      <w:bookmarkStart w:id="7" w:name="_Toc78200245"/>
      <w:r>
        <w:t>SCOPE AND ORGANISATION OF PROJECT IMPLEMENTATION</w:t>
      </w:r>
      <w:bookmarkEnd w:id="3"/>
      <w:bookmarkEnd w:id="7"/>
    </w:p>
    <w:p w14:paraId="11999A2C" w14:textId="77777777" w:rsidR="000A17D6" w:rsidRDefault="00285303" w:rsidP="00285303">
      <w:pPr>
        <w:pStyle w:val="Heading2"/>
        <w:numPr>
          <w:ilvl w:val="1"/>
          <w:numId w:val="5"/>
        </w:numPr>
      </w:pPr>
      <w:bookmarkStart w:id="8" w:name="_Toc78200246"/>
      <w:r w:rsidRPr="00285303">
        <w:t>Project Goal and Development Objective</w:t>
      </w:r>
      <w:bookmarkEnd w:id="8"/>
    </w:p>
    <w:p w14:paraId="4CBC3764" w14:textId="77777777" w:rsidR="00574F52" w:rsidRDefault="00285303" w:rsidP="00574F52">
      <w:pPr>
        <w:pStyle w:val="Number"/>
        <w:tabs>
          <w:tab w:val="left" w:pos="709"/>
        </w:tabs>
        <w:rPr>
          <w:b/>
          <w:lang w:val="hr-BA"/>
        </w:rPr>
      </w:pPr>
      <w:bookmarkStart w:id="9" w:name="_Toc320033937"/>
      <w:r>
        <w:rPr>
          <w:b/>
          <w:bCs/>
        </w:rPr>
        <w:t>The Project Development Objective (PDO)</w:t>
      </w:r>
      <w:r>
        <w:t xml:space="preserve"> </w:t>
      </w:r>
      <w:r>
        <w:rPr>
          <w:rFonts w:cs="Calibri"/>
          <w:bCs/>
        </w:rPr>
        <w:t>is to increase agriculture sector climate resilience and competitiveness.</w:t>
      </w:r>
    </w:p>
    <w:p w14:paraId="6BA5D403" w14:textId="77777777" w:rsidR="000A17D6" w:rsidRPr="00574F52" w:rsidRDefault="00574F52" w:rsidP="002625E4">
      <w:pPr>
        <w:pStyle w:val="Heading2"/>
        <w:numPr>
          <w:ilvl w:val="0"/>
          <w:numId w:val="0"/>
        </w:numPr>
        <w:rPr>
          <w:lang w:val="sv-SE"/>
        </w:rPr>
      </w:pPr>
      <w:bookmarkStart w:id="10" w:name="_Toc78200247"/>
      <w:r w:rsidRPr="00574F52">
        <w:t>2.2</w:t>
      </w:r>
      <w:r w:rsidRPr="00574F52">
        <w:tab/>
      </w:r>
      <w:bookmarkEnd w:id="9"/>
      <w:r w:rsidR="00BC12B4">
        <w:rPr>
          <w:lang w:val="sv-SE"/>
        </w:rPr>
        <w:t>Project components</w:t>
      </w:r>
      <w:bookmarkEnd w:id="10"/>
    </w:p>
    <w:p w14:paraId="53C36B61" w14:textId="77777777" w:rsidR="00750EF7" w:rsidRDefault="00750EF7" w:rsidP="00750EF7">
      <w:pPr>
        <w:tabs>
          <w:tab w:val="left" w:pos="709"/>
        </w:tabs>
        <w:autoSpaceDE w:val="0"/>
        <w:autoSpaceDN w:val="0"/>
        <w:adjustRightInd w:val="0"/>
        <w:rPr>
          <w:rFonts w:eastAsia="Times New Roman"/>
          <w:lang w:val="en-US"/>
        </w:rPr>
      </w:pPr>
      <w:bookmarkStart w:id="11" w:name="_Toc320033942"/>
      <w:r>
        <w:rPr>
          <w:rFonts w:eastAsia="Times New Roman"/>
          <w:lang w:val="en-US"/>
        </w:rPr>
        <w:t>The Project consists of four components:</w:t>
      </w:r>
    </w:p>
    <w:p w14:paraId="0AFB3E7C" w14:textId="77777777" w:rsidR="00750EF7" w:rsidRDefault="00750EF7" w:rsidP="00750EF7">
      <w:pPr>
        <w:widowControl w:val="0"/>
        <w:autoSpaceDE w:val="0"/>
        <w:autoSpaceDN w:val="0"/>
        <w:adjustRightInd w:val="0"/>
        <w:spacing w:after="240"/>
        <w:rPr>
          <w:rFonts w:eastAsia="SimSun" w:cs="Calibri"/>
          <w:color w:val="000000"/>
        </w:rPr>
      </w:pPr>
      <w:r>
        <w:rPr>
          <w:rFonts w:eastAsia="SimSun" w:cs="Calibri"/>
          <w:b/>
          <w:bCs/>
        </w:rPr>
        <w:t>Component 1: Enhancing public support resilience and traceability.</w:t>
      </w:r>
      <w:r>
        <w:rPr>
          <w:rFonts w:eastAsia="SimSun" w:cs="Calibri"/>
        </w:rPr>
        <w:t xml:space="preserve"> </w:t>
      </w:r>
      <w:r>
        <w:rPr>
          <w:rFonts w:eastAsia="SimSun" w:cs="Calibri"/>
          <w:color w:val="000000"/>
        </w:rPr>
        <w:t>This component aims at improving efficiency of the national budgetary resources, providing access to key information and data for policy programming while aligning with EU requirements, and strengthening the extension services in agriculture to improve dissemination of knowledge including on use of new technologies and adapting to climate change. It includes the following two sub-components:</w:t>
      </w:r>
    </w:p>
    <w:p w14:paraId="6398D125" w14:textId="77777777" w:rsidR="00750EF7" w:rsidRDefault="00750EF7" w:rsidP="00750EF7">
      <w:pPr>
        <w:widowControl w:val="0"/>
        <w:autoSpaceDE w:val="0"/>
        <w:autoSpaceDN w:val="0"/>
        <w:adjustRightInd w:val="0"/>
        <w:spacing w:after="240"/>
        <w:ind w:firstLine="709"/>
        <w:rPr>
          <w:rFonts w:eastAsia="SimSun" w:cs="Calibri"/>
        </w:rPr>
      </w:pPr>
      <w:r>
        <w:rPr>
          <w:rFonts w:eastAsia="SimSun" w:cs="Calibri"/>
          <w:b/>
          <w:bCs/>
        </w:rPr>
        <w:t>Sub-Component 1.1 – Enhancing Agriculture Information Systems.</w:t>
      </w:r>
      <w:r>
        <w:rPr>
          <w:rFonts w:eastAsia="SimSun" w:cs="Calibri"/>
        </w:rPr>
        <w:t xml:space="preserve"> This sub-component will support (a)</w:t>
      </w:r>
      <w:r>
        <w:rPr>
          <w:rFonts w:cs="Calibri"/>
        </w:rPr>
        <w:t xml:space="preserve"> </w:t>
      </w:r>
      <w:r>
        <w:rPr>
          <w:rFonts w:eastAsia="SimSun" w:cs="Calibri"/>
        </w:rPr>
        <w:t>enhancing the farm and client register (FCR), including the establishment of new registers for priority value chains; (b) developing a payment system with online application functionality; and (c) establishing the Farm Accountancy Data Network to improve information collection and data use for policy analysis.</w:t>
      </w:r>
    </w:p>
    <w:p w14:paraId="789C57D2" w14:textId="77777777" w:rsidR="00750EF7" w:rsidRDefault="00750EF7" w:rsidP="00750EF7">
      <w:pPr>
        <w:widowControl w:val="0"/>
        <w:autoSpaceDE w:val="0"/>
        <w:autoSpaceDN w:val="0"/>
        <w:adjustRightInd w:val="0"/>
        <w:spacing w:after="240"/>
        <w:ind w:firstLine="709"/>
        <w:rPr>
          <w:rFonts w:eastAsia="SimSun" w:cs="Calibri"/>
        </w:rPr>
      </w:pPr>
      <w:r>
        <w:rPr>
          <w:rFonts w:eastAsia="SimSun" w:cs="Calibri"/>
          <w:b/>
          <w:bCs/>
        </w:rPr>
        <w:t>Sub-Component 1.2 – Supporting Climate-resilient agriculture.</w:t>
      </w:r>
      <w:r>
        <w:rPr>
          <w:rFonts w:eastAsia="SimSun" w:cs="Calibri"/>
        </w:rPr>
        <w:t xml:space="preserve"> This sub-component will support (a) improving seed quality and production, including improvement of local varieties to be better adapted to climate change </w:t>
      </w:r>
      <w:r>
        <w:rPr>
          <w:rFonts w:eastAsia="SimSun" w:cs="Calibri"/>
          <w:color w:val="000000"/>
        </w:rPr>
        <w:t>(e.g. drought-resistant, heat tolerant and flood tolerant)</w:t>
      </w:r>
      <w:r>
        <w:rPr>
          <w:rFonts w:eastAsia="SimSun" w:cs="Calibri"/>
        </w:rPr>
        <w:t xml:space="preserve">; (b) increasing farmers’ awareness of possible climate change impacts to different geographical areas and sub-sectors of agriculture; and (c) improving extension service delivery including providing support to producers to comply with Good Agricultural Practices and Integrated Pest Management and climate risk assessment and interventions in value chains. </w:t>
      </w:r>
    </w:p>
    <w:p w14:paraId="20E21C43" w14:textId="77777777" w:rsidR="00750EF7" w:rsidRDefault="00750EF7" w:rsidP="00750EF7">
      <w:pPr>
        <w:widowControl w:val="0"/>
        <w:autoSpaceDE w:val="0"/>
        <w:autoSpaceDN w:val="0"/>
        <w:adjustRightInd w:val="0"/>
        <w:spacing w:after="240"/>
        <w:rPr>
          <w:rFonts w:eastAsia="SimSun" w:cs="Calibri"/>
        </w:rPr>
      </w:pPr>
      <w:r>
        <w:rPr>
          <w:rFonts w:eastAsia="SimSun" w:cs="Calibri"/>
          <w:b/>
          <w:bCs/>
        </w:rPr>
        <w:t>Component 2: Improving agriculture productivity, adaptation to climate change, and enhancing linkages with markets.</w:t>
      </w:r>
      <w:r>
        <w:rPr>
          <w:rFonts w:eastAsia="SimSun" w:cs="Calibri"/>
        </w:rPr>
        <w:t xml:space="preserve"> This component aims at supporting private sector driven value chain development, productivity improvements and agricultural technology transfer, improving agricultural water management, including adoption of pressurized irrigation systems, and improving market access. It will include the following two sub-components which are expected to reinforce each other for greater and more sustainable impact:  </w:t>
      </w:r>
    </w:p>
    <w:p w14:paraId="1D62EB51" w14:textId="77777777" w:rsidR="00750EF7" w:rsidRDefault="00750EF7" w:rsidP="00750EF7">
      <w:pPr>
        <w:widowControl w:val="0"/>
        <w:autoSpaceDE w:val="0"/>
        <w:autoSpaceDN w:val="0"/>
        <w:adjustRightInd w:val="0"/>
        <w:spacing w:after="240"/>
        <w:ind w:firstLine="709"/>
        <w:rPr>
          <w:rFonts w:eastAsia="SimSun" w:cs="Calibri"/>
        </w:rPr>
      </w:pPr>
      <w:r>
        <w:rPr>
          <w:rFonts w:eastAsia="SimSun" w:cs="Calibri"/>
          <w:b/>
          <w:bCs/>
        </w:rPr>
        <w:t>Sub-component 2.1 – Strengthening Value Chain and Developing Productive Partnerships.</w:t>
      </w:r>
      <w:r>
        <w:rPr>
          <w:rFonts w:eastAsia="SimSun" w:cs="Calibri"/>
        </w:rPr>
        <w:t xml:space="preserve"> This sub-component will provide matching grants to leverage private sector investments into green and effective value chain development and productive partnerships between producers and agri-businesses (processors and aggregators) in various agriculture sub-sectors with good economic and resilience/adaptation potential, e.g. fruits and vegetables, dairy, livestock and others. Matching grants will be provided to the aggregators, agro-processors and collection centers who will directly cooperate and link with producers by supporting input supply, marketing horticulture and livestock products in the internal and external markets, and increasing knowledge and capacity of the farmers to comply with market requirements. The objective of the sub-component is to increase the farm productivity and incomes and foster greater and better rural jobs</w:t>
      </w:r>
      <w:bookmarkStart w:id="12" w:name="_Hlk56951433"/>
      <w:r>
        <w:rPr>
          <w:rFonts w:eastAsia="SimSun" w:cs="Calibri"/>
        </w:rPr>
        <w:t xml:space="preserve"> </w:t>
      </w:r>
      <w:bookmarkEnd w:id="12"/>
      <w:r>
        <w:rPr>
          <w:rFonts w:eastAsia="SimSun" w:cs="Calibri"/>
        </w:rPr>
        <w:t xml:space="preserve">through: (a) improving access to and adoption of climate-smart technologies, knowledge and markets; and (b) strengthening technical and managerial capacity of smallholder farmers in the farming and agri-business sectors. A separate matching grant guideline will be developed to define the eligible criteria for matching grants; and sub-projects would be selected based on a competitive selection process. </w:t>
      </w:r>
    </w:p>
    <w:p w14:paraId="76EA4602" w14:textId="77777777" w:rsidR="00750EF7" w:rsidRDefault="00750EF7" w:rsidP="00750EF7">
      <w:pPr>
        <w:widowControl w:val="0"/>
        <w:autoSpaceDE w:val="0"/>
        <w:autoSpaceDN w:val="0"/>
        <w:adjustRightInd w:val="0"/>
        <w:spacing w:after="240"/>
        <w:ind w:firstLine="709"/>
        <w:rPr>
          <w:rFonts w:eastAsia="SimSun" w:cs="Calibri"/>
        </w:rPr>
      </w:pPr>
      <w:r>
        <w:rPr>
          <w:rFonts w:eastAsia="SimSun" w:cs="Calibri"/>
        </w:rPr>
        <w:t>Detailed procedures for matching grants implementation will be developed based on the Bank’s international experience in matching grants approaches and lessons learned from implementation of the pilot batch of investments. Similar programs are being implemented in neighboring countries; thus, guidelines and implementation experience exists that can be built on and adapted to the BiH-specific requirements and targets.</w:t>
      </w:r>
    </w:p>
    <w:p w14:paraId="148CB4CA" w14:textId="77777777" w:rsidR="00750EF7" w:rsidRDefault="00750EF7" w:rsidP="00750EF7">
      <w:pPr>
        <w:widowControl w:val="0"/>
        <w:autoSpaceDE w:val="0"/>
        <w:autoSpaceDN w:val="0"/>
        <w:adjustRightInd w:val="0"/>
        <w:spacing w:after="240"/>
        <w:ind w:firstLine="709"/>
        <w:rPr>
          <w:rFonts w:eastAsia="SimSun" w:cs="Calibri"/>
        </w:rPr>
      </w:pPr>
      <w:r>
        <w:rPr>
          <w:rFonts w:eastAsia="SimSun" w:cs="Calibri"/>
          <w:b/>
          <w:bCs/>
        </w:rPr>
        <w:t>Sub-component 2.2 – Improving irrigation and drainage systems for climate change adaptation.</w:t>
      </w:r>
      <w:r>
        <w:rPr>
          <w:rFonts w:eastAsia="SimSun" w:cs="Calibri"/>
        </w:rPr>
        <w:t xml:space="preserve"> This sub-component will help improve the country’s irrigation and drainage systems development and management and strengthen climate-smart agricultural practices as two core elements of the resilience and adaptation agenda in agriculture. The sub-component will be implemented in coordination with the commercial value-chain investments under sub-component 2.1. </w:t>
      </w:r>
    </w:p>
    <w:p w14:paraId="750058CF" w14:textId="77777777" w:rsidR="00750EF7" w:rsidRDefault="00750EF7" w:rsidP="00750EF7">
      <w:pPr>
        <w:widowControl w:val="0"/>
        <w:autoSpaceDE w:val="0"/>
        <w:autoSpaceDN w:val="0"/>
        <w:adjustRightInd w:val="0"/>
        <w:spacing w:after="240"/>
        <w:ind w:firstLine="709"/>
        <w:rPr>
          <w:rFonts w:eastAsia="SimSun" w:cs="Calibri"/>
        </w:rPr>
      </w:pPr>
      <w:r>
        <w:rPr>
          <w:rFonts w:eastAsia="SimSun" w:cs="Calibri"/>
        </w:rPr>
        <w:t xml:space="preserve">The sub-component will support: (a) selectively developing new and rehabilitating existing irrigation and drainage systems where they proof to economically and sustainably boost agricultural productivity, support diversification towards higher value crops, improve agricultural export competitiveness, revitalize rural economy, and increase resilience of production to climate change impacts; and (b) strengthening the institutional and financial arrangements for sustainable operation and maintenance of the irrigation and drainage systems and improved water resources management planning. </w:t>
      </w:r>
    </w:p>
    <w:p w14:paraId="295BFC94" w14:textId="77777777" w:rsidR="00750EF7" w:rsidRDefault="00750EF7" w:rsidP="00750EF7">
      <w:pPr>
        <w:widowControl w:val="0"/>
        <w:autoSpaceDE w:val="0"/>
        <w:autoSpaceDN w:val="0"/>
        <w:adjustRightInd w:val="0"/>
        <w:spacing w:after="240"/>
        <w:rPr>
          <w:rFonts w:eastAsia="SimSun" w:cs="Calibri"/>
        </w:rPr>
      </w:pPr>
      <w:r>
        <w:rPr>
          <w:rFonts w:eastAsia="SimSun" w:cs="Calibri"/>
          <w:b/>
          <w:bCs/>
        </w:rPr>
        <w:t>Component 3: Food Quality and Safety Enhancement.</w:t>
      </w:r>
      <w:r>
        <w:rPr>
          <w:rFonts w:eastAsia="SimSun" w:cs="Calibri"/>
        </w:rPr>
        <w:t xml:space="preserve"> This component will support the upgrading and modernization of public food quality and safety institutions and systems with the aim to: (a) protect local consumers from unsafe and contaminated produce; (b) improve access to higher quality products; (c) support farmers, processors and traders in meeting food safety and quality compliance standards domestically and internationally; and (d) monitor and manage food borne diseases risks to human and animal health. It comprises of the following two sub-components:  </w:t>
      </w:r>
    </w:p>
    <w:p w14:paraId="48F58B83" w14:textId="77777777" w:rsidR="00750EF7" w:rsidRDefault="00750EF7" w:rsidP="00750EF7">
      <w:pPr>
        <w:widowControl w:val="0"/>
        <w:autoSpaceDE w:val="0"/>
        <w:autoSpaceDN w:val="0"/>
        <w:adjustRightInd w:val="0"/>
        <w:spacing w:after="240"/>
        <w:ind w:firstLine="709"/>
        <w:rPr>
          <w:rFonts w:eastAsia="SimSun" w:cs="Calibri"/>
        </w:rPr>
      </w:pPr>
      <w:r>
        <w:rPr>
          <w:rFonts w:eastAsia="SimSun" w:cs="Calibri"/>
          <w:b/>
          <w:bCs/>
        </w:rPr>
        <w:t>Sub-component 3.1 – Food Quality and Safety Standards.</w:t>
      </w:r>
      <w:r>
        <w:rPr>
          <w:rFonts w:eastAsia="SimSun" w:cs="Calibri"/>
        </w:rPr>
        <w:t xml:space="preserve"> </w:t>
      </w:r>
      <w:r>
        <w:rPr>
          <w:rFonts w:eastAsia="SimSun" w:cs="Calibri"/>
          <w:color w:val="000000"/>
        </w:rPr>
        <w:t>This sub-component will provide investment and technical assistance support to the relevant food quality and safety institutions in BiH (i.e. competent authority, entity ministries, entity inspectorates, entity research institutes and facilities, analytical laboratories, and joint management and active collaboration between the parties in the system) to strengthen official disease and pests controls, inspections, and laboratory capacity and testing in food safety, veterinary and phytosanitary areas.</w:t>
      </w:r>
    </w:p>
    <w:p w14:paraId="0EF600F3" w14:textId="77777777" w:rsidR="00750EF7" w:rsidRDefault="00750EF7" w:rsidP="00750EF7">
      <w:pPr>
        <w:widowControl w:val="0"/>
        <w:autoSpaceDE w:val="0"/>
        <w:autoSpaceDN w:val="0"/>
        <w:adjustRightInd w:val="0"/>
        <w:spacing w:after="240"/>
        <w:ind w:firstLine="709"/>
        <w:rPr>
          <w:rFonts w:eastAsia="SimSun" w:cs="Calibri"/>
        </w:rPr>
      </w:pPr>
      <w:r>
        <w:rPr>
          <w:rFonts w:eastAsia="SimSun" w:cs="Calibri"/>
          <w:b/>
          <w:bCs/>
        </w:rPr>
        <w:t>Sub-component 3.2 – Information Technology (IT) Systems for Food Safety Enhancement.</w:t>
      </w:r>
      <w:r>
        <w:rPr>
          <w:rFonts w:eastAsia="SimSun" w:cs="Calibri"/>
        </w:rPr>
        <w:t xml:space="preserve"> </w:t>
      </w:r>
      <w:r>
        <w:rPr>
          <w:rFonts w:eastAsia="SimSun" w:cs="Calibri"/>
          <w:color w:val="000000"/>
        </w:rPr>
        <w:t xml:space="preserve">This sub-component will finance the development and upgrading of IT software and hardware systems that are critical for real-time documentation of control activities and therefore are extremely supportive in the entire process of improving compliance with national and international food safety standards.  </w:t>
      </w:r>
    </w:p>
    <w:p w14:paraId="0E8F3463" w14:textId="77777777" w:rsidR="00750EF7" w:rsidRDefault="00750EF7" w:rsidP="00750EF7">
      <w:pPr>
        <w:widowControl w:val="0"/>
        <w:autoSpaceDE w:val="0"/>
        <w:autoSpaceDN w:val="0"/>
        <w:adjustRightInd w:val="0"/>
        <w:spacing w:after="0"/>
        <w:rPr>
          <w:rFonts w:cs="Calibri"/>
          <w:bCs/>
        </w:rPr>
      </w:pPr>
      <w:r>
        <w:rPr>
          <w:rFonts w:eastAsia="SimSun" w:cs="Calibri"/>
          <w:b/>
          <w:bCs/>
        </w:rPr>
        <w:t>Component 4: Project Management.</w:t>
      </w:r>
      <w:r>
        <w:rPr>
          <w:rFonts w:eastAsia="SimSun" w:cs="Calibri"/>
        </w:rPr>
        <w:t xml:space="preserve"> This component will support a Project Implementation Unit (PIU) in both entities. The PIUs will provide overall project coordination and implementation support, including implementation planning, technical supervision, fiduciary management (financial management, procurement), environmental and social safeguards implementation and monitoring and evaluation (M&amp;E).</w:t>
      </w:r>
    </w:p>
    <w:p w14:paraId="26D95FBB" w14:textId="77777777" w:rsidR="00750EF7" w:rsidRDefault="00750EF7" w:rsidP="00750EF7">
      <w:r w:rsidRPr="00C808A6">
        <w:t xml:space="preserve">Note: </w:t>
      </w:r>
      <w:r w:rsidRPr="00C808A6">
        <w:rPr>
          <w:b/>
          <w:i/>
        </w:rPr>
        <w:t>See A</w:t>
      </w:r>
      <w:r w:rsidR="005F13F3" w:rsidRPr="00C808A6">
        <w:rPr>
          <w:b/>
          <w:i/>
        </w:rPr>
        <w:t>nnex I</w:t>
      </w:r>
      <w:r w:rsidRPr="00C808A6">
        <w:rPr>
          <w:b/>
          <w:i/>
        </w:rPr>
        <w:t xml:space="preserve"> – Table 1</w:t>
      </w:r>
      <w:r w:rsidRPr="00C808A6">
        <w:t xml:space="preserve"> </w:t>
      </w:r>
      <w:r w:rsidRPr="00C808A6">
        <w:rPr>
          <w:b/>
          <w:i/>
        </w:rPr>
        <w:t>Project cost per components and source of funding</w:t>
      </w:r>
    </w:p>
    <w:p w14:paraId="7C3A5163" w14:textId="77777777" w:rsidR="00750EF7" w:rsidRDefault="00750EF7" w:rsidP="00750EF7"/>
    <w:p w14:paraId="6451359A" w14:textId="77777777" w:rsidR="000A17D6" w:rsidRPr="002625E4" w:rsidRDefault="0073759B" w:rsidP="007A7F21">
      <w:pPr>
        <w:pStyle w:val="Heading1"/>
        <w:numPr>
          <w:ilvl w:val="0"/>
          <w:numId w:val="5"/>
        </w:numPr>
        <w:ind w:left="0" w:firstLine="0"/>
      </w:pPr>
      <w:bookmarkStart w:id="13" w:name="_Toc78200248"/>
      <w:r w:rsidRPr="002625E4">
        <w:t>PROJECT IMPLEMENTATION</w:t>
      </w:r>
      <w:bookmarkEnd w:id="13"/>
    </w:p>
    <w:p w14:paraId="1A8251DA" w14:textId="77777777" w:rsidR="000A17D6" w:rsidRDefault="002A2969" w:rsidP="005526DB">
      <w:pPr>
        <w:pStyle w:val="Heading2"/>
        <w:numPr>
          <w:ilvl w:val="1"/>
          <w:numId w:val="5"/>
        </w:numPr>
      </w:pPr>
      <w:bookmarkStart w:id="14" w:name="_Toc78200249"/>
      <w:bookmarkStart w:id="15" w:name="_Toc320033943"/>
      <w:bookmarkEnd w:id="11"/>
      <w:r>
        <w:t>Overall implementation structure</w:t>
      </w:r>
      <w:bookmarkEnd w:id="14"/>
    </w:p>
    <w:p w14:paraId="148AEA2B" w14:textId="77777777" w:rsidR="000A17D6" w:rsidRDefault="00F33096" w:rsidP="00263EF9">
      <w:pPr>
        <w:rPr>
          <w:lang w:val="hr-BA"/>
        </w:rPr>
      </w:pPr>
      <w:r>
        <w:t>Implementation will be undertaken by an existing FMWAF - Project Implementation Unit in FB&amp;H; and will be conducted in close coordination with other Line Ministries on State, Entity and Cantonal Levels; and also with relevant Town/Municipality authorities, under the overall coordination and guidance by Project Coordinator. Local governments (towns, municipalities) will play a strong role in particular under Component 2.2</w:t>
      </w:r>
      <w:r w:rsidR="00BC12B4">
        <w:rPr>
          <w:lang w:val="hr-BA"/>
        </w:rPr>
        <w:t>.</w:t>
      </w:r>
    </w:p>
    <w:p w14:paraId="30464286" w14:textId="77777777" w:rsidR="000A17D6" w:rsidRDefault="000A17D6" w:rsidP="00263EF9">
      <w:pPr>
        <w:rPr>
          <w:lang w:val="hr-BA"/>
        </w:rPr>
      </w:pPr>
    </w:p>
    <w:p w14:paraId="1272CC6C" w14:textId="77777777" w:rsidR="00FC3107" w:rsidRPr="00C45831" w:rsidRDefault="00105266" w:rsidP="00C808A6">
      <w:pPr>
        <w:pStyle w:val="Heading2"/>
        <w:numPr>
          <w:ilvl w:val="0"/>
          <w:numId w:val="0"/>
        </w:numPr>
        <w:rPr>
          <w:lang w:val="hr-BA"/>
        </w:rPr>
      </w:pPr>
      <w:r>
        <w:rPr>
          <w:lang w:val="hr-BA"/>
        </w:rPr>
        <w:br w:type="page"/>
      </w:r>
      <w:bookmarkStart w:id="16" w:name="_Toc78200250"/>
      <w:r w:rsidR="00DD6F11" w:rsidRPr="006C1976">
        <w:rPr>
          <w:lang w:val="hr-BA"/>
        </w:rPr>
        <w:t>Figure 1: Overall organizational structure</w:t>
      </w:r>
      <w:bookmarkEnd w:id="16"/>
    </w:p>
    <w:p w14:paraId="71A13462" w14:textId="77777777" w:rsidR="00B774ED" w:rsidRDefault="009950E7" w:rsidP="00263EF9">
      <w:r>
        <w:rPr>
          <w:noProof/>
          <w:lang w:val="en-US"/>
        </w:rPr>
        <w:drawing>
          <wp:inline distT="0" distB="0" distL="0" distR="0" wp14:anchorId="3E3EC5E6" wp14:editId="7B32CF24">
            <wp:extent cx="5356598" cy="8220075"/>
            <wp:effectExtent l="0" t="0" r="0" b="0"/>
            <wp:docPr id="16" name="Picture 16" descr="C:\Users\igor\AppData\Local\Microsoft\Windows\INetCache\Content.Word\ARCP Implementation Arrange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gor\AppData\Local\Microsoft\Windows\INetCache\Content.Word\ARCP Implementation Arrangements.jpg"/>
                    <pic:cNvPicPr>
                      <a:picLocks noChangeAspect="1" noChangeArrowheads="1"/>
                    </pic:cNvPicPr>
                  </pic:nvPicPr>
                  <pic:blipFill>
                    <a:blip r:embed="rId8">
                      <a:extLst>
                        <a:ext uri="{28A0092B-C50C-407E-A947-70E740481C1C}">
                          <a14:useLocalDpi xmlns:a14="http://schemas.microsoft.com/office/drawing/2010/main" val="0"/>
                        </a:ext>
                      </a:extLst>
                    </a:blip>
                    <a:srcRect l="11258" t="6667" r="5795" b="3621"/>
                    <a:stretch>
                      <a:fillRect/>
                    </a:stretch>
                  </pic:blipFill>
                  <pic:spPr bwMode="auto">
                    <a:xfrm>
                      <a:off x="0" y="0"/>
                      <a:ext cx="5358928" cy="8223651"/>
                    </a:xfrm>
                    <a:prstGeom prst="rect">
                      <a:avLst/>
                    </a:prstGeom>
                    <a:noFill/>
                    <a:ln>
                      <a:noFill/>
                    </a:ln>
                  </pic:spPr>
                </pic:pic>
              </a:graphicData>
            </a:graphic>
          </wp:inline>
        </w:drawing>
      </w:r>
    </w:p>
    <w:p w14:paraId="32CD314D" w14:textId="0EE0670F" w:rsidR="00F31262" w:rsidRDefault="00B774ED" w:rsidP="00263EF9">
      <w:r>
        <w:t>Note: See Annex II Detailed list of Laboratories under FB&amp;H Veterinary Institutions &amp; Agencies</w:t>
      </w:r>
    </w:p>
    <w:p w14:paraId="04E9322A" w14:textId="77777777" w:rsidR="000A17D6" w:rsidRDefault="006404CC" w:rsidP="005526DB">
      <w:pPr>
        <w:pStyle w:val="Heading2"/>
        <w:numPr>
          <w:ilvl w:val="1"/>
          <w:numId w:val="5"/>
        </w:numPr>
      </w:pPr>
      <w:bookmarkStart w:id="17" w:name="_Toc78200251"/>
      <w:r>
        <w:t>Project Implementation Unit</w:t>
      </w:r>
      <w:bookmarkEnd w:id="17"/>
    </w:p>
    <w:p w14:paraId="01362AE9" w14:textId="77777777" w:rsidR="000A17D6" w:rsidRDefault="006404CC" w:rsidP="005526DB">
      <w:pPr>
        <w:pStyle w:val="Heading3"/>
        <w:numPr>
          <w:ilvl w:val="2"/>
          <w:numId w:val="5"/>
        </w:numPr>
      </w:pPr>
      <w:r>
        <w:t>Role and Responsibility</w:t>
      </w:r>
    </w:p>
    <w:p w14:paraId="1618E239" w14:textId="77777777" w:rsidR="00F33096" w:rsidRDefault="00F33096" w:rsidP="00F33096">
      <w:r>
        <w:t xml:space="preserve">The PIU is formally responsible of successful Project implementation; the PIU is particularly responsible to: </w:t>
      </w:r>
    </w:p>
    <w:p w14:paraId="53AB5350" w14:textId="77777777" w:rsidR="00F33096" w:rsidRDefault="00F33096" w:rsidP="00E7111F">
      <w:pPr>
        <w:numPr>
          <w:ilvl w:val="0"/>
          <w:numId w:val="120"/>
        </w:numPr>
        <w:tabs>
          <w:tab w:val="num" w:pos="1492"/>
        </w:tabs>
        <w:autoSpaceDE w:val="0"/>
        <w:autoSpaceDN w:val="0"/>
        <w:adjustRightInd w:val="0"/>
        <w:spacing w:after="60"/>
        <w:rPr>
          <w:rFonts w:eastAsia="Times New Roman"/>
          <w:lang w:val="en-US"/>
        </w:rPr>
      </w:pPr>
      <w:r>
        <w:rPr>
          <w:rFonts w:eastAsia="Times New Roman"/>
        </w:rPr>
        <w:t xml:space="preserve">Ensure full project compliance with World Bank safeguards and fiduciary requirements; </w:t>
      </w:r>
    </w:p>
    <w:p w14:paraId="6EA808A7" w14:textId="77777777" w:rsidR="00F33096" w:rsidRDefault="00F33096" w:rsidP="00E7111F">
      <w:pPr>
        <w:numPr>
          <w:ilvl w:val="0"/>
          <w:numId w:val="120"/>
        </w:numPr>
        <w:tabs>
          <w:tab w:val="num" w:pos="1492"/>
        </w:tabs>
        <w:autoSpaceDE w:val="0"/>
        <w:autoSpaceDN w:val="0"/>
        <w:adjustRightInd w:val="0"/>
        <w:spacing w:after="60"/>
        <w:rPr>
          <w:rFonts w:eastAsia="Times New Roman"/>
        </w:rPr>
      </w:pPr>
      <w:r>
        <w:rPr>
          <w:rFonts w:eastAsia="Times New Roman"/>
        </w:rPr>
        <w:t xml:space="preserve">Coordinate and ensure the project implementation among many local and institutional actors; </w:t>
      </w:r>
    </w:p>
    <w:p w14:paraId="3F60D612" w14:textId="77777777" w:rsidR="00F33096" w:rsidRDefault="00F33096" w:rsidP="00E7111F">
      <w:pPr>
        <w:numPr>
          <w:ilvl w:val="0"/>
          <w:numId w:val="120"/>
        </w:numPr>
        <w:tabs>
          <w:tab w:val="num" w:pos="1492"/>
        </w:tabs>
        <w:autoSpaceDE w:val="0"/>
        <w:autoSpaceDN w:val="0"/>
        <w:adjustRightInd w:val="0"/>
        <w:spacing w:after="60"/>
        <w:rPr>
          <w:rFonts w:eastAsia="Times New Roman"/>
        </w:rPr>
      </w:pPr>
      <w:r>
        <w:rPr>
          <w:rFonts w:eastAsia="Times New Roman"/>
        </w:rPr>
        <w:t xml:space="preserve">Monitor project progress from all aspects and report on these through the periodic Project Reports; </w:t>
      </w:r>
    </w:p>
    <w:p w14:paraId="01013D7F" w14:textId="77777777" w:rsidR="00F33096" w:rsidRDefault="00F33096" w:rsidP="00E7111F">
      <w:pPr>
        <w:numPr>
          <w:ilvl w:val="0"/>
          <w:numId w:val="120"/>
        </w:numPr>
        <w:tabs>
          <w:tab w:val="num" w:pos="1492"/>
        </w:tabs>
        <w:autoSpaceDE w:val="0"/>
        <w:autoSpaceDN w:val="0"/>
        <w:adjustRightInd w:val="0"/>
        <w:spacing w:after="60"/>
        <w:rPr>
          <w:rFonts w:eastAsia="Times New Roman"/>
        </w:rPr>
      </w:pPr>
      <w:r>
        <w:rPr>
          <w:rFonts w:eastAsia="Times New Roman"/>
        </w:rPr>
        <w:t>Coordinate, with the support of the Line Entity Ministry inputs from the various line ministries and agencies to ensure timely and with high professional standard Project implementation.</w:t>
      </w:r>
    </w:p>
    <w:p w14:paraId="27A0D328" w14:textId="77777777" w:rsidR="00F33096" w:rsidRDefault="00F33096" w:rsidP="00E7111F">
      <w:pPr>
        <w:numPr>
          <w:ilvl w:val="0"/>
          <w:numId w:val="120"/>
        </w:numPr>
        <w:tabs>
          <w:tab w:val="num" w:pos="1492"/>
        </w:tabs>
        <w:autoSpaceDE w:val="0"/>
        <w:autoSpaceDN w:val="0"/>
        <w:adjustRightInd w:val="0"/>
        <w:spacing w:after="60"/>
        <w:rPr>
          <w:rFonts w:eastAsia="Times New Roman"/>
        </w:rPr>
      </w:pPr>
      <w:r>
        <w:rPr>
          <w:rFonts w:eastAsia="Times New Roman"/>
        </w:rPr>
        <w:t>Maintain fluid communication and channel necessary requests to and from the World Bank, including the requests for no-objection and the organization of video-conferences, meetings and missions; and</w:t>
      </w:r>
    </w:p>
    <w:p w14:paraId="5FD16AD7" w14:textId="77777777" w:rsidR="00F33096" w:rsidRDefault="00F33096" w:rsidP="00E7111F">
      <w:pPr>
        <w:numPr>
          <w:ilvl w:val="0"/>
          <w:numId w:val="120"/>
        </w:numPr>
        <w:tabs>
          <w:tab w:val="num" w:pos="1492"/>
        </w:tabs>
        <w:autoSpaceDE w:val="0"/>
        <w:autoSpaceDN w:val="0"/>
        <w:adjustRightInd w:val="0"/>
        <w:spacing w:after="60"/>
        <w:rPr>
          <w:rFonts w:eastAsia="Times New Roman"/>
        </w:rPr>
      </w:pPr>
      <w:r>
        <w:rPr>
          <w:rFonts w:eastAsia="Times New Roman"/>
        </w:rPr>
        <w:t xml:space="preserve">Any other responsibility necessary to ensure the successful implementation of the Project. </w:t>
      </w:r>
    </w:p>
    <w:p w14:paraId="7FFCA01E" w14:textId="77777777" w:rsidR="00F33096" w:rsidRDefault="00F33096" w:rsidP="00F33096">
      <w:pPr>
        <w:tabs>
          <w:tab w:val="num" w:pos="1492"/>
        </w:tabs>
        <w:autoSpaceDE w:val="0"/>
        <w:autoSpaceDN w:val="0"/>
        <w:adjustRightInd w:val="0"/>
        <w:spacing w:after="60"/>
        <w:rPr>
          <w:rFonts w:eastAsia="Times New Roman"/>
        </w:rPr>
      </w:pPr>
    </w:p>
    <w:p w14:paraId="19979789" w14:textId="77777777" w:rsidR="000A17D6" w:rsidRPr="004E390F" w:rsidRDefault="000A17D6" w:rsidP="005526DB">
      <w:pPr>
        <w:pStyle w:val="Heading3"/>
        <w:numPr>
          <w:ilvl w:val="2"/>
          <w:numId w:val="5"/>
        </w:numPr>
      </w:pPr>
      <w:r w:rsidRPr="004E390F">
        <w:t>Organi</w:t>
      </w:r>
      <w:r w:rsidR="009F0BE7">
        <w:t>sation</w:t>
      </w:r>
    </w:p>
    <w:p w14:paraId="679D2754" w14:textId="77777777" w:rsidR="00D329BC" w:rsidRDefault="00D329BC" w:rsidP="00D329BC">
      <w:pPr>
        <w:ind w:left="432"/>
      </w:pPr>
      <w:r w:rsidRPr="00697C37">
        <w:t>The PIU will be organized as indicated in the figure below:</w:t>
      </w:r>
    </w:p>
    <w:p w14:paraId="12FAA313" w14:textId="24E511E1" w:rsidR="00D329BC" w:rsidRPr="00D329BC" w:rsidRDefault="00D329BC" w:rsidP="00C808A6">
      <w:pPr>
        <w:pStyle w:val="Heading2"/>
        <w:numPr>
          <w:ilvl w:val="0"/>
          <w:numId w:val="0"/>
        </w:numPr>
      </w:pPr>
      <w:bookmarkStart w:id="18" w:name="_Toc78200252"/>
      <w:r w:rsidRPr="00C808A6">
        <w:t>Figure 2</w:t>
      </w:r>
      <w:r w:rsidR="001B2BFA" w:rsidRPr="00C808A6">
        <w:t>:</w:t>
      </w:r>
      <w:r w:rsidRPr="00C808A6">
        <w:t xml:space="preserve"> PIU organizational </w:t>
      </w:r>
      <w:r w:rsidR="00DD6F11" w:rsidRPr="00C808A6">
        <w:t>structure</w:t>
      </w:r>
      <w:bookmarkEnd w:id="18"/>
    </w:p>
    <w:p w14:paraId="344ED669" w14:textId="4B793339" w:rsidR="000A17D6" w:rsidRDefault="009950E7" w:rsidP="00263EF9">
      <w:pPr>
        <w:rPr>
          <w:noProof/>
          <w:lang w:val="en-US"/>
        </w:rPr>
      </w:pPr>
      <w:r>
        <w:rPr>
          <w:noProof/>
          <w:lang w:val="en-US"/>
        </w:rPr>
        <mc:AlternateContent>
          <mc:Choice Requires="wpg">
            <w:drawing>
              <wp:anchor distT="0" distB="0" distL="114300" distR="114300" simplePos="0" relativeHeight="251656192" behindDoc="0" locked="0" layoutInCell="1" allowOverlap="1" wp14:anchorId="093AEF36" wp14:editId="12EA8EE9">
                <wp:simplePos x="0" y="0"/>
                <wp:positionH relativeFrom="column">
                  <wp:posOffset>-330200</wp:posOffset>
                </wp:positionH>
                <wp:positionV relativeFrom="paragraph">
                  <wp:posOffset>89535</wp:posOffset>
                </wp:positionV>
                <wp:extent cx="6760210" cy="3825875"/>
                <wp:effectExtent l="8255" t="7620" r="13335" b="5080"/>
                <wp:wrapNone/>
                <wp:docPr id="16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3825875"/>
                          <a:chOff x="874" y="8703"/>
                          <a:chExt cx="10646" cy="6025"/>
                        </a:xfrm>
                      </wpg:grpSpPr>
                      <wps:wsp>
                        <wps:cNvPr id="168" name="AutoShape 83"/>
                        <wps:cNvSpPr>
                          <a:spLocks noChangeArrowheads="1"/>
                        </wps:cNvSpPr>
                        <wps:spPr bwMode="auto">
                          <a:xfrm>
                            <a:off x="8592" y="13503"/>
                            <a:ext cx="1875" cy="495"/>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14:paraId="186A391A" w14:textId="77777777" w:rsidR="00E23861" w:rsidRPr="004E390F" w:rsidRDefault="00E23861" w:rsidP="004E390F">
                              <w:pPr>
                                <w:jc w:val="center"/>
                                <w:rPr>
                                  <w:sz w:val="18"/>
                                  <w:szCs w:val="18"/>
                                  <w:lang w:val="bs-Latn-BA"/>
                                </w:rPr>
                              </w:pPr>
                              <w:r>
                                <w:rPr>
                                  <w:sz w:val="18"/>
                                  <w:szCs w:val="18"/>
                                  <w:lang w:val="bs-Latn-BA"/>
                                </w:rPr>
                                <w:t>Existing structure</w:t>
                              </w:r>
                            </w:p>
                          </w:txbxContent>
                        </wps:txbx>
                        <wps:bodyPr rot="0" vert="horz" wrap="square" lIns="91440" tIns="45720" rIns="91440" bIns="45720" anchor="t" anchorCtr="0" upright="1">
                          <a:noAutofit/>
                        </wps:bodyPr>
                      </wps:wsp>
                      <wps:wsp>
                        <wps:cNvPr id="169" name="AutoShape 84"/>
                        <wps:cNvSpPr>
                          <a:spLocks noChangeArrowheads="1"/>
                        </wps:cNvSpPr>
                        <wps:spPr bwMode="auto">
                          <a:xfrm>
                            <a:off x="8600" y="14168"/>
                            <a:ext cx="1875" cy="560"/>
                          </a:xfrm>
                          <a:prstGeom prst="roundRect">
                            <a:avLst>
                              <a:gd name="adj" fmla="val 16667"/>
                            </a:avLst>
                          </a:prstGeom>
                          <a:solidFill>
                            <a:srgbClr val="FFFFFF"/>
                          </a:solidFill>
                          <a:ln w="9525">
                            <a:solidFill>
                              <a:srgbClr val="000000"/>
                            </a:solidFill>
                            <a:round/>
                            <a:headEnd/>
                            <a:tailEnd/>
                          </a:ln>
                        </wps:spPr>
                        <wps:txbx>
                          <w:txbxContent>
                            <w:p w14:paraId="0731922A" w14:textId="77777777" w:rsidR="00E23861" w:rsidRPr="004E390F" w:rsidRDefault="00E23861" w:rsidP="004E390F">
                              <w:pPr>
                                <w:jc w:val="center"/>
                                <w:rPr>
                                  <w:sz w:val="18"/>
                                  <w:szCs w:val="18"/>
                                  <w:lang w:val="bs-Latn-BA"/>
                                </w:rPr>
                              </w:pPr>
                              <w:r w:rsidRPr="004E390F">
                                <w:rPr>
                                  <w:sz w:val="18"/>
                                  <w:szCs w:val="18"/>
                                  <w:lang w:val="bs-Latn-BA"/>
                                </w:rPr>
                                <w:t>N</w:t>
                              </w:r>
                              <w:r>
                                <w:rPr>
                                  <w:sz w:val="18"/>
                                  <w:szCs w:val="18"/>
                                  <w:lang w:val="bs-Latn-BA"/>
                                </w:rPr>
                                <w:t>ew structure</w:t>
                              </w:r>
                            </w:p>
                          </w:txbxContent>
                        </wps:txbx>
                        <wps:bodyPr rot="0" vert="horz" wrap="square" lIns="91440" tIns="45720" rIns="91440" bIns="45720" anchor="t" anchorCtr="0" upright="1">
                          <a:noAutofit/>
                        </wps:bodyPr>
                      </wps:wsp>
                      <wps:wsp>
                        <wps:cNvPr id="170" name="AutoShape 70"/>
                        <wps:cNvCnPr>
                          <a:cxnSpLocks noChangeShapeType="1"/>
                        </wps:cNvCnPr>
                        <wps:spPr bwMode="auto">
                          <a:xfrm>
                            <a:off x="1720" y="12012"/>
                            <a:ext cx="4" cy="1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AutoShape 46"/>
                        <wps:cNvSpPr>
                          <a:spLocks noChangeArrowheads="1"/>
                        </wps:cNvSpPr>
                        <wps:spPr bwMode="auto">
                          <a:xfrm>
                            <a:off x="4066" y="8703"/>
                            <a:ext cx="3360" cy="1076"/>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14:paraId="726A0415" w14:textId="77777777" w:rsidR="00E23861" w:rsidRPr="007903EA" w:rsidRDefault="00E23861" w:rsidP="00D64F9E">
                              <w:pPr>
                                <w:jc w:val="center"/>
                                <w:rPr>
                                  <w:sz w:val="20"/>
                                  <w:szCs w:val="20"/>
                                  <w:lang w:val="bs-Latn-BA"/>
                                </w:rPr>
                              </w:pPr>
                              <w:r w:rsidRPr="007903EA">
                                <w:rPr>
                                  <w:sz w:val="20"/>
                                  <w:szCs w:val="20"/>
                                  <w:lang w:val="bs-Latn-BA"/>
                                </w:rPr>
                                <w:t xml:space="preserve">Federal </w:t>
                              </w:r>
                              <w:r>
                                <w:rPr>
                                  <w:sz w:val="20"/>
                                  <w:szCs w:val="20"/>
                                  <w:lang w:val="bs-Latn-BA"/>
                                </w:rPr>
                                <w:t>M</w:t>
                              </w:r>
                              <w:r w:rsidRPr="007903EA">
                                <w:rPr>
                                  <w:sz w:val="20"/>
                                  <w:szCs w:val="20"/>
                                  <w:lang w:val="bs-Latn-BA"/>
                                </w:rPr>
                                <w:t>inist</w:t>
                              </w:r>
                              <w:r>
                                <w:rPr>
                                  <w:sz w:val="20"/>
                                  <w:szCs w:val="20"/>
                                  <w:lang w:val="bs-Latn-BA"/>
                                </w:rPr>
                                <w:t>ry of Agriculture, Water Management and Forestry</w:t>
                              </w:r>
                            </w:p>
                          </w:txbxContent>
                        </wps:txbx>
                        <wps:bodyPr rot="0" vert="horz" wrap="square" lIns="91440" tIns="45720" rIns="91440" bIns="45720" anchor="t" anchorCtr="0" upright="1">
                          <a:noAutofit/>
                        </wps:bodyPr>
                      </wps:wsp>
                      <wps:wsp>
                        <wps:cNvPr id="172" name="AutoShape 47"/>
                        <wps:cNvSpPr>
                          <a:spLocks noChangeArrowheads="1"/>
                        </wps:cNvSpPr>
                        <wps:spPr bwMode="auto">
                          <a:xfrm>
                            <a:off x="4164" y="9986"/>
                            <a:ext cx="3135" cy="741"/>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14:paraId="6AD35C78" w14:textId="77777777" w:rsidR="00E23861" w:rsidRPr="007903EA" w:rsidRDefault="00E23861" w:rsidP="00D64F9E">
                              <w:pPr>
                                <w:jc w:val="center"/>
                                <w:rPr>
                                  <w:sz w:val="20"/>
                                  <w:szCs w:val="20"/>
                                  <w:lang w:val="bs-Latn-BA"/>
                                </w:rPr>
                              </w:pPr>
                              <w:r>
                                <w:rPr>
                                  <w:sz w:val="20"/>
                                  <w:szCs w:val="20"/>
                                  <w:lang w:val="bs-Latn-BA"/>
                                </w:rPr>
                                <w:t>Project Implementation Unit</w:t>
                              </w:r>
                            </w:p>
                          </w:txbxContent>
                        </wps:txbx>
                        <wps:bodyPr rot="0" vert="horz" wrap="square" lIns="91440" tIns="45720" rIns="91440" bIns="45720" anchor="t" anchorCtr="0" upright="1">
                          <a:noAutofit/>
                        </wps:bodyPr>
                      </wps:wsp>
                      <wps:wsp>
                        <wps:cNvPr id="173" name="AutoShape 48"/>
                        <wps:cNvSpPr>
                          <a:spLocks noChangeArrowheads="1"/>
                        </wps:cNvSpPr>
                        <wps:spPr bwMode="auto">
                          <a:xfrm>
                            <a:off x="4283" y="11033"/>
                            <a:ext cx="2835" cy="660"/>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14:paraId="1C31FE95" w14:textId="77777777" w:rsidR="00E23861" w:rsidRPr="007903EA" w:rsidRDefault="00E23861" w:rsidP="00D64F9E">
                              <w:pPr>
                                <w:jc w:val="center"/>
                                <w:rPr>
                                  <w:sz w:val="20"/>
                                  <w:szCs w:val="20"/>
                                  <w:lang w:val="bs-Latn-BA"/>
                                </w:rPr>
                              </w:pPr>
                              <w:r w:rsidRPr="007903EA">
                                <w:rPr>
                                  <w:sz w:val="20"/>
                                  <w:szCs w:val="20"/>
                                  <w:lang w:val="bs-Latn-BA"/>
                                </w:rPr>
                                <w:t xml:space="preserve">PIU </w:t>
                              </w:r>
                              <w:r>
                                <w:rPr>
                                  <w:sz w:val="20"/>
                                  <w:szCs w:val="20"/>
                                  <w:lang w:val="bs-Latn-BA"/>
                                </w:rPr>
                                <w:t>Director</w:t>
                              </w:r>
                            </w:p>
                          </w:txbxContent>
                        </wps:txbx>
                        <wps:bodyPr rot="0" vert="horz" wrap="square" lIns="91440" tIns="45720" rIns="91440" bIns="45720" anchor="t" anchorCtr="0" upright="1">
                          <a:noAutofit/>
                        </wps:bodyPr>
                      </wps:wsp>
                      <wps:wsp>
                        <wps:cNvPr id="174" name="AutoShape 49"/>
                        <wps:cNvSpPr>
                          <a:spLocks noChangeArrowheads="1"/>
                        </wps:cNvSpPr>
                        <wps:spPr bwMode="auto">
                          <a:xfrm>
                            <a:off x="2281" y="8894"/>
                            <a:ext cx="1350" cy="817"/>
                          </a:xfrm>
                          <a:prstGeom prst="roundRect">
                            <a:avLst>
                              <a:gd name="adj" fmla="val 16667"/>
                            </a:avLst>
                          </a:prstGeom>
                          <a:solidFill>
                            <a:srgbClr val="FFFFFF"/>
                          </a:solidFill>
                          <a:ln w="31750">
                            <a:solidFill>
                              <a:srgbClr val="A5A5A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B08DD5" w14:textId="77777777" w:rsidR="00E23861" w:rsidRPr="00B84621" w:rsidRDefault="00E23861" w:rsidP="00D64F9E">
                              <w:pPr>
                                <w:jc w:val="center"/>
                                <w:rPr>
                                  <w:sz w:val="18"/>
                                  <w:szCs w:val="18"/>
                                  <w:lang w:val="bs-Latn-BA"/>
                                </w:rPr>
                              </w:pPr>
                              <w:r w:rsidRPr="00B84621">
                                <w:rPr>
                                  <w:sz w:val="18"/>
                                  <w:szCs w:val="18"/>
                                  <w:lang w:val="bs-Latn-BA"/>
                                </w:rPr>
                                <w:t>Proje</w:t>
                              </w:r>
                              <w:r>
                                <w:rPr>
                                  <w:sz w:val="18"/>
                                  <w:szCs w:val="18"/>
                                  <w:lang w:val="bs-Latn-BA"/>
                                </w:rPr>
                                <w:t>c</w:t>
                              </w:r>
                              <w:r w:rsidRPr="00B84621">
                                <w:rPr>
                                  <w:sz w:val="18"/>
                                  <w:szCs w:val="18"/>
                                  <w:lang w:val="bs-Latn-BA"/>
                                </w:rPr>
                                <w:t xml:space="preserve">t </w:t>
                              </w:r>
                              <w:r>
                                <w:rPr>
                                  <w:sz w:val="18"/>
                                  <w:szCs w:val="18"/>
                                  <w:lang w:val="bs-Latn-BA"/>
                                </w:rPr>
                                <w:t>C</w:t>
                              </w:r>
                              <w:r w:rsidRPr="00B84621">
                                <w:rPr>
                                  <w:sz w:val="18"/>
                                  <w:szCs w:val="18"/>
                                  <w:lang w:val="bs-Latn-BA"/>
                                </w:rPr>
                                <w:t>oordinator</w:t>
                              </w:r>
                            </w:p>
                          </w:txbxContent>
                        </wps:txbx>
                        <wps:bodyPr rot="0" vert="horz" wrap="square" lIns="91440" tIns="45720" rIns="91440" bIns="45720" anchor="t" anchorCtr="0" upright="1">
                          <a:noAutofit/>
                        </wps:bodyPr>
                      </wps:wsp>
                      <wps:wsp>
                        <wps:cNvPr id="175" name="AutoShape 57"/>
                        <wps:cNvCnPr>
                          <a:cxnSpLocks noChangeShapeType="1"/>
                        </wps:cNvCnPr>
                        <wps:spPr bwMode="auto">
                          <a:xfrm>
                            <a:off x="5716" y="9779"/>
                            <a:ext cx="8"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58"/>
                        <wps:cNvCnPr>
                          <a:cxnSpLocks noChangeShapeType="1"/>
                        </wps:cNvCnPr>
                        <wps:spPr bwMode="auto">
                          <a:xfrm>
                            <a:off x="5716" y="10720"/>
                            <a:ext cx="0" cy="3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30"/>
                        <wps:cNvCnPr>
                          <a:cxnSpLocks noChangeShapeType="1"/>
                        </wps:cNvCnPr>
                        <wps:spPr bwMode="auto">
                          <a:xfrm>
                            <a:off x="5700" y="11697"/>
                            <a:ext cx="5" cy="3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137"/>
                        <wps:cNvCnPr>
                          <a:cxnSpLocks noChangeShapeType="1"/>
                        </wps:cNvCnPr>
                        <wps:spPr bwMode="auto">
                          <a:xfrm>
                            <a:off x="3631" y="9264"/>
                            <a:ext cx="425" cy="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9" name="AutoShape 50"/>
                        <wps:cNvSpPr>
                          <a:spLocks noChangeArrowheads="1"/>
                        </wps:cNvSpPr>
                        <wps:spPr bwMode="auto">
                          <a:xfrm>
                            <a:off x="874" y="12146"/>
                            <a:ext cx="1520" cy="1080"/>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14:paraId="74ECEBEB" w14:textId="77777777" w:rsidR="00E23861" w:rsidRPr="00B84621" w:rsidRDefault="00E23861" w:rsidP="00D64F9E">
                              <w:pPr>
                                <w:jc w:val="center"/>
                                <w:rPr>
                                  <w:sz w:val="18"/>
                                  <w:szCs w:val="18"/>
                                  <w:lang w:val="bs-Latn-BA"/>
                                </w:rPr>
                              </w:pPr>
                              <w:r w:rsidRPr="00F15EFB">
                                <w:rPr>
                                  <w:sz w:val="18"/>
                                  <w:szCs w:val="18"/>
                                  <w:lang w:val="bs-Latn-BA"/>
                                </w:rPr>
                                <w:t>Financial manager - senior advisor</w:t>
                              </w:r>
                            </w:p>
                          </w:txbxContent>
                        </wps:txbx>
                        <wps:bodyPr rot="0" vert="horz" wrap="square" lIns="91440" tIns="45720" rIns="91440" bIns="45720" anchor="t" anchorCtr="0" upright="1">
                          <a:noAutofit/>
                        </wps:bodyPr>
                      </wps:wsp>
                      <wps:wsp>
                        <wps:cNvPr id="180" name="AutoShape 53"/>
                        <wps:cNvSpPr>
                          <a:spLocks noChangeArrowheads="1"/>
                        </wps:cNvSpPr>
                        <wps:spPr bwMode="auto">
                          <a:xfrm>
                            <a:off x="2615" y="12160"/>
                            <a:ext cx="1470" cy="930"/>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14:paraId="317C69E8" w14:textId="77777777" w:rsidR="00E23861" w:rsidRPr="00B84621" w:rsidRDefault="00E23861" w:rsidP="00D64F9E">
                              <w:pPr>
                                <w:jc w:val="center"/>
                                <w:rPr>
                                  <w:sz w:val="18"/>
                                  <w:szCs w:val="18"/>
                                  <w:lang w:val="bs-Latn-BA"/>
                                </w:rPr>
                              </w:pPr>
                              <w:r>
                                <w:rPr>
                                  <w:sz w:val="18"/>
                                  <w:szCs w:val="18"/>
                                  <w:lang w:val="bs-Latn-BA"/>
                                </w:rPr>
                                <w:t>Procurement Specialist</w:t>
                              </w:r>
                            </w:p>
                          </w:txbxContent>
                        </wps:txbx>
                        <wps:bodyPr rot="0" vert="horz" wrap="square" lIns="91440" tIns="45720" rIns="91440" bIns="45720" anchor="t" anchorCtr="0" upright="1">
                          <a:noAutofit/>
                        </wps:bodyPr>
                      </wps:wsp>
                      <wps:wsp>
                        <wps:cNvPr id="181" name="AutoShape 54"/>
                        <wps:cNvSpPr>
                          <a:spLocks noChangeArrowheads="1"/>
                        </wps:cNvSpPr>
                        <wps:spPr bwMode="auto">
                          <a:xfrm>
                            <a:off x="4168" y="12146"/>
                            <a:ext cx="1672" cy="930"/>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14:paraId="13EC1D24" w14:textId="77777777" w:rsidR="00E23861" w:rsidRPr="00B84621" w:rsidRDefault="00E23861" w:rsidP="00D64F9E">
                              <w:pPr>
                                <w:jc w:val="center"/>
                                <w:rPr>
                                  <w:sz w:val="18"/>
                                  <w:szCs w:val="18"/>
                                  <w:lang w:val="bs-Latn-BA"/>
                                </w:rPr>
                              </w:pPr>
                              <w:r w:rsidRPr="00F15EFB">
                                <w:rPr>
                                  <w:sz w:val="18"/>
                                  <w:szCs w:val="18"/>
                                  <w:lang w:val="bs-Latn-BA"/>
                                </w:rPr>
                                <w:t>Environment and Social Specialist</w:t>
                              </w:r>
                            </w:p>
                          </w:txbxContent>
                        </wps:txbx>
                        <wps:bodyPr rot="0" vert="horz" wrap="square" lIns="91440" tIns="45720" rIns="91440" bIns="45720" anchor="t" anchorCtr="0" upright="1">
                          <a:noAutofit/>
                        </wps:bodyPr>
                      </wps:wsp>
                      <wps:wsp>
                        <wps:cNvPr id="182" name="AutoShape 55"/>
                        <wps:cNvSpPr>
                          <a:spLocks noChangeArrowheads="1"/>
                        </wps:cNvSpPr>
                        <wps:spPr bwMode="auto">
                          <a:xfrm>
                            <a:off x="5911" y="12137"/>
                            <a:ext cx="1610" cy="985"/>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14:paraId="3A32E932" w14:textId="77777777" w:rsidR="00E23861" w:rsidRPr="00B84621" w:rsidRDefault="00E23861" w:rsidP="00251751">
                              <w:pPr>
                                <w:jc w:val="center"/>
                                <w:rPr>
                                  <w:sz w:val="18"/>
                                  <w:szCs w:val="18"/>
                                  <w:lang w:val="bs-Latn-BA"/>
                                </w:rPr>
                              </w:pPr>
                              <w:r w:rsidRPr="00F15EFB">
                                <w:rPr>
                                  <w:sz w:val="18"/>
                                  <w:szCs w:val="18"/>
                                  <w:lang w:val="bs-Latn-BA"/>
                                </w:rPr>
                                <w:t>Monitoring and Evaluation Specialist</w:t>
                              </w:r>
                            </w:p>
                          </w:txbxContent>
                        </wps:txbx>
                        <wps:bodyPr rot="0" vert="horz" wrap="square" lIns="91440" tIns="45720" rIns="91440" bIns="45720" anchor="t" anchorCtr="0" upright="1">
                          <a:noAutofit/>
                        </wps:bodyPr>
                      </wps:wsp>
                      <wps:wsp>
                        <wps:cNvPr id="183" name="AutoShape 56"/>
                        <wps:cNvSpPr>
                          <a:spLocks noChangeArrowheads="1"/>
                        </wps:cNvSpPr>
                        <wps:spPr bwMode="auto">
                          <a:xfrm>
                            <a:off x="7583" y="12137"/>
                            <a:ext cx="1242" cy="1003"/>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14:paraId="164AF7DB" w14:textId="77777777" w:rsidR="00E23861" w:rsidRPr="00B84621" w:rsidRDefault="00E23861" w:rsidP="000D7753">
                              <w:pPr>
                                <w:jc w:val="center"/>
                                <w:rPr>
                                  <w:sz w:val="18"/>
                                  <w:szCs w:val="18"/>
                                  <w:lang w:val="bs-Latn-BA"/>
                                </w:rPr>
                              </w:pPr>
                              <w:r w:rsidRPr="00F15EFB">
                                <w:rPr>
                                  <w:sz w:val="18"/>
                                  <w:szCs w:val="18"/>
                                  <w:lang w:val="bs-Latn-BA"/>
                                </w:rPr>
                                <w:t>Accounting Assistant</w:t>
                              </w:r>
                            </w:p>
                          </w:txbxContent>
                        </wps:txbx>
                        <wps:bodyPr rot="0" vert="horz" wrap="square" lIns="91440" tIns="45720" rIns="91440" bIns="45720" anchor="t" anchorCtr="0" upright="1">
                          <a:noAutofit/>
                        </wps:bodyPr>
                      </wps:wsp>
                      <wps:wsp>
                        <wps:cNvPr id="184" name="AutoShape 59"/>
                        <wps:cNvCnPr>
                          <a:cxnSpLocks noChangeShapeType="1"/>
                        </wps:cNvCnPr>
                        <wps:spPr bwMode="auto">
                          <a:xfrm flipH="1" flipV="1">
                            <a:off x="1699" y="12019"/>
                            <a:ext cx="9204" cy="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AutoShape 67"/>
                        <wps:cNvSpPr>
                          <a:spLocks noChangeArrowheads="1"/>
                        </wps:cNvSpPr>
                        <wps:spPr bwMode="auto">
                          <a:xfrm>
                            <a:off x="1699" y="13305"/>
                            <a:ext cx="1665" cy="885"/>
                          </a:xfrm>
                          <a:prstGeom prst="roundRect">
                            <a:avLst>
                              <a:gd name="adj" fmla="val 16667"/>
                            </a:avLst>
                          </a:prstGeom>
                          <a:solidFill>
                            <a:srgbClr val="FFFFFF"/>
                          </a:solidFill>
                          <a:ln w="9525">
                            <a:solidFill>
                              <a:srgbClr val="000000"/>
                            </a:solidFill>
                            <a:round/>
                            <a:headEnd/>
                            <a:tailEnd/>
                          </a:ln>
                        </wps:spPr>
                        <wps:txbx>
                          <w:txbxContent>
                            <w:p w14:paraId="60A03304" w14:textId="77777777" w:rsidR="00E23861" w:rsidRPr="00B84621" w:rsidRDefault="00E23861" w:rsidP="00B84621">
                              <w:pPr>
                                <w:jc w:val="center"/>
                                <w:rPr>
                                  <w:sz w:val="18"/>
                                  <w:szCs w:val="18"/>
                                  <w:lang w:val="bs-Latn-BA"/>
                                </w:rPr>
                              </w:pPr>
                              <w:r w:rsidRPr="00F15EFB">
                                <w:rPr>
                                  <w:sz w:val="18"/>
                                  <w:szCs w:val="18"/>
                                  <w:lang w:val="bs-Latn-BA"/>
                                </w:rPr>
                                <w:t>Financial manager - junior</w:t>
                              </w:r>
                            </w:p>
                          </w:txbxContent>
                        </wps:txbx>
                        <wps:bodyPr rot="0" vert="horz" wrap="square" lIns="91440" tIns="45720" rIns="91440" bIns="45720" anchor="t" anchorCtr="0" upright="1">
                          <a:noAutofit/>
                        </wps:bodyPr>
                      </wps:wsp>
                      <wps:wsp>
                        <wps:cNvPr id="186" name="AutoShape 68"/>
                        <wps:cNvSpPr>
                          <a:spLocks noChangeArrowheads="1"/>
                        </wps:cNvSpPr>
                        <wps:spPr bwMode="auto">
                          <a:xfrm>
                            <a:off x="8884" y="12160"/>
                            <a:ext cx="1245" cy="998"/>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14:paraId="1F25794A" w14:textId="77777777" w:rsidR="00E23861" w:rsidRPr="00B84621" w:rsidRDefault="00E23861" w:rsidP="00B84621">
                              <w:pPr>
                                <w:jc w:val="center"/>
                                <w:rPr>
                                  <w:sz w:val="18"/>
                                  <w:szCs w:val="18"/>
                                  <w:lang w:val="bs-Latn-BA"/>
                                </w:rPr>
                              </w:pPr>
                              <w:r w:rsidRPr="00F15EFB">
                                <w:rPr>
                                  <w:sz w:val="18"/>
                                  <w:szCs w:val="18"/>
                                  <w:lang w:val="bs-Latn-BA"/>
                                </w:rPr>
                                <w:t>Secretary</w:t>
                              </w:r>
                              <w:r>
                                <w:rPr>
                                  <w:sz w:val="18"/>
                                  <w:szCs w:val="18"/>
                                  <w:lang w:val="bs-Latn-BA"/>
                                </w:rPr>
                                <w:t xml:space="preserve"> </w:t>
                              </w:r>
                              <w:r w:rsidRPr="00F15EFB">
                                <w:rPr>
                                  <w:sz w:val="18"/>
                                  <w:szCs w:val="18"/>
                                  <w:lang w:val="bs-Latn-BA"/>
                                </w:rPr>
                                <w:t>/</w:t>
                              </w:r>
                              <w:r>
                                <w:rPr>
                                  <w:sz w:val="18"/>
                                  <w:szCs w:val="18"/>
                                  <w:lang w:val="bs-Latn-BA"/>
                                </w:rPr>
                                <w:t xml:space="preserve"> </w:t>
                              </w:r>
                              <w:r w:rsidRPr="00F15EFB">
                                <w:rPr>
                                  <w:sz w:val="18"/>
                                  <w:szCs w:val="18"/>
                                  <w:lang w:val="bs-Latn-BA"/>
                                </w:rPr>
                                <w:t>Translator</w:t>
                              </w:r>
                            </w:p>
                          </w:txbxContent>
                        </wps:txbx>
                        <wps:bodyPr rot="0" vert="horz" wrap="square" lIns="91440" tIns="45720" rIns="91440" bIns="45720" anchor="t" anchorCtr="0" upright="1">
                          <a:noAutofit/>
                        </wps:bodyPr>
                      </wps:wsp>
                      <wps:wsp>
                        <wps:cNvPr id="187" name="AutoShape 73"/>
                        <wps:cNvCnPr>
                          <a:cxnSpLocks noChangeShapeType="1"/>
                        </wps:cNvCnPr>
                        <wps:spPr bwMode="auto">
                          <a:xfrm>
                            <a:off x="3364" y="12019"/>
                            <a:ext cx="0"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75"/>
                        <wps:cNvCnPr>
                          <a:cxnSpLocks noChangeShapeType="1"/>
                        </wps:cNvCnPr>
                        <wps:spPr bwMode="auto">
                          <a:xfrm>
                            <a:off x="4860" y="12030"/>
                            <a:ext cx="5" cy="1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AutoShape 76"/>
                        <wps:cNvCnPr>
                          <a:cxnSpLocks noChangeShapeType="1"/>
                        </wps:cNvCnPr>
                        <wps:spPr bwMode="auto">
                          <a:xfrm flipH="1">
                            <a:off x="6724" y="12030"/>
                            <a:ext cx="4" cy="1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AutoShape 77"/>
                        <wps:cNvCnPr>
                          <a:cxnSpLocks noChangeShapeType="1"/>
                        </wps:cNvCnPr>
                        <wps:spPr bwMode="auto">
                          <a:xfrm>
                            <a:off x="8208" y="12024"/>
                            <a:ext cx="0"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AutoShape 78"/>
                        <wps:cNvCnPr>
                          <a:cxnSpLocks noChangeShapeType="1"/>
                        </wps:cNvCnPr>
                        <wps:spPr bwMode="auto">
                          <a:xfrm>
                            <a:off x="9500" y="12030"/>
                            <a:ext cx="0"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AutoShape 138"/>
                        <wps:cNvCnPr>
                          <a:cxnSpLocks noChangeShapeType="1"/>
                        </wps:cNvCnPr>
                        <wps:spPr bwMode="auto">
                          <a:xfrm rot="16200000" flipH="1">
                            <a:off x="2112" y="12858"/>
                            <a:ext cx="710" cy="155"/>
                          </a:xfrm>
                          <a:prstGeom prst="bentConnector3">
                            <a:avLst>
                              <a:gd name="adj1" fmla="val 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 name="AutoShape 139"/>
                        <wps:cNvCnPr>
                          <a:cxnSpLocks noChangeShapeType="1"/>
                        </wps:cNvCnPr>
                        <wps:spPr bwMode="auto">
                          <a:xfrm>
                            <a:off x="10884" y="12030"/>
                            <a:ext cx="0" cy="1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AutoShape 141"/>
                        <wps:cNvSpPr>
                          <a:spLocks noChangeArrowheads="1"/>
                        </wps:cNvSpPr>
                        <wps:spPr bwMode="auto">
                          <a:xfrm>
                            <a:off x="10195" y="12160"/>
                            <a:ext cx="1325" cy="998"/>
                          </a:xfrm>
                          <a:prstGeom prst="roundRect">
                            <a:avLst>
                              <a:gd name="adj" fmla="val 16667"/>
                            </a:avLst>
                          </a:prstGeom>
                          <a:gradFill rotWithShape="0">
                            <a:gsLst>
                              <a:gs pos="0">
                                <a:srgbClr val="FFFFFF"/>
                              </a:gs>
                              <a:gs pos="100000">
                                <a:srgbClr val="DBDBDB"/>
                              </a:gs>
                            </a:gsLst>
                            <a:lin ang="5400000" scaled="1"/>
                          </a:gradFill>
                          <a:ln w="12700">
                            <a:solidFill>
                              <a:srgbClr val="C9C9C9"/>
                            </a:solidFill>
                            <a:round/>
                            <a:headEnd/>
                            <a:tailEnd/>
                          </a:ln>
                          <a:effectLst>
                            <a:outerShdw dist="28398" dir="3806097" algn="ctr" rotWithShape="0">
                              <a:srgbClr val="525252">
                                <a:alpha val="50000"/>
                              </a:srgbClr>
                            </a:outerShdw>
                          </a:effectLst>
                        </wps:spPr>
                        <wps:txbx>
                          <w:txbxContent>
                            <w:p w14:paraId="643C12E6" w14:textId="77777777" w:rsidR="00E23861" w:rsidRPr="00F75E0F" w:rsidRDefault="00E23861" w:rsidP="00F75E0F">
                              <w:pPr>
                                <w:rPr>
                                  <w:sz w:val="18"/>
                                  <w:szCs w:val="18"/>
                                </w:rPr>
                              </w:pPr>
                              <w:r>
                                <w:rPr>
                                  <w:sz w:val="18"/>
                                  <w:szCs w:val="18"/>
                                </w:rPr>
                                <w:t>Construction Engineer</w:t>
                              </w:r>
                            </w:p>
                          </w:txbxContent>
                        </wps:txbx>
                        <wps:bodyPr rot="0" vert="horz" wrap="square" lIns="91440" tIns="45720" rIns="91440" bIns="45720" anchor="t" anchorCtr="0" upright="1">
                          <a:noAutofit/>
                        </wps:bodyPr>
                      </wps:wsp>
                      <wps:wsp>
                        <wps:cNvPr id="196" name="AutoShape 143"/>
                        <wps:cNvCnPr>
                          <a:cxnSpLocks noChangeShapeType="1"/>
                        </wps:cNvCnPr>
                        <wps:spPr bwMode="auto">
                          <a:xfrm>
                            <a:off x="4128" y="12024"/>
                            <a:ext cx="0" cy="1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148"/>
                        <wps:cNvSpPr>
                          <a:spLocks noChangeArrowheads="1"/>
                        </wps:cNvSpPr>
                        <wps:spPr bwMode="auto">
                          <a:xfrm>
                            <a:off x="3563" y="13291"/>
                            <a:ext cx="1665" cy="885"/>
                          </a:xfrm>
                          <a:prstGeom prst="roundRect">
                            <a:avLst>
                              <a:gd name="adj" fmla="val 16667"/>
                            </a:avLst>
                          </a:prstGeom>
                          <a:solidFill>
                            <a:srgbClr val="FFFFFF"/>
                          </a:solidFill>
                          <a:ln w="9525">
                            <a:solidFill>
                              <a:srgbClr val="000000"/>
                            </a:solidFill>
                            <a:round/>
                            <a:headEnd/>
                            <a:tailEnd/>
                          </a:ln>
                        </wps:spPr>
                        <wps:txbx>
                          <w:txbxContent>
                            <w:p w14:paraId="7C677C1E" w14:textId="77777777" w:rsidR="00E23861" w:rsidRPr="00B84621" w:rsidRDefault="00E23861" w:rsidP="007335C1">
                              <w:pPr>
                                <w:jc w:val="center"/>
                                <w:rPr>
                                  <w:sz w:val="18"/>
                                  <w:szCs w:val="18"/>
                                  <w:lang w:val="bs-Latn-BA"/>
                                </w:rPr>
                              </w:pPr>
                              <w:r w:rsidRPr="00F15EFB">
                                <w:rPr>
                                  <w:sz w:val="18"/>
                                  <w:szCs w:val="18"/>
                                  <w:lang w:val="bs-Latn-BA"/>
                                </w:rPr>
                                <w:t>Fi</w:t>
                              </w:r>
                              <w:r>
                                <w:rPr>
                                  <w:sz w:val="18"/>
                                  <w:szCs w:val="18"/>
                                  <w:lang w:val="bs-Latn-BA"/>
                                </w:rPr>
                                <w:t>eld engineers x3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93AEF36" id="Group 149" o:spid="_x0000_s1026" style="position:absolute;left:0;text-align:left;margin-left:-26pt;margin-top:7.05pt;width:532.3pt;height:301.25pt;z-index:251656192" coordorigin="874,8703" coordsize="10646,6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">
                <v:roundrect id="AutoShape 83" o:spid="_x0000_s1027" style="position:absolute;left:8592;top:13503;width:1875;height:4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" strokecolor="#c9c9c9" strokeweight="1pt">
                  <v:fill color2="#dbdbdb" focus="100%" type="gradient"/>
                  <v:shadow on="t" color="#525252" opacity=".5" offset="1pt"/>
                  <v:textbox>
                    <w:txbxContent>
                      <w:p w14:paraId="186A391A" w14:textId="77777777" w:rsidR="00E23861" w:rsidRPr="004E390F" w:rsidRDefault="00E23861" w:rsidP="004E390F">
                        <w:pPr>
                          <w:jc w:val="center"/>
                          <w:rPr>
                            <w:sz w:val="18"/>
                            <w:szCs w:val="18"/>
                            <w:lang w:val="bs-Latn-BA"/>
                          </w:rPr>
                        </w:pPr>
                        <w:r>
                          <w:rPr>
                            <w:sz w:val="18"/>
                            <w:szCs w:val="18"/>
                            <w:lang w:val="bs-Latn-BA"/>
                          </w:rPr>
                          <w:t>Existing structure</w:t>
                        </w:r>
                      </w:p>
                    </w:txbxContent>
                  </v:textbox>
                </v:roundrect>
                <v:roundrect id="AutoShape 84" o:spid="_x0000_s1028" style="position:absolute;left:8600;top:14168;width:1875;height: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">
                  <v:textbox>
                    <w:txbxContent>
                      <w:p w14:paraId="0731922A" w14:textId="77777777" w:rsidR="00E23861" w:rsidRPr="004E390F" w:rsidRDefault="00E23861" w:rsidP="004E390F">
                        <w:pPr>
                          <w:jc w:val="center"/>
                          <w:rPr>
                            <w:sz w:val="18"/>
                            <w:szCs w:val="18"/>
                            <w:lang w:val="bs-Latn-BA"/>
                          </w:rPr>
                        </w:pPr>
                        <w:r w:rsidRPr="004E390F">
                          <w:rPr>
                            <w:sz w:val="18"/>
                            <w:szCs w:val="18"/>
                            <w:lang w:val="bs-Latn-BA"/>
                          </w:rPr>
                          <w:t>N</w:t>
                        </w:r>
                        <w:r>
                          <w:rPr>
                            <w:sz w:val="18"/>
                            <w:szCs w:val="18"/>
                            <w:lang w:val="bs-Latn-BA"/>
                          </w:rPr>
                          <w:t>ew structure</w:t>
                        </w:r>
                      </w:p>
                    </w:txbxContent>
                  </v:textbox>
                </v:roundrect>
                <v:shapetype id="_x0000_t32" coordsize="21600,21600" o:spt="32" o:oned="t" path="m,l21600,21600e" filled="f">
                  <v:path arrowok="t" fillok="f" o:connecttype="none"/>
                  <o:lock v:ext="edit" shapetype="t"/>
                </v:shapetype>
                <v:shape id="AutoShape 70" o:spid="_x0000_s1029" type="#_x0000_t32" style="position:absolute;left:1720;top:12012;width:4;height:1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"/>
                <v:roundrect id="AutoShape 46" o:spid="_x0000_s1030" style="position:absolute;left:4066;top:8703;width:3360;height:10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" strokecolor="#c9c9c9" strokeweight="1pt">
                  <v:fill color2="#dbdbdb" focus="100%" type="gradient"/>
                  <v:shadow on="t" color="#525252" opacity=".5" offset="1pt"/>
                  <v:textbox>
                    <w:txbxContent>
                      <w:p w14:paraId="726A0415" w14:textId="77777777" w:rsidR="00E23861" w:rsidRPr="007903EA" w:rsidRDefault="00E23861" w:rsidP="00D64F9E">
                        <w:pPr>
                          <w:jc w:val="center"/>
                          <w:rPr>
                            <w:sz w:val="20"/>
                            <w:szCs w:val="20"/>
                            <w:lang w:val="bs-Latn-BA"/>
                          </w:rPr>
                        </w:pPr>
                        <w:r w:rsidRPr="007903EA">
                          <w:rPr>
                            <w:sz w:val="20"/>
                            <w:szCs w:val="20"/>
                            <w:lang w:val="bs-Latn-BA"/>
                          </w:rPr>
                          <w:t xml:space="preserve">Federal </w:t>
                        </w:r>
                        <w:r>
                          <w:rPr>
                            <w:sz w:val="20"/>
                            <w:szCs w:val="20"/>
                            <w:lang w:val="bs-Latn-BA"/>
                          </w:rPr>
                          <w:t>M</w:t>
                        </w:r>
                        <w:r w:rsidRPr="007903EA">
                          <w:rPr>
                            <w:sz w:val="20"/>
                            <w:szCs w:val="20"/>
                            <w:lang w:val="bs-Latn-BA"/>
                          </w:rPr>
                          <w:t>inist</w:t>
                        </w:r>
                        <w:r>
                          <w:rPr>
                            <w:sz w:val="20"/>
                            <w:szCs w:val="20"/>
                            <w:lang w:val="bs-Latn-BA"/>
                          </w:rPr>
                          <w:t>ry of Agriculture, Water Management and Forestry</w:t>
                        </w:r>
                      </w:p>
                    </w:txbxContent>
                  </v:textbox>
                </v:roundrect>
                <v:roundrect id="AutoShape 47" o:spid="_x0000_s1031" style="position:absolute;left:4164;top:9986;width:3135;height:74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" strokecolor="#c9c9c9" strokeweight="1pt">
                  <v:fill color2="#dbdbdb" focus="100%" type="gradient"/>
                  <v:shadow on="t" color="#525252" opacity=".5" offset="1pt"/>
                  <v:textbox>
                    <w:txbxContent>
                      <w:p w14:paraId="6AD35C78" w14:textId="77777777" w:rsidR="00E23861" w:rsidRPr="007903EA" w:rsidRDefault="00E23861" w:rsidP="00D64F9E">
                        <w:pPr>
                          <w:jc w:val="center"/>
                          <w:rPr>
                            <w:sz w:val="20"/>
                            <w:szCs w:val="20"/>
                            <w:lang w:val="bs-Latn-BA"/>
                          </w:rPr>
                        </w:pPr>
                        <w:r>
                          <w:rPr>
                            <w:sz w:val="20"/>
                            <w:szCs w:val="20"/>
                            <w:lang w:val="bs-Latn-BA"/>
                          </w:rPr>
                          <w:t>Project Implementation Unit</w:t>
                        </w:r>
                      </w:p>
                    </w:txbxContent>
                  </v:textbox>
                </v:roundrect>
                <v:roundrect id="AutoShape 48" o:spid="_x0000_s1032" style="position:absolute;left:4283;top:11033;width:2835;height:6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" strokecolor="#c9c9c9" strokeweight="1pt">
                  <v:fill color2="#dbdbdb" focus="100%" type="gradient"/>
                  <v:shadow on="t" color="#525252" opacity=".5" offset="1pt"/>
                  <v:textbox>
                    <w:txbxContent>
                      <w:p w14:paraId="1C31FE95" w14:textId="77777777" w:rsidR="00E23861" w:rsidRPr="007903EA" w:rsidRDefault="00E23861" w:rsidP="00D64F9E">
                        <w:pPr>
                          <w:jc w:val="center"/>
                          <w:rPr>
                            <w:sz w:val="20"/>
                            <w:szCs w:val="20"/>
                            <w:lang w:val="bs-Latn-BA"/>
                          </w:rPr>
                        </w:pPr>
                        <w:r w:rsidRPr="007903EA">
                          <w:rPr>
                            <w:sz w:val="20"/>
                            <w:szCs w:val="20"/>
                            <w:lang w:val="bs-Latn-BA"/>
                          </w:rPr>
                          <w:t xml:space="preserve">PIU </w:t>
                        </w:r>
                        <w:r>
                          <w:rPr>
                            <w:sz w:val="20"/>
                            <w:szCs w:val="20"/>
                            <w:lang w:val="bs-Latn-BA"/>
                          </w:rPr>
                          <w:t>Director</w:t>
                        </w:r>
                      </w:p>
                    </w:txbxContent>
                  </v:textbox>
                </v:roundrect>
                <v:roundrect id="AutoShape 49" o:spid="_x0000_s1033" style="position:absolute;left:2281;top:8894;width:1350;height:8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" strokecolor="#a5a5a5" strokeweight="2.5pt">
                  <v:shadow color="#868686"/>
                  <v:textbox>
                    <w:txbxContent>
                      <w:p w14:paraId="39B08DD5" w14:textId="77777777" w:rsidR="00E23861" w:rsidRPr="00B84621" w:rsidRDefault="00E23861" w:rsidP="00D64F9E">
                        <w:pPr>
                          <w:jc w:val="center"/>
                          <w:rPr>
                            <w:sz w:val="18"/>
                            <w:szCs w:val="18"/>
                            <w:lang w:val="bs-Latn-BA"/>
                          </w:rPr>
                        </w:pPr>
                        <w:r w:rsidRPr="00B84621">
                          <w:rPr>
                            <w:sz w:val="18"/>
                            <w:szCs w:val="18"/>
                            <w:lang w:val="bs-Latn-BA"/>
                          </w:rPr>
                          <w:t>Proje</w:t>
                        </w:r>
                        <w:r>
                          <w:rPr>
                            <w:sz w:val="18"/>
                            <w:szCs w:val="18"/>
                            <w:lang w:val="bs-Latn-BA"/>
                          </w:rPr>
                          <w:t>c</w:t>
                        </w:r>
                        <w:r w:rsidRPr="00B84621">
                          <w:rPr>
                            <w:sz w:val="18"/>
                            <w:szCs w:val="18"/>
                            <w:lang w:val="bs-Latn-BA"/>
                          </w:rPr>
                          <w:t xml:space="preserve">t </w:t>
                        </w:r>
                        <w:r>
                          <w:rPr>
                            <w:sz w:val="18"/>
                            <w:szCs w:val="18"/>
                            <w:lang w:val="bs-Latn-BA"/>
                          </w:rPr>
                          <w:t>C</w:t>
                        </w:r>
                        <w:r w:rsidRPr="00B84621">
                          <w:rPr>
                            <w:sz w:val="18"/>
                            <w:szCs w:val="18"/>
                            <w:lang w:val="bs-Latn-BA"/>
                          </w:rPr>
                          <w:t>oordinator</w:t>
                        </w:r>
                      </w:p>
                    </w:txbxContent>
                  </v:textbox>
                </v:roundrect>
                <v:shape id="AutoShape 57" o:spid="_x0000_s1034" type="#_x0000_t32" style="position:absolute;left:5716;top:9779;width:8;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">
                  <v:stroke endarrow="block"/>
                </v:shape>
                <v:shape id="AutoShape 58" o:spid="_x0000_s1035" type="#_x0000_t32" style="position:absolute;left:5716;top:10720;width:0;height: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">
                  <v:stroke endarrow="block"/>
                </v:shape>
                <v:shape id="AutoShape 130" o:spid="_x0000_s1036" type="#_x0000_t32" style="position:absolute;left:5700;top:11697;width:5;height: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">
                  <v:stroke endarrow="block"/>
                </v:shape>
                <v:shape id="AutoShape 137" o:spid="_x0000_s1037" type="#_x0000_t32" style="position:absolute;left:3631;top:9264;width:425;height: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">
                  <v:stroke startarrow="block" endarrow="block"/>
                </v:shape>
                <v:roundrect id="AutoShape 50" o:spid="_x0000_s1038" style="position:absolute;left:874;top:12146;width:1520;height:1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" strokecolor="#c9c9c9" strokeweight="1pt">
                  <v:fill color2="#dbdbdb" focus="100%" type="gradient"/>
                  <v:shadow on="t" color="#525252" opacity=".5" offset="1pt"/>
                  <v:textbox>
                    <w:txbxContent>
                      <w:p w14:paraId="74ECEBEB" w14:textId="77777777" w:rsidR="00E23861" w:rsidRPr="00B84621" w:rsidRDefault="00E23861" w:rsidP="00D64F9E">
                        <w:pPr>
                          <w:jc w:val="center"/>
                          <w:rPr>
                            <w:sz w:val="18"/>
                            <w:szCs w:val="18"/>
                            <w:lang w:val="bs-Latn-BA"/>
                          </w:rPr>
                        </w:pPr>
                        <w:r w:rsidRPr="00F15EFB">
                          <w:rPr>
                            <w:sz w:val="18"/>
                            <w:szCs w:val="18"/>
                            <w:lang w:val="bs-Latn-BA"/>
                          </w:rPr>
                          <w:t>Financial manager - senior advisor</w:t>
                        </w:r>
                      </w:p>
                    </w:txbxContent>
                  </v:textbox>
                </v:roundrect>
                <v:roundrect id="AutoShape 53" o:spid="_x0000_s1039" style="position:absolute;left:2615;top:12160;width:1470;height:9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" strokecolor="#c9c9c9" strokeweight="1pt">
                  <v:fill color2="#dbdbdb" focus="100%" type="gradient"/>
                  <v:shadow on="t" color="#525252" opacity=".5" offset="1pt"/>
                  <v:textbox>
                    <w:txbxContent>
                      <w:p w14:paraId="317C69E8" w14:textId="77777777" w:rsidR="00E23861" w:rsidRPr="00B84621" w:rsidRDefault="00E23861" w:rsidP="00D64F9E">
                        <w:pPr>
                          <w:jc w:val="center"/>
                          <w:rPr>
                            <w:sz w:val="18"/>
                            <w:szCs w:val="18"/>
                            <w:lang w:val="bs-Latn-BA"/>
                          </w:rPr>
                        </w:pPr>
                        <w:r>
                          <w:rPr>
                            <w:sz w:val="18"/>
                            <w:szCs w:val="18"/>
                            <w:lang w:val="bs-Latn-BA"/>
                          </w:rPr>
                          <w:t>Procurement Specialist</w:t>
                        </w:r>
                      </w:p>
                    </w:txbxContent>
                  </v:textbox>
                </v:roundrect>
                <v:roundrect id="AutoShape 54" o:spid="_x0000_s1040" style="position:absolute;left:4168;top:12146;width:1672;height:9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" strokecolor="#c9c9c9" strokeweight="1pt">
                  <v:fill color2="#dbdbdb" focus="100%" type="gradient"/>
                  <v:shadow on="t" color="#525252" opacity=".5" offset="1pt"/>
                  <v:textbox>
                    <w:txbxContent>
                      <w:p w14:paraId="13EC1D24" w14:textId="77777777" w:rsidR="00E23861" w:rsidRPr="00B84621" w:rsidRDefault="00E23861" w:rsidP="00D64F9E">
                        <w:pPr>
                          <w:jc w:val="center"/>
                          <w:rPr>
                            <w:sz w:val="18"/>
                            <w:szCs w:val="18"/>
                            <w:lang w:val="bs-Latn-BA"/>
                          </w:rPr>
                        </w:pPr>
                        <w:r w:rsidRPr="00F15EFB">
                          <w:rPr>
                            <w:sz w:val="18"/>
                            <w:szCs w:val="18"/>
                            <w:lang w:val="bs-Latn-BA"/>
                          </w:rPr>
                          <w:t>Environment and Social Specialist</w:t>
                        </w:r>
                      </w:p>
                    </w:txbxContent>
                  </v:textbox>
                </v:roundrect>
                <v:roundrect id="AutoShape 55" o:spid="_x0000_s1041" style="position:absolute;left:5911;top:12137;width:1610;height:9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" strokecolor="#c9c9c9" strokeweight="1pt">
                  <v:fill color2="#dbdbdb" focus="100%" type="gradient"/>
                  <v:shadow on="t" color="#525252" opacity=".5" offset="1pt"/>
                  <v:textbox>
                    <w:txbxContent>
                      <w:p w14:paraId="3A32E932" w14:textId="77777777" w:rsidR="00E23861" w:rsidRPr="00B84621" w:rsidRDefault="00E23861" w:rsidP="00251751">
                        <w:pPr>
                          <w:jc w:val="center"/>
                          <w:rPr>
                            <w:sz w:val="18"/>
                            <w:szCs w:val="18"/>
                            <w:lang w:val="bs-Latn-BA"/>
                          </w:rPr>
                        </w:pPr>
                        <w:r w:rsidRPr="00F15EFB">
                          <w:rPr>
                            <w:sz w:val="18"/>
                            <w:szCs w:val="18"/>
                            <w:lang w:val="bs-Latn-BA"/>
                          </w:rPr>
                          <w:t>Monitoring and Evaluation Specialist</w:t>
                        </w:r>
                      </w:p>
                    </w:txbxContent>
                  </v:textbox>
                </v:roundrect>
                <v:roundrect id="AutoShape 56" o:spid="_x0000_s1042" style="position:absolute;left:7583;top:12137;width:1242;height:10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" strokecolor="#c9c9c9" strokeweight="1pt">
                  <v:fill color2="#dbdbdb" focus="100%" type="gradient"/>
                  <v:shadow on="t" color="#525252" opacity=".5" offset="1pt"/>
                  <v:textbox>
                    <w:txbxContent>
                      <w:p w14:paraId="164AF7DB" w14:textId="77777777" w:rsidR="00E23861" w:rsidRPr="00B84621" w:rsidRDefault="00E23861" w:rsidP="000D7753">
                        <w:pPr>
                          <w:jc w:val="center"/>
                          <w:rPr>
                            <w:sz w:val="18"/>
                            <w:szCs w:val="18"/>
                            <w:lang w:val="bs-Latn-BA"/>
                          </w:rPr>
                        </w:pPr>
                        <w:r w:rsidRPr="00F15EFB">
                          <w:rPr>
                            <w:sz w:val="18"/>
                            <w:szCs w:val="18"/>
                            <w:lang w:val="bs-Latn-BA"/>
                          </w:rPr>
                          <w:t>Accounting Assistant</w:t>
                        </w:r>
                      </w:p>
                    </w:txbxContent>
                  </v:textbox>
                </v:roundrect>
                <v:shape id="AutoShape 59" o:spid="_x0000_s1043" type="#_x0000_t32" style="position:absolute;left:1699;top:12019;width:9204;height: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"/>
                <v:roundrect id="AutoShape 67" o:spid="_x0000_s1044" style="position:absolute;left:1699;top:13305;width:1665;height:8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">
                  <v:textbox>
                    <w:txbxContent>
                      <w:p w14:paraId="60A03304" w14:textId="77777777" w:rsidR="00E23861" w:rsidRPr="00B84621" w:rsidRDefault="00E23861" w:rsidP="00B84621">
                        <w:pPr>
                          <w:jc w:val="center"/>
                          <w:rPr>
                            <w:sz w:val="18"/>
                            <w:szCs w:val="18"/>
                            <w:lang w:val="bs-Latn-BA"/>
                          </w:rPr>
                        </w:pPr>
                        <w:r w:rsidRPr="00F15EFB">
                          <w:rPr>
                            <w:sz w:val="18"/>
                            <w:szCs w:val="18"/>
                            <w:lang w:val="bs-Latn-BA"/>
                          </w:rPr>
                          <w:t>Financial manager - junior</w:t>
                        </w:r>
                      </w:p>
                    </w:txbxContent>
                  </v:textbox>
                </v:roundrect>
                <v:roundrect id="AutoShape 68" o:spid="_x0000_s1045" style="position:absolute;left:8884;top:12160;width:1245;height:9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" strokecolor="#c9c9c9" strokeweight="1pt">
                  <v:fill color2="#dbdbdb" focus="100%" type="gradient"/>
                  <v:shadow on="t" color="#525252" opacity=".5" offset="1pt"/>
                  <v:textbox>
                    <w:txbxContent>
                      <w:p w14:paraId="1F25794A" w14:textId="77777777" w:rsidR="00E23861" w:rsidRPr="00B84621" w:rsidRDefault="00E23861" w:rsidP="00B84621">
                        <w:pPr>
                          <w:jc w:val="center"/>
                          <w:rPr>
                            <w:sz w:val="18"/>
                            <w:szCs w:val="18"/>
                            <w:lang w:val="bs-Latn-BA"/>
                          </w:rPr>
                        </w:pPr>
                        <w:r w:rsidRPr="00F15EFB">
                          <w:rPr>
                            <w:sz w:val="18"/>
                            <w:szCs w:val="18"/>
                            <w:lang w:val="bs-Latn-BA"/>
                          </w:rPr>
                          <w:t>Secretary</w:t>
                        </w:r>
                        <w:r>
                          <w:rPr>
                            <w:sz w:val="18"/>
                            <w:szCs w:val="18"/>
                            <w:lang w:val="bs-Latn-BA"/>
                          </w:rPr>
                          <w:t xml:space="preserve"> </w:t>
                        </w:r>
                        <w:r w:rsidRPr="00F15EFB">
                          <w:rPr>
                            <w:sz w:val="18"/>
                            <w:szCs w:val="18"/>
                            <w:lang w:val="bs-Latn-BA"/>
                          </w:rPr>
                          <w:t>/</w:t>
                        </w:r>
                        <w:r>
                          <w:rPr>
                            <w:sz w:val="18"/>
                            <w:szCs w:val="18"/>
                            <w:lang w:val="bs-Latn-BA"/>
                          </w:rPr>
                          <w:t xml:space="preserve"> </w:t>
                        </w:r>
                        <w:r w:rsidRPr="00F15EFB">
                          <w:rPr>
                            <w:sz w:val="18"/>
                            <w:szCs w:val="18"/>
                            <w:lang w:val="bs-Latn-BA"/>
                          </w:rPr>
                          <w:t>Translator</w:t>
                        </w:r>
                      </w:p>
                    </w:txbxContent>
                  </v:textbox>
                </v:roundrect>
                <v:shape id="AutoShape 73" o:spid="_x0000_s1046" type="#_x0000_t32" style="position:absolute;left:3364;top:12019;width:0;height: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"/>
                <v:shape id="AutoShape 75" o:spid="_x0000_s1047" type="#_x0000_t32" style="position:absolute;left:4860;top:12030;width:5;height: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"/>
                <v:shape id="AutoShape 76" o:spid="_x0000_s1048" type="#_x0000_t32" style="position:absolute;left:6724;top:12030;width:4;height:1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"/>
                <v:shape id="AutoShape 77" o:spid="_x0000_s1049" type="#_x0000_t32" style="position:absolute;left:8208;top:12024;width:0;height:1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"/>
                <v:shape id="AutoShape 78" o:spid="_x0000_s1050" type="#_x0000_t32" style="position:absolute;left:9500;top:12030;width:0;height: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8" o:spid="_x0000_s1051" type="#_x0000_t34" style="position:absolute;left:2112;top:12858;width:710;height:15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" adj="0">
                  <v:stroke endarrow="block"/>
                </v:shape>
                <v:shape id="AutoShape 139" o:spid="_x0000_s1052" type="#_x0000_t32" style="position:absolute;left:10884;top:12030;width:0;height:1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"/>
                <v:roundrect id="AutoShape 141" o:spid="_x0000_s1053" style="position:absolute;left:10195;top:12160;width:1325;height:99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" strokecolor="#c9c9c9" strokeweight="1pt">
                  <v:fill color2="#dbdbdb" focus="100%" type="gradient"/>
                  <v:shadow on="t" color="#525252" opacity=".5" offset="1pt"/>
                  <v:textbox>
                    <w:txbxContent>
                      <w:p w14:paraId="643C12E6" w14:textId="77777777" w:rsidR="00E23861" w:rsidRPr="00F75E0F" w:rsidRDefault="00E23861" w:rsidP="00F75E0F">
                        <w:pPr>
                          <w:rPr>
                            <w:sz w:val="18"/>
                            <w:szCs w:val="18"/>
                          </w:rPr>
                        </w:pPr>
                        <w:r>
                          <w:rPr>
                            <w:sz w:val="18"/>
                            <w:szCs w:val="18"/>
                          </w:rPr>
                          <w:t>Construction Engineer</w:t>
                        </w:r>
                      </w:p>
                    </w:txbxContent>
                  </v:textbox>
                </v:roundrect>
                <v:shape id="AutoShape 143" o:spid="_x0000_s1054" type="#_x0000_t32" style="position:absolute;left:4128;top:12024;width:0;height:12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"/>
                <v:roundrect id="AutoShape 148" o:spid="_x0000_s1055" style="position:absolute;left:3563;top:13291;width:1665;height:8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">
                  <v:textbox>
                    <w:txbxContent>
                      <w:p w14:paraId="7C677C1E" w14:textId="77777777" w:rsidR="00E23861" w:rsidRPr="00B84621" w:rsidRDefault="00E23861" w:rsidP="007335C1">
                        <w:pPr>
                          <w:jc w:val="center"/>
                          <w:rPr>
                            <w:sz w:val="18"/>
                            <w:szCs w:val="18"/>
                            <w:lang w:val="bs-Latn-BA"/>
                          </w:rPr>
                        </w:pPr>
                        <w:r w:rsidRPr="00F15EFB">
                          <w:rPr>
                            <w:sz w:val="18"/>
                            <w:szCs w:val="18"/>
                            <w:lang w:val="bs-Latn-BA"/>
                          </w:rPr>
                          <w:t>Fi</w:t>
                        </w:r>
                        <w:r>
                          <w:rPr>
                            <w:sz w:val="18"/>
                            <w:szCs w:val="18"/>
                            <w:lang w:val="bs-Latn-BA"/>
                          </w:rPr>
                          <w:t>eld engineers x3</w:t>
                        </w:r>
                      </w:p>
                    </w:txbxContent>
                  </v:textbox>
                </v:roundrect>
              </v:group>
            </w:pict>
          </mc:Fallback>
        </mc:AlternateContent>
      </w:r>
    </w:p>
    <w:p w14:paraId="4F845110" w14:textId="77777777" w:rsidR="006A648A" w:rsidRDefault="006A648A" w:rsidP="00263EF9">
      <w:pPr>
        <w:rPr>
          <w:noProof/>
          <w:lang w:val="en-US"/>
        </w:rPr>
      </w:pPr>
    </w:p>
    <w:p w14:paraId="2226A144" w14:textId="77777777" w:rsidR="006A648A" w:rsidRDefault="006A648A" w:rsidP="00263EF9">
      <w:pPr>
        <w:rPr>
          <w:noProof/>
          <w:lang w:val="en-US"/>
        </w:rPr>
      </w:pPr>
    </w:p>
    <w:p w14:paraId="3F0567FF" w14:textId="77777777" w:rsidR="006A648A" w:rsidRDefault="006A648A" w:rsidP="00263EF9">
      <w:pPr>
        <w:rPr>
          <w:noProof/>
          <w:lang w:val="en-US"/>
        </w:rPr>
      </w:pPr>
    </w:p>
    <w:p w14:paraId="4D73879D" w14:textId="77777777" w:rsidR="006A648A" w:rsidRDefault="006A648A" w:rsidP="00263EF9">
      <w:pPr>
        <w:rPr>
          <w:noProof/>
          <w:lang w:val="en-US"/>
        </w:rPr>
      </w:pPr>
    </w:p>
    <w:p w14:paraId="6426740A" w14:textId="560EA5DC" w:rsidR="00D64F9E" w:rsidRDefault="009950E7" w:rsidP="00263EF9">
      <w:pPr>
        <w:rPr>
          <w:noProof/>
          <w:lang w:val="en-US"/>
        </w:rPr>
      </w:pPr>
      <w:r>
        <w:rPr>
          <w:noProof/>
          <w:lang w:val="en-US"/>
        </w:rPr>
        <w:drawing>
          <wp:inline distT="0" distB="0" distL="0" distR="0" wp14:anchorId="34F79840" wp14:editId="67237364">
            <wp:extent cx="2686050" cy="179070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23E93F4" w14:textId="77777777" w:rsidR="006A648A" w:rsidRDefault="006A648A" w:rsidP="00263EF9">
      <w:pPr>
        <w:rPr>
          <w:noProof/>
          <w:lang w:val="en-US"/>
        </w:rPr>
      </w:pPr>
    </w:p>
    <w:p w14:paraId="25BEB5D5" w14:textId="77777777" w:rsidR="006A648A" w:rsidRDefault="006A648A" w:rsidP="00263EF9"/>
    <w:p w14:paraId="20527D14" w14:textId="77777777" w:rsidR="004E390F" w:rsidRDefault="004E390F" w:rsidP="003C0845"/>
    <w:p w14:paraId="179533CC" w14:textId="77777777" w:rsidR="004E390F" w:rsidRDefault="00881886" w:rsidP="004E390F">
      <w:r>
        <w:br w:type="page"/>
      </w:r>
    </w:p>
    <w:p w14:paraId="51F0D02E" w14:textId="77777777" w:rsidR="00B7465E" w:rsidRDefault="00B7465E" w:rsidP="00B7465E">
      <w:r>
        <w:t>It is expected that the PIU will need to be strengthened, including with a financial manager – junior who will be supervised by financial manager senior adviser.</w:t>
      </w:r>
    </w:p>
    <w:p w14:paraId="1E6F61F5" w14:textId="77777777" w:rsidR="00B7465E" w:rsidRDefault="00B7465E" w:rsidP="00B7465E">
      <w:r>
        <w:t>The PIU will initiate the recruitment of the financial manager junior after project effectiveness. The PIU will also initiate the process of hiring three field civil engineers who will operate in the north, central and south part of FBiH and will be responsible for civil construction work under sub component 2.2.</w:t>
      </w:r>
    </w:p>
    <w:p w14:paraId="320DC766" w14:textId="77777777" w:rsidR="00B7465E" w:rsidRDefault="00B7465E" w:rsidP="00B7465E">
      <w:r>
        <w:t>PIU team consists of:</w:t>
      </w:r>
    </w:p>
    <w:p w14:paraId="55A77443" w14:textId="77777777" w:rsidR="00B7465E" w:rsidRDefault="00B7465E" w:rsidP="00B7465E">
      <w:r>
        <w:t>-</w:t>
      </w:r>
      <w:r>
        <w:tab/>
        <w:t>PIU Director</w:t>
      </w:r>
    </w:p>
    <w:p w14:paraId="142410E0" w14:textId="77777777" w:rsidR="00B7465E" w:rsidRDefault="00B7465E" w:rsidP="00B7465E">
      <w:r>
        <w:t>-</w:t>
      </w:r>
      <w:r>
        <w:tab/>
        <w:t>Financial manager - senior advisor</w:t>
      </w:r>
    </w:p>
    <w:p w14:paraId="46A80F62" w14:textId="77777777" w:rsidR="00B7465E" w:rsidRDefault="00B7465E" w:rsidP="00B7465E">
      <w:r>
        <w:t>-</w:t>
      </w:r>
      <w:r>
        <w:tab/>
        <w:t>Financial manager – junior (to be determined after project effectiveness)</w:t>
      </w:r>
    </w:p>
    <w:p w14:paraId="3862EA4F" w14:textId="77777777" w:rsidR="00B7465E" w:rsidRDefault="00B7465E" w:rsidP="00B7465E">
      <w:r>
        <w:t>-</w:t>
      </w:r>
      <w:r>
        <w:tab/>
        <w:t>Environment and Social Specialist</w:t>
      </w:r>
    </w:p>
    <w:p w14:paraId="45C3AC05" w14:textId="77777777" w:rsidR="00B7465E" w:rsidRDefault="00B7465E" w:rsidP="00B7465E">
      <w:r>
        <w:t>-</w:t>
      </w:r>
      <w:r>
        <w:tab/>
        <w:t>Monitoring and Evaluation Specialist</w:t>
      </w:r>
    </w:p>
    <w:p w14:paraId="7EAB150D" w14:textId="77777777" w:rsidR="00B7465E" w:rsidRDefault="00B7465E" w:rsidP="00B7465E">
      <w:r>
        <w:t xml:space="preserve">- </w:t>
      </w:r>
      <w:r>
        <w:tab/>
        <w:t>Procurement Specialist</w:t>
      </w:r>
    </w:p>
    <w:p w14:paraId="0453A0BE" w14:textId="77777777" w:rsidR="00B7465E" w:rsidRDefault="00B7465E" w:rsidP="00B7465E">
      <w:r>
        <w:t>-</w:t>
      </w:r>
      <w:r>
        <w:tab/>
        <w:t>Accounting Assistant</w:t>
      </w:r>
    </w:p>
    <w:p w14:paraId="174A46CF" w14:textId="77777777" w:rsidR="00B7465E" w:rsidRDefault="00B7465E" w:rsidP="00B7465E">
      <w:r>
        <w:t>-</w:t>
      </w:r>
      <w:r>
        <w:tab/>
        <w:t>Secretary/Translator</w:t>
      </w:r>
    </w:p>
    <w:p w14:paraId="178B2601" w14:textId="77777777" w:rsidR="00B7465E" w:rsidRDefault="00B7465E" w:rsidP="00B7465E">
      <w:r>
        <w:t>-</w:t>
      </w:r>
      <w:r>
        <w:tab/>
        <w:t>Construction engineer</w:t>
      </w:r>
    </w:p>
    <w:p w14:paraId="503DADAF" w14:textId="77777777" w:rsidR="00B7465E" w:rsidRDefault="00B7465E" w:rsidP="00B7465E">
      <w:pPr>
        <w:ind w:left="720" w:hanging="720"/>
      </w:pPr>
      <w:r>
        <w:t>-</w:t>
      </w:r>
      <w:r>
        <w:tab/>
        <w:t>Field civil engineers (3 persons – to be determined after project effectiveness and will be responsible for supervision civil construction work on the north, midle and south part of FBiH under sub component 2.2)</w:t>
      </w:r>
    </w:p>
    <w:p w14:paraId="693CEAB0" w14:textId="77777777" w:rsidR="00F93D33" w:rsidRDefault="00F93D33" w:rsidP="003C0845"/>
    <w:p w14:paraId="61045327" w14:textId="77777777" w:rsidR="000A17D6" w:rsidRDefault="00BC4E06" w:rsidP="005526DB">
      <w:pPr>
        <w:pStyle w:val="Heading3"/>
        <w:numPr>
          <w:ilvl w:val="2"/>
          <w:numId w:val="5"/>
        </w:numPr>
      </w:pPr>
      <w:r>
        <w:t>Staff responsibilities</w:t>
      </w:r>
    </w:p>
    <w:p w14:paraId="7DF6EA9D" w14:textId="23304E8B" w:rsidR="00941515" w:rsidRDefault="001B2BFA" w:rsidP="00941515">
      <w:r w:rsidRPr="00C808A6">
        <w:t xml:space="preserve">Note: See </w:t>
      </w:r>
      <w:r w:rsidR="00941515" w:rsidRPr="00C808A6">
        <w:t>Annex I</w:t>
      </w:r>
      <w:r w:rsidR="00EE0ED3">
        <w:t>I</w:t>
      </w:r>
      <w:r w:rsidR="00941515" w:rsidRPr="00C808A6">
        <w:t xml:space="preserve">I </w:t>
      </w:r>
      <w:r w:rsidRPr="00C808A6">
        <w:t>for more detailed ToRs of PIU key staff.</w:t>
      </w:r>
    </w:p>
    <w:p w14:paraId="04937503" w14:textId="77777777" w:rsidR="000A17D6" w:rsidRDefault="000A17D6" w:rsidP="00263EF9"/>
    <w:p w14:paraId="27FC9DD4" w14:textId="77777777" w:rsidR="000A17D6" w:rsidRDefault="00BC4E06" w:rsidP="005526DB">
      <w:pPr>
        <w:pStyle w:val="Heading3"/>
        <w:numPr>
          <w:ilvl w:val="2"/>
          <w:numId w:val="5"/>
        </w:numPr>
      </w:pPr>
      <w:r>
        <w:t>Staff hiring and firing</w:t>
      </w:r>
    </w:p>
    <w:bookmarkEnd w:id="15"/>
    <w:p w14:paraId="213F882A" w14:textId="77777777" w:rsidR="00941515" w:rsidRDefault="00941515" w:rsidP="00941515">
      <w:r>
        <w:t xml:space="preserve">All PIU staff appointments/ changes are subject to Bank notification and agreement (regardless of whether he /she is project or government paid). </w:t>
      </w:r>
    </w:p>
    <w:p w14:paraId="1D5764F0" w14:textId="77777777" w:rsidR="00941515" w:rsidRDefault="00941515" w:rsidP="00941515">
      <w:r>
        <w:t>Initial hiring of any staff financed by project fund will additionally follow a competitive process with prior review by the Bank.</w:t>
      </w:r>
    </w:p>
    <w:p w14:paraId="3CC80F13" w14:textId="77777777" w:rsidR="00941515" w:rsidRDefault="00941515" w:rsidP="00941515">
      <w:r>
        <w:t>Annual performance evaluations of all staff should be conducted by the Director of PIU based on staff’s ToRs; dismissals should be based only on performance grounds or contract provisions and notified to the Bank prior to being executed.</w:t>
      </w:r>
    </w:p>
    <w:p w14:paraId="61F7151B" w14:textId="77777777" w:rsidR="00941515" w:rsidRDefault="00941515" w:rsidP="00941515"/>
    <w:p w14:paraId="5EF19867" w14:textId="77777777" w:rsidR="000A17D6" w:rsidRPr="002A2969" w:rsidRDefault="005C4B5F" w:rsidP="005C4B5F">
      <w:pPr>
        <w:pStyle w:val="Heading2"/>
        <w:numPr>
          <w:ilvl w:val="1"/>
          <w:numId w:val="5"/>
        </w:numPr>
      </w:pPr>
      <w:bookmarkStart w:id="19" w:name="_Toc78200253"/>
      <w:r w:rsidRPr="005C4B5F">
        <w:t>Roles and responsibilities of main project stakeholders</w:t>
      </w:r>
      <w:bookmarkEnd w:id="19"/>
    </w:p>
    <w:p w14:paraId="7570A153" w14:textId="77777777" w:rsidR="000A17D6" w:rsidRPr="00C04F65" w:rsidRDefault="005C4B5F" w:rsidP="00263EF9">
      <w:r w:rsidRPr="005C4B5F">
        <w:t xml:space="preserve">BiH/FBiH/Cantonal Local level institutions responsible for agriculture, water management </w:t>
      </w:r>
      <w:r w:rsidRPr="00C04F65">
        <w:t>environmental and physical planning issues relevant for implementation of ARCP Project</w:t>
      </w:r>
      <w:r w:rsidR="001D2F6B" w:rsidRPr="00C04F65">
        <w:t xml:space="preserve"> are presented in the table below:</w:t>
      </w:r>
    </w:p>
    <w:p w14:paraId="7CE9DB4B" w14:textId="3E841220" w:rsidR="005C4B5F" w:rsidRDefault="00930895" w:rsidP="00930895">
      <w:pPr>
        <w:rPr>
          <w:rFonts w:eastAsia="Times New Roman"/>
          <w:b/>
        </w:rPr>
      </w:pPr>
      <w:r>
        <w:rPr>
          <w:lang w:val="hr-BA"/>
        </w:rPr>
        <w:br w:type="page"/>
      </w:r>
      <w:r w:rsidR="005C4B5F">
        <w:rPr>
          <w:rFonts w:eastAsia="Times New Roman"/>
          <w:b/>
        </w:rPr>
        <w:t xml:space="preserve">Table 2. </w:t>
      </w:r>
      <w:r w:rsidR="00DD6F11">
        <w:rPr>
          <w:rFonts w:eastAsia="Times New Roman"/>
          <w:b/>
        </w:rPr>
        <w:t>Main responsibilities and activities of Project Stakeholders</w:t>
      </w:r>
    </w:p>
    <w:tbl>
      <w:tblPr>
        <w:tblW w:w="9715" w:type="dxa"/>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5"/>
        <w:gridCol w:w="6750"/>
      </w:tblGrid>
      <w:tr w:rsidR="004E4CC3" w14:paraId="2474351C" w14:textId="77777777" w:rsidTr="004E4CC3">
        <w:trPr>
          <w:trHeight w:val="422"/>
          <w:tblHeader/>
        </w:trPr>
        <w:tc>
          <w:tcPr>
            <w:tcW w:w="2965" w:type="dxa"/>
            <w:tcBorders>
              <w:top w:val="single" w:sz="12" w:space="0" w:color="auto"/>
              <w:left w:val="single" w:sz="12" w:space="0" w:color="auto"/>
              <w:bottom w:val="single" w:sz="12" w:space="0" w:color="auto"/>
              <w:right w:val="single" w:sz="4" w:space="0" w:color="000000"/>
            </w:tcBorders>
            <w:shd w:val="clear" w:color="auto" w:fill="D9D9D9"/>
            <w:vAlign w:val="center"/>
            <w:hideMark/>
          </w:tcPr>
          <w:p w14:paraId="4FB4035D" w14:textId="77777777" w:rsidR="004E4CC3" w:rsidRDefault="004E4CC3">
            <w:pPr>
              <w:spacing w:after="0"/>
              <w:jc w:val="center"/>
              <w:rPr>
                <w:rFonts w:eastAsia="Times New Roman"/>
                <w:b/>
                <w:kern w:val="28"/>
              </w:rPr>
            </w:pPr>
            <w:r>
              <w:rPr>
                <w:rFonts w:eastAsia="Times New Roman"/>
                <w:b/>
                <w:kern w:val="28"/>
              </w:rPr>
              <w:t>Key stakeholders</w:t>
            </w:r>
          </w:p>
        </w:tc>
        <w:tc>
          <w:tcPr>
            <w:tcW w:w="6750" w:type="dxa"/>
            <w:tcBorders>
              <w:top w:val="single" w:sz="12" w:space="0" w:color="auto"/>
              <w:left w:val="single" w:sz="4" w:space="0" w:color="000000"/>
              <w:bottom w:val="single" w:sz="12" w:space="0" w:color="auto"/>
              <w:right w:val="single" w:sz="12" w:space="0" w:color="auto"/>
            </w:tcBorders>
            <w:shd w:val="clear" w:color="auto" w:fill="D9D9D9"/>
            <w:vAlign w:val="center"/>
            <w:hideMark/>
          </w:tcPr>
          <w:p w14:paraId="47F1DB3B" w14:textId="77777777" w:rsidR="004E4CC3" w:rsidRDefault="004E4CC3">
            <w:pPr>
              <w:spacing w:after="0"/>
              <w:jc w:val="center"/>
              <w:rPr>
                <w:rFonts w:eastAsia="Times New Roman"/>
                <w:b/>
                <w:kern w:val="28"/>
              </w:rPr>
            </w:pPr>
            <w:r>
              <w:rPr>
                <w:rFonts w:eastAsia="Times New Roman"/>
                <w:b/>
                <w:kern w:val="28"/>
              </w:rPr>
              <w:t>Project roles and responsibilities, and related project activities</w:t>
            </w:r>
          </w:p>
        </w:tc>
      </w:tr>
      <w:tr w:rsidR="004E4CC3" w14:paraId="4DC0A7B0" w14:textId="77777777" w:rsidTr="004E4CC3">
        <w:tc>
          <w:tcPr>
            <w:tcW w:w="2965" w:type="dxa"/>
            <w:tcBorders>
              <w:top w:val="single" w:sz="12" w:space="0" w:color="auto"/>
              <w:left w:val="single" w:sz="12" w:space="0" w:color="auto"/>
              <w:bottom w:val="single" w:sz="4" w:space="0" w:color="000000"/>
              <w:right w:val="single" w:sz="4" w:space="0" w:color="000000"/>
            </w:tcBorders>
            <w:hideMark/>
          </w:tcPr>
          <w:p w14:paraId="19264260" w14:textId="77777777" w:rsidR="004E4CC3" w:rsidRDefault="004E4CC3">
            <w:pPr>
              <w:spacing w:after="0"/>
              <w:jc w:val="center"/>
              <w:rPr>
                <w:rFonts w:eastAsia="Times New Roman"/>
                <w:b/>
                <w:kern w:val="28"/>
                <w:sz w:val="22"/>
                <w:szCs w:val="22"/>
              </w:rPr>
            </w:pPr>
            <w:r>
              <w:rPr>
                <w:rFonts w:eastAsia="Times New Roman"/>
                <w:b/>
                <w:kern w:val="28"/>
              </w:rPr>
              <w:t>B&amp;H Ministry of Foreign Trade and Economic Relations (MOFTER)</w:t>
            </w:r>
          </w:p>
        </w:tc>
        <w:tc>
          <w:tcPr>
            <w:tcW w:w="6750" w:type="dxa"/>
            <w:tcBorders>
              <w:top w:val="single" w:sz="12" w:space="0" w:color="auto"/>
              <w:left w:val="single" w:sz="4" w:space="0" w:color="000000"/>
              <w:bottom w:val="single" w:sz="4" w:space="0" w:color="000000"/>
              <w:right w:val="single" w:sz="12" w:space="0" w:color="auto"/>
            </w:tcBorders>
          </w:tcPr>
          <w:p w14:paraId="6BCD1020" w14:textId="77777777" w:rsidR="004E4CC3" w:rsidRDefault="004E4CC3">
            <w:pPr>
              <w:spacing w:after="0"/>
              <w:rPr>
                <w:rFonts w:eastAsia="Times New Roman"/>
                <w:kern w:val="28"/>
              </w:rPr>
            </w:pPr>
            <w:r>
              <w:rPr>
                <w:rFonts w:eastAsia="Times New Roman"/>
                <w:kern w:val="28"/>
              </w:rPr>
              <w:t>Ministry responsible for overall project coordination within participating ministries / agencies; and for Monitoring and Reporting;</w:t>
            </w:r>
          </w:p>
          <w:p w14:paraId="34F07EC2" w14:textId="77777777" w:rsidR="004E4CC3" w:rsidRDefault="004E4CC3">
            <w:pPr>
              <w:spacing w:after="0"/>
              <w:rPr>
                <w:rFonts w:eastAsia="Times New Roman"/>
                <w:b/>
                <w:kern w:val="28"/>
              </w:rPr>
            </w:pPr>
            <w:r>
              <w:rPr>
                <w:rFonts w:eastAsia="Times New Roman"/>
                <w:b/>
                <w:kern w:val="28"/>
              </w:rPr>
              <w:t>Project activities:</w:t>
            </w:r>
          </w:p>
          <w:p w14:paraId="093B97F2"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Prepare and compile semi - annual / annual progress report (based on entity reports) including monitoring framework and submit to the WB and counterparts;</w:t>
            </w:r>
          </w:p>
          <w:p w14:paraId="4E40CC9F"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Prepare draft Technical specifications and Terms of references for specific procurement activities (technical assistance, goods) under their responsibility,</w:t>
            </w:r>
          </w:p>
          <w:p w14:paraId="26F6C1F6"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Assign an Evaluation Committee (EC) member for relevant procurement processes,</w:t>
            </w:r>
          </w:p>
          <w:p w14:paraId="637BB7CE"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 xml:space="preserve">Supervision of consultants and advisors, </w:t>
            </w:r>
          </w:p>
          <w:p w14:paraId="1C4757F1"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 xml:space="preserve">Acceptance of reports submitted by consultants/ review and acceptance of goods delivered, </w:t>
            </w:r>
          </w:p>
          <w:p w14:paraId="780586EC"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Authorization of payments against services and/or goods delivered,</w:t>
            </w:r>
          </w:p>
          <w:p w14:paraId="07160BCA"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Prepare training programs for its specific project activities</w:t>
            </w:r>
          </w:p>
          <w:p w14:paraId="73CF0831" w14:textId="77777777" w:rsidR="004E4CC3" w:rsidRDefault="004E4CC3" w:rsidP="004E4CC3">
            <w:pPr>
              <w:widowControl w:val="0"/>
              <w:numPr>
                <w:ilvl w:val="0"/>
                <w:numId w:val="121"/>
              </w:numPr>
              <w:autoSpaceDE w:val="0"/>
              <w:autoSpaceDN w:val="0"/>
              <w:adjustRightInd w:val="0"/>
              <w:spacing w:after="0"/>
              <w:ind w:left="433" w:hanging="433"/>
              <w:rPr>
                <w:bCs/>
              </w:rPr>
            </w:pPr>
            <w:r>
              <w:rPr>
                <w:bCs/>
              </w:rPr>
              <w:t>Strengthen IT and project monitoring staff capacities</w:t>
            </w:r>
          </w:p>
          <w:p w14:paraId="687A2866" w14:textId="77777777" w:rsidR="004E4CC3" w:rsidRDefault="004E4CC3" w:rsidP="004E4CC3">
            <w:pPr>
              <w:widowControl w:val="0"/>
              <w:numPr>
                <w:ilvl w:val="0"/>
                <w:numId w:val="121"/>
              </w:numPr>
              <w:autoSpaceDE w:val="0"/>
              <w:autoSpaceDN w:val="0"/>
              <w:adjustRightInd w:val="0"/>
              <w:spacing w:after="0"/>
              <w:ind w:left="433" w:hanging="433"/>
              <w:rPr>
                <w:bCs/>
              </w:rPr>
            </w:pPr>
            <w:r>
              <w:rPr>
                <w:bCs/>
              </w:rPr>
              <w:t>Upgrade hardware equipment and reconstruct server room</w:t>
            </w:r>
          </w:p>
          <w:p w14:paraId="316CC0C6" w14:textId="77777777" w:rsidR="004E4CC3" w:rsidRDefault="004E4CC3" w:rsidP="004E4CC3">
            <w:pPr>
              <w:widowControl w:val="0"/>
              <w:numPr>
                <w:ilvl w:val="0"/>
                <w:numId w:val="121"/>
              </w:numPr>
              <w:autoSpaceDE w:val="0"/>
              <w:autoSpaceDN w:val="0"/>
              <w:adjustRightInd w:val="0"/>
              <w:spacing w:after="0"/>
              <w:ind w:left="433" w:hanging="433"/>
              <w:rPr>
                <w:bCs/>
              </w:rPr>
            </w:pPr>
            <w:r>
              <w:rPr>
                <w:bCs/>
              </w:rPr>
              <w:t>Develop dissemination portal</w:t>
            </w:r>
          </w:p>
          <w:p w14:paraId="342C3F1A" w14:textId="77777777" w:rsidR="004E4CC3" w:rsidRDefault="004E4CC3" w:rsidP="004E4CC3">
            <w:pPr>
              <w:widowControl w:val="0"/>
              <w:numPr>
                <w:ilvl w:val="0"/>
                <w:numId w:val="121"/>
              </w:numPr>
              <w:autoSpaceDE w:val="0"/>
              <w:autoSpaceDN w:val="0"/>
              <w:adjustRightInd w:val="0"/>
              <w:spacing w:after="0"/>
              <w:ind w:left="433" w:hanging="433"/>
              <w:rPr>
                <w:bCs/>
              </w:rPr>
            </w:pPr>
            <w:r>
              <w:rPr>
                <w:bCs/>
              </w:rPr>
              <w:t>Develop Farm Accountancy Data Network (FADN)</w:t>
            </w:r>
          </w:p>
          <w:p w14:paraId="207D93C0" w14:textId="77777777" w:rsidR="004E4CC3" w:rsidRDefault="004E4CC3" w:rsidP="004E4CC3">
            <w:pPr>
              <w:widowControl w:val="0"/>
              <w:numPr>
                <w:ilvl w:val="0"/>
                <w:numId w:val="121"/>
              </w:numPr>
              <w:autoSpaceDE w:val="0"/>
              <w:autoSpaceDN w:val="0"/>
              <w:adjustRightInd w:val="0"/>
              <w:spacing w:after="0"/>
              <w:ind w:left="433" w:hanging="433"/>
              <w:rPr>
                <w:bCs/>
              </w:rPr>
            </w:pPr>
            <w:r>
              <w:rPr>
                <w:bCs/>
              </w:rPr>
              <w:t>Upgrade Farm and Client Register (FCR)</w:t>
            </w:r>
          </w:p>
          <w:p w14:paraId="0C99F549" w14:textId="77777777" w:rsidR="004E4CC3" w:rsidRDefault="004E4CC3" w:rsidP="004E4CC3">
            <w:pPr>
              <w:numPr>
                <w:ilvl w:val="0"/>
                <w:numId w:val="121"/>
              </w:numPr>
              <w:spacing w:after="0"/>
              <w:ind w:left="433" w:hanging="433"/>
              <w:rPr>
                <w:rFonts w:eastAsia="Times New Roman"/>
                <w:kern w:val="28"/>
              </w:rPr>
            </w:pPr>
            <w:r>
              <w:rPr>
                <w:bCs/>
              </w:rPr>
              <w:t>Implement IT security standards</w:t>
            </w:r>
          </w:p>
          <w:p w14:paraId="09639E68" w14:textId="77777777" w:rsidR="004E4CC3" w:rsidRDefault="004E4CC3">
            <w:pPr>
              <w:spacing w:after="0"/>
              <w:rPr>
                <w:rFonts w:eastAsia="Times New Roman"/>
                <w:kern w:val="28"/>
              </w:rPr>
            </w:pPr>
          </w:p>
        </w:tc>
      </w:tr>
      <w:tr w:rsidR="004E4CC3" w14:paraId="46A4B296"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72EDF5B5" w14:textId="77777777" w:rsidR="004E4CC3" w:rsidRDefault="004E4CC3">
            <w:pPr>
              <w:spacing w:after="0"/>
              <w:jc w:val="center"/>
              <w:rPr>
                <w:rFonts w:eastAsia="Times New Roman"/>
                <w:b/>
                <w:kern w:val="28"/>
              </w:rPr>
            </w:pPr>
            <w:r>
              <w:rPr>
                <w:rFonts w:eastAsia="Times New Roman"/>
                <w:b/>
                <w:kern w:val="28"/>
              </w:rPr>
              <w:t>B&amp;H Ministry of Foreign Trade and Economic Relations (MOFTER) - Technical Working Group</w:t>
            </w:r>
          </w:p>
        </w:tc>
        <w:tc>
          <w:tcPr>
            <w:tcW w:w="6750" w:type="dxa"/>
            <w:tcBorders>
              <w:top w:val="single" w:sz="4" w:space="0" w:color="000000"/>
              <w:left w:val="single" w:sz="4" w:space="0" w:color="000000"/>
              <w:bottom w:val="single" w:sz="4" w:space="0" w:color="000000"/>
              <w:right w:val="single" w:sz="12" w:space="0" w:color="auto"/>
            </w:tcBorders>
          </w:tcPr>
          <w:p w14:paraId="2DF81ABD" w14:textId="77777777" w:rsidR="004E4CC3" w:rsidRDefault="004E4CC3">
            <w:pPr>
              <w:spacing w:after="0"/>
              <w:rPr>
                <w:rFonts w:eastAsia="Times New Roman"/>
                <w:kern w:val="28"/>
              </w:rPr>
            </w:pPr>
            <w:r>
              <w:rPr>
                <w:rFonts w:eastAsia="Times New Roman"/>
                <w:kern w:val="28"/>
              </w:rPr>
              <w:t>Appointed by Council of Ministers of Bosnia and Herzegovina and led by MoFTER. It is comprised of main various counterpart institutions / agencies</w:t>
            </w:r>
          </w:p>
          <w:p w14:paraId="22269369" w14:textId="77777777" w:rsidR="004E4CC3" w:rsidRDefault="004E4CC3">
            <w:pPr>
              <w:spacing w:after="0"/>
              <w:rPr>
                <w:rFonts w:eastAsia="Times New Roman"/>
                <w:b/>
                <w:kern w:val="28"/>
              </w:rPr>
            </w:pPr>
            <w:r>
              <w:rPr>
                <w:rFonts w:eastAsia="Times New Roman"/>
                <w:b/>
                <w:kern w:val="28"/>
              </w:rPr>
              <w:t>Project activities:</w:t>
            </w:r>
          </w:p>
          <w:p w14:paraId="3CF1F950" w14:textId="77777777" w:rsidR="004E4CC3" w:rsidRDefault="004E4CC3" w:rsidP="004E4CC3">
            <w:pPr>
              <w:numPr>
                <w:ilvl w:val="0"/>
                <w:numId w:val="122"/>
              </w:numPr>
              <w:spacing w:after="0"/>
              <w:ind w:left="433" w:hanging="433"/>
              <w:rPr>
                <w:rFonts w:eastAsia="Times New Roman"/>
                <w:kern w:val="28"/>
              </w:rPr>
            </w:pPr>
            <w:r>
              <w:rPr>
                <w:rFonts w:eastAsia="Times New Roman"/>
                <w:kern w:val="28"/>
              </w:rPr>
              <w:t>Provide technical guidance and coordination of the various project activities during project implementation;</w:t>
            </w:r>
          </w:p>
          <w:p w14:paraId="29F6478F" w14:textId="77777777" w:rsidR="004E4CC3" w:rsidRDefault="004E4CC3" w:rsidP="004E4CC3">
            <w:pPr>
              <w:numPr>
                <w:ilvl w:val="0"/>
                <w:numId w:val="122"/>
              </w:numPr>
              <w:spacing w:after="0"/>
              <w:ind w:left="433" w:hanging="433"/>
              <w:rPr>
                <w:rFonts w:eastAsia="Times New Roman"/>
                <w:kern w:val="28"/>
              </w:rPr>
            </w:pPr>
            <w:r>
              <w:rPr>
                <w:rFonts w:eastAsia="Times New Roman"/>
                <w:kern w:val="28"/>
              </w:rPr>
              <w:t>Organize regular quarterly meetings or as needed basis during first two years of project implementation and less frequent thereafter.</w:t>
            </w:r>
          </w:p>
          <w:p w14:paraId="6823F617" w14:textId="77777777" w:rsidR="004E4CC3" w:rsidRDefault="004E4CC3">
            <w:pPr>
              <w:spacing w:after="0"/>
              <w:rPr>
                <w:rFonts w:eastAsia="Times New Roman"/>
                <w:kern w:val="28"/>
              </w:rPr>
            </w:pPr>
          </w:p>
        </w:tc>
      </w:tr>
      <w:tr w:rsidR="004E4CC3" w14:paraId="4DB565F7"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3764035A" w14:textId="77777777" w:rsidR="004E4CC3" w:rsidRDefault="004E4CC3">
            <w:pPr>
              <w:spacing w:after="0"/>
              <w:jc w:val="center"/>
              <w:rPr>
                <w:rFonts w:eastAsia="Times New Roman"/>
                <w:b/>
                <w:kern w:val="28"/>
              </w:rPr>
            </w:pPr>
            <w:r>
              <w:rPr>
                <w:rFonts w:eastAsia="Times New Roman"/>
                <w:b/>
                <w:kern w:val="28"/>
              </w:rPr>
              <w:t>Food Safety Agency (FSA)</w:t>
            </w:r>
          </w:p>
        </w:tc>
        <w:tc>
          <w:tcPr>
            <w:tcW w:w="6750" w:type="dxa"/>
            <w:tcBorders>
              <w:top w:val="single" w:sz="4" w:space="0" w:color="000000"/>
              <w:left w:val="single" w:sz="4" w:space="0" w:color="000000"/>
              <w:bottom w:val="single" w:sz="4" w:space="0" w:color="000000"/>
              <w:right w:val="single" w:sz="12" w:space="0" w:color="auto"/>
            </w:tcBorders>
          </w:tcPr>
          <w:p w14:paraId="12E16BE4" w14:textId="77777777" w:rsidR="004E4CC3" w:rsidRDefault="004E4CC3">
            <w:pPr>
              <w:spacing w:after="0"/>
              <w:rPr>
                <w:rFonts w:eastAsia="Times New Roman"/>
                <w:kern w:val="28"/>
              </w:rPr>
            </w:pPr>
            <w:r>
              <w:rPr>
                <w:rFonts w:eastAsia="Times New Roman"/>
                <w:kern w:val="28"/>
              </w:rPr>
              <w:t>Main responsibility for implementation of relevant part of subcomponent 3.2</w:t>
            </w:r>
          </w:p>
          <w:p w14:paraId="6CF4B549" w14:textId="77777777" w:rsidR="004E4CC3" w:rsidRDefault="004E4CC3">
            <w:pPr>
              <w:spacing w:after="0"/>
              <w:rPr>
                <w:rFonts w:eastAsia="Times New Roman"/>
                <w:b/>
                <w:kern w:val="28"/>
              </w:rPr>
            </w:pPr>
            <w:r>
              <w:rPr>
                <w:rFonts w:eastAsia="Times New Roman"/>
                <w:b/>
                <w:kern w:val="28"/>
              </w:rPr>
              <w:t>Project activities:</w:t>
            </w:r>
          </w:p>
          <w:p w14:paraId="02DB98DA"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Prepare draft Technical specifications and Terms of references for specific procurement activities (technical assistance, goods) under their responsibility.</w:t>
            </w:r>
          </w:p>
          <w:p w14:paraId="3D8382E4"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Assign an EC member for relevant procurement processes,</w:t>
            </w:r>
          </w:p>
          <w:p w14:paraId="7941384C"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Supervision of consultants and advisors,</w:t>
            </w:r>
          </w:p>
          <w:p w14:paraId="5619B9CA"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 xml:space="preserve">Acceptance of reports submitted by consultants/ review and acceptance of goods delivered, </w:t>
            </w:r>
          </w:p>
          <w:p w14:paraId="33F94FBA"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Authorization of payments against services and/or goods delivered,</w:t>
            </w:r>
          </w:p>
          <w:p w14:paraId="7E746823"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Prepare training program for its specific project activities</w:t>
            </w:r>
          </w:p>
          <w:p w14:paraId="52CBF130"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Responsible for Improvement of Risk Assessment Module related activities</w:t>
            </w:r>
          </w:p>
          <w:p w14:paraId="74F09C9F" w14:textId="77777777" w:rsidR="004E4CC3" w:rsidRDefault="004E4CC3">
            <w:pPr>
              <w:spacing w:after="0"/>
              <w:rPr>
                <w:rFonts w:eastAsia="Times New Roman"/>
                <w:kern w:val="28"/>
              </w:rPr>
            </w:pPr>
          </w:p>
        </w:tc>
      </w:tr>
      <w:tr w:rsidR="004E4CC3" w14:paraId="4475C130"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43158547" w14:textId="77777777" w:rsidR="004E4CC3" w:rsidRDefault="004E4CC3">
            <w:pPr>
              <w:spacing w:after="0"/>
              <w:jc w:val="center"/>
              <w:rPr>
                <w:rFonts w:eastAsia="Times New Roman"/>
                <w:b/>
                <w:kern w:val="28"/>
              </w:rPr>
            </w:pPr>
            <w:r>
              <w:rPr>
                <w:rFonts w:eastAsia="Times New Roman"/>
                <w:b/>
                <w:kern w:val="28"/>
              </w:rPr>
              <w:t>Administration for Plant Health Protection (APHP)</w:t>
            </w:r>
          </w:p>
        </w:tc>
        <w:tc>
          <w:tcPr>
            <w:tcW w:w="6750" w:type="dxa"/>
            <w:tcBorders>
              <w:top w:val="single" w:sz="4" w:space="0" w:color="000000"/>
              <w:left w:val="single" w:sz="4" w:space="0" w:color="000000"/>
              <w:bottom w:val="single" w:sz="4" w:space="0" w:color="000000"/>
              <w:right w:val="single" w:sz="12" w:space="0" w:color="auto"/>
            </w:tcBorders>
          </w:tcPr>
          <w:p w14:paraId="2BA6D8C0" w14:textId="77777777" w:rsidR="004E4CC3" w:rsidRDefault="004E4CC3">
            <w:pPr>
              <w:spacing w:after="0"/>
              <w:rPr>
                <w:rFonts w:eastAsia="Times New Roman"/>
                <w:kern w:val="28"/>
              </w:rPr>
            </w:pPr>
            <w:r>
              <w:rPr>
                <w:rFonts w:eastAsia="Times New Roman"/>
                <w:kern w:val="28"/>
              </w:rPr>
              <w:t>Main responsibility for implementation of relevant part of subcomponent 3.2</w:t>
            </w:r>
          </w:p>
          <w:p w14:paraId="3AD5FD11" w14:textId="77777777" w:rsidR="004E4CC3" w:rsidRDefault="004E4CC3">
            <w:pPr>
              <w:spacing w:after="0"/>
              <w:rPr>
                <w:rFonts w:eastAsia="Times New Roman"/>
                <w:b/>
                <w:kern w:val="28"/>
              </w:rPr>
            </w:pPr>
            <w:r>
              <w:rPr>
                <w:rFonts w:eastAsia="Times New Roman"/>
                <w:b/>
                <w:kern w:val="28"/>
              </w:rPr>
              <w:t>Project activities:</w:t>
            </w:r>
          </w:p>
          <w:p w14:paraId="3E5A3B4F"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Prepare draft Technical specifications and Terms of references for specific procurement activities (technical assistance, goods) under their responsibility.</w:t>
            </w:r>
          </w:p>
          <w:p w14:paraId="26A22024"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Assign an EC member for relevant procurement processes,</w:t>
            </w:r>
          </w:p>
          <w:p w14:paraId="34B7C1C5"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Supervision of consultants and advisors,</w:t>
            </w:r>
          </w:p>
          <w:p w14:paraId="0891815B"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 xml:space="preserve">Acceptance of reports submitted by consultants/ review and acceptance of goods delivered, </w:t>
            </w:r>
          </w:p>
          <w:p w14:paraId="511C2AEB"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Authorization of payments against services and/or goods delivered,</w:t>
            </w:r>
          </w:p>
          <w:p w14:paraId="40A74F50"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Prepare training program for its specific project activities</w:t>
            </w:r>
          </w:p>
          <w:p w14:paraId="6D9A9703"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Responsible for Upgrade of Phytosanitary Information System related activities</w:t>
            </w:r>
          </w:p>
          <w:p w14:paraId="5EA03DF5" w14:textId="77777777" w:rsidR="004E4CC3" w:rsidRDefault="004E4CC3">
            <w:pPr>
              <w:spacing w:after="0"/>
              <w:rPr>
                <w:rFonts w:eastAsia="Times New Roman"/>
                <w:kern w:val="28"/>
              </w:rPr>
            </w:pPr>
          </w:p>
        </w:tc>
      </w:tr>
      <w:tr w:rsidR="004E4CC3" w:rsidRPr="004E4CC3" w14:paraId="6F87E53E"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74811877" w14:textId="77777777" w:rsidR="004E4CC3" w:rsidRPr="004E4CC3" w:rsidRDefault="004E4CC3">
            <w:pPr>
              <w:spacing w:after="0"/>
              <w:rPr>
                <w:rFonts w:eastAsia="Times New Roman"/>
                <w:b/>
                <w:kern w:val="28"/>
              </w:rPr>
            </w:pPr>
            <w:r w:rsidRPr="004E4CC3">
              <w:rPr>
                <w:rFonts w:eastAsia="Times New Roman"/>
                <w:b/>
                <w:lang w:eastAsia="it-IT"/>
              </w:rPr>
              <w:t>Federal Ministry of Agriculture, Water Management and Forestry (MAWMF)</w:t>
            </w:r>
          </w:p>
        </w:tc>
        <w:tc>
          <w:tcPr>
            <w:tcW w:w="6750" w:type="dxa"/>
            <w:tcBorders>
              <w:top w:val="single" w:sz="4" w:space="0" w:color="000000"/>
              <w:left w:val="single" w:sz="4" w:space="0" w:color="000000"/>
              <w:bottom w:val="single" w:sz="4" w:space="0" w:color="000000"/>
              <w:right w:val="single" w:sz="12" w:space="0" w:color="auto"/>
            </w:tcBorders>
          </w:tcPr>
          <w:p w14:paraId="179478C1" w14:textId="77777777" w:rsidR="004E4CC3" w:rsidRPr="004E4CC3" w:rsidRDefault="004E4CC3">
            <w:pPr>
              <w:spacing w:after="0"/>
              <w:rPr>
                <w:rFonts w:eastAsia="Times New Roman"/>
                <w:kern w:val="28"/>
              </w:rPr>
            </w:pPr>
            <w:r w:rsidRPr="004E4CC3">
              <w:rPr>
                <w:rFonts w:eastAsia="Times New Roman"/>
                <w:kern w:val="28"/>
              </w:rPr>
              <w:t>Main responsibility for implementation, responsible for formulation and implementation of the project in the Federation of BiH</w:t>
            </w:r>
          </w:p>
          <w:p w14:paraId="35E950C4" w14:textId="77777777" w:rsidR="004E4CC3" w:rsidRPr="004E4CC3" w:rsidRDefault="004E4CC3">
            <w:pPr>
              <w:spacing w:after="0"/>
              <w:rPr>
                <w:rFonts w:eastAsia="Times New Roman"/>
                <w:b/>
                <w:kern w:val="28"/>
              </w:rPr>
            </w:pPr>
            <w:r w:rsidRPr="004E4CC3">
              <w:rPr>
                <w:rFonts w:eastAsia="Times New Roman"/>
                <w:b/>
                <w:kern w:val="28"/>
              </w:rPr>
              <w:t>Project activities:</w:t>
            </w:r>
          </w:p>
          <w:p w14:paraId="52CC4213" w14:textId="77777777" w:rsidR="004E4CC3" w:rsidRPr="004E4CC3" w:rsidRDefault="004E4CC3" w:rsidP="004E4CC3">
            <w:pPr>
              <w:numPr>
                <w:ilvl w:val="0"/>
                <w:numId w:val="123"/>
              </w:numPr>
              <w:spacing w:after="0"/>
              <w:ind w:left="433" w:hanging="425"/>
              <w:rPr>
                <w:rFonts w:eastAsia="Times New Roman"/>
                <w:kern w:val="28"/>
              </w:rPr>
            </w:pPr>
            <w:r w:rsidRPr="004E4CC3">
              <w:rPr>
                <w:rFonts w:eastAsia="Times New Roman"/>
                <w:kern w:val="28"/>
              </w:rPr>
              <w:t>Provide assistance in policy formulation;</w:t>
            </w:r>
          </w:p>
          <w:p w14:paraId="4A8733C2" w14:textId="77777777" w:rsidR="00624C1D" w:rsidRPr="00624C1D" w:rsidRDefault="004E4CC3" w:rsidP="00624C1D">
            <w:pPr>
              <w:numPr>
                <w:ilvl w:val="0"/>
                <w:numId w:val="123"/>
              </w:numPr>
              <w:spacing w:after="0"/>
              <w:ind w:left="433" w:hanging="425"/>
              <w:rPr>
                <w:rFonts w:eastAsia="Times New Roman"/>
                <w:kern w:val="28"/>
              </w:rPr>
            </w:pPr>
            <w:r w:rsidRPr="00624C1D">
              <w:rPr>
                <w:rFonts w:eastAsia="Times New Roman"/>
                <w:kern w:val="28"/>
              </w:rPr>
              <w:t xml:space="preserve">Appoint the Project coordinator (PC) who will be responsible for overall coordination project activities at entity </w:t>
            </w:r>
            <w:r w:rsidR="00624C1D" w:rsidRPr="00624C1D">
              <w:rPr>
                <w:rFonts w:eastAsia="Times New Roman"/>
                <w:kern w:val="28"/>
              </w:rPr>
              <w:t xml:space="preserve">level (e.g. coordination of the Competitive Grant Programe). </w:t>
            </w:r>
          </w:p>
          <w:p w14:paraId="3FD97411" w14:textId="77777777" w:rsidR="00624C1D" w:rsidRPr="00624C1D" w:rsidRDefault="00624C1D" w:rsidP="00624C1D">
            <w:pPr>
              <w:numPr>
                <w:ilvl w:val="0"/>
                <w:numId w:val="123"/>
              </w:numPr>
              <w:spacing w:after="0"/>
              <w:ind w:left="433" w:hanging="425"/>
              <w:rPr>
                <w:rFonts w:eastAsia="Times New Roman"/>
                <w:kern w:val="28"/>
              </w:rPr>
            </w:pPr>
            <w:r w:rsidRPr="00624C1D">
              <w:rPr>
                <w:rFonts w:eastAsia="Times New Roman"/>
                <w:kern w:val="28"/>
              </w:rPr>
              <w:t xml:space="preserve">PC will be also responsible for project </w:t>
            </w:r>
            <w:r w:rsidRPr="00624C1D">
              <w:rPr>
                <w:rFonts w:eastAsia="Times New Roman"/>
                <w:lang w:val="sv-SE" w:eastAsia="sv-SE"/>
              </w:rPr>
              <w:t>overall policy and strategic guidance, institutional coordination, and project progress review</w:t>
            </w:r>
          </w:p>
          <w:p w14:paraId="010FA8B3" w14:textId="03B2776A" w:rsidR="004E4CC3" w:rsidRPr="00624C1D" w:rsidRDefault="00624C1D" w:rsidP="00230453">
            <w:pPr>
              <w:numPr>
                <w:ilvl w:val="0"/>
                <w:numId w:val="123"/>
              </w:numPr>
              <w:spacing w:after="0"/>
              <w:ind w:left="433" w:hanging="425"/>
              <w:rPr>
                <w:rFonts w:eastAsia="Times New Roman"/>
                <w:kern w:val="28"/>
              </w:rPr>
            </w:pPr>
            <w:r w:rsidRPr="00624C1D">
              <w:rPr>
                <w:rFonts w:eastAsia="Times New Roman"/>
                <w:kern w:val="28"/>
              </w:rPr>
              <w:t>PC will be member of Technical Working Group;</w:t>
            </w:r>
          </w:p>
          <w:p w14:paraId="50C78DAE" w14:textId="582EAB2C" w:rsidR="004E4CC3" w:rsidRPr="004E4CC3" w:rsidRDefault="004E4CC3" w:rsidP="004E4CC3">
            <w:pPr>
              <w:numPr>
                <w:ilvl w:val="0"/>
                <w:numId w:val="123"/>
              </w:numPr>
              <w:spacing w:after="0"/>
              <w:ind w:left="433" w:hanging="425"/>
              <w:rPr>
                <w:rFonts w:eastAsia="Times New Roman"/>
                <w:kern w:val="28"/>
              </w:rPr>
            </w:pPr>
            <w:r w:rsidRPr="00624C1D">
              <w:rPr>
                <w:rFonts w:eastAsia="Times New Roman"/>
                <w:kern w:val="28"/>
              </w:rPr>
              <w:t xml:space="preserve">PC will report to the entity Government for project </w:t>
            </w:r>
            <w:r w:rsidRPr="004E4CC3">
              <w:rPr>
                <w:rFonts w:eastAsia="Times New Roman"/>
                <w:kern w:val="28"/>
              </w:rPr>
              <w:t>implementation</w:t>
            </w:r>
            <w:r w:rsidR="00624C1D">
              <w:rPr>
                <w:rFonts w:eastAsia="Times New Roman"/>
                <w:kern w:val="28"/>
              </w:rPr>
              <w:t>;</w:t>
            </w:r>
          </w:p>
          <w:p w14:paraId="12931DF6" w14:textId="77777777" w:rsidR="004E4CC3" w:rsidRPr="004E4CC3" w:rsidRDefault="004E4CC3" w:rsidP="004E4CC3">
            <w:pPr>
              <w:numPr>
                <w:ilvl w:val="0"/>
                <w:numId w:val="123"/>
              </w:numPr>
              <w:spacing w:after="0"/>
              <w:ind w:left="433" w:hanging="425"/>
              <w:contextualSpacing/>
              <w:rPr>
                <w:rFonts w:eastAsia="Times New Roman"/>
              </w:rPr>
            </w:pPr>
            <w:r w:rsidRPr="004E4CC3">
              <w:rPr>
                <w:rFonts w:eastAsia="Times New Roman"/>
                <w:kern w:val="28"/>
              </w:rPr>
              <w:t>Appoint the Evaluation Committee (EC) for Competitive Grant Program (CGP) as</w:t>
            </w:r>
            <w:r w:rsidRPr="004E4CC3">
              <w:rPr>
                <w:rFonts w:eastAsia="Times New Roman"/>
              </w:rPr>
              <w:t xml:space="preserve"> </w:t>
            </w:r>
            <w:r w:rsidRPr="004E4CC3">
              <w:rPr>
                <w:rFonts w:eastAsia="Times New Roman"/>
                <w:kern w:val="28"/>
              </w:rPr>
              <w:t xml:space="preserve">independent structure established to screen applications for project support based on the evaluation criteria in this Grant Manual. EC will consist of fully professional staff. </w:t>
            </w:r>
            <w:r w:rsidRPr="004E4CC3">
              <w:rPr>
                <w:rFonts w:eastAsia="Times New Roman"/>
              </w:rPr>
              <w:t>The role of this EC will be:</w:t>
            </w:r>
          </w:p>
          <w:p w14:paraId="30F12BD4" w14:textId="77777777" w:rsidR="004E4CC3" w:rsidRPr="004E4CC3" w:rsidRDefault="004E4CC3" w:rsidP="004E4CC3">
            <w:pPr>
              <w:numPr>
                <w:ilvl w:val="0"/>
                <w:numId w:val="139"/>
              </w:numPr>
              <w:spacing w:after="0"/>
              <w:ind w:left="717"/>
              <w:contextualSpacing/>
              <w:rPr>
                <w:rFonts w:eastAsia="Times New Roman"/>
              </w:rPr>
            </w:pPr>
            <w:r w:rsidRPr="004E4CC3">
              <w:rPr>
                <w:rFonts w:eastAsia="Times New Roman"/>
              </w:rPr>
              <w:t xml:space="preserve">To conduct administrative control of grant applications, </w:t>
            </w:r>
          </w:p>
          <w:p w14:paraId="2F2B261B" w14:textId="77777777" w:rsidR="004E4CC3" w:rsidRPr="004E4CC3" w:rsidRDefault="004E4CC3" w:rsidP="004E4CC3">
            <w:pPr>
              <w:numPr>
                <w:ilvl w:val="0"/>
                <w:numId w:val="139"/>
              </w:numPr>
              <w:spacing w:after="0"/>
              <w:ind w:left="717"/>
              <w:contextualSpacing/>
              <w:rPr>
                <w:rFonts w:eastAsia="Times New Roman"/>
              </w:rPr>
            </w:pPr>
            <w:r w:rsidRPr="004E4CC3">
              <w:rPr>
                <w:rFonts w:eastAsia="Times New Roman"/>
              </w:rPr>
              <w:t xml:space="preserve">To review and evaluate the grant applications against evaluation criteria set in this manual, </w:t>
            </w:r>
          </w:p>
          <w:p w14:paraId="2561953B" w14:textId="77777777" w:rsidR="004E4CC3" w:rsidRPr="004E4CC3" w:rsidRDefault="004E4CC3" w:rsidP="004E4CC3">
            <w:pPr>
              <w:numPr>
                <w:ilvl w:val="0"/>
                <w:numId w:val="139"/>
              </w:numPr>
              <w:spacing w:after="0"/>
              <w:ind w:left="717"/>
              <w:rPr>
                <w:rFonts w:eastAsia="Times New Roman"/>
                <w:kern w:val="28"/>
                <w:lang w:val="en-US"/>
              </w:rPr>
            </w:pPr>
            <w:r w:rsidRPr="004E4CC3">
              <w:rPr>
                <w:rFonts w:eastAsia="Times New Roman"/>
                <w:kern w:val="28"/>
              </w:rPr>
              <w:t>To carry out on-site visits of applicants passing the administrative control to verify information related to the grant application and complete the on-site visit report required for financing decision</w:t>
            </w:r>
          </w:p>
          <w:p w14:paraId="2BA6AD7C" w14:textId="77777777" w:rsidR="004E4CC3" w:rsidRPr="004E4CC3" w:rsidRDefault="004E4CC3" w:rsidP="004E4CC3">
            <w:pPr>
              <w:numPr>
                <w:ilvl w:val="0"/>
                <w:numId w:val="124"/>
              </w:numPr>
              <w:spacing w:after="0"/>
              <w:ind w:left="433" w:hanging="433"/>
              <w:rPr>
                <w:rFonts w:eastAsia="Times New Roman"/>
                <w:lang w:eastAsia="it-IT"/>
              </w:rPr>
            </w:pPr>
            <w:r w:rsidRPr="004E4CC3">
              <w:rPr>
                <w:rFonts w:eastAsia="Times New Roman"/>
                <w:kern w:val="28"/>
              </w:rPr>
              <w:t xml:space="preserve">Appoint the Monitoring and Reporting Committee (MRC) for CGP. This is another independent structure established to monitor the implementation of grants in accordance with the evaluated application and awarded grant agreement. MC will conduct its visit to beneficiaries at the end of the first 6-months period after grant contract award and at the end of grant implementation prior to the last payment. </w:t>
            </w:r>
            <w:r w:rsidRPr="004E4CC3">
              <w:rPr>
                <w:rFonts w:eastAsia="Times New Roman"/>
                <w:lang w:eastAsia="it-IT"/>
              </w:rPr>
              <w:t>The role of this MRC will be:</w:t>
            </w:r>
          </w:p>
          <w:p w14:paraId="345A389A" w14:textId="77777777" w:rsidR="004E4CC3" w:rsidRPr="004E4CC3" w:rsidRDefault="004E4CC3" w:rsidP="004E4CC3">
            <w:pPr>
              <w:numPr>
                <w:ilvl w:val="0"/>
                <w:numId w:val="140"/>
              </w:numPr>
              <w:spacing w:after="0"/>
              <w:ind w:hanging="428"/>
              <w:rPr>
                <w:rFonts w:eastAsia="Times New Roman"/>
                <w:lang w:eastAsia="it-IT"/>
              </w:rPr>
            </w:pPr>
            <w:r w:rsidRPr="004E4CC3">
              <w:rPr>
                <w:rFonts w:eastAsia="Times New Roman"/>
                <w:lang w:eastAsia="it-IT"/>
              </w:rPr>
              <w:t>To review and monitor implementation of the grant, its operation vis-à-vis reported indicators at the application phase, and any relevant documents and records relating to the implementation (bills/invoices, bank transfers, technology/equipment, etc).</w:t>
            </w:r>
          </w:p>
          <w:p w14:paraId="043A3B86" w14:textId="77777777" w:rsidR="004E4CC3" w:rsidRPr="004E4CC3" w:rsidRDefault="004E4CC3" w:rsidP="004E4CC3">
            <w:pPr>
              <w:numPr>
                <w:ilvl w:val="0"/>
                <w:numId w:val="140"/>
              </w:numPr>
              <w:spacing w:after="0"/>
              <w:ind w:hanging="428"/>
              <w:rPr>
                <w:rFonts w:eastAsia="Times New Roman"/>
                <w:lang w:eastAsia="it-IT"/>
              </w:rPr>
            </w:pPr>
            <w:r w:rsidRPr="004E4CC3">
              <w:rPr>
                <w:rFonts w:eastAsia="Times New Roman"/>
                <w:lang w:eastAsia="it-IT"/>
              </w:rPr>
              <w:t>To prepare Monitoring report outlining the progress in grant implementation and possible challenges faced.</w:t>
            </w:r>
          </w:p>
          <w:p w14:paraId="490A3369" w14:textId="77777777" w:rsidR="004E4CC3" w:rsidRPr="004E4CC3" w:rsidRDefault="004E4CC3" w:rsidP="004E4CC3">
            <w:pPr>
              <w:numPr>
                <w:ilvl w:val="0"/>
                <w:numId w:val="140"/>
              </w:numPr>
              <w:spacing w:after="0"/>
              <w:ind w:hanging="428"/>
              <w:rPr>
                <w:rFonts w:eastAsia="Times New Roman"/>
                <w:lang w:eastAsia="it-IT"/>
              </w:rPr>
            </w:pPr>
            <w:r w:rsidRPr="004E4CC3">
              <w:rPr>
                <w:rFonts w:eastAsia="Times New Roman"/>
                <w:lang w:eastAsia="it-IT"/>
              </w:rPr>
              <w:t>The Monitoring report will be shared with the and the Task Team Leader of the ARCP from the World Bank.</w:t>
            </w:r>
          </w:p>
          <w:p w14:paraId="276311AC" w14:textId="77777777" w:rsidR="004E4CC3" w:rsidRPr="004E4CC3" w:rsidRDefault="004E4CC3" w:rsidP="004E4CC3">
            <w:pPr>
              <w:numPr>
                <w:ilvl w:val="0"/>
                <w:numId w:val="123"/>
              </w:numPr>
              <w:spacing w:after="0"/>
              <w:ind w:left="720" w:hanging="428"/>
              <w:rPr>
                <w:rFonts w:eastAsia="Times New Roman"/>
                <w:kern w:val="28"/>
                <w:lang w:val="en-US"/>
              </w:rPr>
            </w:pPr>
            <w:r w:rsidRPr="004E4CC3">
              <w:rPr>
                <w:rFonts w:eastAsia="Times New Roman"/>
                <w:kern w:val="28"/>
              </w:rPr>
              <w:t>Appoint member of Evaluation Committee (EC) for selection of irrigation &amp; drainage subprojects;</w:t>
            </w:r>
          </w:p>
          <w:p w14:paraId="1EA9B4C0" w14:textId="77777777" w:rsidR="004E4CC3" w:rsidRPr="004E4CC3" w:rsidRDefault="004E4CC3">
            <w:pPr>
              <w:spacing w:after="0"/>
              <w:rPr>
                <w:rFonts w:eastAsia="Times New Roman"/>
                <w:lang w:eastAsia="it-IT"/>
              </w:rPr>
            </w:pPr>
          </w:p>
        </w:tc>
      </w:tr>
      <w:tr w:rsidR="004E4CC3" w:rsidRPr="004E4CC3" w14:paraId="5E889B00"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4B725DE7" w14:textId="77777777" w:rsidR="004E4CC3" w:rsidRPr="004E4CC3" w:rsidRDefault="004E4CC3">
            <w:pPr>
              <w:spacing w:after="0"/>
              <w:rPr>
                <w:rFonts w:eastAsia="Times New Roman"/>
                <w:b/>
                <w:lang w:val="en-US" w:eastAsia="it-IT"/>
              </w:rPr>
            </w:pPr>
            <w:r w:rsidRPr="004E4CC3">
              <w:rPr>
                <w:rFonts w:eastAsia="Times New Roman"/>
                <w:b/>
                <w:lang w:eastAsia="it-IT"/>
              </w:rPr>
              <w:t>MAWMF – IT Department</w:t>
            </w:r>
          </w:p>
        </w:tc>
        <w:tc>
          <w:tcPr>
            <w:tcW w:w="6750" w:type="dxa"/>
            <w:tcBorders>
              <w:top w:val="single" w:sz="4" w:space="0" w:color="000000"/>
              <w:left w:val="single" w:sz="4" w:space="0" w:color="000000"/>
              <w:bottom w:val="single" w:sz="4" w:space="0" w:color="000000"/>
              <w:right w:val="single" w:sz="12" w:space="0" w:color="auto"/>
            </w:tcBorders>
          </w:tcPr>
          <w:p w14:paraId="7D8953C9" w14:textId="77777777" w:rsidR="004E4CC3" w:rsidRPr="004E4CC3" w:rsidRDefault="004E4CC3">
            <w:pPr>
              <w:spacing w:after="0"/>
              <w:rPr>
                <w:rFonts w:eastAsia="Times New Roman"/>
                <w:b/>
                <w:kern w:val="28"/>
              </w:rPr>
            </w:pPr>
            <w:r w:rsidRPr="004E4CC3">
              <w:rPr>
                <w:rFonts w:eastAsia="Times New Roman"/>
                <w:b/>
                <w:kern w:val="28"/>
              </w:rPr>
              <w:t>Project activities:</w:t>
            </w:r>
          </w:p>
          <w:p w14:paraId="1860434D" w14:textId="77777777" w:rsidR="004E4CC3" w:rsidRPr="004E4CC3" w:rsidRDefault="004E4CC3" w:rsidP="004E4CC3">
            <w:pPr>
              <w:numPr>
                <w:ilvl w:val="0"/>
                <w:numId w:val="121"/>
              </w:numPr>
              <w:spacing w:after="0"/>
              <w:ind w:left="433" w:hanging="433"/>
              <w:rPr>
                <w:rFonts w:eastAsia="Times New Roman"/>
                <w:kern w:val="28"/>
              </w:rPr>
            </w:pPr>
            <w:r w:rsidRPr="004E4CC3">
              <w:rPr>
                <w:rFonts w:eastAsia="Times New Roman"/>
                <w:kern w:val="28"/>
              </w:rPr>
              <w:t>Prepare draft Technical specifications and Terms of references for specific procurement activities (technical assistance, goods) under their responsibility.</w:t>
            </w:r>
          </w:p>
          <w:p w14:paraId="4002AF6C" w14:textId="77777777" w:rsidR="004E4CC3" w:rsidRPr="004E4CC3" w:rsidRDefault="004E4CC3" w:rsidP="004E4CC3">
            <w:pPr>
              <w:numPr>
                <w:ilvl w:val="0"/>
                <w:numId w:val="121"/>
              </w:numPr>
              <w:spacing w:after="0"/>
              <w:ind w:left="433" w:hanging="433"/>
              <w:rPr>
                <w:rFonts w:eastAsia="Times New Roman"/>
                <w:kern w:val="28"/>
              </w:rPr>
            </w:pPr>
            <w:r w:rsidRPr="004E4CC3">
              <w:rPr>
                <w:rFonts w:eastAsia="Times New Roman"/>
                <w:kern w:val="28"/>
              </w:rPr>
              <w:t>Assign an EC member for relevant procurement processes,</w:t>
            </w:r>
          </w:p>
          <w:p w14:paraId="4210A2E4" w14:textId="77777777" w:rsidR="004E4CC3" w:rsidRPr="004E4CC3" w:rsidRDefault="004E4CC3" w:rsidP="004E4CC3">
            <w:pPr>
              <w:numPr>
                <w:ilvl w:val="0"/>
                <w:numId w:val="121"/>
              </w:numPr>
              <w:spacing w:after="0"/>
              <w:ind w:left="433" w:hanging="433"/>
              <w:rPr>
                <w:rFonts w:eastAsia="Times New Roman"/>
                <w:kern w:val="28"/>
              </w:rPr>
            </w:pPr>
            <w:r w:rsidRPr="004E4CC3">
              <w:rPr>
                <w:rFonts w:eastAsia="Times New Roman"/>
                <w:kern w:val="28"/>
              </w:rPr>
              <w:t>Supervision of consultants and advisors for specific sector activities</w:t>
            </w:r>
          </w:p>
          <w:p w14:paraId="1345EACF" w14:textId="77777777" w:rsidR="004E4CC3" w:rsidRPr="004E4CC3" w:rsidRDefault="004E4CC3" w:rsidP="004E4CC3">
            <w:pPr>
              <w:numPr>
                <w:ilvl w:val="0"/>
                <w:numId w:val="121"/>
              </w:numPr>
              <w:spacing w:after="0"/>
              <w:ind w:left="433" w:hanging="433"/>
              <w:rPr>
                <w:rFonts w:eastAsia="Times New Roman"/>
                <w:kern w:val="28"/>
              </w:rPr>
            </w:pPr>
            <w:r w:rsidRPr="004E4CC3">
              <w:rPr>
                <w:rFonts w:eastAsia="Times New Roman"/>
                <w:kern w:val="28"/>
              </w:rPr>
              <w:t xml:space="preserve">Acceptance of reports submitted by consultants/ review and acceptance of goods delivered, </w:t>
            </w:r>
          </w:p>
          <w:p w14:paraId="7C4DC2D7" w14:textId="77777777" w:rsidR="004E4CC3" w:rsidRPr="004E4CC3" w:rsidRDefault="004E4CC3" w:rsidP="004E4CC3">
            <w:pPr>
              <w:numPr>
                <w:ilvl w:val="0"/>
                <w:numId w:val="121"/>
              </w:numPr>
              <w:spacing w:after="0"/>
              <w:ind w:left="433" w:hanging="433"/>
              <w:rPr>
                <w:rFonts w:eastAsia="Times New Roman"/>
                <w:kern w:val="28"/>
              </w:rPr>
            </w:pPr>
            <w:r w:rsidRPr="004E4CC3">
              <w:rPr>
                <w:rFonts w:eastAsia="Times New Roman"/>
                <w:kern w:val="28"/>
              </w:rPr>
              <w:t>Authorization of payments against services and/or goods delivered,</w:t>
            </w:r>
          </w:p>
          <w:p w14:paraId="4E38A26C" w14:textId="77777777" w:rsidR="004E4CC3" w:rsidRPr="004E4CC3" w:rsidRDefault="004E4CC3" w:rsidP="004E4CC3">
            <w:pPr>
              <w:numPr>
                <w:ilvl w:val="0"/>
                <w:numId w:val="121"/>
              </w:numPr>
              <w:spacing w:after="0"/>
              <w:ind w:left="433" w:hanging="433"/>
              <w:rPr>
                <w:rFonts w:eastAsia="Times New Roman"/>
                <w:kern w:val="28"/>
              </w:rPr>
            </w:pPr>
            <w:r w:rsidRPr="004E4CC3">
              <w:rPr>
                <w:rFonts w:eastAsia="Times New Roman"/>
                <w:kern w:val="28"/>
              </w:rPr>
              <w:t>Prepare training program for its specific project activities</w:t>
            </w:r>
          </w:p>
          <w:p w14:paraId="6DBBEDDC" w14:textId="77777777" w:rsidR="004E4CC3" w:rsidRPr="004E4CC3" w:rsidRDefault="004E4CC3" w:rsidP="004E4CC3">
            <w:pPr>
              <w:widowControl w:val="0"/>
              <w:numPr>
                <w:ilvl w:val="0"/>
                <w:numId w:val="121"/>
              </w:numPr>
              <w:autoSpaceDE w:val="0"/>
              <w:autoSpaceDN w:val="0"/>
              <w:adjustRightInd w:val="0"/>
              <w:spacing w:after="0"/>
              <w:ind w:left="433" w:hanging="433"/>
              <w:rPr>
                <w:bCs/>
              </w:rPr>
            </w:pPr>
            <w:r w:rsidRPr="004E4CC3">
              <w:rPr>
                <w:bCs/>
              </w:rPr>
              <w:t>Strengthen IT staff capacities</w:t>
            </w:r>
          </w:p>
          <w:p w14:paraId="5DA10EF3" w14:textId="77777777" w:rsidR="004E4CC3" w:rsidRPr="004E4CC3" w:rsidRDefault="004E4CC3" w:rsidP="004E4CC3">
            <w:pPr>
              <w:widowControl w:val="0"/>
              <w:numPr>
                <w:ilvl w:val="0"/>
                <w:numId w:val="121"/>
              </w:numPr>
              <w:autoSpaceDE w:val="0"/>
              <w:autoSpaceDN w:val="0"/>
              <w:adjustRightInd w:val="0"/>
              <w:spacing w:after="0"/>
              <w:ind w:left="433" w:hanging="433"/>
              <w:rPr>
                <w:bCs/>
              </w:rPr>
            </w:pPr>
            <w:r w:rsidRPr="004E4CC3">
              <w:rPr>
                <w:bCs/>
              </w:rPr>
              <w:t xml:space="preserve">Provide hardware and IT equipment </w:t>
            </w:r>
          </w:p>
          <w:p w14:paraId="06C76E33" w14:textId="77777777" w:rsidR="004E4CC3" w:rsidRPr="004E4CC3" w:rsidRDefault="004E4CC3" w:rsidP="004E4CC3">
            <w:pPr>
              <w:widowControl w:val="0"/>
              <w:numPr>
                <w:ilvl w:val="0"/>
                <w:numId w:val="121"/>
              </w:numPr>
              <w:autoSpaceDE w:val="0"/>
              <w:autoSpaceDN w:val="0"/>
              <w:adjustRightInd w:val="0"/>
              <w:spacing w:after="0"/>
              <w:ind w:left="433" w:hanging="433"/>
              <w:rPr>
                <w:bCs/>
              </w:rPr>
            </w:pPr>
            <w:r w:rsidRPr="004E4CC3">
              <w:rPr>
                <w:bCs/>
              </w:rPr>
              <w:t>Upgrade Farm and Client Register (FCR)</w:t>
            </w:r>
          </w:p>
          <w:p w14:paraId="2BDB5FEA" w14:textId="77777777" w:rsidR="004E4CC3" w:rsidRPr="004E4CC3" w:rsidRDefault="004E4CC3" w:rsidP="004E4CC3">
            <w:pPr>
              <w:widowControl w:val="0"/>
              <w:numPr>
                <w:ilvl w:val="0"/>
                <w:numId w:val="121"/>
              </w:numPr>
              <w:autoSpaceDE w:val="0"/>
              <w:autoSpaceDN w:val="0"/>
              <w:adjustRightInd w:val="0"/>
              <w:spacing w:after="0"/>
              <w:ind w:left="433" w:hanging="433"/>
              <w:rPr>
                <w:bCs/>
              </w:rPr>
            </w:pPr>
            <w:r w:rsidRPr="004E4CC3">
              <w:rPr>
                <w:bCs/>
              </w:rPr>
              <w:t>Develop Information System for Livestock Breeding and selection activities</w:t>
            </w:r>
          </w:p>
          <w:p w14:paraId="19FB4F21" w14:textId="77777777" w:rsidR="004E4CC3" w:rsidRPr="004E4CC3" w:rsidRDefault="004E4CC3" w:rsidP="004E4CC3">
            <w:pPr>
              <w:widowControl w:val="0"/>
              <w:numPr>
                <w:ilvl w:val="0"/>
                <w:numId w:val="121"/>
              </w:numPr>
              <w:autoSpaceDE w:val="0"/>
              <w:autoSpaceDN w:val="0"/>
              <w:adjustRightInd w:val="0"/>
              <w:spacing w:after="0"/>
              <w:ind w:left="433" w:hanging="433"/>
              <w:rPr>
                <w:bCs/>
              </w:rPr>
            </w:pPr>
            <w:r w:rsidRPr="004E4CC3">
              <w:rPr>
                <w:bCs/>
              </w:rPr>
              <w:t>Develop other Registers within the competence of the Ministry</w:t>
            </w:r>
          </w:p>
          <w:p w14:paraId="59176487" w14:textId="77777777" w:rsidR="004E4CC3" w:rsidRPr="004E4CC3" w:rsidRDefault="004E4CC3" w:rsidP="004E4CC3">
            <w:pPr>
              <w:widowControl w:val="0"/>
              <w:numPr>
                <w:ilvl w:val="0"/>
                <w:numId w:val="121"/>
              </w:numPr>
              <w:autoSpaceDE w:val="0"/>
              <w:autoSpaceDN w:val="0"/>
              <w:adjustRightInd w:val="0"/>
              <w:spacing w:after="0"/>
              <w:ind w:left="433" w:hanging="433"/>
              <w:rPr>
                <w:bCs/>
              </w:rPr>
            </w:pPr>
            <w:r w:rsidRPr="004E4CC3">
              <w:rPr>
                <w:bCs/>
              </w:rPr>
              <w:t>Develop IT system for processing cantonal-level payments</w:t>
            </w:r>
          </w:p>
          <w:p w14:paraId="71786A14" w14:textId="77777777" w:rsidR="004E4CC3" w:rsidRPr="004E4CC3" w:rsidRDefault="004E4CC3" w:rsidP="004E4CC3">
            <w:pPr>
              <w:widowControl w:val="0"/>
              <w:numPr>
                <w:ilvl w:val="0"/>
                <w:numId w:val="121"/>
              </w:numPr>
              <w:autoSpaceDE w:val="0"/>
              <w:autoSpaceDN w:val="0"/>
              <w:adjustRightInd w:val="0"/>
              <w:spacing w:after="0"/>
              <w:ind w:left="433" w:hanging="433"/>
              <w:rPr>
                <w:bCs/>
              </w:rPr>
            </w:pPr>
            <w:r w:rsidRPr="004E4CC3">
              <w:rPr>
                <w:bCs/>
              </w:rPr>
              <w:t>Enhance capacities of inter-operational information system (IIS)</w:t>
            </w:r>
          </w:p>
          <w:p w14:paraId="338A75B5" w14:textId="77777777" w:rsidR="004E4CC3" w:rsidRPr="004E4CC3" w:rsidRDefault="004E4CC3" w:rsidP="004E4CC3">
            <w:pPr>
              <w:widowControl w:val="0"/>
              <w:numPr>
                <w:ilvl w:val="0"/>
                <w:numId w:val="121"/>
              </w:numPr>
              <w:autoSpaceDE w:val="0"/>
              <w:autoSpaceDN w:val="0"/>
              <w:adjustRightInd w:val="0"/>
              <w:spacing w:after="0"/>
              <w:ind w:left="433" w:hanging="433"/>
              <w:rPr>
                <w:bCs/>
              </w:rPr>
            </w:pPr>
            <w:r w:rsidRPr="004E4CC3">
              <w:rPr>
                <w:bCs/>
              </w:rPr>
              <w:t>Develop and implement Disaster Recovery Plan (DRP)</w:t>
            </w:r>
          </w:p>
          <w:p w14:paraId="61D25EB8" w14:textId="77777777" w:rsidR="004E4CC3" w:rsidRPr="004E4CC3" w:rsidRDefault="004E4CC3">
            <w:pPr>
              <w:spacing w:after="0"/>
              <w:rPr>
                <w:rFonts w:eastAsia="Times New Roman"/>
                <w:kern w:val="28"/>
              </w:rPr>
            </w:pPr>
          </w:p>
        </w:tc>
      </w:tr>
      <w:tr w:rsidR="004E4CC3" w:rsidRPr="004E4CC3" w14:paraId="04437D41"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39AF26E4" w14:textId="77777777" w:rsidR="004E4CC3" w:rsidRPr="004E4CC3" w:rsidRDefault="004E4CC3">
            <w:pPr>
              <w:spacing w:after="0"/>
              <w:rPr>
                <w:rFonts w:eastAsia="Times New Roman"/>
                <w:b/>
                <w:lang w:eastAsia="it-IT"/>
              </w:rPr>
            </w:pPr>
            <w:r w:rsidRPr="004E4CC3">
              <w:rPr>
                <w:rFonts w:eastAsia="Times New Roman"/>
                <w:b/>
                <w:lang w:eastAsia="it-IT"/>
              </w:rPr>
              <w:t>MAWMF – Rural Development and Extension Sector</w:t>
            </w:r>
          </w:p>
        </w:tc>
        <w:tc>
          <w:tcPr>
            <w:tcW w:w="6750" w:type="dxa"/>
            <w:tcBorders>
              <w:top w:val="single" w:sz="4" w:space="0" w:color="000000"/>
              <w:left w:val="single" w:sz="4" w:space="0" w:color="000000"/>
              <w:bottom w:val="single" w:sz="4" w:space="0" w:color="000000"/>
              <w:right w:val="single" w:sz="12" w:space="0" w:color="auto"/>
            </w:tcBorders>
          </w:tcPr>
          <w:p w14:paraId="0F73D525" w14:textId="77777777" w:rsidR="004E4CC3" w:rsidRPr="004E4CC3" w:rsidRDefault="004E4CC3">
            <w:pPr>
              <w:spacing w:after="0"/>
              <w:rPr>
                <w:rFonts w:eastAsia="Times New Roman"/>
                <w:b/>
                <w:kern w:val="28"/>
              </w:rPr>
            </w:pPr>
            <w:r w:rsidRPr="004E4CC3">
              <w:rPr>
                <w:rFonts w:eastAsia="Times New Roman"/>
                <w:b/>
                <w:kern w:val="28"/>
              </w:rPr>
              <w:t>Project activities:</w:t>
            </w:r>
          </w:p>
          <w:p w14:paraId="69C49786" w14:textId="77777777" w:rsidR="004E4CC3" w:rsidRPr="004E4CC3" w:rsidRDefault="004E4CC3" w:rsidP="004E4CC3">
            <w:pPr>
              <w:numPr>
                <w:ilvl w:val="0"/>
                <w:numId w:val="121"/>
              </w:numPr>
              <w:spacing w:after="0"/>
              <w:ind w:left="433" w:hanging="425"/>
              <w:rPr>
                <w:rFonts w:eastAsia="Times New Roman"/>
                <w:kern w:val="28"/>
              </w:rPr>
            </w:pPr>
            <w:r w:rsidRPr="004E4CC3">
              <w:rPr>
                <w:rFonts w:eastAsia="Times New Roman"/>
                <w:kern w:val="28"/>
              </w:rPr>
              <w:t>Prepare draft Technical specifications and Terms of references for specific procurement activities (technical assistance, goods) under their responsibility.</w:t>
            </w:r>
          </w:p>
          <w:p w14:paraId="35F5DA87" w14:textId="77777777" w:rsidR="004E4CC3" w:rsidRPr="004E4CC3" w:rsidRDefault="004E4CC3" w:rsidP="004E4CC3">
            <w:pPr>
              <w:numPr>
                <w:ilvl w:val="0"/>
                <w:numId w:val="121"/>
              </w:numPr>
              <w:spacing w:after="0"/>
              <w:ind w:left="433" w:hanging="425"/>
              <w:rPr>
                <w:rFonts w:eastAsia="Times New Roman"/>
                <w:kern w:val="28"/>
              </w:rPr>
            </w:pPr>
            <w:r w:rsidRPr="004E4CC3">
              <w:rPr>
                <w:rFonts w:eastAsia="Times New Roman"/>
                <w:kern w:val="28"/>
              </w:rPr>
              <w:t>Assign an EC member for relevant procurement processes,</w:t>
            </w:r>
          </w:p>
          <w:p w14:paraId="33CD47A2" w14:textId="77777777" w:rsidR="004E4CC3" w:rsidRPr="004E4CC3" w:rsidRDefault="004E4CC3" w:rsidP="004E4CC3">
            <w:pPr>
              <w:numPr>
                <w:ilvl w:val="0"/>
                <w:numId w:val="121"/>
              </w:numPr>
              <w:spacing w:after="0"/>
              <w:ind w:left="433" w:hanging="425"/>
              <w:rPr>
                <w:rFonts w:eastAsia="Times New Roman"/>
                <w:kern w:val="28"/>
              </w:rPr>
            </w:pPr>
            <w:r w:rsidRPr="004E4CC3">
              <w:rPr>
                <w:rFonts w:eastAsia="Times New Roman"/>
                <w:kern w:val="28"/>
              </w:rPr>
              <w:t>Supervision of consultants and advisors for specific sector activities</w:t>
            </w:r>
          </w:p>
          <w:p w14:paraId="6541DC7A" w14:textId="77777777" w:rsidR="004E4CC3" w:rsidRPr="004E4CC3" w:rsidRDefault="004E4CC3" w:rsidP="004E4CC3">
            <w:pPr>
              <w:numPr>
                <w:ilvl w:val="0"/>
                <w:numId w:val="121"/>
              </w:numPr>
              <w:spacing w:after="0"/>
              <w:ind w:left="433" w:hanging="425"/>
              <w:rPr>
                <w:rFonts w:eastAsia="Times New Roman"/>
                <w:kern w:val="28"/>
              </w:rPr>
            </w:pPr>
            <w:r w:rsidRPr="004E4CC3">
              <w:rPr>
                <w:rFonts w:eastAsia="Times New Roman"/>
                <w:kern w:val="28"/>
              </w:rPr>
              <w:t xml:space="preserve">Acceptance of reports submitted by consultants/ review and acceptance of goods delivered, </w:t>
            </w:r>
          </w:p>
          <w:p w14:paraId="2AB4313A" w14:textId="77777777" w:rsidR="004E4CC3" w:rsidRPr="004E4CC3" w:rsidRDefault="004E4CC3" w:rsidP="004E4CC3">
            <w:pPr>
              <w:numPr>
                <w:ilvl w:val="0"/>
                <w:numId w:val="121"/>
              </w:numPr>
              <w:spacing w:after="0"/>
              <w:ind w:left="433" w:hanging="425"/>
              <w:rPr>
                <w:rFonts w:eastAsia="Times New Roman"/>
                <w:kern w:val="28"/>
              </w:rPr>
            </w:pPr>
            <w:r w:rsidRPr="004E4CC3">
              <w:rPr>
                <w:rFonts w:eastAsia="Times New Roman"/>
                <w:kern w:val="28"/>
              </w:rPr>
              <w:t>Authorization of payments against services and/or goods delivered,</w:t>
            </w:r>
          </w:p>
          <w:p w14:paraId="5DD1500A" w14:textId="77777777" w:rsidR="004E4CC3" w:rsidRPr="004E4CC3" w:rsidRDefault="004E4CC3" w:rsidP="004E4CC3">
            <w:pPr>
              <w:numPr>
                <w:ilvl w:val="0"/>
                <w:numId w:val="121"/>
              </w:numPr>
              <w:spacing w:after="0"/>
              <w:ind w:left="433" w:hanging="425"/>
              <w:rPr>
                <w:rFonts w:eastAsia="Times New Roman"/>
                <w:kern w:val="28"/>
              </w:rPr>
            </w:pPr>
            <w:r w:rsidRPr="004E4CC3">
              <w:rPr>
                <w:rFonts w:eastAsia="Times New Roman"/>
                <w:kern w:val="28"/>
              </w:rPr>
              <w:t>Prepare training program for its specific project activities</w:t>
            </w:r>
          </w:p>
          <w:p w14:paraId="41F884E5" w14:textId="77777777" w:rsidR="004E4CC3" w:rsidRPr="004E4CC3" w:rsidRDefault="004E4CC3" w:rsidP="004E4CC3">
            <w:pPr>
              <w:widowControl w:val="0"/>
              <w:numPr>
                <w:ilvl w:val="0"/>
                <w:numId w:val="121"/>
              </w:numPr>
              <w:autoSpaceDE w:val="0"/>
              <w:autoSpaceDN w:val="0"/>
              <w:adjustRightInd w:val="0"/>
              <w:spacing w:after="0"/>
              <w:ind w:left="433" w:hanging="425"/>
              <w:rPr>
                <w:bCs/>
              </w:rPr>
            </w:pPr>
            <w:r w:rsidRPr="004E4CC3">
              <w:rPr>
                <w:bCs/>
              </w:rPr>
              <w:t xml:space="preserve">Connect public extension services and monitor the performance of extension providers </w:t>
            </w:r>
          </w:p>
          <w:p w14:paraId="760F294B" w14:textId="77777777" w:rsidR="004E4CC3" w:rsidRPr="004E4CC3" w:rsidRDefault="004E4CC3" w:rsidP="004E4CC3">
            <w:pPr>
              <w:numPr>
                <w:ilvl w:val="0"/>
                <w:numId w:val="121"/>
              </w:numPr>
              <w:spacing w:after="0"/>
              <w:ind w:left="433" w:hanging="425"/>
              <w:rPr>
                <w:rFonts w:eastAsia="Times New Roman"/>
                <w:kern w:val="28"/>
              </w:rPr>
            </w:pPr>
            <w:r w:rsidRPr="004E4CC3">
              <w:rPr>
                <w:bCs/>
              </w:rPr>
              <w:t>Integrate the public extension services into the web portal</w:t>
            </w:r>
          </w:p>
          <w:p w14:paraId="3EB015DC" w14:textId="77777777" w:rsidR="004E4CC3" w:rsidRPr="004E4CC3" w:rsidRDefault="004E4CC3">
            <w:pPr>
              <w:spacing w:after="0"/>
              <w:rPr>
                <w:rFonts w:eastAsia="Times New Roman"/>
                <w:kern w:val="28"/>
              </w:rPr>
            </w:pPr>
          </w:p>
        </w:tc>
      </w:tr>
      <w:tr w:rsidR="004E4CC3" w:rsidRPr="004E4CC3" w14:paraId="1E6572E2"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2C28E268" w14:textId="77777777" w:rsidR="004E4CC3" w:rsidRPr="004E4CC3" w:rsidRDefault="004E4CC3">
            <w:pPr>
              <w:spacing w:after="0"/>
              <w:rPr>
                <w:rFonts w:eastAsia="Times New Roman"/>
                <w:b/>
                <w:lang w:eastAsia="it-IT"/>
              </w:rPr>
            </w:pPr>
            <w:r w:rsidRPr="004E4CC3">
              <w:rPr>
                <w:rFonts w:eastAsia="Times New Roman"/>
                <w:b/>
                <w:lang w:eastAsia="it-IT"/>
              </w:rPr>
              <w:t>MAWMF – Veterinary Sector</w:t>
            </w:r>
          </w:p>
        </w:tc>
        <w:tc>
          <w:tcPr>
            <w:tcW w:w="6750" w:type="dxa"/>
            <w:tcBorders>
              <w:top w:val="single" w:sz="4" w:space="0" w:color="000000"/>
              <w:left w:val="single" w:sz="4" w:space="0" w:color="000000"/>
              <w:bottom w:val="single" w:sz="4" w:space="0" w:color="000000"/>
              <w:right w:val="single" w:sz="12" w:space="0" w:color="auto"/>
            </w:tcBorders>
          </w:tcPr>
          <w:p w14:paraId="378287AC" w14:textId="77777777" w:rsidR="004E4CC3" w:rsidRPr="004E4CC3" w:rsidRDefault="004E4CC3">
            <w:pPr>
              <w:spacing w:after="0"/>
              <w:rPr>
                <w:rFonts w:eastAsia="Times New Roman"/>
                <w:b/>
                <w:kern w:val="28"/>
              </w:rPr>
            </w:pPr>
            <w:r w:rsidRPr="004E4CC3">
              <w:rPr>
                <w:rFonts w:eastAsia="Times New Roman"/>
                <w:b/>
                <w:kern w:val="28"/>
              </w:rPr>
              <w:t>Project activities:</w:t>
            </w:r>
          </w:p>
          <w:p w14:paraId="259BADCC" w14:textId="77777777" w:rsidR="004E4CC3" w:rsidRPr="004E4CC3" w:rsidRDefault="004E4CC3" w:rsidP="004E4CC3">
            <w:pPr>
              <w:numPr>
                <w:ilvl w:val="0"/>
                <w:numId w:val="121"/>
              </w:numPr>
              <w:spacing w:after="0"/>
              <w:ind w:left="433" w:hanging="425"/>
              <w:rPr>
                <w:rFonts w:eastAsia="Times New Roman"/>
                <w:kern w:val="28"/>
              </w:rPr>
            </w:pPr>
            <w:r w:rsidRPr="004E4CC3">
              <w:rPr>
                <w:rFonts w:eastAsia="Times New Roman"/>
                <w:kern w:val="28"/>
              </w:rPr>
              <w:t xml:space="preserve">Review draft Technical specifications and/or Terms of references for specific procurement activities (technical assistance, goods) submitted by Veterinary Institutions/Agencies in FBIH and submit to the PIU </w:t>
            </w:r>
          </w:p>
          <w:p w14:paraId="60673C8E" w14:textId="77777777" w:rsidR="004E4CC3" w:rsidRPr="004E4CC3" w:rsidRDefault="004E4CC3" w:rsidP="004E4CC3">
            <w:pPr>
              <w:numPr>
                <w:ilvl w:val="0"/>
                <w:numId w:val="121"/>
              </w:numPr>
              <w:spacing w:after="0"/>
              <w:ind w:left="433" w:hanging="425"/>
              <w:rPr>
                <w:rFonts w:eastAsia="Times New Roman"/>
                <w:kern w:val="28"/>
              </w:rPr>
            </w:pPr>
            <w:r w:rsidRPr="004E4CC3">
              <w:rPr>
                <w:rFonts w:eastAsia="Times New Roman"/>
                <w:kern w:val="28"/>
              </w:rPr>
              <w:t>Assign an EC member for relevant procurement processes</w:t>
            </w:r>
          </w:p>
          <w:p w14:paraId="738AFE6E" w14:textId="77777777" w:rsidR="004E4CC3" w:rsidRPr="004E4CC3" w:rsidRDefault="004E4CC3" w:rsidP="004E4CC3">
            <w:pPr>
              <w:numPr>
                <w:ilvl w:val="0"/>
                <w:numId w:val="121"/>
              </w:numPr>
              <w:spacing w:after="0"/>
              <w:ind w:left="433" w:hanging="425"/>
              <w:rPr>
                <w:rFonts w:eastAsia="Times New Roman"/>
                <w:kern w:val="28"/>
              </w:rPr>
            </w:pPr>
            <w:r w:rsidRPr="004E4CC3">
              <w:rPr>
                <w:rFonts w:eastAsia="Times New Roman"/>
                <w:kern w:val="28"/>
              </w:rPr>
              <w:t>Supervision of consultants and advisors for specific sector activities</w:t>
            </w:r>
          </w:p>
          <w:p w14:paraId="364FC2EA" w14:textId="77777777" w:rsidR="004E4CC3" w:rsidRPr="004E4CC3" w:rsidRDefault="004E4CC3" w:rsidP="004E4CC3">
            <w:pPr>
              <w:numPr>
                <w:ilvl w:val="0"/>
                <w:numId w:val="121"/>
              </w:numPr>
              <w:spacing w:after="0"/>
              <w:ind w:left="433" w:hanging="425"/>
              <w:rPr>
                <w:rFonts w:eastAsia="Times New Roman"/>
                <w:kern w:val="28"/>
              </w:rPr>
            </w:pPr>
            <w:r w:rsidRPr="004E4CC3">
              <w:rPr>
                <w:rFonts w:eastAsia="Times New Roman"/>
                <w:kern w:val="28"/>
              </w:rPr>
              <w:t xml:space="preserve">Acceptance of reports submitted by consultants/ overall inspection and acceptance of goods delivered, </w:t>
            </w:r>
          </w:p>
          <w:p w14:paraId="2CF555B6" w14:textId="77777777" w:rsidR="004E4CC3" w:rsidRPr="004E4CC3" w:rsidRDefault="004E4CC3" w:rsidP="004E4CC3">
            <w:pPr>
              <w:numPr>
                <w:ilvl w:val="0"/>
                <w:numId w:val="121"/>
              </w:numPr>
              <w:spacing w:after="0"/>
              <w:ind w:left="433" w:hanging="425"/>
              <w:rPr>
                <w:rFonts w:eastAsia="Times New Roman"/>
                <w:kern w:val="28"/>
              </w:rPr>
            </w:pPr>
            <w:r w:rsidRPr="004E4CC3">
              <w:rPr>
                <w:rFonts w:eastAsia="Times New Roman"/>
                <w:kern w:val="28"/>
              </w:rPr>
              <w:t>Authorization of payments against services and/or goods delivered,</w:t>
            </w:r>
          </w:p>
          <w:p w14:paraId="5AE604A0" w14:textId="77777777" w:rsidR="004E4CC3" w:rsidRPr="004E4CC3" w:rsidRDefault="004E4CC3" w:rsidP="004E4CC3">
            <w:pPr>
              <w:numPr>
                <w:ilvl w:val="0"/>
                <w:numId w:val="121"/>
              </w:numPr>
              <w:spacing w:after="0"/>
              <w:ind w:left="433" w:hanging="425"/>
              <w:rPr>
                <w:rFonts w:eastAsia="Times New Roman"/>
                <w:kern w:val="28"/>
              </w:rPr>
            </w:pPr>
            <w:r w:rsidRPr="004E4CC3">
              <w:rPr>
                <w:rFonts w:eastAsia="Times New Roman"/>
                <w:kern w:val="28"/>
              </w:rPr>
              <w:t>Review draft training programs submitted by Veterinary Institutions/Agencies in FBiH and submit to PIU</w:t>
            </w:r>
          </w:p>
          <w:p w14:paraId="454C6257" w14:textId="77777777" w:rsidR="004E4CC3" w:rsidRPr="004E4CC3" w:rsidRDefault="004E4CC3">
            <w:pPr>
              <w:spacing w:after="0"/>
              <w:rPr>
                <w:rFonts w:eastAsia="Times New Roman"/>
                <w:kern w:val="28"/>
              </w:rPr>
            </w:pPr>
          </w:p>
        </w:tc>
      </w:tr>
      <w:tr w:rsidR="004E4CC3" w:rsidRPr="004E4CC3" w14:paraId="13D94118"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34F50252" w14:textId="77777777" w:rsidR="004E4CC3" w:rsidRPr="004E4CC3" w:rsidRDefault="004E4CC3">
            <w:pPr>
              <w:spacing w:after="0"/>
              <w:rPr>
                <w:rFonts w:eastAsia="Times New Roman"/>
                <w:b/>
                <w:lang w:eastAsia="it-IT"/>
              </w:rPr>
            </w:pPr>
            <w:r w:rsidRPr="004E4CC3">
              <w:rPr>
                <w:rFonts w:eastAsia="Times New Roman"/>
                <w:b/>
                <w:lang w:eastAsia="it-IT"/>
              </w:rPr>
              <w:t>Veterinary Institutions/ Agencies in FBiH</w:t>
            </w:r>
          </w:p>
          <w:p w14:paraId="3666E2CD" w14:textId="77777777" w:rsidR="004E4CC3" w:rsidRPr="004E4CC3" w:rsidRDefault="004E4CC3" w:rsidP="004E4CC3">
            <w:pPr>
              <w:pStyle w:val="ListParagraph"/>
              <w:numPr>
                <w:ilvl w:val="0"/>
                <w:numId w:val="154"/>
              </w:numPr>
              <w:spacing w:before="0" w:after="0"/>
              <w:ind w:left="567" w:hanging="283"/>
              <w:contextualSpacing/>
              <w:jc w:val="left"/>
              <w:rPr>
                <w:rFonts w:ascii="Times New Roman" w:hAnsi="Times New Roman"/>
                <w:szCs w:val="24"/>
                <w:lang w:eastAsia="it-IT"/>
              </w:rPr>
            </w:pPr>
            <w:r w:rsidRPr="004E4CC3">
              <w:rPr>
                <w:rFonts w:ascii="Times New Roman" w:hAnsi="Times New Roman"/>
                <w:szCs w:val="24"/>
                <w:lang w:eastAsia="it-IT"/>
              </w:rPr>
              <w:t>Veterinary Faculty Sarajevo – Veterinary Institute Sarajevo</w:t>
            </w:r>
          </w:p>
          <w:p w14:paraId="2417923D" w14:textId="77777777" w:rsidR="004E4CC3" w:rsidRPr="004E4CC3" w:rsidRDefault="004E4CC3" w:rsidP="004E4CC3">
            <w:pPr>
              <w:pStyle w:val="ListParagraph"/>
              <w:numPr>
                <w:ilvl w:val="0"/>
                <w:numId w:val="154"/>
              </w:numPr>
              <w:spacing w:before="0" w:after="0"/>
              <w:ind w:left="567" w:hanging="283"/>
              <w:contextualSpacing/>
              <w:jc w:val="left"/>
              <w:rPr>
                <w:rFonts w:ascii="Times New Roman" w:hAnsi="Times New Roman"/>
                <w:szCs w:val="24"/>
                <w:lang w:eastAsia="it-IT"/>
              </w:rPr>
            </w:pPr>
            <w:r w:rsidRPr="004E4CC3">
              <w:rPr>
                <w:rFonts w:ascii="Times New Roman" w:hAnsi="Times New Roman"/>
                <w:szCs w:val="24"/>
                <w:lang w:eastAsia="it-IT"/>
              </w:rPr>
              <w:t>Bihać Veterinary Institute</w:t>
            </w:r>
          </w:p>
          <w:p w14:paraId="3751F7BE" w14:textId="77777777" w:rsidR="004E4CC3" w:rsidRPr="004E4CC3" w:rsidRDefault="004E4CC3" w:rsidP="004E4CC3">
            <w:pPr>
              <w:pStyle w:val="ListParagraph"/>
              <w:numPr>
                <w:ilvl w:val="0"/>
                <w:numId w:val="154"/>
              </w:numPr>
              <w:spacing w:before="0" w:after="0"/>
              <w:ind w:left="567" w:hanging="283"/>
              <w:contextualSpacing/>
              <w:jc w:val="left"/>
              <w:rPr>
                <w:rFonts w:ascii="Times New Roman" w:hAnsi="Times New Roman"/>
                <w:szCs w:val="24"/>
                <w:lang w:eastAsia="it-IT"/>
              </w:rPr>
            </w:pPr>
            <w:r w:rsidRPr="004E4CC3">
              <w:rPr>
                <w:rFonts w:ascii="Times New Roman" w:hAnsi="Times New Roman"/>
                <w:szCs w:val="24"/>
                <w:lang w:eastAsia="it-IT"/>
              </w:rPr>
              <w:t xml:space="preserve">Tuzla Canton Veterinary Institute </w:t>
            </w:r>
          </w:p>
          <w:p w14:paraId="5E99F5BC" w14:textId="77777777" w:rsidR="004E4CC3" w:rsidRPr="004E4CC3" w:rsidRDefault="004E4CC3" w:rsidP="004E4CC3">
            <w:pPr>
              <w:pStyle w:val="ListParagraph"/>
              <w:numPr>
                <w:ilvl w:val="0"/>
                <w:numId w:val="154"/>
              </w:numPr>
              <w:spacing w:before="0" w:after="0"/>
              <w:ind w:left="567" w:hanging="283"/>
              <w:contextualSpacing/>
              <w:jc w:val="left"/>
              <w:rPr>
                <w:rFonts w:ascii="Times New Roman" w:hAnsi="Times New Roman"/>
                <w:szCs w:val="24"/>
                <w:lang w:eastAsia="it-IT"/>
              </w:rPr>
            </w:pPr>
            <w:r w:rsidRPr="004E4CC3">
              <w:rPr>
                <w:rFonts w:ascii="Times New Roman" w:hAnsi="Times New Roman"/>
                <w:szCs w:val="24"/>
                <w:lang w:eastAsia="it-IT"/>
              </w:rPr>
              <w:t>Neretva Canton Veterinary Institute</w:t>
            </w:r>
          </w:p>
          <w:p w14:paraId="53751299" w14:textId="77777777" w:rsidR="004E4CC3" w:rsidRPr="004E4CC3" w:rsidRDefault="004E4CC3" w:rsidP="004E4CC3">
            <w:pPr>
              <w:pStyle w:val="ListParagraph"/>
              <w:numPr>
                <w:ilvl w:val="0"/>
                <w:numId w:val="154"/>
              </w:numPr>
              <w:spacing w:before="0" w:after="0"/>
              <w:ind w:left="567" w:hanging="283"/>
              <w:contextualSpacing/>
              <w:jc w:val="left"/>
              <w:rPr>
                <w:rFonts w:ascii="Times New Roman" w:hAnsi="Times New Roman"/>
                <w:b/>
                <w:szCs w:val="24"/>
                <w:lang w:eastAsia="it-IT"/>
              </w:rPr>
            </w:pPr>
            <w:r w:rsidRPr="004E4CC3">
              <w:rPr>
                <w:rFonts w:ascii="Times New Roman" w:hAnsi="Times New Roman"/>
                <w:szCs w:val="24"/>
                <w:lang w:eastAsia="it-IT"/>
              </w:rPr>
              <w:t>Health and Food Safety Institute- Zenica</w:t>
            </w:r>
          </w:p>
        </w:tc>
        <w:tc>
          <w:tcPr>
            <w:tcW w:w="6750" w:type="dxa"/>
            <w:tcBorders>
              <w:top w:val="single" w:sz="4" w:space="0" w:color="000000"/>
              <w:left w:val="single" w:sz="4" w:space="0" w:color="000000"/>
              <w:bottom w:val="single" w:sz="4" w:space="0" w:color="000000"/>
              <w:right w:val="single" w:sz="12" w:space="0" w:color="auto"/>
            </w:tcBorders>
          </w:tcPr>
          <w:p w14:paraId="4D576799" w14:textId="77777777" w:rsidR="004E4CC3" w:rsidRPr="004E4CC3" w:rsidRDefault="004E4CC3" w:rsidP="004E4CC3">
            <w:pPr>
              <w:numPr>
                <w:ilvl w:val="0"/>
                <w:numId w:val="154"/>
              </w:numPr>
              <w:spacing w:after="0"/>
              <w:ind w:left="437"/>
              <w:rPr>
                <w:rFonts w:eastAsia="Times New Roman"/>
                <w:kern w:val="28"/>
              </w:rPr>
            </w:pPr>
            <w:r w:rsidRPr="004E4CC3">
              <w:rPr>
                <w:rFonts w:eastAsia="Times New Roman"/>
                <w:kern w:val="28"/>
              </w:rPr>
              <w:t>Prepare first draft Technical specifications and/or Terms of references for specific procurement activities (technical assistance, goods) under their responsibility and submit to the MAWMF Veterinary Sector</w:t>
            </w:r>
          </w:p>
          <w:p w14:paraId="2D2E47A1" w14:textId="77777777" w:rsidR="004E4CC3" w:rsidRPr="004E4CC3" w:rsidRDefault="004E4CC3" w:rsidP="004E4CC3">
            <w:pPr>
              <w:numPr>
                <w:ilvl w:val="0"/>
                <w:numId w:val="121"/>
              </w:numPr>
              <w:spacing w:after="0"/>
              <w:ind w:left="433" w:hanging="425"/>
              <w:rPr>
                <w:rFonts w:eastAsia="Times New Roman"/>
                <w:kern w:val="28"/>
              </w:rPr>
            </w:pPr>
            <w:r w:rsidRPr="004E4CC3">
              <w:rPr>
                <w:rFonts w:eastAsia="Times New Roman"/>
                <w:kern w:val="28"/>
              </w:rPr>
              <w:t xml:space="preserve">Inspection and acceptance of goods delivered, </w:t>
            </w:r>
          </w:p>
          <w:p w14:paraId="637EA64E" w14:textId="77777777" w:rsidR="004E4CC3" w:rsidRPr="004E4CC3" w:rsidRDefault="004E4CC3" w:rsidP="004E4CC3">
            <w:pPr>
              <w:numPr>
                <w:ilvl w:val="0"/>
                <w:numId w:val="154"/>
              </w:numPr>
              <w:spacing w:after="0"/>
              <w:ind w:left="437"/>
              <w:rPr>
                <w:rFonts w:eastAsia="Times New Roman"/>
                <w:kern w:val="28"/>
              </w:rPr>
            </w:pPr>
            <w:r w:rsidRPr="004E4CC3">
              <w:rPr>
                <w:rFonts w:eastAsia="Times New Roman"/>
                <w:kern w:val="28"/>
              </w:rPr>
              <w:t>Prepare draft training program for its specific project activities and submit it to the MAWMF Veterinary Sector</w:t>
            </w:r>
          </w:p>
          <w:p w14:paraId="0CBEEEBB" w14:textId="77777777" w:rsidR="004E4CC3" w:rsidRPr="004E4CC3" w:rsidRDefault="004E4CC3">
            <w:pPr>
              <w:spacing w:after="0"/>
              <w:rPr>
                <w:rFonts w:eastAsia="Times New Roman"/>
                <w:kern w:val="28"/>
              </w:rPr>
            </w:pPr>
          </w:p>
        </w:tc>
      </w:tr>
      <w:tr w:rsidR="004E4CC3" w14:paraId="49CCB842"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10A3024C" w14:textId="77777777" w:rsidR="004E4CC3" w:rsidRDefault="004E4CC3">
            <w:pPr>
              <w:spacing w:after="0"/>
              <w:rPr>
                <w:rFonts w:eastAsia="Times New Roman"/>
                <w:b/>
                <w:lang w:eastAsia="it-IT"/>
              </w:rPr>
            </w:pPr>
            <w:r>
              <w:rPr>
                <w:rFonts w:eastAsia="Times New Roman"/>
                <w:b/>
                <w:lang w:eastAsia="it-IT"/>
              </w:rPr>
              <w:t>MAWMF - Project Implementation Unit (PIU)</w:t>
            </w:r>
          </w:p>
        </w:tc>
        <w:tc>
          <w:tcPr>
            <w:tcW w:w="6750" w:type="dxa"/>
            <w:tcBorders>
              <w:top w:val="single" w:sz="4" w:space="0" w:color="000000"/>
              <w:left w:val="single" w:sz="4" w:space="0" w:color="000000"/>
              <w:bottom w:val="single" w:sz="4" w:space="0" w:color="000000"/>
              <w:right w:val="single" w:sz="12" w:space="0" w:color="auto"/>
            </w:tcBorders>
          </w:tcPr>
          <w:p w14:paraId="589BE983" w14:textId="77777777" w:rsidR="004E4CC3" w:rsidRDefault="004E4CC3">
            <w:pPr>
              <w:spacing w:after="0"/>
              <w:rPr>
                <w:rFonts w:eastAsia="Times New Roman"/>
                <w:kern w:val="28"/>
              </w:rPr>
            </w:pPr>
            <w:r>
              <w:rPr>
                <w:rFonts w:eastAsia="Times New Roman"/>
                <w:kern w:val="28"/>
              </w:rPr>
              <w:t>Designated units of the MAWMF responsible for overall project management and oversight, including fiduciary, environmental and social aspects, monitoring and evaluation.</w:t>
            </w:r>
          </w:p>
          <w:p w14:paraId="705A2080" w14:textId="77777777" w:rsidR="004E4CC3" w:rsidRDefault="004E4CC3">
            <w:pPr>
              <w:spacing w:after="0"/>
              <w:rPr>
                <w:rFonts w:eastAsia="Times New Roman"/>
                <w:kern w:val="28"/>
              </w:rPr>
            </w:pPr>
            <w:r>
              <w:rPr>
                <w:rFonts w:eastAsia="Times New Roman"/>
                <w:b/>
                <w:kern w:val="28"/>
              </w:rPr>
              <w:t xml:space="preserve">Project activities: </w:t>
            </w:r>
          </w:p>
          <w:p w14:paraId="4C9DCD81" w14:textId="77777777" w:rsidR="004E4CC3" w:rsidRDefault="004E4CC3" w:rsidP="004E4CC3">
            <w:pPr>
              <w:numPr>
                <w:ilvl w:val="0"/>
                <w:numId w:val="125"/>
              </w:numPr>
              <w:spacing w:after="0"/>
              <w:ind w:left="433" w:hanging="433"/>
              <w:rPr>
                <w:rFonts w:eastAsia="Times New Roman"/>
                <w:kern w:val="28"/>
              </w:rPr>
            </w:pPr>
            <w:r>
              <w:rPr>
                <w:rFonts w:eastAsia="Times New Roman"/>
                <w:kern w:val="28"/>
              </w:rPr>
              <w:t>Prepare ToR for additional capacity building and external support of qualified and experienced water management (I&amp;D), agriculture (CGP), environmental and social development consultants (ESF);</w:t>
            </w:r>
          </w:p>
          <w:p w14:paraId="5CE1A335" w14:textId="77777777" w:rsidR="004E4CC3" w:rsidRDefault="004E4CC3" w:rsidP="004E4CC3">
            <w:pPr>
              <w:numPr>
                <w:ilvl w:val="0"/>
                <w:numId w:val="125"/>
              </w:numPr>
              <w:spacing w:after="0"/>
              <w:ind w:left="433" w:hanging="433"/>
              <w:rPr>
                <w:rFonts w:eastAsia="Times New Roman"/>
                <w:kern w:val="28"/>
              </w:rPr>
            </w:pPr>
            <w:r>
              <w:rPr>
                <w:rFonts w:eastAsia="Times New Roman"/>
                <w:kern w:val="28"/>
              </w:rPr>
              <w:t>Prepare semi – annual progress report</w:t>
            </w:r>
          </w:p>
          <w:p w14:paraId="573EFDD2" w14:textId="77777777" w:rsidR="004E4CC3" w:rsidRDefault="004E4CC3" w:rsidP="004E4CC3">
            <w:pPr>
              <w:numPr>
                <w:ilvl w:val="0"/>
                <w:numId w:val="125"/>
              </w:numPr>
              <w:spacing w:after="0"/>
              <w:ind w:left="433" w:hanging="433"/>
              <w:rPr>
                <w:rFonts w:eastAsia="Times New Roman"/>
                <w:kern w:val="28"/>
              </w:rPr>
            </w:pPr>
            <w:r>
              <w:rPr>
                <w:rFonts w:eastAsia="Times New Roman"/>
                <w:kern w:val="28"/>
              </w:rPr>
              <w:t>Responsible for administering the grant scheme funded by the project in accordance with the GOM at hand.</w:t>
            </w:r>
          </w:p>
          <w:p w14:paraId="269C4BC4" w14:textId="77777777" w:rsidR="004E4CC3" w:rsidRDefault="004E4CC3" w:rsidP="004E4CC3">
            <w:pPr>
              <w:numPr>
                <w:ilvl w:val="0"/>
                <w:numId w:val="125"/>
              </w:numPr>
              <w:spacing w:after="0"/>
              <w:ind w:left="433" w:hanging="433"/>
              <w:rPr>
                <w:rFonts w:eastAsia="Times New Roman"/>
                <w:kern w:val="28"/>
              </w:rPr>
            </w:pPr>
            <w:r>
              <w:rPr>
                <w:rFonts w:eastAsia="Times New Roman"/>
                <w:kern w:val="28"/>
              </w:rPr>
              <w:t>Report to the designated contact person from the respective Ministry of Agriculture and the Task Team Leader of the ARCP from the World Bank, both assigned to follow up with the implementation progress of this activity and the project in general</w:t>
            </w:r>
          </w:p>
          <w:p w14:paraId="551355F3" w14:textId="77777777" w:rsidR="004E4CC3" w:rsidRDefault="004E4CC3" w:rsidP="004E4CC3">
            <w:pPr>
              <w:numPr>
                <w:ilvl w:val="0"/>
                <w:numId w:val="125"/>
              </w:numPr>
              <w:spacing w:after="0"/>
              <w:ind w:left="433" w:hanging="433"/>
              <w:rPr>
                <w:rFonts w:eastAsia="Times New Roman"/>
                <w:kern w:val="28"/>
              </w:rPr>
            </w:pPr>
            <w:r>
              <w:rPr>
                <w:rFonts w:eastAsia="Times New Roman"/>
                <w:kern w:val="28"/>
              </w:rPr>
              <w:t>Report on the outcomes of the work of the Evaluation Committee (EC) as well as of the Monitoring and Reporting Committee (MRC)</w:t>
            </w:r>
          </w:p>
          <w:p w14:paraId="61D52A82" w14:textId="77777777" w:rsidR="004E4CC3" w:rsidRDefault="004E4CC3">
            <w:pPr>
              <w:spacing w:after="0"/>
              <w:rPr>
                <w:rFonts w:eastAsia="Times New Roman"/>
                <w:b/>
                <w:kern w:val="28"/>
              </w:rPr>
            </w:pPr>
          </w:p>
        </w:tc>
      </w:tr>
      <w:tr w:rsidR="004E4CC3" w14:paraId="2FF70DBD"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4DC59F8E" w14:textId="77777777" w:rsidR="004E4CC3" w:rsidRDefault="004E4CC3">
            <w:pPr>
              <w:spacing w:after="0"/>
              <w:rPr>
                <w:rFonts w:eastAsia="Times New Roman"/>
                <w:b/>
                <w:kern w:val="28"/>
              </w:rPr>
            </w:pPr>
            <w:r>
              <w:rPr>
                <w:rFonts w:eastAsia="Times New Roman"/>
                <w:b/>
                <w:lang w:eastAsia="it-IT"/>
              </w:rPr>
              <w:t>Federal Ministry of Environment and Tourism</w:t>
            </w:r>
          </w:p>
        </w:tc>
        <w:tc>
          <w:tcPr>
            <w:tcW w:w="6750" w:type="dxa"/>
            <w:tcBorders>
              <w:top w:val="single" w:sz="4" w:space="0" w:color="000000"/>
              <w:left w:val="single" w:sz="4" w:space="0" w:color="000000"/>
              <w:bottom w:val="single" w:sz="4" w:space="0" w:color="000000"/>
              <w:right w:val="single" w:sz="12" w:space="0" w:color="auto"/>
            </w:tcBorders>
          </w:tcPr>
          <w:p w14:paraId="3186F3C9" w14:textId="77777777" w:rsidR="004E4CC3" w:rsidRDefault="004E4CC3">
            <w:pPr>
              <w:spacing w:after="0"/>
              <w:rPr>
                <w:rFonts w:eastAsia="Times New Roman"/>
                <w:kern w:val="28"/>
              </w:rPr>
            </w:pPr>
            <w:r>
              <w:rPr>
                <w:rFonts w:eastAsia="Times New Roman"/>
                <w:kern w:val="28"/>
              </w:rPr>
              <w:t xml:space="preserve">Ministry responsible for environmental assessments </w:t>
            </w:r>
          </w:p>
          <w:p w14:paraId="214340C3" w14:textId="77777777" w:rsidR="004E4CC3" w:rsidRDefault="004E4CC3">
            <w:pPr>
              <w:spacing w:after="0"/>
              <w:rPr>
                <w:rFonts w:eastAsia="Times New Roman"/>
                <w:b/>
                <w:kern w:val="28"/>
              </w:rPr>
            </w:pPr>
            <w:r>
              <w:rPr>
                <w:rFonts w:eastAsia="Times New Roman"/>
                <w:b/>
                <w:kern w:val="28"/>
              </w:rPr>
              <w:t xml:space="preserve">Project activities: </w:t>
            </w:r>
          </w:p>
          <w:p w14:paraId="2C182B0B" w14:textId="77777777" w:rsidR="004E4CC3" w:rsidRDefault="004E4CC3" w:rsidP="004E4CC3">
            <w:pPr>
              <w:numPr>
                <w:ilvl w:val="0"/>
                <w:numId w:val="126"/>
              </w:numPr>
              <w:spacing w:after="0"/>
              <w:ind w:left="419" w:hanging="419"/>
              <w:rPr>
                <w:rFonts w:eastAsia="Times New Roman"/>
                <w:kern w:val="28"/>
              </w:rPr>
            </w:pPr>
            <w:r>
              <w:rPr>
                <w:rFonts w:eastAsia="Times New Roman"/>
                <w:kern w:val="28"/>
              </w:rPr>
              <w:t>Advise on the need for environmental assessments</w:t>
            </w:r>
          </w:p>
          <w:p w14:paraId="3638134C" w14:textId="77777777" w:rsidR="004E4CC3" w:rsidRDefault="004E4CC3" w:rsidP="004E4CC3">
            <w:pPr>
              <w:numPr>
                <w:ilvl w:val="0"/>
                <w:numId w:val="126"/>
              </w:numPr>
              <w:spacing w:after="0"/>
              <w:ind w:left="419" w:hanging="419"/>
              <w:rPr>
                <w:rFonts w:eastAsia="Times New Roman"/>
                <w:kern w:val="28"/>
              </w:rPr>
            </w:pPr>
            <w:r>
              <w:rPr>
                <w:rFonts w:eastAsia="Times New Roman"/>
                <w:kern w:val="28"/>
              </w:rPr>
              <w:t xml:space="preserve">Provide guidelines for the environmental assessments  </w:t>
            </w:r>
          </w:p>
          <w:p w14:paraId="20491D55" w14:textId="77777777" w:rsidR="004E4CC3" w:rsidRDefault="004E4CC3">
            <w:pPr>
              <w:spacing w:after="0"/>
              <w:rPr>
                <w:rFonts w:eastAsia="Times New Roman"/>
                <w:kern w:val="28"/>
              </w:rPr>
            </w:pPr>
          </w:p>
        </w:tc>
      </w:tr>
      <w:tr w:rsidR="004E4CC3" w14:paraId="014D71F5"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33D6C68E" w14:textId="77777777" w:rsidR="004E4CC3" w:rsidRDefault="004E4CC3">
            <w:pPr>
              <w:spacing w:after="0"/>
              <w:rPr>
                <w:rFonts w:eastAsia="Times New Roman"/>
                <w:b/>
                <w:kern w:val="28"/>
              </w:rPr>
            </w:pPr>
            <w:r>
              <w:rPr>
                <w:rFonts w:eastAsia="Times New Roman"/>
                <w:b/>
                <w:kern w:val="28"/>
              </w:rPr>
              <w:t>Federal Ministry of Spatial Planning</w:t>
            </w:r>
          </w:p>
        </w:tc>
        <w:tc>
          <w:tcPr>
            <w:tcW w:w="6750" w:type="dxa"/>
            <w:tcBorders>
              <w:top w:val="single" w:sz="4" w:space="0" w:color="000000"/>
              <w:left w:val="single" w:sz="4" w:space="0" w:color="000000"/>
              <w:bottom w:val="single" w:sz="4" w:space="0" w:color="000000"/>
              <w:right w:val="single" w:sz="12" w:space="0" w:color="auto"/>
            </w:tcBorders>
          </w:tcPr>
          <w:p w14:paraId="518C0695" w14:textId="77777777" w:rsidR="004E4CC3" w:rsidRDefault="004E4CC3">
            <w:pPr>
              <w:spacing w:after="0"/>
              <w:rPr>
                <w:rFonts w:eastAsia="Times New Roman"/>
                <w:kern w:val="28"/>
              </w:rPr>
            </w:pPr>
            <w:r>
              <w:rPr>
                <w:rFonts w:eastAsia="Times New Roman"/>
                <w:kern w:val="28"/>
              </w:rPr>
              <w:t xml:space="preserve">Ministry responsible for the spatial planning and environment </w:t>
            </w:r>
          </w:p>
          <w:p w14:paraId="03E56989" w14:textId="77777777" w:rsidR="004E4CC3" w:rsidRDefault="004E4CC3">
            <w:pPr>
              <w:spacing w:after="0"/>
              <w:rPr>
                <w:rFonts w:eastAsia="Times New Roman"/>
                <w:b/>
                <w:kern w:val="28"/>
              </w:rPr>
            </w:pPr>
            <w:r>
              <w:rPr>
                <w:rFonts w:eastAsia="Times New Roman"/>
                <w:b/>
                <w:kern w:val="28"/>
              </w:rPr>
              <w:t xml:space="preserve">Project activities: </w:t>
            </w:r>
          </w:p>
          <w:p w14:paraId="130E535C" w14:textId="77777777" w:rsidR="004E4CC3" w:rsidRDefault="004E4CC3" w:rsidP="004E4CC3">
            <w:pPr>
              <w:numPr>
                <w:ilvl w:val="0"/>
                <w:numId w:val="127"/>
              </w:numPr>
              <w:spacing w:after="0"/>
              <w:ind w:left="433" w:hanging="433"/>
              <w:rPr>
                <w:rFonts w:eastAsia="Times New Roman"/>
                <w:kern w:val="28"/>
              </w:rPr>
            </w:pPr>
            <w:r>
              <w:rPr>
                <w:rFonts w:eastAsia="Times New Roman"/>
                <w:kern w:val="28"/>
              </w:rPr>
              <w:t xml:space="preserve">Integrate irrigation &amp; drainage sub-projects in the Spatial Planning as necessary </w:t>
            </w:r>
          </w:p>
          <w:p w14:paraId="27A0B8CE" w14:textId="77777777" w:rsidR="004E4CC3" w:rsidRDefault="004E4CC3" w:rsidP="004E4CC3">
            <w:pPr>
              <w:numPr>
                <w:ilvl w:val="0"/>
                <w:numId w:val="127"/>
              </w:numPr>
              <w:spacing w:after="0"/>
              <w:ind w:left="433" w:hanging="433"/>
              <w:rPr>
                <w:rFonts w:eastAsia="Times New Roman"/>
                <w:kern w:val="28"/>
              </w:rPr>
            </w:pPr>
            <w:r>
              <w:rPr>
                <w:rFonts w:eastAsia="Times New Roman"/>
                <w:kern w:val="28"/>
              </w:rPr>
              <w:t xml:space="preserve">Provided authorizations for the construction of building and other facilities </w:t>
            </w:r>
          </w:p>
          <w:p w14:paraId="5BDE7C25" w14:textId="77777777" w:rsidR="004E4CC3" w:rsidRDefault="004E4CC3">
            <w:pPr>
              <w:spacing w:after="0"/>
              <w:rPr>
                <w:rFonts w:eastAsia="Times New Roman"/>
                <w:kern w:val="28"/>
              </w:rPr>
            </w:pPr>
          </w:p>
        </w:tc>
      </w:tr>
      <w:tr w:rsidR="004E4CC3" w14:paraId="5C27EE46"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131987AB" w14:textId="77777777" w:rsidR="004E4CC3" w:rsidRDefault="004E4CC3">
            <w:pPr>
              <w:spacing w:after="0"/>
              <w:rPr>
                <w:rFonts w:eastAsia="Times New Roman"/>
                <w:b/>
                <w:kern w:val="28"/>
              </w:rPr>
            </w:pPr>
            <w:r>
              <w:rPr>
                <w:rFonts w:eastAsia="Times New Roman"/>
                <w:b/>
                <w:kern w:val="28"/>
              </w:rPr>
              <w:t>Federal Administration for Inspection Affairs (FAIA)</w:t>
            </w:r>
          </w:p>
        </w:tc>
        <w:tc>
          <w:tcPr>
            <w:tcW w:w="6750" w:type="dxa"/>
            <w:tcBorders>
              <w:top w:val="single" w:sz="4" w:space="0" w:color="000000"/>
              <w:left w:val="single" w:sz="4" w:space="0" w:color="000000"/>
              <w:bottom w:val="single" w:sz="4" w:space="0" w:color="000000"/>
              <w:right w:val="single" w:sz="12" w:space="0" w:color="auto"/>
            </w:tcBorders>
          </w:tcPr>
          <w:p w14:paraId="55765F6C" w14:textId="77777777" w:rsidR="004E4CC3" w:rsidRDefault="004E4CC3">
            <w:pPr>
              <w:spacing w:after="0"/>
              <w:rPr>
                <w:rFonts w:eastAsia="Times New Roman"/>
                <w:b/>
                <w:kern w:val="28"/>
              </w:rPr>
            </w:pPr>
            <w:r>
              <w:rPr>
                <w:rFonts w:eastAsia="Times New Roman"/>
                <w:b/>
                <w:kern w:val="28"/>
              </w:rPr>
              <w:t xml:space="preserve">Project activities: </w:t>
            </w:r>
          </w:p>
          <w:p w14:paraId="39378F55"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Prepare draft Technical specifications and Terms of references for specific procurement activities (technical assistance, goods) under their responsibility.</w:t>
            </w:r>
          </w:p>
          <w:p w14:paraId="238290FD"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Assign an EC member for relevant procurement processes,</w:t>
            </w:r>
          </w:p>
          <w:p w14:paraId="6300FCF8"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 xml:space="preserve">Acceptance of reports submitted by consultants/ review and acceptance of goods delivered, </w:t>
            </w:r>
          </w:p>
          <w:p w14:paraId="37F5A5BD"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Authorization of payments against services and/or goods delivered,</w:t>
            </w:r>
          </w:p>
          <w:p w14:paraId="65E40FDC" w14:textId="77777777" w:rsidR="004E4CC3" w:rsidRDefault="004E4CC3" w:rsidP="004E4CC3">
            <w:pPr>
              <w:numPr>
                <w:ilvl w:val="0"/>
                <w:numId w:val="121"/>
              </w:numPr>
              <w:spacing w:after="0"/>
              <w:ind w:left="433" w:hanging="433"/>
              <w:rPr>
                <w:rFonts w:eastAsia="Times New Roman"/>
                <w:kern w:val="28"/>
              </w:rPr>
            </w:pPr>
            <w:r>
              <w:rPr>
                <w:rFonts w:eastAsia="Times New Roman"/>
                <w:kern w:val="28"/>
              </w:rPr>
              <w:t>Prepare training program for its specific project activities</w:t>
            </w:r>
          </w:p>
          <w:p w14:paraId="794160B5" w14:textId="77777777" w:rsidR="004E4CC3" w:rsidRDefault="004E4CC3">
            <w:pPr>
              <w:spacing w:after="0"/>
              <w:rPr>
                <w:rFonts w:eastAsia="Times New Roman"/>
                <w:kern w:val="28"/>
              </w:rPr>
            </w:pPr>
          </w:p>
        </w:tc>
      </w:tr>
      <w:tr w:rsidR="004E4CC3" w14:paraId="35DA4C0E"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02ECCA47" w14:textId="77777777" w:rsidR="004E4CC3" w:rsidRDefault="004E4CC3">
            <w:pPr>
              <w:spacing w:after="0"/>
              <w:rPr>
                <w:rFonts w:eastAsia="Times New Roman"/>
                <w:b/>
                <w:kern w:val="28"/>
              </w:rPr>
            </w:pPr>
            <w:r>
              <w:rPr>
                <w:rFonts w:eastAsia="Times New Roman"/>
                <w:b/>
                <w:kern w:val="28"/>
              </w:rPr>
              <w:t>The Sava River Basin Agency and the Adriatic Sea Watershed Agency in FB&amp;H</w:t>
            </w:r>
          </w:p>
        </w:tc>
        <w:tc>
          <w:tcPr>
            <w:tcW w:w="6750" w:type="dxa"/>
            <w:tcBorders>
              <w:top w:val="single" w:sz="4" w:space="0" w:color="000000"/>
              <w:left w:val="single" w:sz="4" w:space="0" w:color="000000"/>
              <w:bottom w:val="single" w:sz="4" w:space="0" w:color="000000"/>
              <w:right w:val="single" w:sz="12" w:space="0" w:color="auto"/>
            </w:tcBorders>
          </w:tcPr>
          <w:p w14:paraId="5118A6E9" w14:textId="77777777" w:rsidR="004E4CC3" w:rsidRDefault="004E4CC3">
            <w:pPr>
              <w:spacing w:after="0"/>
              <w:rPr>
                <w:rFonts w:eastAsia="Times New Roman"/>
                <w:kern w:val="28"/>
              </w:rPr>
            </w:pPr>
            <w:r>
              <w:rPr>
                <w:rFonts w:eastAsia="Times New Roman"/>
                <w:kern w:val="28"/>
              </w:rPr>
              <w:t xml:space="preserve">Agencies responsible for the overall planning and designs of the irrigation &amp; drainage systems to be implemented </w:t>
            </w:r>
          </w:p>
          <w:p w14:paraId="39C81D6D" w14:textId="77777777" w:rsidR="004E4CC3" w:rsidRDefault="004E4CC3">
            <w:pPr>
              <w:spacing w:after="0"/>
              <w:rPr>
                <w:rFonts w:eastAsia="Times New Roman"/>
                <w:b/>
                <w:kern w:val="28"/>
              </w:rPr>
            </w:pPr>
            <w:r>
              <w:rPr>
                <w:rFonts w:eastAsia="Times New Roman"/>
                <w:b/>
                <w:kern w:val="28"/>
              </w:rPr>
              <w:t>Project activities:</w:t>
            </w:r>
          </w:p>
          <w:p w14:paraId="4D1DB4D7" w14:textId="77777777" w:rsidR="004E4CC3" w:rsidRDefault="004E4CC3" w:rsidP="004E4CC3">
            <w:pPr>
              <w:numPr>
                <w:ilvl w:val="0"/>
                <w:numId w:val="128"/>
              </w:numPr>
              <w:spacing w:after="0"/>
              <w:ind w:left="433" w:hanging="425"/>
              <w:rPr>
                <w:rFonts w:eastAsia="Times New Roman"/>
                <w:kern w:val="28"/>
              </w:rPr>
            </w:pPr>
            <w:r>
              <w:rPr>
                <w:rFonts w:eastAsia="Times New Roman"/>
                <w:kern w:val="28"/>
              </w:rPr>
              <w:t>Main responsibility for issuing: Preliminary Water Permit; Water Permit, Water Approval for construction of hydro melioration systems.</w:t>
            </w:r>
          </w:p>
          <w:p w14:paraId="07AF7892" w14:textId="77777777" w:rsidR="004E4CC3" w:rsidRDefault="004E4CC3" w:rsidP="004E4CC3">
            <w:pPr>
              <w:numPr>
                <w:ilvl w:val="0"/>
                <w:numId w:val="128"/>
              </w:numPr>
              <w:spacing w:after="0"/>
              <w:ind w:left="433" w:hanging="425"/>
              <w:rPr>
                <w:rFonts w:eastAsia="Times New Roman"/>
                <w:kern w:val="28"/>
              </w:rPr>
            </w:pPr>
            <w:r>
              <w:rPr>
                <w:rFonts w:eastAsia="Times New Roman"/>
                <w:kern w:val="28"/>
              </w:rPr>
              <w:t xml:space="preserve">Carry out inventory of water users </w:t>
            </w:r>
          </w:p>
          <w:p w14:paraId="71B1320F" w14:textId="77777777" w:rsidR="004E4CC3" w:rsidRDefault="004E4CC3">
            <w:pPr>
              <w:spacing w:after="0"/>
              <w:rPr>
                <w:rFonts w:eastAsia="Times New Roman"/>
                <w:b/>
                <w:kern w:val="28"/>
              </w:rPr>
            </w:pPr>
          </w:p>
        </w:tc>
      </w:tr>
      <w:tr w:rsidR="004E4CC3" w14:paraId="608AF659"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12A4906D" w14:textId="77777777" w:rsidR="004E4CC3" w:rsidRDefault="004E4CC3">
            <w:pPr>
              <w:spacing w:after="0"/>
              <w:rPr>
                <w:rFonts w:eastAsia="Times New Roman"/>
                <w:b/>
                <w:kern w:val="28"/>
              </w:rPr>
            </w:pPr>
            <w:r>
              <w:rPr>
                <w:rFonts w:eastAsia="Times New Roman"/>
                <w:b/>
                <w:kern w:val="28"/>
              </w:rPr>
              <w:t>Federal Institute for Agro Pedology</w:t>
            </w:r>
          </w:p>
        </w:tc>
        <w:tc>
          <w:tcPr>
            <w:tcW w:w="6750" w:type="dxa"/>
            <w:tcBorders>
              <w:top w:val="single" w:sz="4" w:space="0" w:color="000000"/>
              <w:left w:val="single" w:sz="4" w:space="0" w:color="000000"/>
              <w:bottom w:val="single" w:sz="4" w:space="0" w:color="000000"/>
              <w:right w:val="single" w:sz="12" w:space="0" w:color="auto"/>
            </w:tcBorders>
          </w:tcPr>
          <w:p w14:paraId="4E45692F" w14:textId="77777777" w:rsidR="004E4CC3" w:rsidRDefault="004E4CC3">
            <w:pPr>
              <w:spacing w:after="0"/>
              <w:rPr>
                <w:rFonts w:eastAsia="Times New Roman"/>
                <w:kern w:val="28"/>
              </w:rPr>
            </w:pPr>
            <w:r>
              <w:rPr>
                <w:rFonts w:eastAsia="Times New Roman"/>
                <w:kern w:val="28"/>
              </w:rPr>
              <w:t>Main organization responsible for soil studies and classification</w:t>
            </w:r>
          </w:p>
          <w:p w14:paraId="57E103C5" w14:textId="77777777" w:rsidR="004E4CC3" w:rsidRDefault="004E4CC3">
            <w:pPr>
              <w:spacing w:after="0"/>
              <w:rPr>
                <w:rFonts w:eastAsia="Times New Roman"/>
                <w:b/>
                <w:kern w:val="28"/>
              </w:rPr>
            </w:pPr>
            <w:r>
              <w:rPr>
                <w:rFonts w:eastAsia="Times New Roman"/>
                <w:b/>
                <w:kern w:val="28"/>
              </w:rPr>
              <w:t>Project activities:</w:t>
            </w:r>
          </w:p>
          <w:p w14:paraId="6E5A7248" w14:textId="77777777" w:rsidR="004E4CC3" w:rsidRDefault="004E4CC3" w:rsidP="004E4CC3">
            <w:pPr>
              <w:numPr>
                <w:ilvl w:val="0"/>
                <w:numId w:val="129"/>
              </w:numPr>
              <w:spacing w:after="0"/>
              <w:ind w:left="433"/>
              <w:rPr>
                <w:rFonts w:eastAsia="Times New Roman"/>
                <w:kern w:val="28"/>
              </w:rPr>
            </w:pPr>
            <w:r>
              <w:rPr>
                <w:rFonts w:eastAsia="Times New Roman"/>
                <w:kern w:val="28"/>
              </w:rPr>
              <w:t>Participate in feasibility studies and designs with the soils studies</w:t>
            </w:r>
          </w:p>
          <w:p w14:paraId="1EDF2C92" w14:textId="77777777" w:rsidR="004E4CC3" w:rsidRDefault="004E4CC3" w:rsidP="004E4CC3">
            <w:pPr>
              <w:numPr>
                <w:ilvl w:val="0"/>
                <w:numId w:val="129"/>
              </w:numPr>
              <w:spacing w:after="0"/>
              <w:ind w:left="433"/>
              <w:rPr>
                <w:rFonts w:eastAsia="Times New Roman"/>
                <w:kern w:val="28"/>
              </w:rPr>
            </w:pPr>
            <w:r>
              <w:rPr>
                <w:rFonts w:eastAsia="Times New Roman"/>
                <w:kern w:val="28"/>
              </w:rPr>
              <w:t xml:space="preserve">Provide cartographical information </w:t>
            </w:r>
          </w:p>
          <w:p w14:paraId="72BD8C9E" w14:textId="77777777" w:rsidR="004E4CC3" w:rsidRDefault="004E4CC3" w:rsidP="004E4CC3">
            <w:pPr>
              <w:numPr>
                <w:ilvl w:val="0"/>
                <w:numId w:val="129"/>
              </w:numPr>
              <w:spacing w:after="0"/>
              <w:ind w:left="433"/>
              <w:rPr>
                <w:rFonts w:eastAsia="Times New Roman"/>
                <w:kern w:val="28"/>
              </w:rPr>
            </w:pPr>
            <w:r>
              <w:rPr>
                <w:rFonts w:eastAsia="Times New Roman"/>
                <w:kern w:val="28"/>
              </w:rPr>
              <w:t>Provide orientations for the soil management in the sub-projects selected.</w:t>
            </w:r>
          </w:p>
          <w:p w14:paraId="6CC87059" w14:textId="77777777" w:rsidR="004E4CC3" w:rsidRDefault="004E4CC3">
            <w:pPr>
              <w:spacing w:after="0"/>
              <w:rPr>
                <w:rFonts w:eastAsia="Times New Roman"/>
                <w:kern w:val="28"/>
                <w:highlight w:val="yellow"/>
              </w:rPr>
            </w:pPr>
          </w:p>
        </w:tc>
      </w:tr>
      <w:tr w:rsidR="004E4CC3" w14:paraId="6CF63564"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4E19A373" w14:textId="77777777" w:rsidR="004E4CC3" w:rsidRDefault="004E4CC3">
            <w:pPr>
              <w:spacing w:after="0"/>
              <w:rPr>
                <w:rFonts w:eastAsia="Times New Roman"/>
                <w:b/>
                <w:kern w:val="28"/>
                <w:highlight w:val="yellow"/>
              </w:rPr>
            </w:pPr>
            <w:r>
              <w:rPr>
                <w:rFonts w:eastAsia="Times New Roman"/>
                <w:b/>
                <w:kern w:val="28"/>
              </w:rPr>
              <w:t>Agricultural Research Institutes of Sarajevo and Mostar</w:t>
            </w:r>
          </w:p>
        </w:tc>
        <w:tc>
          <w:tcPr>
            <w:tcW w:w="6750" w:type="dxa"/>
            <w:tcBorders>
              <w:top w:val="single" w:sz="4" w:space="0" w:color="000000"/>
              <w:left w:val="single" w:sz="4" w:space="0" w:color="000000"/>
              <w:bottom w:val="single" w:sz="4" w:space="0" w:color="000000"/>
              <w:right w:val="single" w:sz="12" w:space="0" w:color="auto"/>
            </w:tcBorders>
          </w:tcPr>
          <w:p w14:paraId="48A05AED" w14:textId="77777777" w:rsidR="004E4CC3" w:rsidRDefault="004E4CC3">
            <w:pPr>
              <w:spacing w:after="0"/>
              <w:rPr>
                <w:rFonts w:eastAsia="Times New Roman"/>
                <w:kern w:val="28"/>
              </w:rPr>
            </w:pPr>
            <w:r>
              <w:rPr>
                <w:rFonts w:eastAsia="Times New Roman"/>
                <w:kern w:val="28"/>
              </w:rPr>
              <w:t>Involved in carrying out research related to irrigated agriculture.</w:t>
            </w:r>
          </w:p>
          <w:p w14:paraId="4ACD225E" w14:textId="77777777" w:rsidR="004E4CC3" w:rsidRDefault="004E4CC3">
            <w:pPr>
              <w:spacing w:after="0"/>
              <w:rPr>
                <w:rFonts w:eastAsia="Times New Roman"/>
                <w:kern w:val="28"/>
              </w:rPr>
            </w:pPr>
            <w:r>
              <w:rPr>
                <w:rFonts w:eastAsia="Times New Roman"/>
                <w:b/>
                <w:kern w:val="28"/>
              </w:rPr>
              <w:t xml:space="preserve">Project activities: </w:t>
            </w:r>
            <w:r>
              <w:rPr>
                <w:rFonts w:eastAsia="Times New Roman"/>
                <w:kern w:val="28"/>
              </w:rPr>
              <w:t xml:space="preserve"> </w:t>
            </w:r>
          </w:p>
          <w:p w14:paraId="3AAC5C0C" w14:textId="77777777" w:rsidR="004E4CC3" w:rsidRDefault="004E4CC3" w:rsidP="004E4CC3">
            <w:pPr>
              <w:numPr>
                <w:ilvl w:val="0"/>
                <w:numId w:val="130"/>
              </w:numPr>
              <w:spacing w:after="0"/>
              <w:ind w:left="433" w:hanging="425"/>
              <w:rPr>
                <w:rFonts w:eastAsia="Times New Roman"/>
                <w:kern w:val="28"/>
              </w:rPr>
            </w:pPr>
            <w:r>
              <w:rPr>
                <w:rFonts w:eastAsia="Times New Roman"/>
                <w:kern w:val="28"/>
              </w:rPr>
              <w:t>Provide support and resources to enable research institutes to carry out identified research on behalf of the project.</w:t>
            </w:r>
          </w:p>
          <w:p w14:paraId="0154016B" w14:textId="77777777" w:rsidR="004E4CC3" w:rsidRDefault="004E4CC3" w:rsidP="004E4CC3">
            <w:pPr>
              <w:numPr>
                <w:ilvl w:val="0"/>
                <w:numId w:val="130"/>
              </w:numPr>
              <w:spacing w:after="0"/>
              <w:ind w:left="433" w:hanging="425"/>
              <w:rPr>
                <w:rFonts w:eastAsia="Times New Roman"/>
                <w:kern w:val="28"/>
              </w:rPr>
            </w:pPr>
            <w:r>
              <w:rPr>
                <w:rFonts w:eastAsia="Times New Roman"/>
                <w:kern w:val="28"/>
              </w:rPr>
              <w:t xml:space="preserve">Implement demonstration farms </w:t>
            </w:r>
          </w:p>
          <w:p w14:paraId="0EC71D2C" w14:textId="77777777" w:rsidR="004E4CC3" w:rsidRDefault="004E4CC3" w:rsidP="004E4CC3">
            <w:pPr>
              <w:numPr>
                <w:ilvl w:val="0"/>
                <w:numId w:val="130"/>
              </w:numPr>
              <w:spacing w:after="0"/>
              <w:ind w:left="433" w:hanging="425"/>
              <w:rPr>
                <w:rFonts w:eastAsia="Times New Roman"/>
                <w:kern w:val="28"/>
              </w:rPr>
            </w:pPr>
            <w:r>
              <w:rPr>
                <w:rFonts w:eastAsia="Times New Roman"/>
                <w:kern w:val="28"/>
              </w:rPr>
              <w:t xml:space="preserve">Implement Irrigation Assistance services </w:t>
            </w:r>
          </w:p>
          <w:p w14:paraId="07B6D66A" w14:textId="77777777" w:rsidR="004E4CC3" w:rsidRDefault="004E4CC3" w:rsidP="004E4CC3">
            <w:pPr>
              <w:numPr>
                <w:ilvl w:val="0"/>
                <w:numId w:val="130"/>
              </w:numPr>
              <w:spacing w:after="0"/>
              <w:ind w:left="433" w:hanging="425"/>
              <w:rPr>
                <w:rFonts w:eastAsia="Times New Roman"/>
                <w:kern w:val="28"/>
              </w:rPr>
            </w:pPr>
            <w:r>
              <w:rPr>
                <w:rFonts w:eastAsia="Times New Roman"/>
                <w:kern w:val="28"/>
              </w:rPr>
              <w:t>Prepare draft Technical specifications and Terms of references for specific procurement activities (technical assistance, goods) under their responsibility.</w:t>
            </w:r>
          </w:p>
          <w:p w14:paraId="0C4C4CAE" w14:textId="77777777" w:rsidR="004E4CC3" w:rsidRDefault="004E4CC3" w:rsidP="004E4CC3">
            <w:pPr>
              <w:numPr>
                <w:ilvl w:val="0"/>
                <w:numId w:val="130"/>
              </w:numPr>
              <w:spacing w:after="0"/>
              <w:ind w:left="433" w:hanging="425"/>
              <w:rPr>
                <w:rFonts w:eastAsia="Times New Roman"/>
                <w:kern w:val="28"/>
              </w:rPr>
            </w:pPr>
            <w:r>
              <w:rPr>
                <w:rFonts w:eastAsia="Times New Roman"/>
                <w:kern w:val="28"/>
              </w:rPr>
              <w:t>Prepare training program for its specific project activities</w:t>
            </w:r>
          </w:p>
          <w:p w14:paraId="662678D3" w14:textId="77777777" w:rsidR="004E4CC3" w:rsidRDefault="004E4CC3">
            <w:pPr>
              <w:spacing w:after="0"/>
              <w:rPr>
                <w:rFonts w:eastAsia="Times New Roman"/>
                <w:kern w:val="28"/>
              </w:rPr>
            </w:pPr>
          </w:p>
        </w:tc>
      </w:tr>
      <w:tr w:rsidR="004E4CC3" w14:paraId="0A8BFE1E"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3C6B33B7" w14:textId="77777777" w:rsidR="004E4CC3" w:rsidRDefault="004E4CC3">
            <w:pPr>
              <w:spacing w:after="0"/>
              <w:rPr>
                <w:rFonts w:eastAsia="Times New Roman"/>
                <w:b/>
                <w:kern w:val="28"/>
              </w:rPr>
            </w:pPr>
            <w:r>
              <w:rPr>
                <w:rFonts w:eastAsia="Times New Roman"/>
                <w:b/>
                <w:kern w:val="28"/>
              </w:rPr>
              <w:t>Cantons</w:t>
            </w:r>
          </w:p>
        </w:tc>
        <w:tc>
          <w:tcPr>
            <w:tcW w:w="6750" w:type="dxa"/>
            <w:tcBorders>
              <w:top w:val="single" w:sz="4" w:space="0" w:color="000000"/>
              <w:left w:val="single" w:sz="4" w:space="0" w:color="000000"/>
              <w:bottom w:val="single" w:sz="4" w:space="0" w:color="000000"/>
              <w:right w:val="single" w:sz="12" w:space="0" w:color="auto"/>
            </w:tcBorders>
          </w:tcPr>
          <w:p w14:paraId="77ABCD04" w14:textId="77777777" w:rsidR="004E4CC3" w:rsidRDefault="004E4CC3">
            <w:pPr>
              <w:spacing w:after="0"/>
              <w:rPr>
                <w:rFonts w:eastAsia="Times New Roman"/>
                <w:kern w:val="28"/>
              </w:rPr>
            </w:pPr>
            <w:r>
              <w:rPr>
                <w:rFonts w:eastAsia="Times New Roman"/>
                <w:kern w:val="28"/>
              </w:rPr>
              <w:t xml:space="preserve">As one of the main investors and the legal owner of the physical irrigation infrastructure closely involved with the project.  </w:t>
            </w:r>
          </w:p>
          <w:p w14:paraId="14E514FB" w14:textId="77777777" w:rsidR="004E4CC3" w:rsidRDefault="004E4CC3">
            <w:pPr>
              <w:spacing w:after="0"/>
              <w:rPr>
                <w:rFonts w:eastAsia="Times New Roman"/>
                <w:kern w:val="28"/>
              </w:rPr>
            </w:pPr>
            <w:r>
              <w:rPr>
                <w:rFonts w:eastAsia="Times New Roman"/>
                <w:b/>
                <w:kern w:val="28"/>
              </w:rPr>
              <w:t>Project activities:</w:t>
            </w:r>
          </w:p>
          <w:p w14:paraId="3362A4D8" w14:textId="77777777" w:rsidR="004E4CC3" w:rsidRDefault="004E4CC3" w:rsidP="004E4CC3">
            <w:pPr>
              <w:numPr>
                <w:ilvl w:val="0"/>
                <w:numId w:val="131"/>
              </w:numPr>
              <w:spacing w:after="0"/>
              <w:ind w:left="433"/>
              <w:rPr>
                <w:rFonts w:eastAsia="Times New Roman"/>
                <w:kern w:val="28"/>
              </w:rPr>
            </w:pPr>
            <w:r>
              <w:rPr>
                <w:rFonts w:eastAsia="Times New Roman"/>
                <w:kern w:val="28"/>
              </w:rPr>
              <w:t xml:space="preserve">Provide support and training to enable staff to understand the needs of irrigation farmers and provide support accordingly. </w:t>
            </w:r>
          </w:p>
          <w:p w14:paraId="6A5ACD21" w14:textId="77777777" w:rsidR="004E4CC3" w:rsidRDefault="004E4CC3" w:rsidP="004E4CC3">
            <w:pPr>
              <w:numPr>
                <w:ilvl w:val="0"/>
                <w:numId w:val="131"/>
              </w:numPr>
              <w:spacing w:after="0"/>
              <w:ind w:left="433"/>
              <w:rPr>
                <w:rFonts w:eastAsia="Times New Roman"/>
                <w:kern w:val="28"/>
              </w:rPr>
            </w:pPr>
            <w:r>
              <w:rPr>
                <w:rFonts w:eastAsia="Times New Roman"/>
                <w:kern w:val="28"/>
              </w:rPr>
              <w:t xml:space="preserve">Participate in the designs of irrigation systems </w:t>
            </w:r>
          </w:p>
          <w:p w14:paraId="387C62F3" w14:textId="77777777" w:rsidR="004E4CC3" w:rsidRDefault="004E4CC3" w:rsidP="004E4CC3">
            <w:pPr>
              <w:numPr>
                <w:ilvl w:val="0"/>
                <w:numId w:val="131"/>
              </w:numPr>
              <w:spacing w:after="0"/>
              <w:ind w:left="433"/>
              <w:rPr>
                <w:rFonts w:eastAsia="Times New Roman"/>
                <w:kern w:val="28"/>
              </w:rPr>
            </w:pPr>
            <w:r>
              <w:rPr>
                <w:rFonts w:eastAsia="Times New Roman"/>
                <w:kern w:val="28"/>
              </w:rPr>
              <w:t>In some cases, they will be responsible for organizing the operating and maintaining the irrigation systems.</w:t>
            </w:r>
          </w:p>
          <w:p w14:paraId="16ECD6B4" w14:textId="77777777" w:rsidR="004E4CC3" w:rsidRDefault="004E4CC3" w:rsidP="004E4CC3">
            <w:pPr>
              <w:numPr>
                <w:ilvl w:val="0"/>
                <w:numId w:val="131"/>
              </w:numPr>
              <w:spacing w:after="0"/>
              <w:ind w:left="433"/>
              <w:rPr>
                <w:rFonts w:eastAsia="Times New Roman"/>
                <w:kern w:val="28"/>
              </w:rPr>
            </w:pPr>
            <w:r>
              <w:rPr>
                <w:rFonts w:eastAsia="Times New Roman"/>
                <w:kern w:val="28"/>
              </w:rPr>
              <w:t>Appoint members of Water Concession Committee,</w:t>
            </w:r>
          </w:p>
          <w:p w14:paraId="16F56360" w14:textId="77777777" w:rsidR="004E4CC3" w:rsidRDefault="004E4CC3" w:rsidP="004E4CC3">
            <w:pPr>
              <w:numPr>
                <w:ilvl w:val="0"/>
                <w:numId w:val="131"/>
              </w:numPr>
              <w:spacing w:after="0"/>
              <w:ind w:left="433"/>
              <w:rPr>
                <w:rFonts w:eastAsia="Times New Roman"/>
                <w:kern w:val="28"/>
              </w:rPr>
            </w:pPr>
            <w:r>
              <w:rPr>
                <w:rFonts w:eastAsia="Times New Roman"/>
                <w:kern w:val="28"/>
              </w:rPr>
              <w:t>Provide concessions for water use</w:t>
            </w:r>
          </w:p>
          <w:p w14:paraId="5EF22540" w14:textId="77777777" w:rsidR="004E4CC3" w:rsidRDefault="004E4CC3">
            <w:pPr>
              <w:spacing w:after="0"/>
              <w:rPr>
                <w:rFonts w:eastAsia="Times New Roman"/>
                <w:b/>
                <w:kern w:val="28"/>
              </w:rPr>
            </w:pPr>
          </w:p>
        </w:tc>
      </w:tr>
      <w:tr w:rsidR="004E4CC3" w14:paraId="39A1B2BD"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37A06DA9" w14:textId="77777777" w:rsidR="004E4CC3" w:rsidRDefault="004E4CC3">
            <w:pPr>
              <w:spacing w:after="0"/>
              <w:rPr>
                <w:rFonts w:eastAsia="Times New Roman"/>
                <w:b/>
                <w:kern w:val="28"/>
              </w:rPr>
            </w:pPr>
            <w:r>
              <w:rPr>
                <w:rFonts w:eastAsia="Times New Roman"/>
                <w:b/>
                <w:kern w:val="28"/>
              </w:rPr>
              <w:t>Towns / Municipalities</w:t>
            </w:r>
          </w:p>
        </w:tc>
        <w:tc>
          <w:tcPr>
            <w:tcW w:w="6750" w:type="dxa"/>
            <w:tcBorders>
              <w:top w:val="single" w:sz="4" w:space="0" w:color="000000"/>
              <w:left w:val="single" w:sz="4" w:space="0" w:color="000000"/>
              <w:bottom w:val="single" w:sz="4" w:space="0" w:color="000000"/>
              <w:right w:val="single" w:sz="12" w:space="0" w:color="auto"/>
            </w:tcBorders>
          </w:tcPr>
          <w:p w14:paraId="209BBF0B" w14:textId="77777777" w:rsidR="004E4CC3" w:rsidRDefault="004E4CC3">
            <w:pPr>
              <w:spacing w:after="0"/>
              <w:rPr>
                <w:rFonts w:eastAsia="Times New Roman"/>
                <w:kern w:val="28"/>
              </w:rPr>
            </w:pPr>
            <w:r>
              <w:rPr>
                <w:rFonts w:eastAsia="Times New Roman"/>
                <w:kern w:val="28"/>
              </w:rPr>
              <w:t>Closely involved with the project as a result of the need to provide support to the rural community.</w:t>
            </w:r>
          </w:p>
          <w:p w14:paraId="11FCC9E3" w14:textId="77777777" w:rsidR="004E4CC3" w:rsidRDefault="004E4CC3">
            <w:pPr>
              <w:spacing w:after="0"/>
              <w:rPr>
                <w:rFonts w:eastAsia="Times New Roman"/>
                <w:b/>
                <w:kern w:val="28"/>
              </w:rPr>
            </w:pPr>
            <w:r>
              <w:rPr>
                <w:rFonts w:eastAsia="Times New Roman"/>
                <w:b/>
                <w:kern w:val="28"/>
              </w:rPr>
              <w:t xml:space="preserve">Project activities: </w:t>
            </w:r>
          </w:p>
          <w:p w14:paraId="29D9C87B" w14:textId="77777777" w:rsidR="004E4CC3" w:rsidRDefault="004E4CC3" w:rsidP="004E4CC3">
            <w:pPr>
              <w:numPr>
                <w:ilvl w:val="0"/>
                <w:numId w:val="132"/>
              </w:numPr>
              <w:spacing w:after="0"/>
              <w:ind w:left="433" w:hanging="433"/>
              <w:rPr>
                <w:rFonts w:eastAsia="Times New Roman"/>
                <w:kern w:val="28"/>
              </w:rPr>
            </w:pPr>
            <w:r>
              <w:rPr>
                <w:rFonts w:eastAsia="Times New Roman"/>
                <w:kern w:val="28"/>
              </w:rPr>
              <w:t xml:space="preserve">Establish &amp; appoint legal entity (Utility company or WUA) for the maintenance of irrigation &amp; drainage systems as defined by the Water Law. </w:t>
            </w:r>
          </w:p>
          <w:p w14:paraId="22ECE74F" w14:textId="77777777" w:rsidR="004E4CC3" w:rsidRDefault="004E4CC3" w:rsidP="004E4CC3">
            <w:pPr>
              <w:numPr>
                <w:ilvl w:val="0"/>
                <w:numId w:val="132"/>
              </w:numPr>
              <w:spacing w:after="0"/>
              <w:ind w:left="433" w:hanging="433"/>
              <w:rPr>
                <w:rFonts w:eastAsia="Times New Roman"/>
                <w:kern w:val="28"/>
              </w:rPr>
            </w:pPr>
            <w:r>
              <w:rPr>
                <w:rFonts w:eastAsia="Times New Roman"/>
                <w:kern w:val="28"/>
              </w:rPr>
              <w:t>Prepare and submit application for irrigation &amp; drainage subproject</w:t>
            </w:r>
          </w:p>
          <w:p w14:paraId="75728641" w14:textId="77777777" w:rsidR="004E4CC3" w:rsidRDefault="004E4CC3" w:rsidP="004E4CC3">
            <w:pPr>
              <w:numPr>
                <w:ilvl w:val="0"/>
                <w:numId w:val="133"/>
              </w:numPr>
              <w:spacing w:after="0"/>
              <w:ind w:left="433" w:hanging="433"/>
              <w:rPr>
                <w:rFonts w:eastAsia="Times New Roman"/>
                <w:kern w:val="28"/>
              </w:rPr>
            </w:pPr>
            <w:r>
              <w:rPr>
                <w:rFonts w:eastAsia="Times New Roman"/>
                <w:kern w:val="28"/>
              </w:rPr>
              <w:t xml:space="preserve">Provide information and training to enable staff to support irrigation farmers </w:t>
            </w:r>
          </w:p>
          <w:p w14:paraId="45957388" w14:textId="77777777" w:rsidR="004E4CC3" w:rsidRDefault="004E4CC3" w:rsidP="004E4CC3">
            <w:pPr>
              <w:numPr>
                <w:ilvl w:val="0"/>
                <w:numId w:val="133"/>
              </w:numPr>
              <w:spacing w:after="0"/>
              <w:ind w:left="433" w:hanging="433"/>
              <w:rPr>
                <w:rFonts w:eastAsia="Times New Roman"/>
                <w:kern w:val="28"/>
              </w:rPr>
            </w:pPr>
            <w:r>
              <w:rPr>
                <w:rFonts w:eastAsia="Times New Roman"/>
                <w:kern w:val="28"/>
              </w:rPr>
              <w:t xml:space="preserve">In the absence of extension staff to provide agricultural support in the establishment of WUAs </w:t>
            </w:r>
          </w:p>
          <w:p w14:paraId="117E156E" w14:textId="77777777" w:rsidR="004E4CC3" w:rsidRDefault="004E4CC3" w:rsidP="004E4CC3">
            <w:pPr>
              <w:numPr>
                <w:ilvl w:val="0"/>
                <w:numId w:val="133"/>
              </w:numPr>
              <w:spacing w:after="0"/>
              <w:ind w:left="433" w:hanging="433"/>
              <w:rPr>
                <w:rFonts w:eastAsia="Times New Roman"/>
                <w:kern w:val="28"/>
              </w:rPr>
            </w:pPr>
            <w:r>
              <w:rPr>
                <w:rFonts w:eastAsia="Times New Roman"/>
                <w:kern w:val="28"/>
              </w:rPr>
              <w:t>In the absence of extension staff to provide support to farmers on irrigated agriculture</w:t>
            </w:r>
          </w:p>
          <w:p w14:paraId="2D08DB74" w14:textId="77777777" w:rsidR="004E4CC3" w:rsidRDefault="004E4CC3" w:rsidP="004E4CC3">
            <w:pPr>
              <w:numPr>
                <w:ilvl w:val="0"/>
                <w:numId w:val="133"/>
              </w:numPr>
              <w:spacing w:after="0"/>
              <w:ind w:left="433" w:hanging="433"/>
              <w:rPr>
                <w:rFonts w:eastAsia="Times New Roman"/>
                <w:kern w:val="28"/>
              </w:rPr>
            </w:pPr>
            <w:r>
              <w:rPr>
                <w:rFonts w:eastAsia="Times New Roman"/>
                <w:kern w:val="28"/>
              </w:rPr>
              <w:t>Main responsibility for issuing the Urban Permit and Civil Construction permit</w:t>
            </w:r>
          </w:p>
          <w:p w14:paraId="47D7B759" w14:textId="77777777" w:rsidR="004E4CC3" w:rsidRDefault="004E4CC3">
            <w:pPr>
              <w:spacing w:after="0"/>
              <w:rPr>
                <w:rFonts w:eastAsia="Times New Roman"/>
                <w:b/>
                <w:kern w:val="28"/>
              </w:rPr>
            </w:pPr>
          </w:p>
        </w:tc>
      </w:tr>
      <w:tr w:rsidR="004E4CC3" w14:paraId="47FA5647"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0B52DB99" w14:textId="77777777" w:rsidR="004E4CC3" w:rsidRDefault="004E4CC3">
            <w:pPr>
              <w:spacing w:after="0"/>
              <w:rPr>
                <w:rFonts w:eastAsia="Times New Roman"/>
                <w:b/>
                <w:kern w:val="28"/>
                <w:highlight w:val="yellow"/>
              </w:rPr>
            </w:pPr>
            <w:r>
              <w:rPr>
                <w:rFonts w:eastAsia="Times New Roman"/>
                <w:b/>
                <w:kern w:val="28"/>
              </w:rPr>
              <w:t xml:space="preserve">Towns / Municipalities – Utility Company &amp; WUAs </w:t>
            </w:r>
          </w:p>
        </w:tc>
        <w:tc>
          <w:tcPr>
            <w:tcW w:w="6750" w:type="dxa"/>
            <w:tcBorders>
              <w:top w:val="single" w:sz="4" w:space="0" w:color="000000"/>
              <w:left w:val="single" w:sz="4" w:space="0" w:color="000000"/>
              <w:bottom w:val="single" w:sz="4" w:space="0" w:color="000000"/>
              <w:right w:val="single" w:sz="12" w:space="0" w:color="auto"/>
            </w:tcBorders>
          </w:tcPr>
          <w:p w14:paraId="04BF3562" w14:textId="77777777" w:rsidR="004E4CC3" w:rsidRDefault="004E4CC3">
            <w:pPr>
              <w:spacing w:after="0"/>
              <w:rPr>
                <w:rFonts w:eastAsia="Times New Roman"/>
                <w:kern w:val="28"/>
              </w:rPr>
            </w:pPr>
            <w:r>
              <w:rPr>
                <w:rFonts w:eastAsia="Times New Roman"/>
                <w:kern w:val="28"/>
              </w:rPr>
              <w:t>Responsible for providing overall support in the establishment of WUAs or the selected type of organization for the management fo the irrigation systems.</w:t>
            </w:r>
          </w:p>
          <w:p w14:paraId="366F97F1" w14:textId="77777777" w:rsidR="004E4CC3" w:rsidRDefault="004E4CC3">
            <w:pPr>
              <w:spacing w:after="0"/>
              <w:rPr>
                <w:rFonts w:eastAsia="Times New Roman"/>
                <w:kern w:val="28"/>
              </w:rPr>
            </w:pPr>
            <w:r>
              <w:rPr>
                <w:rFonts w:eastAsia="Times New Roman"/>
                <w:b/>
                <w:kern w:val="28"/>
              </w:rPr>
              <w:t xml:space="preserve">Project activities: </w:t>
            </w:r>
            <w:r>
              <w:rPr>
                <w:rFonts w:eastAsia="Times New Roman"/>
                <w:kern w:val="28"/>
              </w:rPr>
              <w:t xml:space="preserve"> </w:t>
            </w:r>
          </w:p>
          <w:p w14:paraId="7224B9E3" w14:textId="77777777" w:rsidR="004E4CC3" w:rsidRDefault="004E4CC3" w:rsidP="004E4CC3">
            <w:pPr>
              <w:numPr>
                <w:ilvl w:val="0"/>
                <w:numId w:val="134"/>
              </w:numPr>
              <w:spacing w:after="0"/>
              <w:ind w:left="419" w:hanging="406"/>
              <w:rPr>
                <w:rFonts w:eastAsia="Times New Roman"/>
                <w:kern w:val="28"/>
              </w:rPr>
            </w:pPr>
            <w:r>
              <w:rPr>
                <w:rFonts w:eastAsia="Times New Roman"/>
                <w:kern w:val="28"/>
              </w:rPr>
              <w:t xml:space="preserve">Raise awareness of the opportunity for irrigation and of the support provided by the project for irrigation development; </w:t>
            </w:r>
          </w:p>
          <w:p w14:paraId="05FC224B" w14:textId="77777777" w:rsidR="004E4CC3" w:rsidRDefault="004E4CC3" w:rsidP="004E4CC3">
            <w:pPr>
              <w:numPr>
                <w:ilvl w:val="0"/>
                <w:numId w:val="134"/>
              </w:numPr>
              <w:spacing w:after="0"/>
              <w:ind w:left="419" w:hanging="406"/>
              <w:rPr>
                <w:rFonts w:eastAsia="Times New Roman"/>
                <w:kern w:val="28"/>
              </w:rPr>
            </w:pPr>
            <w:r>
              <w:rPr>
                <w:rFonts w:eastAsia="Times New Roman"/>
                <w:kern w:val="28"/>
              </w:rPr>
              <w:t>Work with potential irrigators to form water users associations (WUAs);</w:t>
            </w:r>
          </w:p>
          <w:p w14:paraId="34BC4F38" w14:textId="77777777" w:rsidR="004E4CC3" w:rsidRDefault="004E4CC3" w:rsidP="004E4CC3">
            <w:pPr>
              <w:numPr>
                <w:ilvl w:val="0"/>
                <w:numId w:val="134"/>
              </w:numPr>
              <w:spacing w:after="0"/>
              <w:ind w:left="419" w:hanging="406"/>
              <w:rPr>
                <w:rFonts w:eastAsia="Times New Roman"/>
                <w:kern w:val="28"/>
              </w:rPr>
            </w:pPr>
            <w:r>
              <w:rPr>
                <w:rFonts w:eastAsia="Times New Roman"/>
                <w:kern w:val="28"/>
              </w:rPr>
              <w:t>Train WUA personnel and water users;</w:t>
            </w:r>
          </w:p>
          <w:p w14:paraId="3737E51F" w14:textId="77777777" w:rsidR="004E4CC3" w:rsidRDefault="004E4CC3" w:rsidP="004E4CC3">
            <w:pPr>
              <w:numPr>
                <w:ilvl w:val="0"/>
                <w:numId w:val="134"/>
              </w:numPr>
              <w:spacing w:after="0"/>
              <w:ind w:left="419" w:hanging="406"/>
              <w:rPr>
                <w:rFonts w:eastAsia="Times New Roman"/>
                <w:kern w:val="28"/>
              </w:rPr>
            </w:pPr>
            <w:r>
              <w:rPr>
                <w:rFonts w:eastAsia="Times New Roman"/>
                <w:kern w:val="28"/>
              </w:rPr>
              <w:t>Assist WUA management and water users in determining appropriate levels of the irrigation service fee such that the systems are sustainable in the long term;</w:t>
            </w:r>
          </w:p>
          <w:p w14:paraId="765D9E91" w14:textId="77777777" w:rsidR="004E4CC3" w:rsidRDefault="004E4CC3" w:rsidP="004E4CC3">
            <w:pPr>
              <w:numPr>
                <w:ilvl w:val="0"/>
                <w:numId w:val="134"/>
              </w:numPr>
              <w:spacing w:after="0"/>
              <w:ind w:left="419" w:hanging="406"/>
              <w:rPr>
                <w:rFonts w:eastAsia="Times New Roman"/>
                <w:kern w:val="28"/>
              </w:rPr>
            </w:pPr>
            <w:r>
              <w:rPr>
                <w:rFonts w:eastAsia="Times New Roman"/>
                <w:kern w:val="28"/>
              </w:rPr>
              <w:t>Prepare handbooks and training manuals for WUA management and irrigators;</w:t>
            </w:r>
          </w:p>
          <w:p w14:paraId="00990562" w14:textId="77777777" w:rsidR="004E4CC3" w:rsidRDefault="004E4CC3" w:rsidP="004E4CC3">
            <w:pPr>
              <w:numPr>
                <w:ilvl w:val="0"/>
                <w:numId w:val="134"/>
              </w:numPr>
              <w:spacing w:after="0"/>
              <w:ind w:left="419" w:hanging="406"/>
              <w:rPr>
                <w:rFonts w:eastAsia="Times New Roman"/>
                <w:kern w:val="28"/>
              </w:rPr>
            </w:pPr>
            <w:r>
              <w:rPr>
                <w:rFonts w:eastAsia="Times New Roman"/>
                <w:kern w:val="28"/>
              </w:rPr>
              <w:t>Provide support to WUA management and water users until the WUAs are self-sustaining;</w:t>
            </w:r>
          </w:p>
          <w:p w14:paraId="097038E0" w14:textId="77777777" w:rsidR="004E4CC3" w:rsidRDefault="004E4CC3" w:rsidP="004E4CC3">
            <w:pPr>
              <w:numPr>
                <w:ilvl w:val="0"/>
                <w:numId w:val="134"/>
              </w:numPr>
              <w:spacing w:after="0"/>
              <w:ind w:left="419" w:hanging="406"/>
              <w:rPr>
                <w:rFonts w:eastAsia="Times New Roman"/>
                <w:kern w:val="28"/>
              </w:rPr>
            </w:pPr>
            <w:r>
              <w:rPr>
                <w:rFonts w:eastAsia="Times New Roman"/>
                <w:kern w:val="28"/>
              </w:rPr>
              <w:t>Provide support to WUA management and water users in accessing subsidies, support and advice from government and other organizations.</w:t>
            </w:r>
          </w:p>
          <w:p w14:paraId="3142ACAA" w14:textId="77777777" w:rsidR="004E4CC3" w:rsidRDefault="004E4CC3">
            <w:pPr>
              <w:spacing w:after="0"/>
              <w:rPr>
                <w:rFonts w:eastAsia="Times New Roman"/>
                <w:kern w:val="28"/>
              </w:rPr>
            </w:pPr>
            <w:r>
              <w:rPr>
                <w:rFonts w:eastAsia="Times New Roman"/>
                <w:kern w:val="28"/>
              </w:rPr>
              <w:t>Central player in the project as one of the main stakeholders deciding on how the irrigation systems, as defined by the Water Law will be managed, operated and maintained:</w:t>
            </w:r>
          </w:p>
          <w:p w14:paraId="65E6B914" w14:textId="77777777" w:rsidR="004E4CC3" w:rsidRDefault="004E4CC3" w:rsidP="004E4CC3">
            <w:pPr>
              <w:numPr>
                <w:ilvl w:val="0"/>
                <w:numId w:val="141"/>
              </w:numPr>
              <w:spacing w:after="0"/>
              <w:ind w:left="405" w:hanging="405"/>
              <w:contextualSpacing/>
              <w:rPr>
                <w:rFonts w:eastAsia="Times New Roman"/>
                <w:kern w:val="28"/>
                <w:szCs w:val="20"/>
              </w:rPr>
            </w:pPr>
            <w:r>
              <w:rPr>
                <w:rFonts w:eastAsia="Times New Roman"/>
                <w:kern w:val="28"/>
                <w:szCs w:val="20"/>
              </w:rPr>
              <w:t>May also be responsible for setting and collecting the irrigation service fee.</w:t>
            </w:r>
          </w:p>
          <w:p w14:paraId="5F57291D" w14:textId="77777777" w:rsidR="004E4CC3" w:rsidRDefault="004E4CC3" w:rsidP="004E4CC3">
            <w:pPr>
              <w:numPr>
                <w:ilvl w:val="0"/>
                <w:numId w:val="135"/>
              </w:numPr>
              <w:spacing w:after="0"/>
              <w:ind w:left="405" w:hanging="405"/>
              <w:rPr>
                <w:rFonts w:eastAsia="Times New Roman"/>
                <w:kern w:val="28"/>
              </w:rPr>
            </w:pPr>
            <w:r>
              <w:rPr>
                <w:rFonts w:eastAsia="Times New Roman"/>
                <w:kern w:val="28"/>
              </w:rPr>
              <w:t>Provide support and resources to bring farmers together to form water users associations</w:t>
            </w:r>
          </w:p>
          <w:p w14:paraId="2DD134D3" w14:textId="77777777" w:rsidR="004E4CC3" w:rsidRDefault="004E4CC3" w:rsidP="004E4CC3">
            <w:pPr>
              <w:numPr>
                <w:ilvl w:val="0"/>
                <w:numId w:val="135"/>
              </w:numPr>
              <w:spacing w:after="0"/>
              <w:ind w:left="405" w:hanging="405"/>
              <w:rPr>
                <w:rFonts w:eastAsia="Times New Roman"/>
                <w:kern w:val="28"/>
              </w:rPr>
            </w:pPr>
            <w:r>
              <w:rPr>
                <w:rFonts w:eastAsia="Times New Roman"/>
                <w:kern w:val="28"/>
              </w:rPr>
              <w:t>Provide technical and managerial support and training to enable WUAs to carry out their functions.</w:t>
            </w:r>
          </w:p>
          <w:p w14:paraId="4DE43CB9" w14:textId="77777777" w:rsidR="004E4CC3" w:rsidRDefault="004E4CC3">
            <w:pPr>
              <w:spacing w:after="0"/>
              <w:rPr>
                <w:rFonts w:eastAsia="Times New Roman"/>
                <w:kern w:val="28"/>
              </w:rPr>
            </w:pPr>
          </w:p>
        </w:tc>
      </w:tr>
      <w:tr w:rsidR="004E4CC3" w14:paraId="2BF0F5AB"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69CCD029" w14:textId="77777777" w:rsidR="004E4CC3" w:rsidRDefault="004E4CC3">
            <w:pPr>
              <w:spacing w:after="0"/>
              <w:jc w:val="center"/>
              <w:rPr>
                <w:rFonts w:eastAsia="Times New Roman"/>
                <w:b/>
                <w:kern w:val="28"/>
              </w:rPr>
            </w:pPr>
            <w:r>
              <w:rPr>
                <w:rFonts w:eastAsia="Times New Roman"/>
                <w:b/>
                <w:kern w:val="28"/>
              </w:rPr>
              <w:t>Agricultural associations</w:t>
            </w:r>
          </w:p>
        </w:tc>
        <w:tc>
          <w:tcPr>
            <w:tcW w:w="6750" w:type="dxa"/>
            <w:tcBorders>
              <w:top w:val="single" w:sz="4" w:space="0" w:color="000000"/>
              <w:left w:val="single" w:sz="4" w:space="0" w:color="000000"/>
              <w:bottom w:val="single" w:sz="4" w:space="0" w:color="000000"/>
              <w:right w:val="single" w:sz="12" w:space="0" w:color="auto"/>
            </w:tcBorders>
          </w:tcPr>
          <w:p w14:paraId="715AA416" w14:textId="77777777" w:rsidR="004E4CC3" w:rsidRDefault="004E4CC3">
            <w:pPr>
              <w:spacing w:after="0"/>
              <w:rPr>
                <w:rFonts w:eastAsia="Times New Roman"/>
                <w:kern w:val="28"/>
              </w:rPr>
            </w:pPr>
            <w:r>
              <w:rPr>
                <w:rFonts w:eastAsia="Times New Roman"/>
                <w:kern w:val="28"/>
              </w:rPr>
              <w:t xml:space="preserve">Farmers’ organizations mostly engaged in processing and marketing of production. They can be the entry point for new irrigation systems. They are also of great importance to sustain the production in new or rehabilitated irrigation areas </w:t>
            </w:r>
          </w:p>
          <w:p w14:paraId="3D55CF1D" w14:textId="77777777" w:rsidR="004E4CC3" w:rsidRDefault="004E4CC3">
            <w:pPr>
              <w:spacing w:after="0"/>
              <w:rPr>
                <w:rFonts w:eastAsia="Times New Roman"/>
                <w:kern w:val="28"/>
              </w:rPr>
            </w:pPr>
            <w:r>
              <w:rPr>
                <w:rFonts w:eastAsia="Times New Roman"/>
                <w:b/>
                <w:kern w:val="28"/>
              </w:rPr>
              <w:t>Project activities:</w:t>
            </w:r>
          </w:p>
          <w:p w14:paraId="1FF74D66" w14:textId="77777777" w:rsidR="004E4CC3" w:rsidRDefault="004E4CC3" w:rsidP="004E4CC3">
            <w:pPr>
              <w:numPr>
                <w:ilvl w:val="0"/>
                <w:numId w:val="136"/>
              </w:numPr>
              <w:spacing w:after="0"/>
              <w:ind w:left="292" w:hanging="292"/>
              <w:rPr>
                <w:rFonts w:eastAsia="Times New Roman"/>
                <w:kern w:val="28"/>
              </w:rPr>
            </w:pPr>
            <w:r>
              <w:rPr>
                <w:rFonts w:eastAsia="Times New Roman"/>
                <w:kern w:val="28"/>
              </w:rPr>
              <w:t xml:space="preserve">Provide information, support and training as required to raise awareness of issues associated with irrigated agriculture, and </w:t>
            </w:r>
          </w:p>
          <w:p w14:paraId="6D610EEE" w14:textId="77777777" w:rsidR="004E4CC3" w:rsidRDefault="004E4CC3" w:rsidP="004E4CC3">
            <w:pPr>
              <w:numPr>
                <w:ilvl w:val="0"/>
                <w:numId w:val="136"/>
              </w:numPr>
              <w:spacing w:after="0"/>
              <w:ind w:left="292" w:hanging="292"/>
              <w:rPr>
                <w:rFonts w:eastAsia="Times New Roman"/>
                <w:kern w:val="28"/>
              </w:rPr>
            </w:pPr>
            <w:r>
              <w:rPr>
                <w:rFonts w:eastAsia="Times New Roman"/>
                <w:kern w:val="28"/>
              </w:rPr>
              <w:t>Possibly us as a channel for communicating information to farmers, both irrigated and non-irrigated.</w:t>
            </w:r>
          </w:p>
          <w:p w14:paraId="3F86A83D" w14:textId="77777777" w:rsidR="004E4CC3" w:rsidRDefault="004E4CC3">
            <w:pPr>
              <w:spacing w:after="0"/>
              <w:rPr>
                <w:rFonts w:eastAsia="Times New Roman"/>
                <w:kern w:val="28"/>
              </w:rPr>
            </w:pPr>
          </w:p>
        </w:tc>
      </w:tr>
      <w:tr w:rsidR="004E4CC3" w14:paraId="6A366A3E" w14:textId="77777777" w:rsidTr="004E4CC3">
        <w:tc>
          <w:tcPr>
            <w:tcW w:w="2965" w:type="dxa"/>
            <w:tcBorders>
              <w:top w:val="single" w:sz="4" w:space="0" w:color="000000"/>
              <w:left w:val="single" w:sz="12" w:space="0" w:color="auto"/>
              <w:bottom w:val="single" w:sz="4" w:space="0" w:color="000000"/>
              <w:right w:val="single" w:sz="4" w:space="0" w:color="000000"/>
            </w:tcBorders>
            <w:hideMark/>
          </w:tcPr>
          <w:p w14:paraId="560D5BDD" w14:textId="77777777" w:rsidR="004E4CC3" w:rsidRDefault="004E4CC3">
            <w:pPr>
              <w:spacing w:after="0"/>
              <w:jc w:val="center"/>
              <w:rPr>
                <w:rFonts w:eastAsia="Times New Roman"/>
                <w:b/>
                <w:kern w:val="28"/>
              </w:rPr>
            </w:pPr>
            <w:r>
              <w:rPr>
                <w:rFonts w:eastAsia="Times New Roman"/>
                <w:b/>
                <w:kern w:val="28"/>
              </w:rPr>
              <w:t>Large Private Agricultural companies</w:t>
            </w:r>
          </w:p>
        </w:tc>
        <w:tc>
          <w:tcPr>
            <w:tcW w:w="6750" w:type="dxa"/>
            <w:tcBorders>
              <w:top w:val="single" w:sz="4" w:space="0" w:color="000000"/>
              <w:left w:val="single" w:sz="4" w:space="0" w:color="000000"/>
              <w:bottom w:val="single" w:sz="4" w:space="0" w:color="000000"/>
              <w:right w:val="single" w:sz="12" w:space="0" w:color="auto"/>
            </w:tcBorders>
          </w:tcPr>
          <w:p w14:paraId="598A16B5" w14:textId="77777777" w:rsidR="004E4CC3" w:rsidRDefault="004E4CC3">
            <w:pPr>
              <w:spacing w:after="0"/>
              <w:rPr>
                <w:rFonts w:eastAsia="Times New Roman"/>
                <w:kern w:val="28"/>
              </w:rPr>
            </w:pPr>
            <w:r>
              <w:rPr>
                <w:rFonts w:eastAsia="Times New Roman"/>
                <w:kern w:val="28"/>
              </w:rPr>
              <w:t>Important player of the Project as often they act as development centers for the marketing and processing of agriculture</w:t>
            </w:r>
          </w:p>
          <w:p w14:paraId="21960D66" w14:textId="77777777" w:rsidR="004E4CC3" w:rsidRDefault="004E4CC3">
            <w:pPr>
              <w:spacing w:after="0"/>
              <w:rPr>
                <w:rFonts w:eastAsia="Times New Roman"/>
                <w:b/>
                <w:kern w:val="28"/>
              </w:rPr>
            </w:pPr>
            <w:r>
              <w:rPr>
                <w:rFonts w:eastAsia="Times New Roman"/>
                <w:b/>
                <w:kern w:val="28"/>
              </w:rPr>
              <w:t>Project Activities:</w:t>
            </w:r>
          </w:p>
          <w:p w14:paraId="148CCE42" w14:textId="77777777" w:rsidR="004E4CC3" w:rsidRDefault="004E4CC3" w:rsidP="004E4CC3">
            <w:pPr>
              <w:numPr>
                <w:ilvl w:val="0"/>
                <w:numId w:val="137"/>
              </w:numPr>
              <w:spacing w:after="0"/>
              <w:ind w:left="292" w:hanging="292"/>
              <w:rPr>
                <w:rFonts w:eastAsia="Times New Roman"/>
                <w:kern w:val="28"/>
              </w:rPr>
            </w:pPr>
            <w:r>
              <w:rPr>
                <w:rFonts w:eastAsia="Times New Roman"/>
                <w:kern w:val="28"/>
              </w:rPr>
              <w:t xml:space="preserve">Rehabilitation of their irrigation system will be undertaken by the project but not including on-farm equipment </w:t>
            </w:r>
          </w:p>
          <w:p w14:paraId="78D18966" w14:textId="77777777" w:rsidR="004E4CC3" w:rsidRDefault="004E4CC3" w:rsidP="004E4CC3">
            <w:pPr>
              <w:numPr>
                <w:ilvl w:val="0"/>
                <w:numId w:val="137"/>
              </w:numPr>
              <w:spacing w:after="0"/>
              <w:ind w:left="292" w:hanging="292"/>
              <w:rPr>
                <w:rFonts w:eastAsia="Times New Roman"/>
                <w:kern w:val="28"/>
              </w:rPr>
            </w:pPr>
            <w:r>
              <w:rPr>
                <w:rFonts w:eastAsia="Times New Roman"/>
                <w:kern w:val="28"/>
              </w:rPr>
              <w:t>Establish production agreements with individual farmers</w:t>
            </w:r>
          </w:p>
          <w:p w14:paraId="1990FC94" w14:textId="77777777" w:rsidR="004E4CC3" w:rsidRDefault="004E4CC3">
            <w:pPr>
              <w:spacing w:after="0"/>
              <w:rPr>
                <w:rFonts w:eastAsia="Times New Roman"/>
                <w:kern w:val="28"/>
              </w:rPr>
            </w:pPr>
          </w:p>
        </w:tc>
      </w:tr>
      <w:tr w:rsidR="004E4CC3" w14:paraId="2F6088EF" w14:textId="77777777" w:rsidTr="004E4CC3">
        <w:tc>
          <w:tcPr>
            <w:tcW w:w="2965" w:type="dxa"/>
            <w:tcBorders>
              <w:top w:val="single" w:sz="4" w:space="0" w:color="000000"/>
              <w:left w:val="single" w:sz="12" w:space="0" w:color="auto"/>
              <w:bottom w:val="single" w:sz="12" w:space="0" w:color="auto"/>
              <w:right w:val="single" w:sz="4" w:space="0" w:color="000000"/>
            </w:tcBorders>
            <w:hideMark/>
          </w:tcPr>
          <w:p w14:paraId="4496BA5E" w14:textId="77777777" w:rsidR="004E4CC3" w:rsidRDefault="004E4CC3">
            <w:pPr>
              <w:spacing w:after="0"/>
              <w:jc w:val="center"/>
              <w:rPr>
                <w:rFonts w:eastAsia="Times New Roman"/>
                <w:b/>
                <w:kern w:val="28"/>
              </w:rPr>
            </w:pPr>
            <w:r>
              <w:rPr>
                <w:rFonts w:eastAsia="Times New Roman"/>
                <w:b/>
                <w:kern w:val="28"/>
              </w:rPr>
              <w:t>Farmers</w:t>
            </w:r>
          </w:p>
        </w:tc>
        <w:tc>
          <w:tcPr>
            <w:tcW w:w="6750" w:type="dxa"/>
            <w:tcBorders>
              <w:top w:val="single" w:sz="4" w:space="0" w:color="000000"/>
              <w:left w:val="single" w:sz="4" w:space="0" w:color="000000"/>
              <w:bottom w:val="single" w:sz="12" w:space="0" w:color="auto"/>
              <w:right w:val="single" w:sz="12" w:space="0" w:color="auto"/>
            </w:tcBorders>
          </w:tcPr>
          <w:p w14:paraId="65788CED" w14:textId="77777777" w:rsidR="004E4CC3" w:rsidRDefault="004E4CC3">
            <w:pPr>
              <w:spacing w:after="0"/>
              <w:rPr>
                <w:rFonts w:eastAsia="Times New Roman"/>
                <w:kern w:val="28"/>
              </w:rPr>
            </w:pPr>
            <w:r>
              <w:rPr>
                <w:rFonts w:eastAsia="Times New Roman"/>
                <w:kern w:val="28"/>
              </w:rPr>
              <w:t xml:space="preserve">Central stakeholder of the project </w:t>
            </w:r>
          </w:p>
          <w:p w14:paraId="5CC345B3" w14:textId="77777777" w:rsidR="004E4CC3" w:rsidRDefault="004E4CC3">
            <w:pPr>
              <w:spacing w:after="0"/>
              <w:rPr>
                <w:rFonts w:eastAsia="Times New Roman"/>
                <w:kern w:val="28"/>
              </w:rPr>
            </w:pPr>
            <w:r>
              <w:rPr>
                <w:rFonts w:eastAsia="Times New Roman"/>
                <w:b/>
                <w:kern w:val="28"/>
              </w:rPr>
              <w:t>Project activities:</w:t>
            </w:r>
          </w:p>
          <w:p w14:paraId="4A55C98E" w14:textId="77777777" w:rsidR="004E4CC3" w:rsidRDefault="004E4CC3" w:rsidP="004E4CC3">
            <w:pPr>
              <w:numPr>
                <w:ilvl w:val="0"/>
                <w:numId w:val="138"/>
              </w:numPr>
              <w:spacing w:after="0"/>
              <w:ind w:left="292" w:hanging="292"/>
              <w:rPr>
                <w:rFonts w:eastAsia="Times New Roman"/>
                <w:kern w:val="28"/>
              </w:rPr>
            </w:pPr>
            <w:r>
              <w:rPr>
                <w:rFonts w:eastAsia="Times New Roman"/>
                <w:kern w:val="28"/>
              </w:rPr>
              <w:t>Sensitize them to participate actively in WUAs</w:t>
            </w:r>
          </w:p>
          <w:p w14:paraId="58222B25" w14:textId="77777777" w:rsidR="004E4CC3" w:rsidRDefault="004E4CC3" w:rsidP="004E4CC3">
            <w:pPr>
              <w:numPr>
                <w:ilvl w:val="0"/>
                <w:numId w:val="138"/>
              </w:numPr>
              <w:spacing w:after="0"/>
              <w:ind w:left="292" w:hanging="292"/>
              <w:rPr>
                <w:rFonts w:eastAsia="Times New Roman"/>
                <w:kern w:val="28"/>
              </w:rPr>
            </w:pPr>
            <w:r>
              <w:rPr>
                <w:rFonts w:eastAsia="Times New Roman"/>
                <w:kern w:val="28"/>
              </w:rPr>
              <w:t xml:space="preserve">Provide them information on the use of modern irrigation techniques </w:t>
            </w:r>
          </w:p>
          <w:p w14:paraId="31DE0D20" w14:textId="77777777" w:rsidR="004E4CC3" w:rsidRDefault="004E4CC3" w:rsidP="004E4CC3">
            <w:pPr>
              <w:numPr>
                <w:ilvl w:val="0"/>
                <w:numId w:val="138"/>
              </w:numPr>
              <w:spacing w:after="0"/>
              <w:ind w:left="292" w:hanging="292"/>
              <w:rPr>
                <w:rFonts w:eastAsia="Times New Roman"/>
                <w:kern w:val="28"/>
              </w:rPr>
            </w:pPr>
            <w:r>
              <w:rPr>
                <w:rFonts w:eastAsia="Times New Roman"/>
                <w:kern w:val="28"/>
              </w:rPr>
              <w:t xml:space="preserve">Orient them with the investment in the irrigation equipment </w:t>
            </w:r>
          </w:p>
          <w:p w14:paraId="2EAA4092" w14:textId="77777777" w:rsidR="004E4CC3" w:rsidRDefault="004E4CC3" w:rsidP="004E4CC3">
            <w:pPr>
              <w:numPr>
                <w:ilvl w:val="0"/>
                <w:numId w:val="138"/>
              </w:numPr>
              <w:spacing w:after="0"/>
              <w:ind w:left="292" w:hanging="292"/>
              <w:rPr>
                <w:rFonts w:eastAsia="Times New Roman"/>
                <w:kern w:val="28"/>
                <w:lang w:val="en-US"/>
              </w:rPr>
            </w:pPr>
            <w:r>
              <w:rPr>
                <w:rFonts w:eastAsia="Times New Roman"/>
                <w:kern w:val="28"/>
              </w:rPr>
              <w:t>Provide training as required to introduce irrigated agriculture and make it profitable and sustainable.</w:t>
            </w:r>
          </w:p>
          <w:p w14:paraId="547BE081" w14:textId="77777777" w:rsidR="004E4CC3" w:rsidRDefault="004E4CC3">
            <w:pPr>
              <w:spacing w:after="0"/>
              <w:rPr>
                <w:rFonts w:eastAsia="Times New Roman"/>
                <w:kern w:val="28"/>
                <w:highlight w:val="yellow"/>
              </w:rPr>
            </w:pPr>
          </w:p>
        </w:tc>
      </w:tr>
    </w:tbl>
    <w:p w14:paraId="7284344B" w14:textId="77777777" w:rsidR="005C4B5F" w:rsidRDefault="005C4B5F" w:rsidP="00263EF9">
      <w:pPr>
        <w:rPr>
          <w:lang w:val="hr-BA"/>
        </w:rPr>
      </w:pPr>
    </w:p>
    <w:p w14:paraId="54D70EB7" w14:textId="77777777" w:rsidR="005C4B5F" w:rsidRDefault="005C4B5F" w:rsidP="00263EF9">
      <w:pPr>
        <w:rPr>
          <w:lang w:val="hr-BA"/>
        </w:rPr>
      </w:pPr>
    </w:p>
    <w:p w14:paraId="595C6ADB" w14:textId="77777777" w:rsidR="005C4B5F" w:rsidRDefault="005C4B5F" w:rsidP="00263EF9">
      <w:pPr>
        <w:rPr>
          <w:lang w:val="hr-BA"/>
        </w:rPr>
      </w:pPr>
    </w:p>
    <w:p w14:paraId="497C2E5F" w14:textId="77777777" w:rsidR="0028114F" w:rsidRDefault="0028114F" w:rsidP="0028114F">
      <w:pPr>
        <w:pStyle w:val="Heading1"/>
        <w:tabs>
          <w:tab w:val="left" w:pos="708"/>
        </w:tabs>
        <w:ind w:left="0" w:firstLine="0"/>
      </w:pPr>
      <w:bookmarkStart w:id="20" w:name="_Toc78200254"/>
      <w:r w:rsidRPr="00C04F65">
        <w:t>4</w:t>
      </w:r>
      <w:r w:rsidRPr="00C04F65">
        <w:tab/>
        <w:t>PROJECT CYCLE</w:t>
      </w:r>
      <w:r w:rsidR="004B3E13" w:rsidRPr="00C04F65">
        <w:t xml:space="preserve"> for key subcomponents</w:t>
      </w:r>
      <w:bookmarkEnd w:id="20"/>
    </w:p>
    <w:p w14:paraId="3C0BD20C" w14:textId="77777777" w:rsidR="0028114F" w:rsidRDefault="0028114F" w:rsidP="0028114F">
      <w:pPr>
        <w:pStyle w:val="Heading2"/>
        <w:numPr>
          <w:ilvl w:val="0"/>
          <w:numId w:val="0"/>
        </w:numPr>
        <w:ind w:left="-76"/>
        <w:rPr>
          <w:lang w:val="hr-BA"/>
        </w:rPr>
      </w:pPr>
      <w:bookmarkStart w:id="21" w:name="_Toc78200255"/>
      <w:r>
        <w:rPr>
          <w:lang w:val="hr-BA"/>
        </w:rPr>
        <w:t>4.1</w:t>
      </w:r>
      <w:r>
        <w:rPr>
          <w:lang w:val="hr-BA"/>
        </w:rPr>
        <w:tab/>
      </w:r>
      <w:r w:rsidR="00A00053">
        <w:rPr>
          <w:lang w:val="hr-BA"/>
        </w:rPr>
        <w:t>P</w:t>
      </w:r>
      <w:r>
        <w:rPr>
          <w:lang w:val="hr-BA"/>
        </w:rPr>
        <w:t xml:space="preserve">roject cycle for </w:t>
      </w:r>
      <w:r w:rsidR="00A00053">
        <w:rPr>
          <w:lang w:val="hr-BA"/>
        </w:rPr>
        <w:t>Matching Grants activities</w:t>
      </w:r>
      <w:bookmarkEnd w:id="21"/>
      <w:r w:rsidR="00DE7EF2">
        <w:rPr>
          <w:lang w:val="hr-BA"/>
        </w:rPr>
        <w:t xml:space="preserve"> </w:t>
      </w:r>
    </w:p>
    <w:p w14:paraId="2C85E08A" w14:textId="77777777" w:rsidR="002B693D" w:rsidRDefault="00C04F65" w:rsidP="00C808A6">
      <w:pPr>
        <w:pStyle w:val="Heading2"/>
        <w:numPr>
          <w:ilvl w:val="0"/>
          <w:numId w:val="0"/>
        </w:numPr>
      </w:pPr>
      <w:bookmarkStart w:id="22" w:name="_Toc78200256"/>
      <w:r>
        <w:t xml:space="preserve">Figure 3: </w:t>
      </w:r>
      <w:r w:rsidR="002B693D" w:rsidRPr="00ED1510">
        <w:t>Sub-component 2.1 – Strengthening Value Chain and Developing Productive Partnerships</w:t>
      </w:r>
      <w:bookmarkEnd w:id="22"/>
    </w:p>
    <w:p w14:paraId="2703E13B" w14:textId="2BD49632" w:rsidR="00E55958" w:rsidRDefault="009950E7" w:rsidP="00E55958">
      <w:r>
        <w:rPr>
          <w:noProof/>
          <w:lang w:val="en-US"/>
        </w:rPr>
        <w:drawing>
          <wp:inline distT="0" distB="0" distL="0" distR="0" wp14:anchorId="19989A7B" wp14:editId="326A1C83">
            <wp:extent cx="6534150" cy="676275"/>
            <wp:effectExtent l="0" t="0" r="0" b="0"/>
            <wp:docPr id="4"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0">
                      <a:extLst>
                        <a:ext uri="{28A0092B-C50C-407E-A947-70E740481C1C}">
                          <a14:useLocalDpi xmlns:a14="http://schemas.microsoft.com/office/drawing/2010/main" val="0"/>
                        </a:ext>
                      </a:extLst>
                    </a:blip>
                    <a:srcRect t="-1141" b="3250"/>
                    <a:stretch>
                      <a:fillRect/>
                    </a:stretch>
                  </pic:blipFill>
                  <pic:spPr bwMode="auto">
                    <a:xfrm>
                      <a:off x="0" y="0"/>
                      <a:ext cx="6534150" cy="676275"/>
                    </a:xfrm>
                    <a:prstGeom prst="rect">
                      <a:avLst/>
                    </a:prstGeom>
                    <a:noFill/>
                    <a:ln>
                      <a:noFill/>
                    </a:ln>
                  </pic:spPr>
                </pic:pic>
              </a:graphicData>
            </a:graphic>
          </wp:inline>
        </w:drawing>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7"/>
        <w:gridCol w:w="4933"/>
        <w:gridCol w:w="1984"/>
      </w:tblGrid>
      <w:tr w:rsidR="002B693D" w:rsidRPr="00ED1510" w14:paraId="0BEE28C7" w14:textId="77777777" w:rsidTr="00BA6A17">
        <w:trPr>
          <w:tblHeader/>
        </w:trPr>
        <w:tc>
          <w:tcPr>
            <w:tcW w:w="2297" w:type="dxa"/>
            <w:tcBorders>
              <w:top w:val="single" w:sz="4" w:space="0" w:color="auto"/>
              <w:left w:val="single" w:sz="4" w:space="0" w:color="auto"/>
              <w:bottom w:val="single" w:sz="4" w:space="0" w:color="auto"/>
              <w:right w:val="single" w:sz="4" w:space="0" w:color="auto"/>
            </w:tcBorders>
            <w:shd w:val="clear" w:color="auto" w:fill="D9D9D9"/>
          </w:tcPr>
          <w:p w14:paraId="5AE458C4" w14:textId="77777777" w:rsidR="002B693D" w:rsidRPr="00ED1510" w:rsidRDefault="002B693D" w:rsidP="002B693D">
            <w:pPr>
              <w:spacing w:before="40" w:after="40"/>
              <w:jc w:val="center"/>
              <w:rPr>
                <w:b/>
                <w:bCs/>
              </w:rPr>
            </w:pPr>
            <w:r w:rsidRPr="00ED1510">
              <w:rPr>
                <w:b/>
                <w:bCs/>
              </w:rPr>
              <w:t>Step</w:t>
            </w:r>
          </w:p>
        </w:tc>
        <w:tc>
          <w:tcPr>
            <w:tcW w:w="4933" w:type="dxa"/>
            <w:tcBorders>
              <w:top w:val="single" w:sz="4" w:space="0" w:color="auto"/>
              <w:left w:val="single" w:sz="4" w:space="0" w:color="auto"/>
              <w:bottom w:val="single" w:sz="4" w:space="0" w:color="auto"/>
              <w:right w:val="single" w:sz="4" w:space="0" w:color="auto"/>
            </w:tcBorders>
            <w:shd w:val="clear" w:color="auto" w:fill="D9D9D9"/>
          </w:tcPr>
          <w:p w14:paraId="052E4A39" w14:textId="77777777" w:rsidR="002B693D" w:rsidRPr="00ED1510" w:rsidRDefault="002B693D" w:rsidP="002B693D">
            <w:pPr>
              <w:spacing w:before="40" w:after="40"/>
              <w:jc w:val="center"/>
              <w:rPr>
                <w:b/>
                <w:bCs/>
              </w:rPr>
            </w:pPr>
            <w:r w:rsidRPr="00ED1510">
              <w:rPr>
                <w:b/>
                <w:bCs/>
              </w:rPr>
              <w:t>Action</w:t>
            </w:r>
          </w:p>
        </w:tc>
        <w:tc>
          <w:tcPr>
            <w:tcW w:w="1984" w:type="dxa"/>
            <w:tcBorders>
              <w:top w:val="single" w:sz="4" w:space="0" w:color="auto"/>
              <w:left w:val="single" w:sz="4" w:space="0" w:color="auto"/>
              <w:bottom w:val="single" w:sz="4" w:space="0" w:color="auto"/>
              <w:right w:val="single" w:sz="4" w:space="0" w:color="auto"/>
            </w:tcBorders>
            <w:shd w:val="clear" w:color="auto" w:fill="D9D9D9"/>
          </w:tcPr>
          <w:p w14:paraId="5BE21937" w14:textId="77777777" w:rsidR="002B693D" w:rsidRPr="00ED1510" w:rsidRDefault="002B693D" w:rsidP="002B693D">
            <w:pPr>
              <w:spacing w:before="40" w:after="40"/>
              <w:jc w:val="center"/>
              <w:rPr>
                <w:b/>
                <w:bCs/>
              </w:rPr>
            </w:pPr>
            <w:r w:rsidRPr="00ED1510">
              <w:rPr>
                <w:b/>
                <w:bCs/>
              </w:rPr>
              <w:t>Primary Responsibility</w:t>
            </w:r>
          </w:p>
        </w:tc>
      </w:tr>
      <w:tr w:rsidR="00E45172" w:rsidRPr="00E45172" w14:paraId="0A002ECA" w14:textId="77777777" w:rsidTr="00E45172">
        <w:trPr>
          <w:trHeight w:val="790"/>
        </w:trPr>
        <w:tc>
          <w:tcPr>
            <w:tcW w:w="2297" w:type="dxa"/>
            <w:vMerge w:val="restart"/>
            <w:tcBorders>
              <w:top w:val="single" w:sz="4" w:space="0" w:color="auto"/>
              <w:left w:val="single" w:sz="4" w:space="0" w:color="auto"/>
              <w:right w:val="single" w:sz="4" w:space="0" w:color="auto"/>
            </w:tcBorders>
            <w:vAlign w:val="center"/>
          </w:tcPr>
          <w:p w14:paraId="4A9F0CF2" w14:textId="77777777" w:rsidR="00E45172" w:rsidRPr="00E45172" w:rsidRDefault="00E45172" w:rsidP="00E45172">
            <w:pPr>
              <w:spacing w:before="0" w:after="0"/>
              <w:jc w:val="left"/>
              <w:rPr>
                <w:b/>
                <w:bCs/>
              </w:rPr>
            </w:pPr>
            <w:r w:rsidRPr="00E45172">
              <w:rPr>
                <w:b/>
                <w:bCs/>
              </w:rPr>
              <w:t xml:space="preserve">Preliminary Activities </w:t>
            </w:r>
          </w:p>
        </w:tc>
        <w:tc>
          <w:tcPr>
            <w:tcW w:w="4933" w:type="dxa"/>
            <w:tcBorders>
              <w:top w:val="single" w:sz="4" w:space="0" w:color="auto"/>
              <w:left w:val="single" w:sz="4" w:space="0" w:color="auto"/>
              <w:bottom w:val="dotted" w:sz="4" w:space="0" w:color="auto"/>
              <w:right w:val="single" w:sz="4" w:space="0" w:color="auto"/>
            </w:tcBorders>
            <w:vAlign w:val="center"/>
          </w:tcPr>
          <w:p w14:paraId="52C071A9" w14:textId="77777777" w:rsidR="00E45172" w:rsidRPr="00E45172" w:rsidRDefault="00E45172" w:rsidP="00E45172">
            <w:pPr>
              <w:spacing w:before="0" w:after="0"/>
              <w:jc w:val="left"/>
              <w:rPr>
                <w:rFonts w:eastAsia="Times New Roman"/>
              </w:rPr>
            </w:pPr>
            <w:r w:rsidRPr="00E45172">
              <w:rPr>
                <w:rFonts w:eastAsia="Times New Roman"/>
              </w:rPr>
              <w:t>Develop and establish:</w:t>
            </w:r>
          </w:p>
          <w:p w14:paraId="3BD540C1" w14:textId="77777777" w:rsidR="00E45172" w:rsidRDefault="00E45172" w:rsidP="00E7111F">
            <w:pPr>
              <w:pStyle w:val="ListParagraph"/>
              <w:numPr>
                <w:ilvl w:val="0"/>
                <w:numId w:val="143"/>
              </w:numPr>
              <w:spacing w:before="0" w:after="0"/>
              <w:ind w:left="167" w:hanging="167"/>
              <w:contextualSpacing/>
              <w:jc w:val="left"/>
              <w:rPr>
                <w:rFonts w:ascii="Times New Roman" w:hAnsi="Times New Roman"/>
                <w:szCs w:val="24"/>
              </w:rPr>
            </w:pPr>
            <w:r w:rsidRPr="00E45172">
              <w:rPr>
                <w:rFonts w:ascii="Times New Roman" w:hAnsi="Times New Roman"/>
                <w:szCs w:val="24"/>
              </w:rPr>
              <w:t>Grants Operations Manual (GOM)</w:t>
            </w:r>
          </w:p>
          <w:p w14:paraId="7F21F637" w14:textId="77777777" w:rsidR="00CE18D6" w:rsidRPr="00E45172" w:rsidRDefault="00CE18D6" w:rsidP="00E7111F">
            <w:pPr>
              <w:pStyle w:val="ListParagraph"/>
              <w:numPr>
                <w:ilvl w:val="0"/>
                <w:numId w:val="143"/>
              </w:numPr>
              <w:spacing w:before="0" w:after="0"/>
              <w:ind w:left="167" w:hanging="167"/>
              <w:contextualSpacing/>
              <w:jc w:val="left"/>
              <w:rPr>
                <w:rFonts w:ascii="Times New Roman" w:hAnsi="Times New Roman"/>
                <w:szCs w:val="24"/>
              </w:rPr>
            </w:pPr>
            <w:r>
              <w:rPr>
                <w:rFonts w:ascii="Times New Roman" w:hAnsi="Times New Roman"/>
                <w:szCs w:val="24"/>
              </w:rPr>
              <w:t>Submit to the Bank for revi</w:t>
            </w:r>
            <w:r w:rsidR="00073452">
              <w:rPr>
                <w:rFonts w:ascii="Times New Roman" w:hAnsi="Times New Roman"/>
                <w:szCs w:val="24"/>
              </w:rPr>
              <w:t>ew</w:t>
            </w:r>
            <w:r>
              <w:rPr>
                <w:rFonts w:ascii="Times New Roman" w:hAnsi="Times New Roman"/>
                <w:szCs w:val="24"/>
              </w:rPr>
              <w:t xml:space="preserve"> and approval</w:t>
            </w:r>
          </w:p>
        </w:tc>
        <w:tc>
          <w:tcPr>
            <w:tcW w:w="1984" w:type="dxa"/>
            <w:tcBorders>
              <w:top w:val="single" w:sz="4" w:space="0" w:color="auto"/>
              <w:left w:val="single" w:sz="4" w:space="0" w:color="auto"/>
              <w:bottom w:val="dotted" w:sz="4" w:space="0" w:color="auto"/>
              <w:right w:val="single" w:sz="4" w:space="0" w:color="auto"/>
            </w:tcBorders>
            <w:vAlign w:val="center"/>
          </w:tcPr>
          <w:p w14:paraId="54EF8E78" w14:textId="77777777" w:rsidR="00E45172" w:rsidRDefault="00E45172" w:rsidP="00E45172">
            <w:pPr>
              <w:spacing w:before="0" w:after="0"/>
              <w:jc w:val="center"/>
            </w:pPr>
            <w:r w:rsidRPr="00E45172">
              <w:t>stakeholders</w:t>
            </w:r>
          </w:p>
          <w:p w14:paraId="0539806B" w14:textId="77777777" w:rsidR="00CE18D6" w:rsidRPr="00E45172" w:rsidRDefault="00CE18D6" w:rsidP="00E45172">
            <w:pPr>
              <w:spacing w:before="0" w:after="0"/>
              <w:jc w:val="center"/>
            </w:pPr>
            <w:r>
              <w:t>WB</w:t>
            </w:r>
          </w:p>
        </w:tc>
      </w:tr>
      <w:tr w:rsidR="00E45172" w:rsidRPr="00E45172" w14:paraId="3915E156" w14:textId="77777777" w:rsidTr="00E45172">
        <w:trPr>
          <w:trHeight w:val="1489"/>
        </w:trPr>
        <w:tc>
          <w:tcPr>
            <w:tcW w:w="2297" w:type="dxa"/>
            <w:vMerge/>
            <w:tcBorders>
              <w:left w:val="single" w:sz="4" w:space="0" w:color="auto"/>
              <w:right w:val="single" w:sz="4" w:space="0" w:color="auto"/>
            </w:tcBorders>
            <w:vAlign w:val="center"/>
          </w:tcPr>
          <w:p w14:paraId="440FAB69" w14:textId="77777777" w:rsidR="00E45172" w:rsidRPr="00E45172" w:rsidRDefault="00E45172" w:rsidP="00E45172">
            <w:pPr>
              <w:spacing w:before="0" w:after="0"/>
              <w:rPr>
                <w:b/>
                <w:bCs/>
              </w:rPr>
            </w:pPr>
          </w:p>
        </w:tc>
        <w:tc>
          <w:tcPr>
            <w:tcW w:w="4933" w:type="dxa"/>
            <w:tcBorders>
              <w:top w:val="dotted" w:sz="4" w:space="0" w:color="auto"/>
              <w:left w:val="single" w:sz="4" w:space="0" w:color="auto"/>
              <w:bottom w:val="dotted" w:sz="4" w:space="0" w:color="auto"/>
              <w:right w:val="single" w:sz="4" w:space="0" w:color="auto"/>
            </w:tcBorders>
            <w:vAlign w:val="center"/>
          </w:tcPr>
          <w:p w14:paraId="282FC58B" w14:textId="77777777" w:rsidR="00E45172" w:rsidRPr="00E45172" w:rsidRDefault="00E45172" w:rsidP="00E7111F">
            <w:pPr>
              <w:pStyle w:val="ListParagraph"/>
              <w:numPr>
                <w:ilvl w:val="0"/>
                <w:numId w:val="147"/>
              </w:numPr>
              <w:spacing w:before="0" w:after="0"/>
              <w:ind w:left="175" w:hanging="175"/>
              <w:contextualSpacing/>
              <w:jc w:val="left"/>
              <w:rPr>
                <w:rFonts w:ascii="Times New Roman" w:hAnsi="Times New Roman"/>
                <w:szCs w:val="24"/>
              </w:rPr>
            </w:pPr>
            <w:r w:rsidRPr="00E45172">
              <w:rPr>
                <w:rFonts w:ascii="Times New Roman" w:hAnsi="Times New Roman"/>
                <w:szCs w:val="24"/>
              </w:rPr>
              <w:t xml:space="preserve">Evaluation Committee (EC) </w:t>
            </w:r>
          </w:p>
          <w:p w14:paraId="4BBA3CA3" w14:textId="77777777" w:rsidR="00E45172" w:rsidRPr="00E45172" w:rsidRDefault="00E45172" w:rsidP="00E45172">
            <w:pPr>
              <w:pStyle w:val="ListParagraph"/>
              <w:spacing w:before="0" w:after="0"/>
              <w:ind w:left="0"/>
              <w:contextualSpacing/>
              <w:jc w:val="left"/>
              <w:rPr>
                <w:rFonts w:ascii="Times New Roman" w:hAnsi="Times New Roman"/>
                <w:szCs w:val="24"/>
              </w:rPr>
            </w:pPr>
            <w:r w:rsidRPr="00E45172">
              <w:rPr>
                <w:rFonts w:ascii="Times New Roman" w:hAnsi="Times New Roman"/>
                <w:szCs w:val="24"/>
              </w:rPr>
              <w:t>(EC is an independent structure established to screen applications for project support based on the evaluation criteria in the Grant Manual).</w:t>
            </w:r>
          </w:p>
        </w:tc>
        <w:tc>
          <w:tcPr>
            <w:tcW w:w="1984" w:type="dxa"/>
            <w:tcBorders>
              <w:top w:val="dotted" w:sz="4" w:space="0" w:color="auto"/>
              <w:left w:val="single" w:sz="4" w:space="0" w:color="auto"/>
              <w:bottom w:val="dotted" w:sz="4" w:space="0" w:color="auto"/>
              <w:right w:val="single" w:sz="4" w:space="0" w:color="auto"/>
            </w:tcBorders>
            <w:vAlign w:val="center"/>
          </w:tcPr>
          <w:p w14:paraId="42B51C92" w14:textId="77777777" w:rsidR="00E45172" w:rsidRPr="00E45172" w:rsidRDefault="00E45172" w:rsidP="00E45172">
            <w:pPr>
              <w:spacing w:before="0" w:after="0"/>
              <w:jc w:val="center"/>
            </w:pPr>
            <w:r w:rsidRPr="00E45172">
              <w:t>FMoAWMF</w:t>
            </w:r>
          </w:p>
        </w:tc>
      </w:tr>
      <w:tr w:rsidR="00E45172" w:rsidRPr="00E45172" w14:paraId="053C1216" w14:textId="77777777" w:rsidTr="00E45172">
        <w:trPr>
          <w:trHeight w:val="1429"/>
        </w:trPr>
        <w:tc>
          <w:tcPr>
            <w:tcW w:w="2297" w:type="dxa"/>
            <w:vMerge/>
            <w:tcBorders>
              <w:left w:val="single" w:sz="4" w:space="0" w:color="auto"/>
              <w:bottom w:val="single" w:sz="4" w:space="0" w:color="auto"/>
              <w:right w:val="single" w:sz="4" w:space="0" w:color="auto"/>
            </w:tcBorders>
            <w:vAlign w:val="center"/>
          </w:tcPr>
          <w:p w14:paraId="177260FC" w14:textId="77777777" w:rsidR="00E45172" w:rsidRPr="00E45172" w:rsidRDefault="00E45172" w:rsidP="00E45172">
            <w:pPr>
              <w:spacing w:before="0" w:after="0"/>
              <w:rPr>
                <w:b/>
                <w:bCs/>
              </w:rPr>
            </w:pPr>
          </w:p>
        </w:tc>
        <w:tc>
          <w:tcPr>
            <w:tcW w:w="4933" w:type="dxa"/>
            <w:tcBorders>
              <w:top w:val="dotted" w:sz="4" w:space="0" w:color="auto"/>
              <w:left w:val="single" w:sz="4" w:space="0" w:color="auto"/>
              <w:bottom w:val="single" w:sz="4" w:space="0" w:color="auto"/>
              <w:right w:val="single" w:sz="4" w:space="0" w:color="auto"/>
            </w:tcBorders>
            <w:vAlign w:val="center"/>
          </w:tcPr>
          <w:p w14:paraId="19FF54A1" w14:textId="77777777" w:rsidR="00E45172" w:rsidRPr="00E45172" w:rsidRDefault="00E45172" w:rsidP="00E7111F">
            <w:pPr>
              <w:pStyle w:val="ListParagraph"/>
              <w:numPr>
                <w:ilvl w:val="0"/>
                <w:numId w:val="147"/>
              </w:numPr>
              <w:spacing w:before="0" w:after="0"/>
              <w:ind w:left="175" w:hanging="175"/>
              <w:contextualSpacing/>
              <w:jc w:val="left"/>
              <w:rPr>
                <w:rFonts w:ascii="Times New Roman" w:hAnsi="Times New Roman"/>
                <w:szCs w:val="24"/>
              </w:rPr>
            </w:pPr>
            <w:r w:rsidRPr="00E45172">
              <w:rPr>
                <w:rFonts w:ascii="Times New Roman" w:hAnsi="Times New Roman"/>
                <w:szCs w:val="24"/>
              </w:rPr>
              <w:t>Monitoring and Reporting Committee (MC is another independent structure established to monitor the implementation of grants in accordance with the evaluated application and awarded grant agreement).</w:t>
            </w:r>
          </w:p>
        </w:tc>
        <w:tc>
          <w:tcPr>
            <w:tcW w:w="1984" w:type="dxa"/>
            <w:tcBorders>
              <w:top w:val="dotted" w:sz="4" w:space="0" w:color="auto"/>
              <w:left w:val="single" w:sz="4" w:space="0" w:color="auto"/>
              <w:bottom w:val="single" w:sz="4" w:space="0" w:color="auto"/>
              <w:right w:val="single" w:sz="4" w:space="0" w:color="auto"/>
            </w:tcBorders>
            <w:vAlign w:val="center"/>
          </w:tcPr>
          <w:p w14:paraId="735E56FD" w14:textId="77777777" w:rsidR="00E45172" w:rsidRPr="00E45172" w:rsidRDefault="00E45172" w:rsidP="00E45172">
            <w:pPr>
              <w:spacing w:before="0" w:after="0"/>
              <w:jc w:val="center"/>
            </w:pPr>
            <w:r w:rsidRPr="00E45172">
              <w:t>FMoAWMF</w:t>
            </w:r>
          </w:p>
        </w:tc>
      </w:tr>
      <w:tr w:rsidR="00E45172" w:rsidRPr="00E45172" w14:paraId="656864BA" w14:textId="77777777" w:rsidTr="00BA6A17">
        <w:tc>
          <w:tcPr>
            <w:tcW w:w="2297" w:type="dxa"/>
            <w:vMerge w:val="restart"/>
            <w:tcBorders>
              <w:top w:val="single" w:sz="4" w:space="0" w:color="auto"/>
              <w:left w:val="single" w:sz="4" w:space="0" w:color="auto"/>
              <w:right w:val="single" w:sz="4" w:space="0" w:color="auto"/>
            </w:tcBorders>
            <w:vAlign w:val="center"/>
          </w:tcPr>
          <w:p w14:paraId="6C8E984D" w14:textId="77777777" w:rsidR="00E45172" w:rsidRPr="00E45172" w:rsidRDefault="00E45172" w:rsidP="00E45172">
            <w:pPr>
              <w:spacing w:before="0" w:after="0"/>
              <w:jc w:val="left"/>
              <w:rPr>
                <w:b/>
                <w:bCs/>
              </w:rPr>
            </w:pPr>
            <w:r w:rsidRPr="00E45172">
              <w:rPr>
                <w:b/>
              </w:rPr>
              <w:t xml:space="preserve">Procurement and information sessions </w:t>
            </w:r>
          </w:p>
        </w:tc>
        <w:tc>
          <w:tcPr>
            <w:tcW w:w="4933" w:type="dxa"/>
            <w:tcBorders>
              <w:top w:val="single" w:sz="4" w:space="0" w:color="auto"/>
              <w:left w:val="single" w:sz="4" w:space="0" w:color="auto"/>
              <w:bottom w:val="dotted" w:sz="4" w:space="0" w:color="auto"/>
              <w:right w:val="single" w:sz="4" w:space="0" w:color="auto"/>
            </w:tcBorders>
            <w:vAlign w:val="center"/>
          </w:tcPr>
          <w:p w14:paraId="3575B8A9" w14:textId="77777777" w:rsidR="00E45172" w:rsidRPr="00E45172" w:rsidRDefault="00E45172" w:rsidP="00E7111F">
            <w:pPr>
              <w:pStyle w:val="ListParagraph"/>
              <w:numPr>
                <w:ilvl w:val="0"/>
                <w:numId w:val="144"/>
              </w:numPr>
              <w:spacing w:before="0" w:after="0"/>
              <w:ind w:left="167" w:hanging="167"/>
              <w:contextualSpacing/>
              <w:jc w:val="left"/>
              <w:rPr>
                <w:rFonts w:ascii="Times New Roman" w:hAnsi="Times New Roman"/>
                <w:b/>
                <w:szCs w:val="24"/>
              </w:rPr>
            </w:pPr>
            <w:r w:rsidRPr="00E45172">
              <w:rPr>
                <w:rFonts w:ascii="Times New Roman" w:hAnsi="Times New Roman"/>
                <w:b/>
                <w:szCs w:val="24"/>
              </w:rPr>
              <w:t xml:space="preserve">The Call for Proposals </w:t>
            </w:r>
          </w:p>
          <w:p w14:paraId="0039FA73" w14:textId="77777777" w:rsidR="00E45172" w:rsidRPr="00E45172" w:rsidRDefault="00E45172" w:rsidP="00E45172">
            <w:pPr>
              <w:spacing w:before="0" w:after="0"/>
              <w:ind w:left="166"/>
              <w:jc w:val="left"/>
            </w:pPr>
            <w:r w:rsidRPr="00E45172">
              <w:t xml:space="preserve">The Call for Proposals will be disseminated through official channels. </w:t>
            </w:r>
          </w:p>
        </w:tc>
        <w:tc>
          <w:tcPr>
            <w:tcW w:w="1984" w:type="dxa"/>
            <w:vMerge w:val="restart"/>
            <w:tcBorders>
              <w:top w:val="single" w:sz="4" w:space="0" w:color="auto"/>
              <w:left w:val="single" w:sz="4" w:space="0" w:color="auto"/>
              <w:right w:val="single" w:sz="4" w:space="0" w:color="auto"/>
            </w:tcBorders>
            <w:vAlign w:val="center"/>
          </w:tcPr>
          <w:p w14:paraId="4B49B317" w14:textId="77777777" w:rsidR="00E45172" w:rsidRPr="00E45172" w:rsidRDefault="00E45172" w:rsidP="00E45172">
            <w:pPr>
              <w:spacing w:before="0" w:after="0"/>
              <w:jc w:val="center"/>
            </w:pPr>
            <w:r w:rsidRPr="00E45172">
              <w:t>FMoAWMF /</w:t>
            </w:r>
            <w:r>
              <w:t xml:space="preserve"> </w:t>
            </w:r>
            <w:r w:rsidRPr="00E45172">
              <w:t>FB&amp;H PIU</w:t>
            </w:r>
          </w:p>
        </w:tc>
      </w:tr>
      <w:tr w:rsidR="00E45172" w:rsidRPr="00E45172" w14:paraId="2E66CB4A" w14:textId="77777777" w:rsidTr="00BA6A17">
        <w:tc>
          <w:tcPr>
            <w:tcW w:w="2297" w:type="dxa"/>
            <w:vMerge/>
            <w:tcBorders>
              <w:left w:val="single" w:sz="4" w:space="0" w:color="auto"/>
              <w:bottom w:val="single" w:sz="4" w:space="0" w:color="auto"/>
              <w:right w:val="single" w:sz="4" w:space="0" w:color="auto"/>
            </w:tcBorders>
            <w:vAlign w:val="center"/>
          </w:tcPr>
          <w:p w14:paraId="70ED26F5" w14:textId="77777777" w:rsidR="00E45172" w:rsidRPr="00E45172" w:rsidRDefault="00E45172" w:rsidP="00E45172">
            <w:pPr>
              <w:spacing w:before="0" w:after="0"/>
              <w:jc w:val="left"/>
              <w:rPr>
                <w:b/>
              </w:rPr>
            </w:pPr>
          </w:p>
        </w:tc>
        <w:tc>
          <w:tcPr>
            <w:tcW w:w="4933" w:type="dxa"/>
            <w:tcBorders>
              <w:top w:val="dotted" w:sz="4" w:space="0" w:color="auto"/>
              <w:left w:val="single" w:sz="4" w:space="0" w:color="auto"/>
              <w:bottom w:val="single" w:sz="4" w:space="0" w:color="auto"/>
              <w:right w:val="single" w:sz="4" w:space="0" w:color="auto"/>
            </w:tcBorders>
            <w:vAlign w:val="center"/>
          </w:tcPr>
          <w:p w14:paraId="54FC7AB7" w14:textId="77777777" w:rsidR="00E45172" w:rsidRPr="00E45172" w:rsidRDefault="00E45172" w:rsidP="00E7111F">
            <w:pPr>
              <w:pStyle w:val="ListParagraph"/>
              <w:numPr>
                <w:ilvl w:val="0"/>
                <w:numId w:val="144"/>
              </w:numPr>
              <w:spacing w:before="0" w:after="0"/>
              <w:ind w:left="167" w:hanging="142"/>
              <w:contextualSpacing/>
              <w:jc w:val="left"/>
              <w:rPr>
                <w:rFonts w:ascii="Times New Roman" w:hAnsi="Times New Roman"/>
                <w:b/>
                <w:szCs w:val="24"/>
              </w:rPr>
            </w:pPr>
            <w:r w:rsidRPr="00E45172">
              <w:rPr>
                <w:rFonts w:ascii="Times New Roman" w:hAnsi="Times New Roman"/>
                <w:b/>
                <w:szCs w:val="24"/>
              </w:rPr>
              <w:t>Information sessions</w:t>
            </w:r>
          </w:p>
          <w:p w14:paraId="74FCA61A" w14:textId="77777777" w:rsidR="00E45172" w:rsidRPr="00E45172" w:rsidRDefault="00E45172" w:rsidP="00E45172">
            <w:pPr>
              <w:pStyle w:val="ListParagraph"/>
              <w:spacing w:before="0" w:after="0"/>
              <w:ind w:left="0"/>
              <w:contextualSpacing/>
              <w:rPr>
                <w:rFonts w:ascii="Times New Roman" w:hAnsi="Times New Roman"/>
                <w:b/>
                <w:szCs w:val="24"/>
              </w:rPr>
            </w:pPr>
            <w:r w:rsidRPr="00E45172">
              <w:rPr>
                <w:rFonts w:ascii="Times New Roman" w:hAnsi="Times New Roman"/>
                <w:szCs w:val="24"/>
              </w:rPr>
              <w:t>After the publication of the Call for Proposals, will be organized information sessions to inform all interested participants, about objectives of the matching grant program, eligibility criteria for applicants, eligible actions/investments, and eligibility of costs, application process and all other relevant information about the Call for Proposals.</w:t>
            </w:r>
          </w:p>
        </w:tc>
        <w:tc>
          <w:tcPr>
            <w:tcW w:w="1984" w:type="dxa"/>
            <w:vMerge/>
            <w:tcBorders>
              <w:left w:val="single" w:sz="4" w:space="0" w:color="auto"/>
              <w:bottom w:val="single" w:sz="4" w:space="0" w:color="auto"/>
              <w:right w:val="single" w:sz="4" w:space="0" w:color="auto"/>
            </w:tcBorders>
            <w:vAlign w:val="center"/>
          </w:tcPr>
          <w:p w14:paraId="1B7D3BAB" w14:textId="77777777" w:rsidR="00E45172" w:rsidRPr="00E45172" w:rsidRDefault="00E45172" w:rsidP="00E45172">
            <w:pPr>
              <w:spacing w:before="0" w:after="0"/>
              <w:jc w:val="center"/>
            </w:pPr>
          </w:p>
        </w:tc>
      </w:tr>
      <w:tr w:rsidR="00E45172" w:rsidRPr="00E45172" w14:paraId="34BAC9CC" w14:textId="77777777" w:rsidTr="00E45172">
        <w:tc>
          <w:tcPr>
            <w:tcW w:w="2297" w:type="dxa"/>
            <w:vMerge w:val="restart"/>
            <w:tcBorders>
              <w:top w:val="single" w:sz="4" w:space="0" w:color="auto"/>
              <w:left w:val="single" w:sz="4" w:space="0" w:color="auto"/>
              <w:right w:val="single" w:sz="4" w:space="0" w:color="auto"/>
            </w:tcBorders>
            <w:vAlign w:val="center"/>
          </w:tcPr>
          <w:p w14:paraId="3891AA41" w14:textId="77777777" w:rsidR="00E45172" w:rsidRPr="00E45172" w:rsidRDefault="00E45172" w:rsidP="00E45172">
            <w:pPr>
              <w:spacing w:before="0" w:after="0"/>
              <w:jc w:val="left"/>
              <w:rPr>
                <w:b/>
              </w:rPr>
            </w:pPr>
            <w:r w:rsidRPr="00E45172">
              <w:rPr>
                <w:b/>
              </w:rPr>
              <w:t>Application procedures</w:t>
            </w:r>
          </w:p>
        </w:tc>
        <w:tc>
          <w:tcPr>
            <w:tcW w:w="4933" w:type="dxa"/>
            <w:tcBorders>
              <w:top w:val="single" w:sz="4" w:space="0" w:color="auto"/>
              <w:left w:val="single" w:sz="4" w:space="0" w:color="auto"/>
              <w:bottom w:val="dotted" w:sz="4" w:space="0" w:color="auto"/>
              <w:right w:val="single" w:sz="4" w:space="0" w:color="auto"/>
            </w:tcBorders>
            <w:vAlign w:val="center"/>
          </w:tcPr>
          <w:p w14:paraId="473D4752" w14:textId="77777777" w:rsidR="00E45172" w:rsidRPr="00E45172" w:rsidRDefault="00E45172" w:rsidP="00E7111F">
            <w:pPr>
              <w:pStyle w:val="ListParagraph"/>
              <w:numPr>
                <w:ilvl w:val="0"/>
                <w:numId w:val="143"/>
              </w:numPr>
              <w:spacing w:before="0" w:after="0"/>
              <w:ind w:left="167" w:hanging="167"/>
              <w:contextualSpacing/>
              <w:jc w:val="left"/>
              <w:rPr>
                <w:rFonts w:ascii="Times New Roman" w:hAnsi="Times New Roman"/>
                <w:szCs w:val="24"/>
              </w:rPr>
            </w:pPr>
            <w:r w:rsidRPr="00E45172">
              <w:rPr>
                <w:rFonts w:ascii="Times New Roman" w:hAnsi="Times New Roman"/>
                <w:szCs w:val="24"/>
              </w:rPr>
              <w:t>Preparation and submission of Applications</w:t>
            </w:r>
          </w:p>
        </w:tc>
        <w:tc>
          <w:tcPr>
            <w:tcW w:w="1984" w:type="dxa"/>
            <w:vMerge w:val="restart"/>
            <w:tcBorders>
              <w:top w:val="single" w:sz="4" w:space="0" w:color="auto"/>
              <w:left w:val="single" w:sz="4" w:space="0" w:color="auto"/>
              <w:right w:val="single" w:sz="4" w:space="0" w:color="auto"/>
            </w:tcBorders>
            <w:vAlign w:val="center"/>
          </w:tcPr>
          <w:p w14:paraId="14E5E81D" w14:textId="77777777" w:rsidR="00E45172" w:rsidRDefault="00E45172" w:rsidP="00E45172">
            <w:pPr>
              <w:spacing w:before="0" w:after="0"/>
              <w:jc w:val="center"/>
            </w:pPr>
            <w:r w:rsidRPr="00E45172">
              <w:t>Applicants,</w:t>
            </w:r>
          </w:p>
          <w:p w14:paraId="53065369" w14:textId="77777777" w:rsidR="00E45172" w:rsidRPr="00E45172" w:rsidRDefault="00E45172" w:rsidP="00E45172">
            <w:pPr>
              <w:spacing w:before="0" w:after="0"/>
              <w:jc w:val="center"/>
            </w:pPr>
            <w:r w:rsidRPr="00E45172">
              <w:t>large and small companies</w:t>
            </w:r>
          </w:p>
        </w:tc>
      </w:tr>
      <w:tr w:rsidR="00E45172" w:rsidRPr="00E45172" w14:paraId="41649758" w14:textId="77777777" w:rsidTr="00E45172">
        <w:tc>
          <w:tcPr>
            <w:tcW w:w="2297" w:type="dxa"/>
            <w:vMerge/>
            <w:tcBorders>
              <w:left w:val="single" w:sz="4" w:space="0" w:color="auto"/>
              <w:bottom w:val="single" w:sz="4" w:space="0" w:color="auto"/>
              <w:right w:val="single" w:sz="4" w:space="0" w:color="auto"/>
            </w:tcBorders>
            <w:vAlign w:val="center"/>
          </w:tcPr>
          <w:p w14:paraId="7CDC6B1A" w14:textId="77777777" w:rsidR="00E45172" w:rsidRPr="00E45172" w:rsidRDefault="00E45172" w:rsidP="00E45172">
            <w:pPr>
              <w:spacing w:before="0" w:after="0"/>
              <w:jc w:val="left"/>
              <w:rPr>
                <w:b/>
              </w:rPr>
            </w:pPr>
          </w:p>
        </w:tc>
        <w:tc>
          <w:tcPr>
            <w:tcW w:w="4933" w:type="dxa"/>
            <w:tcBorders>
              <w:top w:val="dotted" w:sz="4" w:space="0" w:color="auto"/>
              <w:left w:val="single" w:sz="4" w:space="0" w:color="auto"/>
              <w:bottom w:val="single" w:sz="4" w:space="0" w:color="auto"/>
              <w:right w:val="single" w:sz="4" w:space="0" w:color="auto"/>
            </w:tcBorders>
            <w:vAlign w:val="center"/>
          </w:tcPr>
          <w:p w14:paraId="2F05B60A" w14:textId="77777777" w:rsidR="00E45172" w:rsidRPr="00E45172" w:rsidRDefault="00E45172" w:rsidP="00E7111F">
            <w:pPr>
              <w:pStyle w:val="ListParagraph"/>
              <w:numPr>
                <w:ilvl w:val="0"/>
                <w:numId w:val="143"/>
              </w:numPr>
              <w:spacing w:before="0" w:after="0"/>
              <w:ind w:left="167" w:hanging="167"/>
              <w:contextualSpacing/>
              <w:jc w:val="left"/>
              <w:rPr>
                <w:rFonts w:ascii="Times New Roman" w:hAnsi="Times New Roman"/>
                <w:szCs w:val="24"/>
              </w:rPr>
            </w:pPr>
            <w:r w:rsidRPr="00E45172">
              <w:rPr>
                <w:rFonts w:ascii="Times New Roman" w:hAnsi="Times New Roman"/>
                <w:bCs/>
                <w:szCs w:val="24"/>
              </w:rPr>
              <w:t>Business Plan Form</w:t>
            </w:r>
          </w:p>
          <w:p w14:paraId="09255F33" w14:textId="77777777" w:rsidR="00E45172" w:rsidRPr="00E45172" w:rsidRDefault="00E45172" w:rsidP="00E45172">
            <w:pPr>
              <w:pStyle w:val="NoSpacing"/>
              <w:ind w:left="436" w:hanging="283"/>
              <w:jc w:val="both"/>
              <w:rPr>
                <w:rFonts w:ascii="Times New Roman" w:hAnsi="Times New Roman"/>
                <w:sz w:val="24"/>
                <w:szCs w:val="24"/>
                <w:lang w:val="en-GB"/>
              </w:rPr>
            </w:pPr>
            <w:r w:rsidRPr="00E45172">
              <w:rPr>
                <w:rFonts w:ascii="Times New Roman" w:hAnsi="Times New Roman"/>
                <w:sz w:val="24"/>
                <w:szCs w:val="24"/>
                <w:lang w:val="en-GB"/>
              </w:rPr>
              <w:t>- Applicants will submit their applications</w:t>
            </w:r>
            <w:r w:rsidRPr="00E45172">
              <w:rPr>
                <w:rFonts w:ascii="Times New Roman" w:eastAsia="Times New Roman" w:hAnsi="Times New Roman"/>
                <w:sz w:val="24"/>
                <w:szCs w:val="24"/>
                <w:lang w:val="en-GB"/>
              </w:rPr>
              <w:t xml:space="preserve"> </w:t>
            </w:r>
            <w:r w:rsidRPr="00E45172">
              <w:rPr>
                <w:rFonts w:ascii="Times New Roman" w:hAnsi="Times New Roman"/>
                <w:sz w:val="24"/>
                <w:szCs w:val="24"/>
                <w:lang w:val="en-GB"/>
              </w:rPr>
              <w:t xml:space="preserve">using the </w:t>
            </w:r>
            <w:r w:rsidRPr="00E45172">
              <w:rPr>
                <w:rFonts w:ascii="Times New Roman" w:hAnsi="Times New Roman"/>
                <w:bCs/>
                <w:sz w:val="24"/>
                <w:szCs w:val="24"/>
                <w:lang w:val="en-GB"/>
              </w:rPr>
              <w:t>Business Plan Form</w:t>
            </w:r>
            <w:r w:rsidRPr="00E45172">
              <w:rPr>
                <w:rFonts w:ascii="Times New Roman" w:hAnsi="Times New Roman"/>
                <w:sz w:val="24"/>
                <w:szCs w:val="24"/>
                <w:lang w:val="en-GB"/>
              </w:rPr>
              <w:t xml:space="preserve"> as part of GOM (Annex 1) </w:t>
            </w:r>
          </w:p>
          <w:p w14:paraId="79C1D887" w14:textId="77777777" w:rsidR="00E45172" w:rsidRPr="00E45172" w:rsidRDefault="00E45172" w:rsidP="00E45172">
            <w:pPr>
              <w:pStyle w:val="ListParagraph"/>
              <w:spacing w:before="0" w:after="0"/>
              <w:ind w:left="436" w:hanging="283"/>
              <w:contextualSpacing/>
              <w:rPr>
                <w:rFonts w:ascii="Times New Roman" w:hAnsi="Times New Roman"/>
                <w:szCs w:val="24"/>
              </w:rPr>
            </w:pPr>
            <w:r w:rsidRPr="00E45172">
              <w:rPr>
                <w:rFonts w:ascii="Times New Roman" w:hAnsi="Times New Roman"/>
                <w:szCs w:val="24"/>
              </w:rPr>
              <w:t>- A copy of the applicant’s business registration, VAT registration, and an independent audit of the accounts (statement of cash flow, the balance sheet and income statements for the latest two years for which the accounts have been closed) must be submitted with the business plan in a clear visible manner.</w:t>
            </w:r>
          </w:p>
        </w:tc>
        <w:tc>
          <w:tcPr>
            <w:tcW w:w="1984" w:type="dxa"/>
            <w:vMerge/>
            <w:tcBorders>
              <w:left w:val="single" w:sz="4" w:space="0" w:color="auto"/>
              <w:bottom w:val="single" w:sz="4" w:space="0" w:color="auto"/>
              <w:right w:val="single" w:sz="4" w:space="0" w:color="auto"/>
            </w:tcBorders>
            <w:vAlign w:val="center"/>
          </w:tcPr>
          <w:p w14:paraId="1C9CAB4E" w14:textId="77777777" w:rsidR="00E45172" w:rsidRPr="00E45172" w:rsidRDefault="00E45172" w:rsidP="00E45172">
            <w:pPr>
              <w:spacing w:before="0" w:after="0"/>
              <w:jc w:val="center"/>
            </w:pPr>
          </w:p>
        </w:tc>
      </w:tr>
      <w:tr w:rsidR="008C7193" w:rsidRPr="00E45172" w14:paraId="6E4D6BEE" w14:textId="77777777" w:rsidTr="00BA6A17">
        <w:tc>
          <w:tcPr>
            <w:tcW w:w="2297" w:type="dxa"/>
            <w:vMerge w:val="restart"/>
            <w:tcBorders>
              <w:top w:val="single" w:sz="4" w:space="0" w:color="auto"/>
              <w:left w:val="single" w:sz="4" w:space="0" w:color="auto"/>
              <w:right w:val="single" w:sz="4" w:space="0" w:color="auto"/>
            </w:tcBorders>
            <w:vAlign w:val="center"/>
          </w:tcPr>
          <w:p w14:paraId="4B0ED3CC" w14:textId="77777777" w:rsidR="008C7193" w:rsidRPr="00E45172" w:rsidRDefault="008C7193" w:rsidP="00E45172">
            <w:pPr>
              <w:spacing w:before="0" w:after="0"/>
              <w:jc w:val="left"/>
              <w:rPr>
                <w:b/>
              </w:rPr>
            </w:pPr>
            <w:r w:rsidRPr="00E45172">
              <w:rPr>
                <w:b/>
              </w:rPr>
              <w:t xml:space="preserve">Evaluation  process </w:t>
            </w:r>
          </w:p>
        </w:tc>
        <w:tc>
          <w:tcPr>
            <w:tcW w:w="4933" w:type="dxa"/>
            <w:tcBorders>
              <w:top w:val="single" w:sz="4" w:space="0" w:color="auto"/>
              <w:left w:val="single" w:sz="4" w:space="0" w:color="auto"/>
              <w:bottom w:val="dotted" w:sz="4" w:space="0" w:color="auto"/>
              <w:right w:val="single" w:sz="4" w:space="0" w:color="auto"/>
            </w:tcBorders>
            <w:vAlign w:val="center"/>
          </w:tcPr>
          <w:p w14:paraId="12E0283B" w14:textId="77777777" w:rsidR="008C7193" w:rsidRPr="00E45172" w:rsidRDefault="008C7193" w:rsidP="00E45172">
            <w:pPr>
              <w:spacing w:before="0" w:after="0"/>
              <w:jc w:val="left"/>
            </w:pPr>
            <w:r w:rsidRPr="00E45172">
              <w:t>Evaluation Committee (EC) will carry out:</w:t>
            </w:r>
          </w:p>
          <w:p w14:paraId="3C742139" w14:textId="77777777" w:rsidR="008C7193" w:rsidRPr="008C7193" w:rsidRDefault="008C7193" w:rsidP="00E7111F">
            <w:pPr>
              <w:pStyle w:val="ListParagraph"/>
              <w:numPr>
                <w:ilvl w:val="0"/>
                <w:numId w:val="143"/>
              </w:numPr>
              <w:spacing w:before="0" w:after="0"/>
              <w:ind w:left="167" w:hanging="167"/>
              <w:contextualSpacing/>
              <w:rPr>
                <w:rFonts w:ascii="Times New Roman" w:hAnsi="Times New Roman"/>
                <w:szCs w:val="24"/>
              </w:rPr>
            </w:pPr>
            <w:r w:rsidRPr="00E45172">
              <w:rPr>
                <w:rFonts w:ascii="Times New Roman" w:hAnsi="Times New Roman"/>
                <w:szCs w:val="24"/>
              </w:rPr>
              <w:t>Administrative control by checking if application files consist of the documents in accordance with the application checklist of documents as requested under the call; and</w:t>
            </w:r>
          </w:p>
        </w:tc>
        <w:tc>
          <w:tcPr>
            <w:tcW w:w="1984" w:type="dxa"/>
            <w:vMerge w:val="restart"/>
            <w:tcBorders>
              <w:top w:val="single" w:sz="4" w:space="0" w:color="auto"/>
              <w:left w:val="single" w:sz="4" w:space="0" w:color="auto"/>
              <w:right w:val="single" w:sz="4" w:space="0" w:color="auto"/>
            </w:tcBorders>
            <w:vAlign w:val="center"/>
          </w:tcPr>
          <w:p w14:paraId="4E2B4D9D" w14:textId="77777777" w:rsidR="008C7193" w:rsidRPr="00E45172" w:rsidRDefault="008C7193" w:rsidP="008C7193">
            <w:pPr>
              <w:spacing w:before="0" w:after="0"/>
              <w:jc w:val="center"/>
            </w:pPr>
            <w:r w:rsidRPr="00E45172">
              <w:t>Evaluation Committee</w:t>
            </w:r>
          </w:p>
        </w:tc>
      </w:tr>
      <w:tr w:rsidR="008C7193" w:rsidRPr="00E45172" w14:paraId="2454F865" w14:textId="77777777" w:rsidTr="008C7193">
        <w:tc>
          <w:tcPr>
            <w:tcW w:w="2297" w:type="dxa"/>
            <w:vMerge/>
            <w:tcBorders>
              <w:left w:val="single" w:sz="4" w:space="0" w:color="auto"/>
              <w:right w:val="single" w:sz="4" w:space="0" w:color="auto"/>
            </w:tcBorders>
            <w:vAlign w:val="center"/>
          </w:tcPr>
          <w:p w14:paraId="2B3278E2" w14:textId="77777777" w:rsidR="008C7193" w:rsidRPr="00E45172" w:rsidRDefault="008C7193" w:rsidP="00E45172">
            <w:pPr>
              <w:spacing w:before="0" w:after="0"/>
              <w:jc w:val="left"/>
              <w:rPr>
                <w:b/>
              </w:rPr>
            </w:pPr>
          </w:p>
        </w:tc>
        <w:tc>
          <w:tcPr>
            <w:tcW w:w="4933" w:type="dxa"/>
            <w:tcBorders>
              <w:top w:val="dotted" w:sz="4" w:space="0" w:color="auto"/>
              <w:left w:val="single" w:sz="4" w:space="0" w:color="auto"/>
              <w:bottom w:val="dotted" w:sz="4" w:space="0" w:color="auto"/>
              <w:right w:val="single" w:sz="4" w:space="0" w:color="auto"/>
            </w:tcBorders>
            <w:vAlign w:val="center"/>
          </w:tcPr>
          <w:p w14:paraId="4A542D79" w14:textId="77777777" w:rsidR="008C7193" w:rsidRPr="00E45172" w:rsidRDefault="008C7193" w:rsidP="00E7111F">
            <w:pPr>
              <w:numPr>
                <w:ilvl w:val="0"/>
                <w:numId w:val="152"/>
              </w:numPr>
              <w:spacing w:before="0" w:after="0"/>
              <w:ind w:left="153" w:hanging="153"/>
            </w:pPr>
            <w:r w:rsidRPr="00E45172">
              <w:t>Compliance of the application with the eligibility criteria set in the Call for Proposals.</w:t>
            </w:r>
          </w:p>
        </w:tc>
        <w:tc>
          <w:tcPr>
            <w:tcW w:w="1984" w:type="dxa"/>
            <w:vMerge/>
            <w:tcBorders>
              <w:left w:val="single" w:sz="4" w:space="0" w:color="auto"/>
              <w:right w:val="single" w:sz="4" w:space="0" w:color="auto"/>
            </w:tcBorders>
            <w:vAlign w:val="center"/>
          </w:tcPr>
          <w:p w14:paraId="1A615DB7" w14:textId="77777777" w:rsidR="008C7193" w:rsidRPr="00E45172" w:rsidRDefault="008C7193" w:rsidP="00E45172">
            <w:pPr>
              <w:spacing w:before="0" w:after="0"/>
              <w:jc w:val="center"/>
            </w:pPr>
          </w:p>
        </w:tc>
      </w:tr>
      <w:tr w:rsidR="008C7193" w:rsidRPr="00E45172" w14:paraId="59F13F9A" w14:textId="77777777" w:rsidTr="008C7193">
        <w:tc>
          <w:tcPr>
            <w:tcW w:w="2297" w:type="dxa"/>
            <w:vMerge/>
            <w:tcBorders>
              <w:left w:val="single" w:sz="4" w:space="0" w:color="auto"/>
              <w:bottom w:val="single" w:sz="4" w:space="0" w:color="auto"/>
              <w:right w:val="single" w:sz="4" w:space="0" w:color="auto"/>
            </w:tcBorders>
            <w:vAlign w:val="center"/>
          </w:tcPr>
          <w:p w14:paraId="6AC9F608" w14:textId="77777777" w:rsidR="008C7193" w:rsidRPr="00E45172" w:rsidRDefault="008C7193" w:rsidP="00E45172">
            <w:pPr>
              <w:spacing w:before="0" w:after="0"/>
              <w:jc w:val="left"/>
              <w:rPr>
                <w:b/>
              </w:rPr>
            </w:pPr>
          </w:p>
        </w:tc>
        <w:tc>
          <w:tcPr>
            <w:tcW w:w="4933" w:type="dxa"/>
            <w:tcBorders>
              <w:top w:val="dotted" w:sz="4" w:space="0" w:color="auto"/>
              <w:left w:val="single" w:sz="4" w:space="0" w:color="auto"/>
              <w:bottom w:val="dotted" w:sz="4" w:space="0" w:color="auto"/>
              <w:right w:val="single" w:sz="4" w:space="0" w:color="auto"/>
            </w:tcBorders>
            <w:vAlign w:val="center"/>
          </w:tcPr>
          <w:p w14:paraId="60F08BB6" w14:textId="77777777" w:rsidR="008C7193" w:rsidRPr="00E45172" w:rsidRDefault="008C7193" w:rsidP="00E7111F">
            <w:pPr>
              <w:numPr>
                <w:ilvl w:val="0"/>
                <w:numId w:val="152"/>
              </w:numPr>
              <w:spacing w:before="0" w:after="0"/>
              <w:ind w:left="153" w:hanging="142"/>
            </w:pPr>
            <w:r w:rsidRPr="00E45172">
              <w:t>The applications that have passed the administrative control will be subject to evaluation based on the selection criteria.</w:t>
            </w:r>
          </w:p>
        </w:tc>
        <w:tc>
          <w:tcPr>
            <w:tcW w:w="1984" w:type="dxa"/>
            <w:vMerge/>
            <w:tcBorders>
              <w:left w:val="single" w:sz="4" w:space="0" w:color="auto"/>
              <w:bottom w:val="dotted" w:sz="4" w:space="0" w:color="auto"/>
              <w:right w:val="single" w:sz="4" w:space="0" w:color="auto"/>
            </w:tcBorders>
            <w:vAlign w:val="center"/>
          </w:tcPr>
          <w:p w14:paraId="072CBA3C" w14:textId="77777777" w:rsidR="008C7193" w:rsidRPr="00E45172" w:rsidRDefault="008C7193" w:rsidP="00E45172">
            <w:pPr>
              <w:spacing w:before="0" w:after="0"/>
              <w:jc w:val="center"/>
            </w:pPr>
          </w:p>
        </w:tc>
      </w:tr>
      <w:tr w:rsidR="002B693D" w:rsidRPr="00E45172" w14:paraId="77542BC3" w14:textId="77777777" w:rsidTr="00E45172">
        <w:tc>
          <w:tcPr>
            <w:tcW w:w="2297" w:type="dxa"/>
            <w:tcBorders>
              <w:top w:val="single" w:sz="4" w:space="0" w:color="auto"/>
              <w:left w:val="single" w:sz="4" w:space="0" w:color="auto"/>
              <w:bottom w:val="single" w:sz="4" w:space="0" w:color="auto"/>
              <w:right w:val="single" w:sz="4" w:space="0" w:color="auto"/>
            </w:tcBorders>
            <w:vAlign w:val="center"/>
          </w:tcPr>
          <w:p w14:paraId="1721CC71" w14:textId="77777777" w:rsidR="002B693D" w:rsidRPr="00E45172" w:rsidRDefault="002B693D" w:rsidP="00E45172">
            <w:pPr>
              <w:spacing w:before="0" w:after="0"/>
              <w:jc w:val="left"/>
              <w:rPr>
                <w:b/>
              </w:rPr>
            </w:pPr>
            <w:r w:rsidRPr="00E45172">
              <w:rPr>
                <w:b/>
              </w:rPr>
              <w:t>Eligibility Criteria</w:t>
            </w:r>
          </w:p>
        </w:tc>
        <w:tc>
          <w:tcPr>
            <w:tcW w:w="4933" w:type="dxa"/>
            <w:tcBorders>
              <w:top w:val="single" w:sz="4" w:space="0" w:color="auto"/>
              <w:left w:val="single" w:sz="4" w:space="0" w:color="auto"/>
              <w:bottom w:val="dotted" w:sz="4" w:space="0" w:color="auto"/>
              <w:right w:val="single" w:sz="4" w:space="0" w:color="auto"/>
            </w:tcBorders>
            <w:vAlign w:val="center"/>
          </w:tcPr>
          <w:p w14:paraId="06ACC832" w14:textId="77777777" w:rsidR="002B693D" w:rsidRPr="00E45172" w:rsidRDefault="002B693D" w:rsidP="00E7111F">
            <w:pPr>
              <w:pStyle w:val="ListParagraph"/>
              <w:numPr>
                <w:ilvl w:val="0"/>
                <w:numId w:val="146"/>
              </w:numPr>
              <w:spacing w:before="0" w:after="0"/>
              <w:ind w:left="175" w:hanging="175"/>
              <w:contextualSpacing/>
              <w:rPr>
                <w:rFonts w:ascii="Times New Roman" w:hAnsi="Times New Roman"/>
                <w:szCs w:val="24"/>
              </w:rPr>
            </w:pPr>
            <w:r w:rsidRPr="00E45172">
              <w:rPr>
                <w:rFonts w:ascii="Times New Roman" w:hAnsi="Times New Roman"/>
                <w:szCs w:val="24"/>
              </w:rPr>
              <w:t>In order to be eligible for a grant, the applicant must satisfied eligibility Criteria defined in GOM</w:t>
            </w:r>
          </w:p>
        </w:tc>
        <w:tc>
          <w:tcPr>
            <w:tcW w:w="1984" w:type="dxa"/>
            <w:tcBorders>
              <w:top w:val="single" w:sz="4" w:space="0" w:color="auto"/>
              <w:left w:val="single" w:sz="4" w:space="0" w:color="auto"/>
              <w:bottom w:val="dotted" w:sz="4" w:space="0" w:color="auto"/>
              <w:right w:val="single" w:sz="4" w:space="0" w:color="auto"/>
            </w:tcBorders>
            <w:vAlign w:val="center"/>
          </w:tcPr>
          <w:p w14:paraId="2D88E209" w14:textId="77777777" w:rsidR="002B693D" w:rsidRPr="00E45172" w:rsidRDefault="002B693D" w:rsidP="00E45172">
            <w:pPr>
              <w:spacing w:before="0" w:after="0"/>
              <w:jc w:val="center"/>
            </w:pPr>
            <w:r w:rsidRPr="00E45172">
              <w:t>Evaluation Committee</w:t>
            </w:r>
          </w:p>
        </w:tc>
      </w:tr>
      <w:tr w:rsidR="008C7193" w:rsidRPr="00E45172" w14:paraId="5BE054A7" w14:textId="77777777" w:rsidTr="00BA6A17">
        <w:tc>
          <w:tcPr>
            <w:tcW w:w="2297" w:type="dxa"/>
            <w:vMerge w:val="restart"/>
            <w:tcBorders>
              <w:top w:val="single" w:sz="4" w:space="0" w:color="auto"/>
              <w:left w:val="single" w:sz="4" w:space="0" w:color="auto"/>
              <w:right w:val="single" w:sz="4" w:space="0" w:color="auto"/>
            </w:tcBorders>
            <w:vAlign w:val="center"/>
          </w:tcPr>
          <w:p w14:paraId="731FD664" w14:textId="77777777" w:rsidR="008C7193" w:rsidRPr="00E45172" w:rsidRDefault="008C7193" w:rsidP="00E45172">
            <w:pPr>
              <w:spacing w:before="0" w:after="0"/>
              <w:jc w:val="left"/>
              <w:rPr>
                <w:b/>
              </w:rPr>
            </w:pPr>
            <w:r w:rsidRPr="00E45172">
              <w:rPr>
                <w:b/>
              </w:rPr>
              <w:t>Approval process and contract award</w:t>
            </w:r>
          </w:p>
        </w:tc>
        <w:tc>
          <w:tcPr>
            <w:tcW w:w="4933" w:type="dxa"/>
            <w:tcBorders>
              <w:top w:val="single" w:sz="4" w:space="0" w:color="auto"/>
              <w:left w:val="single" w:sz="4" w:space="0" w:color="auto"/>
              <w:bottom w:val="dotted" w:sz="4" w:space="0" w:color="auto"/>
              <w:right w:val="single" w:sz="4" w:space="0" w:color="auto"/>
            </w:tcBorders>
            <w:vAlign w:val="center"/>
          </w:tcPr>
          <w:p w14:paraId="2770B297" w14:textId="77777777" w:rsidR="008C7193" w:rsidRPr="00E45172" w:rsidRDefault="008C7193" w:rsidP="00E7111F">
            <w:pPr>
              <w:pStyle w:val="ListParagraph"/>
              <w:numPr>
                <w:ilvl w:val="0"/>
                <w:numId w:val="143"/>
              </w:numPr>
              <w:spacing w:before="0" w:after="0"/>
              <w:ind w:left="167" w:hanging="167"/>
              <w:contextualSpacing/>
              <w:rPr>
                <w:rFonts w:ascii="Times New Roman" w:hAnsi="Times New Roman"/>
                <w:szCs w:val="24"/>
              </w:rPr>
            </w:pPr>
            <w:r w:rsidRPr="008C7193">
              <w:rPr>
                <w:rFonts w:ascii="Times New Roman" w:hAnsi="Times New Roman"/>
                <w:szCs w:val="24"/>
              </w:rPr>
              <w:t>Evaluation Report with the final list of proposed selected beneficiaries to be financed together with the evaluation grid shall be sent to the World Bank for review and validation.</w:t>
            </w:r>
          </w:p>
        </w:tc>
        <w:tc>
          <w:tcPr>
            <w:tcW w:w="1984" w:type="dxa"/>
            <w:tcBorders>
              <w:top w:val="single" w:sz="4" w:space="0" w:color="auto"/>
              <w:left w:val="single" w:sz="4" w:space="0" w:color="auto"/>
              <w:bottom w:val="dotted" w:sz="4" w:space="0" w:color="auto"/>
              <w:right w:val="single" w:sz="4" w:space="0" w:color="auto"/>
            </w:tcBorders>
            <w:vAlign w:val="center"/>
          </w:tcPr>
          <w:p w14:paraId="298012DD" w14:textId="77777777" w:rsidR="008C7193" w:rsidRPr="00E45172" w:rsidRDefault="008C7193" w:rsidP="00E45172">
            <w:pPr>
              <w:spacing w:before="0" w:after="0"/>
              <w:jc w:val="center"/>
            </w:pPr>
            <w:r w:rsidRPr="00E45172">
              <w:t>Evaluation Committee</w:t>
            </w:r>
          </w:p>
          <w:p w14:paraId="3160711E" w14:textId="77777777" w:rsidR="008C7193" w:rsidRPr="00E45172" w:rsidRDefault="008C7193" w:rsidP="008C7193">
            <w:pPr>
              <w:spacing w:before="0" w:after="0"/>
              <w:jc w:val="center"/>
            </w:pPr>
            <w:r w:rsidRPr="00E45172">
              <w:t>WB</w:t>
            </w:r>
          </w:p>
        </w:tc>
      </w:tr>
      <w:tr w:rsidR="008C7193" w:rsidRPr="00E45172" w14:paraId="525698DE" w14:textId="77777777" w:rsidTr="008C7193">
        <w:tc>
          <w:tcPr>
            <w:tcW w:w="2297" w:type="dxa"/>
            <w:vMerge/>
            <w:tcBorders>
              <w:left w:val="single" w:sz="4" w:space="0" w:color="auto"/>
              <w:right w:val="single" w:sz="4" w:space="0" w:color="auto"/>
            </w:tcBorders>
            <w:vAlign w:val="center"/>
          </w:tcPr>
          <w:p w14:paraId="481C72D1" w14:textId="77777777" w:rsidR="008C7193" w:rsidRPr="00E45172" w:rsidRDefault="008C7193" w:rsidP="00E45172">
            <w:pPr>
              <w:spacing w:before="0" w:after="0"/>
              <w:jc w:val="left"/>
              <w:rPr>
                <w:b/>
              </w:rPr>
            </w:pPr>
          </w:p>
        </w:tc>
        <w:tc>
          <w:tcPr>
            <w:tcW w:w="4933" w:type="dxa"/>
            <w:tcBorders>
              <w:top w:val="dotted" w:sz="4" w:space="0" w:color="auto"/>
              <w:left w:val="single" w:sz="4" w:space="0" w:color="auto"/>
              <w:bottom w:val="dotted" w:sz="4" w:space="0" w:color="auto"/>
              <w:right w:val="single" w:sz="4" w:space="0" w:color="auto"/>
            </w:tcBorders>
            <w:vAlign w:val="center"/>
          </w:tcPr>
          <w:p w14:paraId="066DA833" w14:textId="77777777" w:rsidR="008C7193" w:rsidRPr="00E45172" w:rsidRDefault="008C7193" w:rsidP="00E7111F">
            <w:pPr>
              <w:pStyle w:val="ListParagraph"/>
              <w:numPr>
                <w:ilvl w:val="0"/>
                <w:numId w:val="143"/>
              </w:numPr>
              <w:spacing w:before="0" w:after="0"/>
              <w:ind w:left="167" w:hanging="167"/>
              <w:contextualSpacing/>
              <w:rPr>
                <w:rFonts w:ascii="Times New Roman" w:hAnsi="Times New Roman"/>
                <w:szCs w:val="24"/>
              </w:rPr>
            </w:pPr>
            <w:r w:rsidRPr="00E45172">
              <w:rPr>
                <w:rFonts w:ascii="Times New Roman" w:hAnsi="Times New Roman"/>
                <w:szCs w:val="24"/>
              </w:rPr>
              <w:t>Upon receipt of No Objection from the WB, applicants will be informed of the ECs decision concerning their application.</w:t>
            </w:r>
          </w:p>
        </w:tc>
        <w:tc>
          <w:tcPr>
            <w:tcW w:w="1984" w:type="dxa"/>
            <w:tcBorders>
              <w:top w:val="dotted" w:sz="4" w:space="0" w:color="auto"/>
              <w:left w:val="single" w:sz="4" w:space="0" w:color="auto"/>
              <w:bottom w:val="dotted" w:sz="4" w:space="0" w:color="auto"/>
              <w:right w:val="single" w:sz="4" w:space="0" w:color="auto"/>
            </w:tcBorders>
            <w:vAlign w:val="center"/>
          </w:tcPr>
          <w:p w14:paraId="37DA7210" w14:textId="77777777" w:rsidR="008C7193" w:rsidRPr="00E45172" w:rsidRDefault="008C7193" w:rsidP="00E45172">
            <w:pPr>
              <w:spacing w:before="0" w:after="0"/>
              <w:jc w:val="center"/>
            </w:pPr>
            <w:r w:rsidRPr="00E45172">
              <w:t>EC / FB&amp;H PIU</w:t>
            </w:r>
          </w:p>
        </w:tc>
      </w:tr>
      <w:tr w:rsidR="008C7193" w:rsidRPr="00E45172" w14:paraId="1AFA8E63" w14:textId="77777777" w:rsidTr="008C7193">
        <w:tc>
          <w:tcPr>
            <w:tcW w:w="2297" w:type="dxa"/>
            <w:vMerge/>
            <w:tcBorders>
              <w:left w:val="single" w:sz="4" w:space="0" w:color="auto"/>
              <w:bottom w:val="single" w:sz="4" w:space="0" w:color="auto"/>
              <w:right w:val="single" w:sz="4" w:space="0" w:color="auto"/>
            </w:tcBorders>
            <w:vAlign w:val="center"/>
          </w:tcPr>
          <w:p w14:paraId="5F335A4F" w14:textId="77777777" w:rsidR="008C7193" w:rsidRPr="00E45172" w:rsidRDefault="008C7193" w:rsidP="00E45172">
            <w:pPr>
              <w:spacing w:before="0" w:after="0"/>
              <w:jc w:val="left"/>
              <w:rPr>
                <w:b/>
              </w:rPr>
            </w:pPr>
          </w:p>
        </w:tc>
        <w:tc>
          <w:tcPr>
            <w:tcW w:w="4933" w:type="dxa"/>
            <w:tcBorders>
              <w:top w:val="dotted" w:sz="4" w:space="0" w:color="auto"/>
              <w:left w:val="single" w:sz="4" w:space="0" w:color="auto"/>
              <w:bottom w:val="dotted" w:sz="4" w:space="0" w:color="auto"/>
              <w:right w:val="single" w:sz="4" w:space="0" w:color="auto"/>
            </w:tcBorders>
            <w:vAlign w:val="center"/>
          </w:tcPr>
          <w:p w14:paraId="501C647C" w14:textId="77777777" w:rsidR="008C7193" w:rsidRPr="00E45172" w:rsidRDefault="008C7193" w:rsidP="00E7111F">
            <w:pPr>
              <w:pStyle w:val="ListParagraph"/>
              <w:numPr>
                <w:ilvl w:val="0"/>
                <w:numId w:val="143"/>
              </w:numPr>
              <w:spacing w:before="0" w:after="0"/>
              <w:ind w:left="167" w:hanging="167"/>
              <w:contextualSpacing/>
              <w:rPr>
                <w:rFonts w:ascii="Times New Roman" w:hAnsi="Times New Roman"/>
                <w:szCs w:val="24"/>
              </w:rPr>
            </w:pPr>
            <w:r w:rsidRPr="00E45172">
              <w:rPr>
                <w:rFonts w:ascii="Times New Roman" w:hAnsi="Times New Roman"/>
                <w:szCs w:val="24"/>
              </w:rPr>
              <w:t>A list of approved beneficiaries and the amount of investment will be published in the Project/Ministry website.</w:t>
            </w:r>
          </w:p>
        </w:tc>
        <w:tc>
          <w:tcPr>
            <w:tcW w:w="1984" w:type="dxa"/>
            <w:tcBorders>
              <w:top w:val="dotted" w:sz="4" w:space="0" w:color="auto"/>
              <w:left w:val="single" w:sz="4" w:space="0" w:color="auto"/>
              <w:bottom w:val="dotted" w:sz="4" w:space="0" w:color="auto"/>
              <w:right w:val="single" w:sz="4" w:space="0" w:color="auto"/>
            </w:tcBorders>
            <w:vAlign w:val="center"/>
          </w:tcPr>
          <w:p w14:paraId="6C47D671" w14:textId="77777777" w:rsidR="008C7193" w:rsidRPr="00E45172" w:rsidRDefault="008C7193" w:rsidP="008C7193">
            <w:pPr>
              <w:spacing w:before="0" w:after="0"/>
              <w:jc w:val="center"/>
            </w:pPr>
            <w:r w:rsidRPr="00E45172">
              <w:t>FMoAWMF</w:t>
            </w:r>
            <w:r>
              <w:t xml:space="preserve"> / </w:t>
            </w:r>
            <w:r w:rsidRPr="00E45172">
              <w:t>FB&amp;H PIU</w:t>
            </w:r>
          </w:p>
        </w:tc>
      </w:tr>
      <w:tr w:rsidR="008C7193" w:rsidRPr="00E45172" w14:paraId="3BC29BF1" w14:textId="77777777" w:rsidTr="000B01AA">
        <w:tc>
          <w:tcPr>
            <w:tcW w:w="2297" w:type="dxa"/>
            <w:vMerge w:val="restart"/>
            <w:tcBorders>
              <w:top w:val="single" w:sz="4" w:space="0" w:color="auto"/>
              <w:left w:val="single" w:sz="4" w:space="0" w:color="auto"/>
              <w:right w:val="single" w:sz="4" w:space="0" w:color="auto"/>
            </w:tcBorders>
            <w:vAlign w:val="center"/>
          </w:tcPr>
          <w:p w14:paraId="19351DA5" w14:textId="77777777" w:rsidR="008C7193" w:rsidRPr="00E45172" w:rsidRDefault="008C7193" w:rsidP="00E45172">
            <w:pPr>
              <w:spacing w:before="0" w:after="0"/>
              <w:jc w:val="left"/>
              <w:rPr>
                <w:b/>
              </w:rPr>
            </w:pPr>
            <w:r w:rsidRPr="00E45172">
              <w:rPr>
                <w:b/>
              </w:rPr>
              <w:t xml:space="preserve">Monitoring &amp; Evaluation </w:t>
            </w:r>
          </w:p>
        </w:tc>
        <w:tc>
          <w:tcPr>
            <w:tcW w:w="4933" w:type="dxa"/>
            <w:tcBorders>
              <w:top w:val="single" w:sz="4" w:space="0" w:color="auto"/>
              <w:left w:val="single" w:sz="4" w:space="0" w:color="auto"/>
              <w:bottom w:val="dotted" w:sz="4" w:space="0" w:color="auto"/>
              <w:right w:val="single" w:sz="4" w:space="0" w:color="auto"/>
            </w:tcBorders>
            <w:vAlign w:val="center"/>
          </w:tcPr>
          <w:p w14:paraId="25BF06D4" w14:textId="77777777" w:rsidR="008C7193" w:rsidRPr="00E45172" w:rsidRDefault="008C7193" w:rsidP="00E7111F">
            <w:pPr>
              <w:pStyle w:val="ListParagraph"/>
              <w:numPr>
                <w:ilvl w:val="0"/>
                <w:numId w:val="145"/>
              </w:numPr>
              <w:spacing w:before="0" w:after="0"/>
              <w:ind w:left="167" w:hanging="142"/>
              <w:contextualSpacing/>
              <w:rPr>
                <w:rFonts w:ascii="Times New Roman" w:hAnsi="Times New Roman"/>
                <w:szCs w:val="24"/>
              </w:rPr>
            </w:pPr>
            <w:r w:rsidRPr="00E45172">
              <w:rPr>
                <w:rFonts w:ascii="Times New Roman" w:hAnsi="Times New Roman"/>
                <w:szCs w:val="24"/>
              </w:rPr>
              <w:t>Monitoring visit by the MC is primarily to verify that the project, the environmental, and the financial management activities are occurring as reported and as stated in the approved project documents.</w:t>
            </w:r>
          </w:p>
        </w:tc>
        <w:tc>
          <w:tcPr>
            <w:tcW w:w="1984" w:type="dxa"/>
            <w:vMerge w:val="restart"/>
            <w:tcBorders>
              <w:top w:val="single" w:sz="4" w:space="0" w:color="auto"/>
              <w:left w:val="single" w:sz="4" w:space="0" w:color="auto"/>
              <w:right w:val="single" w:sz="4" w:space="0" w:color="auto"/>
            </w:tcBorders>
            <w:vAlign w:val="center"/>
          </w:tcPr>
          <w:p w14:paraId="2C75BC39" w14:textId="77777777" w:rsidR="008C7193" w:rsidRPr="00E45172" w:rsidRDefault="008C7193" w:rsidP="008C7193">
            <w:pPr>
              <w:spacing w:before="0" w:after="0"/>
              <w:jc w:val="center"/>
            </w:pPr>
            <w:r w:rsidRPr="00E45172">
              <w:t>Monitoring and Reporting Committee</w:t>
            </w:r>
          </w:p>
        </w:tc>
      </w:tr>
      <w:tr w:rsidR="008C7193" w:rsidRPr="00E45172" w14:paraId="18076A99" w14:textId="77777777" w:rsidTr="000B01AA">
        <w:tc>
          <w:tcPr>
            <w:tcW w:w="2297" w:type="dxa"/>
            <w:vMerge/>
            <w:tcBorders>
              <w:left w:val="single" w:sz="4" w:space="0" w:color="auto"/>
              <w:right w:val="single" w:sz="4" w:space="0" w:color="auto"/>
            </w:tcBorders>
            <w:vAlign w:val="center"/>
          </w:tcPr>
          <w:p w14:paraId="33E54019" w14:textId="77777777" w:rsidR="008C7193" w:rsidRPr="00E45172" w:rsidRDefault="008C7193" w:rsidP="00E45172">
            <w:pPr>
              <w:spacing w:before="0" w:after="0"/>
              <w:jc w:val="left"/>
              <w:rPr>
                <w:b/>
              </w:rPr>
            </w:pPr>
          </w:p>
        </w:tc>
        <w:tc>
          <w:tcPr>
            <w:tcW w:w="4933" w:type="dxa"/>
            <w:tcBorders>
              <w:top w:val="dotted" w:sz="4" w:space="0" w:color="auto"/>
              <w:left w:val="single" w:sz="4" w:space="0" w:color="auto"/>
              <w:bottom w:val="dotted" w:sz="4" w:space="0" w:color="auto"/>
              <w:right w:val="single" w:sz="4" w:space="0" w:color="auto"/>
            </w:tcBorders>
            <w:vAlign w:val="center"/>
          </w:tcPr>
          <w:p w14:paraId="7CD8C6DC" w14:textId="77777777" w:rsidR="008C7193" w:rsidRPr="008C7193" w:rsidRDefault="008C7193" w:rsidP="00E7111F">
            <w:pPr>
              <w:pStyle w:val="ListParagraph"/>
              <w:numPr>
                <w:ilvl w:val="0"/>
                <w:numId w:val="145"/>
              </w:numPr>
              <w:spacing w:before="0" w:after="0"/>
              <w:ind w:left="167" w:hanging="142"/>
              <w:contextualSpacing/>
              <w:rPr>
                <w:rFonts w:ascii="Times New Roman" w:hAnsi="Times New Roman"/>
                <w:szCs w:val="24"/>
              </w:rPr>
            </w:pPr>
            <w:r w:rsidRPr="00E45172">
              <w:rPr>
                <w:rFonts w:ascii="Times New Roman" w:hAnsi="Times New Roman"/>
                <w:szCs w:val="24"/>
              </w:rPr>
              <w:t>Review of project implementation.</w:t>
            </w:r>
          </w:p>
        </w:tc>
        <w:tc>
          <w:tcPr>
            <w:tcW w:w="1984" w:type="dxa"/>
            <w:vMerge/>
            <w:tcBorders>
              <w:left w:val="single" w:sz="4" w:space="0" w:color="auto"/>
              <w:right w:val="single" w:sz="4" w:space="0" w:color="auto"/>
            </w:tcBorders>
            <w:vAlign w:val="center"/>
          </w:tcPr>
          <w:p w14:paraId="2351E693" w14:textId="77777777" w:rsidR="008C7193" w:rsidRPr="00E45172" w:rsidRDefault="008C7193" w:rsidP="00E45172">
            <w:pPr>
              <w:spacing w:before="0" w:after="0"/>
              <w:jc w:val="center"/>
            </w:pPr>
          </w:p>
        </w:tc>
      </w:tr>
      <w:tr w:rsidR="008C7193" w:rsidRPr="00E45172" w14:paraId="77F6C94E" w14:textId="77777777" w:rsidTr="000B01AA">
        <w:tc>
          <w:tcPr>
            <w:tcW w:w="2297" w:type="dxa"/>
            <w:vMerge/>
            <w:tcBorders>
              <w:left w:val="single" w:sz="4" w:space="0" w:color="auto"/>
              <w:bottom w:val="single" w:sz="4" w:space="0" w:color="auto"/>
              <w:right w:val="single" w:sz="4" w:space="0" w:color="auto"/>
            </w:tcBorders>
            <w:vAlign w:val="center"/>
          </w:tcPr>
          <w:p w14:paraId="6F913736" w14:textId="77777777" w:rsidR="008C7193" w:rsidRPr="00E45172" w:rsidRDefault="008C7193" w:rsidP="00E45172">
            <w:pPr>
              <w:spacing w:before="0" w:after="0"/>
              <w:jc w:val="left"/>
              <w:rPr>
                <w:b/>
              </w:rPr>
            </w:pPr>
          </w:p>
        </w:tc>
        <w:tc>
          <w:tcPr>
            <w:tcW w:w="4933" w:type="dxa"/>
            <w:tcBorders>
              <w:top w:val="dotted" w:sz="4" w:space="0" w:color="auto"/>
              <w:left w:val="single" w:sz="4" w:space="0" w:color="auto"/>
              <w:bottom w:val="single" w:sz="4" w:space="0" w:color="auto"/>
              <w:right w:val="single" w:sz="4" w:space="0" w:color="auto"/>
            </w:tcBorders>
            <w:vAlign w:val="center"/>
          </w:tcPr>
          <w:p w14:paraId="31000555" w14:textId="77777777" w:rsidR="008C7193" w:rsidRPr="00E45172" w:rsidRDefault="008C7193" w:rsidP="00E7111F">
            <w:pPr>
              <w:pStyle w:val="ListParagraph"/>
              <w:numPr>
                <w:ilvl w:val="0"/>
                <w:numId w:val="145"/>
              </w:numPr>
              <w:spacing w:before="0" w:after="0"/>
              <w:ind w:left="167" w:hanging="142"/>
              <w:contextualSpacing/>
              <w:rPr>
                <w:rFonts w:ascii="Times New Roman" w:hAnsi="Times New Roman"/>
                <w:szCs w:val="24"/>
              </w:rPr>
            </w:pPr>
            <w:r w:rsidRPr="00E45172">
              <w:rPr>
                <w:rFonts w:ascii="Times New Roman" w:hAnsi="Times New Roman"/>
                <w:szCs w:val="24"/>
              </w:rPr>
              <w:t>Corrective actions to pursue after the visit if need.</w:t>
            </w:r>
          </w:p>
        </w:tc>
        <w:tc>
          <w:tcPr>
            <w:tcW w:w="1984" w:type="dxa"/>
            <w:vMerge/>
            <w:tcBorders>
              <w:left w:val="single" w:sz="4" w:space="0" w:color="auto"/>
              <w:bottom w:val="single" w:sz="4" w:space="0" w:color="auto"/>
              <w:right w:val="single" w:sz="4" w:space="0" w:color="auto"/>
            </w:tcBorders>
            <w:vAlign w:val="center"/>
          </w:tcPr>
          <w:p w14:paraId="68D96B50" w14:textId="77777777" w:rsidR="008C7193" w:rsidRPr="00E45172" w:rsidRDefault="008C7193" w:rsidP="00E45172">
            <w:pPr>
              <w:spacing w:before="0" w:after="0"/>
              <w:jc w:val="center"/>
            </w:pPr>
          </w:p>
        </w:tc>
      </w:tr>
    </w:tbl>
    <w:p w14:paraId="5195AF18" w14:textId="77777777" w:rsidR="002B693D" w:rsidRDefault="002B693D" w:rsidP="002B693D"/>
    <w:p w14:paraId="766B0C00" w14:textId="77777777" w:rsidR="00A00053" w:rsidRDefault="002B693D" w:rsidP="002B693D">
      <w:pPr>
        <w:pStyle w:val="Heading2"/>
        <w:numPr>
          <w:ilvl w:val="0"/>
          <w:numId w:val="0"/>
        </w:numPr>
        <w:rPr>
          <w:lang w:val="hr-BA"/>
        </w:rPr>
      </w:pPr>
      <w:r>
        <w:br w:type="page"/>
      </w:r>
      <w:bookmarkStart w:id="23" w:name="_Toc78200257"/>
      <w:r w:rsidR="00A00053">
        <w:rPr>
          <w:lang w:val="hr-BA"/>
        </w:rPr>
        <w:t>4.2</w:t>
      </w:r>
      <w:r w:rsidR="00A00053">
        <w:rPr>
          <w:lang w:val="hr-BA"/>
        </w:rPr>
        <w:tab/>
        <w:t>Project cycle for Irrigation &amp; Drainage activities</w:t>
      </w:r>
      <w:bookmarkEnd w:id="23"/>
    </w:p>
    <w:p w14:paraId="03B84581" w14:textId="77777777" w:rsidR="004B3E13" w:rsidRPr="002B693D" w:rsidRDefault="00C04F65" w:rsidP="00EC07AE">
      <w:pPr>
        <w:pStyle w:val="Heading2"/>
        <w:numPr>
          <w:ilvl w:val="0"/>
          <w:numId w:val="0"/>
        </w:numPr>
        <w:rPr>
          <w:lang w:val="hr-BA"/>
        </w:rPr>
      </w:pPr>
      <w:bookmarkStart w:id="24" w:name="_Toc78200258"/>
      <w:r>
        <w:rPr>
          <w:lang w:val="hr-BA"/>
        </w:rPr>
        <w:t xml:space="preserve">Figure 4: </w:t>
      </w:r>
      <w:r w:rsidR="002B693D" w:rsidRPr="002B693D">
        <w:rPr>
          <w:lang w:val="hr-BA"/>
        </w:rPr>
        <w:t>Sub-Component 2.2. – Improving irrigation and drainage systems for climate change adaptation</w:t>
      </w:r>
      <w:bookmarkEnd w:id="24"/>
    </w:p>
    <w:p w14:paraId="4F4F0FBF" w14:textId="7379F795" w:rsidR="002B693D" w:rsidRDefault="009950E7" w:rsidP="002B693D">
      <w:pPr>
        <w:rPr>
          <w:bCs/>
        </w:rPr>
      </w:pPr>
      <w:r w:rsidRPr="002B693D">
        <w:rPr>
          <w:noProof/>
          <w:lang w:val="en-US"/>
        </w:rPr>
        <w:drawing>
          <wp:inline distT="0" distB="0" distL="0" distR="0" wp14:anchorId="0E6B2240" wp14:editId="1C07D4C3">
            <wp:extent cx="6238875" cy="847725"/>
            <wp:effectExtent l="57150" t="0" r="28575" b="0"/>
            <wp:docPr id="5"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0"/>
        <w:gridCol w:w="4941"/>
        <w:gridCol w:w="1974"/>
      </w:tblGrid>
      <w:tr w:rsidR="002B693D" w:rsidRPr="00E62C29" w14:paraId="610E507E" w14:textId="77777777" w:rsidTr="00BA6A17">
        <w:trPr>
          <w:tblHeader/>
        </w:trPr>
        <w:tc>
          <w:tcPr>
            <w:tcW w:w="2310" w:type="dxa"/>
            <w:tcBorders>
              <w:top w:val="single" w:sz="4" w:space="0" w:color="auto"/>
              <w:left w:val="single" w:sz="4" w:space="0" w:color="auto"/>
              <w:bottom w:val="single" w:sz="4" w:space="0" w:color="auto"/>
              <w:right w:val="single" w:sz="4" w:space="0" w:color="auto"/>
            </w:tcBorders>
            <w:shd w:val="clear" w:color="auto" w:fill="D9D9D9"/>
            <w:vAlign w:val="center"/>
          </w:tcPr>
          <w:p w14:paraId="271C00D5" w14:textId="77777777" w:rsidR="002B693D" w:rsidRPr="00E62C29" w:rsidRDefault="002B693D" w:rsidP="002B693D">
            <w:pPr>
              <w:spacing w:before="40" w:after="40"/>
              <w:jc w:val="center"/>
              <w:rPr>
                <w:b/>
                <w:bCs/>
              </w:rPr>
            </w:pPr>
            <w:r w:rsidRPr="00E62C29">
              <w:rPr>
                <w:b/>
                <w:bCs/>
              </w:rPr>
              <w:t>Step</w:t>
            </w:r>
          </w:p>
        </w:tc>
        <w:tc>
          <w:tcPr>
            <w:tcW w:w="4941" w:type="dxa"/>
            <w:tcBorders>
              <w:top w:val="single" w:sz="4" w:space="0" w:color="auto"/>
              <w:left w:val="single" w:sz="4" w:space="0" w:color="auto"/>
              <w:bottom w:val="single" w:sz="4" w:space="0" w:color="auto"/>
              <w:right w:val="single" w:sz="4" w:space="0" w:color="auto"/>
            </w:tcBorders>
            <w:shd w:val="clear" w:color="auto" w:fill="D9D9D9"/>
            <w:vAlign w:val="center"/>
          </w:tcPr>
          <w:p w14:paraId="7858BB2D" w14:textId="77777777" w:rsidR="002B693D" w:rsidRPr="00E62C29" w:rsidRDefault="002B693D" w:rsidP="002B693D">
            <w:pPr>
              <w:spacing w:before="40" w:after="40"/>
              <w:jc w:val="center"/>
              <w:rPr>
                <w:b/>
                <w:bCs/>
              </w:rPr>
            </w:pPr>
            <w:r w:rsidRPr="00E62C29">
              <w:rPr>
                <w:b/>
                <w:bCs/>
              </w:rPr>
              <w:t>Action</w:t>
            </w:r>
          </w:p>
        </w:tc>
        <w:tc>
          <w:tcPr>
            <w:tcW w:w="1974" w:type="dxa"/>
            <w:tcBorders>
              <w:top w:val="single" w:sz="4" w:space="0" w:color="auto"/>
              <w:left w:val="single" w:sz="4" w:space="0" w:color="auto"/>
              <w:bottom w:val="single" w:sz="4" w:space="0" w:color="auto"/>
              <w:right w:val="single" w:sz="4" w:space="0" w:color="auto"/>
            </w:tcBorders>
            <w:shd w:val="clear" w:color="auto" w:fill="D9D9D9"/>
            <w:vAlign w:val="center"/>
          </w:tcPr>
          <w:p w14:paraId="7F119857" w14:textId="77777777" w:rsidR="002B693D" w:rsidRPr="00E62C29" w:rsidRDefault="002B693D" w:rsidP="002B693D">
            <w:pPr>
              <w:spacing w:before="40" w:after="40"/>
              <w:jc w:val="center"/>
              <w:rPr>
                <w:b/>
                <w:bCs/>
              </w:rPr>
            </w:pPr>
            <w:r w:rsidRPr="00E62C29">
              <w:rPr>
                <w:b/>
                <w:bCs/>
              </w:rPr>
              <w:t>Primary Responsibility</w:t>
            </w:r>
          </w:p>
        </w:tc>
      </w:tr>
      <w:tr w:rsidR="002B693D" w:rsidRPr="00E62C29" w14:paraId="394945F6" w14:textId="77777777" w:rsidTr="00E25511">
        <w:tc>
          <w:tcPr>
            <w:tcW w:w="2310" w:type="dxa"/>
            <w:vMerge w:val="restart"/>
            <w:tcBorders>
              <w:top w:val="single" w:sz="4" w:space="0" w:color="auto"/>
              <w:left w:val="single" w:sz="4" w:space="0" w:color="auto"/>
              <w:right w:val="single" w:sz="4" w:space="0" w:color="auto"/>
            </w:tcBorders>
            <w:vAlign w:val="center"/>
          </w:tcPr>
          <w:p w14:paraId="7D32DA98" w14:textId="77777777" w:rsidR="002B693D" w:rsidRPr="00E62C29" w:rsidRDefault="002B693D" w:rsidP="002B693D">
            <w:pPr>
              <w:spacing w:before="40" w:after="40"/>
              <w:rPr>
                <w:b/>
                <w:bCs/>
              </w:rPr>
            </w:pPr>
            <w:r>
              <w:rPr>
                <w:b/>
                <w:bCs/>
              </w:rPr>
              <w:t>Selection of subprojects &amp; Preliminary activity</w:t>
            </w:r>
          </w:p>
        </w:tc>
        <w:tc>
          <w:tcPr>
            <w:tcW w:w="4941" w:type="dxa"/>
            <w:tcBorders>
              <w:top w:val="single" w:sz="4" w:space="0" w:color="auto"/>
              <w:left w:val="single" w:sz="4" w:space="0" w:color="auto"/>
              <w:bottom w:val="dotted" w:sz="4" w:space="0" w:color="auto"/>
              <w:right w:val="single" w:sz="4" w:space="0" w:color="auto"/>
            </w:tcBorders>
            <w:vAlign w:val="center"/>
          </w:tcPr>
          <w:p w14:paraId="22F8FDD8" w14:textId="77777777" w:rsidR="002B693D" w:rsidRPr="008A6C13" w:rsidRDefault="002B693D" w:rsidP="00E7111F">
            <w:pPr>
              <w:pStyle w:val="ListParagraph"/>
              <w:numPr>
                <w:ilvl w:val="0"/>
                <w:numId w:val="148"/>
              </w:numPr>
              <w:spacing w:before="40" w:after="40"/>
              <w:ind w:left="276" w:hanging="276"/>
              <w:contextualSpacing/>
              <w:jc w:val="left"/>
              <w:rPr>
                <w:rFonts w:ascii="Times New Roman" w:hAnsi="Times New Roman"/>
                <w:szCs w:val="24"/>
              </w:rPr>
            </w:pPr>
            <w:r w:rsidRPr="00400A0A">
              <w:rPr>
                <w:rFonts w:ascii="Times New Roman" w:hAnsi="Times New Roman"/>
                <w:szCs w:val="24"/>
              </w:rPr>
              <w:t xml:space="preserve">Prepare </w:t>
            </w:r>
            <w:r>
              <w:rPr>
                <w:rFonts w:ascii="Times New Roman" w:hAnsi="Times New Roman"/>
                <w:b/>
                <w:i/>
                <w:szCs w:val="24"/>
              </w:rPr>
              <w:t>d</w:t>
            </w:r>
            <w:r w:rsidRPr="00400A0A">
              <w:rPr>
                <w:rFonts w:ascii="Times New Roman" w:hAnsi="Times New Roman"/>
                <w:b/>
                <w:i/>
                <w:szCs w:val="24"/>
              </w:rPr>
              <w:t xml:space="preserve">raft </w:t>
            </w:r>
            <w:r>
              <w:rPr>
                <w:rFonts w:ascii="Times New Roman" w:hAnsi="Times New Roman"/>
                <w:b/>
                <w:i/>
                <w:szCs w:val="24"/>
              </w:rPr>
              <w:t>S</w:t>
            </w:r>
            <w:r w:rsidRPr="00400A0A">
              <w:rPr>
                <w:rFonts w:ascii="Times New Roman" w:hAnsi="Times New Roman"/>
                <w:b/>
                <w:i/>
                <w:szCs w:val="24"/>
              </w:rPr>
              <w:t>ubproject form</w:t>
            </w:r>
            <w:r w:rsidRPr="00400A0A">
              <w:rPr>
                <w:rFonts w:ascii="Times New Roman" w:hAnsi="Times New Roman"/>
                <w:szCs w:val="24"/>
              </w:rPr>
              <w:t xml:space="preserve"> </w:t>
            </w:r>
            <w:r>
              <w:rPr>
                <w:rFonts w:ascii="Times New Roman" w:hAnsi="Times New Roman"/>
                <w:szCs w:val="24"/>
              </w:rPr>
              <w:t xml:space="preserve">with list of annexes </w:t>
            </w:r>
            <w:r w:rsidRPr="00400A0A">
              <w:rPr>
                <w:rFonts w:ascii="Times New Roman" w:hAnsi="Times New Roman"/>
                <w:szCs w:val="24"/>
              </w:rPr>
              <w:t>and share</w:t>
            </w:r>
            <w:r>
              <w:rPr>
                <w:rFonts w:ascii="Times New Roman" w:hAnsi="Times New Roman"/>
                <w:szCs w:val="24"/>
              </w:rPr>
              <w:t xml:space="preserve"> it</w:t>
            </w:r>
            <w:r w:rsidRPr="00400A0A">
              <w:rPr>
                <w:rFonts w:ascii="Times New Roman" w:hAnsi="Times New Roman"/>
                <w:szCs w:val="24"/>
              </w:rPr>
              <w:t xml:space="preserve"> with Bank and </w:t>
            </w:r>
            <w:r>
              <w:rPr>
                <w:rFonts w:ascii="Times New Roman" w:hAnsi="Times New Roman"/>
                <w:szCs w:val="24"/>
              </w:rPr>
              <w:t>Line ministry for validation;</w:t>
            </w:r>
          </w:p>
        </w:tc>
        <w:tc>
          <w:tcPr>
            <w:tcW w:w="1974" w:type="dxa"/>
            <w:tcBorders>
              <w:top w:val="single" w:sz="4" w:space="0" w:color="auto"/>
              <w:left w:val="single" w:sz="4" w:space="0" w:color="auto"/>
              <w:bottom w:val="dotted" w:sz="4" w:space="0" w:color="auto"/>
              <w:right w:val="single" w:sz="4" w:space="0" w:color="auto"/>
            </w:tcBorders>
            <w:vAlign w:val="center"/>
          </w:tcPr>
          <w:p w14:paraId="452F0E6D" w14:textId="77777777" w:rsidR="002B693D" w:rsidRPr="00E62C29" w:rsidRDefault="00283570" w:rsidP="002B693D">
            <w:pPr>
              <w:spacing w:before="40" w:after="40"/>
              <w:jc w:val="center"/>
            </w:pPr>
            <w:r>
              <w:t xml:space="preserve">FB&amp;H </w:t>
            </w:r>
            <w:r w:rsidR="002B693D">
              <w:t>PIU / FM</w:t>
            </w:r>
            <w:r>
              <w:t>o</w:t>
            </w:r>
            <w:r w:rsidR="002B693D">
              <w:t>AW</w:t>
            </w:r>
            <w:r>
              <w:t>M</w:t>
            </w:r>
            <w:r w:rsidR="002B693D">
              <w:t>F / WB</w:t>
            </w:r>
          </w:p>
        </w:tc>
      </w:tr>
      <w:tr w:rsidR="002B693D" w:rsidRPr="00E62C29" w14:paraId="747BF2CA" w14:textId="77777777" w:rsidTr="00E25511">
        <w:tc>
          <w:tcPr>
            <w:tcW w:w="2310" w:type="dxa"/>
            <w:vMerge/>
            <w:tcBorders>
              <w:left w:val="single" w:sz="4" w:space="0" w:color="auto"/>
              <w:right w:val="single" w:sz="4" w:space="0" w:color="auto"/>
            </w:tcBorders>
            <w:vAlign w:val="center"/>
          </w:tcPr>
          <w:p w14:paraId="4B0DCA74"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6B1CA70B" w14:textId="77777777" w:rsidR="002B693D" w:rsidRPr="00400A0A" w:rsidRDefault="002B693D" w:rsidP="00E7111F">
            <w:pPr>
              <w:pStyle w:val="ListParagraph"/>
              <w:numPr>
                <w:ilvl w:val="0"/>
                <w:numId w:val="148"/>
              </w:numPr>
              <w:spacing w:before="40" w:after="40"/>
              <w:ind w:left="276" w:hanging="276"/>
              <w:contextualSpacing/>
              <w:jc w:val="left"/>
              <w:rPr>
                <w:rFonts w:ascii="Times New Roman" w:hAnsi="Times New Roman"/>
                <w:szCs w:val="24"/>
              </w:rPr>
            </w:pPr>
            <w:r>
              <w:rPr>
                <w:rFonts w:ascii="Times New Roman" w:hAnsi="Times New Roman"/>
                <w:szCs w:val="24"/>
              </w:rPr>
              <w:t>Announce public call for submission of application;</w:t>
            </w:r>
          </w:p>
        </w:tc>
        <w:tc>
          <w:tcPr>
            <w:tcW w:w="1974" w:type="dxa"/>
            <w:tcBorders>
              <w:top w:val="dotted" w:sz="4" w:space="0" w:color="auto"/>
              <w:left w:val="single" w:sz="4" w:space="0" w:color="auto"/>
              <w:bottom w:val="dotted" w:sz="4" w:space="0" w:color="auto"/>
              <w:right w:val="single" w:sz="4" w:space="0" w:color="auto"/>
            </w:tcBorders>
            <w:vAlign w:val="center"/>
          </w:tcPr>
          <w:p w14:paraId="45414835" w14:textId="77777777" w:rsidR="002B693D" w:rsidRDefault="00283570" w:rsidP="002B693D">
            <w:pPr>
              <w:spacing w:before="40" w:after="40"/>
              <w:jc w:val="center"/>
            </w:pPr>
            <w:r>
              <w:t>FB&amp;H PIU</w:t>
            </w:r>
          </w:p>
        </w:tc>
      </w:tr>
      <w:tr w:rsidR="002B693D" w:rsidRPr="00E62C29" w14:paraId="095DE3C0" w14:textId="77777777" w:rsidTr="00E25511">
        <w:tc>
          <w:tcPr>
            <w:tcW w:w="2310" w:type="dxa"/>
            <w:vMerge/>
            <w:tcBorders>
              <w:left w:val="single" w:sz="4" w:space="0" w:color="auto"/>
              <w:right w:val="single" w:sz="4" w:space="0" w:color="auto"/>
            </w:tcBorders>
            <w:vAlign w:val="center"/>
          </w:tcPr>
          <w:p w14:paraId="521E31E8"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6B6D7B4D" w14:textId="77777777" w:rsidR="002B693D" w:rsidRPr="00400A0A" w:rsidRDefault="002B693D" w:rsidP="00E7111F">
            <w:pPr>
              <w:pStyle w:val="ListParagraph"/>
              <w:numPr>
                <w:ilvl w:val="0"/>
                <w:numId w:val="148"/>
              </w:numPr>
              <w:spacing w:before="40" w:after="40"/>
              <w:ind w:left="276" w:hanging="276"/>
              <w:contextualSpacing/>
              <w:jc w:val="left"/>
              <w:rPr>
                <w:rFonts w:ascii="Times New Roman" w:hAnsi="Times New Roman"/>
                <w:szCs w:val="24"/>
              </w:rPr>
            </w:pPr>
            <w:r>
              <w:rPr>
                <w:rFonts w:ascii="Times New Roman" w:hAnsi="Times New Roman"/>
                <w:szCs w:val="24"/>
              </w:rPr>
              <w:t>Agree and organize consultation process with cantons &amp; towns/municipalities in the middle of period of public call;</w:t>
            </w:r>
          </w:p>
        </w:tc>
        <w:tc>
          <w:tcPr>
            <w:tcW w:w="1974" w:type="dxa"/>
            <w:tcBorders>
              <w:top w:val="dotted" w:sz="4" w:space="0" w:color="auto"/>
              <w:left w:val="single" w:sz="4" w:space="0" w:color="auto"/>
              <w:bottom w:val="dotted" w:sz="4" w:space="0" w:color="auto"/>
              <w:right w:val="single" w:sz="4" w:space="0" w:color="auto"/>
            </w:tcBorders>
            <w:vAlign w:val="center"/>
          </w:tcPr>
          <w:p w14:paraId="622039FF" w14:textId="77777777" w:rsidR="002B693D" w:rsidRDefault="00283570" w:rsidP="002B693D">
            <w:pPr>
              <w:spacing w:before="40" w:after="40"/>
              <w:jc w:val="center"/>
            </w:pPr>
            <w:r>
              <w:t>FB&amp;H PIU</w:t>
            </w:r>
            <w:r w:rsidR="002B693D">
              <w:t xml:space="preserve"> / </w:t>
            </w:r>
            <w:r>
              <w:t>FMoAWMF</w:t>
            </w:r>
          </w:p>
        </w:tc>
      </w:tr>
      <w:tr w:rsidR="002B693D" w:rsidRPr="00E62C29" w14:paraId="526D5E3E" w14:textId="77777777" w:rsidTr="00E25511">
        <w:tc>
          <w:tcPr>
            <w:tcW w:w="2310" w:type="dxa"/>
            <w:vMerge/>
            <w:tcBorders>
              <w:left w:val="single" w:sz="4" w:space="0" w:color="auto"/>
              <w:right w:val="single" w:sz="4" w:space="0" w:color="auto"/>
            </w:tcBorders>
            <w:vAlign w:val="center"/>
          </w:tcPr>
          <w:p w14:paraId="71F6F6BE"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2A64C77E" w14:textId="77777777" w:rsidR="002B693D" w:rsidRPr="00400A0A" w:rsidRDefault="002B693D" w:rsidP="00E7111F">
            <w:pPr>
              <w:pStyle w:val="ListParagraph"/>
              <w:numPr>
                <w:ilvl w:val="0"/>
                <w:numId w:val="148"/>
              </w:numPr>
              <w:spacing w:before="40" w:after="40"/>
              <w:ind w:left="276" w:hanging="276"/>
              <w:contextualSpacing/>
              <w:jc w:val="left"/>
              <w:rPr>
                <w:rFonts w:ascii="Times New Roman" w:hAnsi="Times New Roman"/>
                <w:szCs w:val="24"/>
              </w:rPr>
            </w:pPr>
            <w:r>
              <w:rPr>
                <w:rFonts w:ascii="Times New Roman" w:hAnsi="Times New Roman"/>
                <w:szCs w:val="24"/>
              </w:rPr>
              <w:t>Nominate the members of Evaluation Committee (EC);</w:t>
            </w:r>
          </w:p>
        </w:tc>
        <w:tc>
          <w:tcPr>
            <w:tcW w:w="1974" w:type="dxa"/>
            <w:tcBorders>
              <w:top w:val="dotted" w:sz="4" w:space="0" w:color="auto"/>
              <w:left w:val="single" w:sz="4" w:space="0" w:color="auto"/>
              <w:bottom w:val="dotted" w:sz="4" w:space="0" w:color="auto"/>
              <w:right w:val="single" w:sz="4" w:space="0" w:color="auto"/>
            </w:tcBorders>
            <w:vAlign w:val="center"/>
          </w:tcPr>
          <w:p w14:paraId="7745F8F9" w14:textId="77777777" w:rsidR="002B693D" w:rsidRDefault="00283570" w:rsidP="002B693D">
            <w:pPr>
              <w:spacing w:before="40" w:after="40"/>
              <w:jc w:val="center"/>
            </w:pPr>
            <w:r>
              <w:t>FMoAWMF</w:t>
            </w:r>
          </w:p>
        </w:tc>
      </w:tr>
      <w:tr w:rsidR="002B693D" w:rsidRPr="00E62C29" w14:paraId="190DCF62" w14:textId="77777777" w:rsidTr="00E25511">
        <w:tc>
          <w:tcPr>
            <w:tcW w:w="2310" w:type="dxa"/>
            <w:vMerge/>
            <w:tcBorders>
              <w:left w:val="single" w:sz="4" w:space="0" w:color="auto"/>
              <w:right w:val="single" w:sz="4" w:space="0" w:color="auto"/>
            </w:tcBorders>
            <w:vAlign w:val="center"/>
          </w:tcPr>
          <w:p w14:paraId="48C55F0B"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56DBFFC3" w14:textId="77777777" w:rsidR="002B693D" w:rsidRPr="00400A0A" w:rsidRDefault="002B693D" w:rsidP="00E7111F">
            <w:pPr>
              <w:pStyle w:val="ListParagraph"/>
              <w:numPr>
                <w:ilvl w:val="0"/>
                <w:numId w:val="148"/>
              </w:numPr>
              <w:spacing w:before="40" w:after="40"/>
              <w:ind w:left="276" w:hanging="276"/>
              <w:contextualSpacing/>
              <w:jc w:val="left"/>
              <w:rPr>
                <w:rFonts w:ascii="Times New Roman" w:hAnsi="Times New Roman"/>
                <w:szCs w:val="24"/>
              </w:rPr>
            </w:pPr>
            <w:r>
              <w:rPr>
                <w:rFonts w:ascii="Times New Roman" w:hAnsi="Times New Roman"/>
                <w:szCs w:val="24"/>
              </w:rPr>
              <w:t xml:space="preserve">Prepare </w:t>
            </w:r>
            <w:r w:rsidRPr="00AD44DC">
              <w:rPr>
                <w:rFonts w:ascii="Times New Roman" w:hAnsi="Times New Roman"/>
                <w:b/>
                <w:i/>
                <w:szCs w:val="24"/>
              </w:rPr>
              <w:t>draft Evaluation form</w:t>
            </w:r>
            <w:r>
              <w:rPr>
                <w:rFonts w:ascii="Times New Roman" w:hAnsi="Times New Roman"/>
                <w:szCs w:val="24"/>
              </w:rPr>
              <w:t xml:space="preserve"> and share it with Line ministry and Bank for validation;</w:t>
            </w:r>
          </w:p>
        </w:tc>
        <w:tc>
          <w:tcPr>
            <w:tcW w:w="1974" w:type="dxa"/>
            <w:tcBorders>
              <w:top w:val="dotted" w:sz="4" w:space="0" w:color="auto"/>
              <w:left w:val="single" w:sz="4" w:space="0" w:color="auto"/>
              <w:bottom w:val="dotted" w:sz="4" w:space="0" w:color="auto"/>
              <w:right w:val="single" w:sz="4" w:space="0" w:color="auto"/>
            </w:tcBorders>
            <w:vAlign w:val="center"/>
          </w:tcPr>
          <w:p w14:paraId="50EFC2B7" w14:textId="77777777" w:rsidR="002B693D" w:rsidRDefault="00283570" w:rsidP="002B693D">
            <w:pPr>
              <w:spacing w:before="40" w:after="40"/>
              <w:jc w:val="center"/>
            </w:pPr>
            <w:r>
              <w:t>FB&amp;H PIU</w:t>
            </w:r>
            <w:r w:rsidR="002B693D">
              <w:t xml:space="preserve"> / </w:t>
            </w:r>
            <w:r>
              <w:t>FMoAWMF</w:t>
            </w:r>
          </w:p>
        </w:tc>
      </w:tr>
      <w:tr w:rsidR="002B693D" w:rsidRPr="00E62C29" w14:paraId="347868D0" w14:textId="77777777" w:rsidTr="00E25511">
        <w:tc>
          <w:tcPr>
            <w:tcW w:w="2310" w:type="dxa"/>
            <w:vMerge/>
            <w:tcBorders>
              <w:left w:val="single" w:sz="4" w:space="0" w:color="auto"/>
              <w:right w:val="single" w:sz="4" w:space="0" w:color="auto"/>
            </w:tcBorders>
            <w:vAlign w:val="center"/>
          </w:tcPr>
          <w:p w14:paraId="41D9A177"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55143B47" w14:textId="77777777" w:rsidR="002B693D" w:rsidRPr="00400A0A" w:rsidRDefault="002B693D" w:rsidP="00E7111F">
            <w:pPr>
              <w:pStyle w:val="ListParagraph"/>
              <w:numPr>
                <w:ilvl w:val="0"/>
                <w:numId w:val="148"/>
              </w:numPr>
              <w:spacing w:before="40" w:after="40"/>
              <w:ind w:left="276" w:hanging="276"/>
              <w:contextualSpacing/>
              <w:jc w:val="left"/>
              <w:rPr>
                <w:rFonts w:ascii="Times New Roman" w:hAnsi="Times New Roman"/>
                <w:szCs w:val="24"/>
              </w:rPr>
            </w:pPr>
            <w:r>
              <w:rPr>
                <w:rFonts w:ascii="Times New Roman" w:hAnsi="Times New Roman"/>
                <w:szCs w:val="24"/>
              </w:rPr>
              <w:t>Submit Subproject form with annexes before deadline;</w:t>
            </w:r>
          </w:p>
        </w:tc>
        <w:tc>
          <w:tcPr>
            <w:tcW w:w="1974" w:type="dxa"/>
            <w:tcBorders>
              <w:top w:val="dotted" w:sz="4" w:space="0" w:color="auto"/>
              <w:left w:val="single" w:sz="4" w:space="0" w:color="auto"/>
              <w:bottom w:val="dotted" w:sz="4" w:space="0" w:color="auto"/>
              <w:right w:val="single" w:sz="4" w:space="0" w:color="auto"/>
            </w:tcBorders>
            <w:vAlign w:val="center"/>
          </w:tcPr>
          <w:p w14:paraId="043305F6" w14:textId="77777777" w:rsidR="002B693D" w:rsidRDefault="002B693D" w:rsidP="002B693D">
            <w:pPr>
              <w:spacing w:before="40" w:after="40"/>
              <w:jc w:val="center"/>
            </w:pPr>
            <w:r>
              <w:t>Town / Municipalities</w:t>
            </w:r>
          </w:p>
        </w:tc>
      </w:tr>
      <w:tr w:rsidR="002B693D" w:rsidRPr="00E62C29" w14:paraId="3568555C" w14:textId="77777777" w:rsidTr="00E25511">
        <w:tc>
          <w:tcPr>
            <w:tcW w:w="2310" w:type="dxa"/>
            <w:vMerge/>
            <w:tcBorders>
              <w:left w:val="single" w:sz="4" w:space="0" w:color="auto"/>
              <w:right w:val="single" w:sz="4" w:space="0" w:color="auto"/>
            </w:tcBorders>
            <w:vAlign w:val="center"/>
          </w:tcPr>
          <w:p w14:paraId="0A59C11E"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30524F4D" w14:textId="77777777" w:rsidR="002B693D" w:rsidRPr="00400A0A" w:rsidRDefault="002B693D" w:rsidP="00E7111F">
            <w:pPr>
              <w:pStyle w:val="ListParagraph"/>
              <w:numPr>
                <w:ilvl w:val="0"/>
                <w:numId w:val="148"/>
              </w:numPr>
              <w:spacing w:before="40" w:after="40"/>
              <w:ind w:left="276" w:hanging="276"/>
              <w:contextualSpacing/>
              <w:jc w:val="left"/>
              <w:rPr>
                <w:rFonts w:ascii="Times New Roman" w:hAnsi="Times New Roman"/>
                <w:szCs w:val="24"/>
              </w:rPr>
            </w:pPr>
            <w:r>
              <w:rPr>
                <w:rFonts w:ascii="Times New Roman" w:hAnsi="Times New Roman"/>
                <w:szCs w:val="24"/>
              </w:rPr>
              <w:t>Finalize Evaluation process during reasonable time;</w:t>
            </w:r>
          </w:p>
        </w:tc>
        <w:tc>
          <w:tcPr>
            <w:tcW w:w="1974" w:type="dxa"/>
            <w:tcBorders>
              <w:top w:val="dotted" w:sz="4" w:space="0" w:color="auto"/>
              <w:left w:val="single" w:sz="4" w:space="0" w:color="auto"/>
              <w:bottom w:val="dotted" w:sz="4" w:space="0" w:color="auto"/>
              <w:right w:val="single" w:sz="4" w:space="0" w:color="auto"/>
            </w:tcBorders>
            <w:vAlign w:val="center"/>
          </w:tcPr>
          <w:p w14:paraId="60B907AD" w14:textId="77777777" w:rsidR="002B693D" w:rsidRDefault="002B693D" w:rsidP="002B693D">
            <w:pPr>
              <w:spacing w:before="40" w:after="40"/>
              <w:jc w:val="center"/>
            </w:pPr>
            <w:r>
              <w:t>EC</w:t>
            </w:r>
          </w:p>
        </w:tc>
      </w:tr>
      <w:tr w:rsidR="002B693D" w:rsidRPr="00E62C29" w14:paraId="062BC836" w14:textId="77777777" w:rsidTr="00E25511">
        <w:tc>
          <w:tcPr>
            <w:tcW w:w="2310" w:type="dxa"/>
            <w:vMerge/>
            <w:tcBorders>
              <w:left w:val="single" w:sz="4" w:space="0" w:color="auto"/>
              <w:right w:val="single" w:sz="4" w:space="0" w:color="auto"/>
            </w:tcBorders>
            <w:vAlign w:val="center"/>
          </w:tcPr>
          <w:p w14:paraId="7E9F7845"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46D5E4B4" w14:textId="77777777" w:rsidR="002B693D" w:rsidRPr="00400A0A" w:rsidRDefault="002B693D" w:rsidP="00E7111F">
            <w:pPr>
              <w:pStyle w:val="ListParagraph"/>
              <w:numPr>
                <w:ilvl w:val="0"/>
                <w:numId w:val="148"/>
              </w:numPr>
              <w:spacing w:before="40" w:after="40"/>
              <w:ind w:left="276" w:hanging="276"/>
              <w:contextualSpacing/>
              <w:jc w:val="left"/>
              <w:rPr>
                <w:rFonts w:ascii="Times New Roman" w:hAnsi="Times New Roman"/>
                <w:szCs w:val="24"/>
              </w:rPr>
            </w:pPr>
            <w:r>
              <w:rPr>
                <w:rFonts w:ascii="Times New Roman" w:hAnsi="Times New Roman"/>
                <w:szCs w:val="24"/>
              </w:rPr>
              <w:t>Prepare</w:t>
            </w:r>
            <w:r w:rsidRPr="003E0C31">
              <w:rPr>
                <w:rFonts w:ascii="Times New Roman" w:hAnsi="Times New Roman"/>
                <w:szCs w:val="24"/>
              </w:rPr>
              <w:t xml:space="preserve"> the list of subproject</w:t>
            </w:r>
            <w:r>
              <w:rPr>
                <w:rFonts w:ascii="Times New Roman" w:hAnsi="Times New Roman"/>
                <w:szCs w:val="24"/>
              </w:rPr>
              <w:t xml:space="preserve">s according the </w:t>
            </w:r>
            <w:r w:rsidRPr="00C808A6">
              <w:rPr>
                <w:rFonts w:ascii="Times New Roman" w:hAnsi="Times New Roman"/>
                <w:szCs w:val="24"/>
              </w:rPr>
              <w:t>eligibility criteria</w:t>
            </w:r>
            <w:r w:rsidR="00C808A6">
              <w:rPr>
                <w:rStyle w:val="FootnoteReference"/>
                <w:rFonts w:ascii="Times New Roman" w:hAnsi="Times New Roman"/>
                <w:szCs w:val="24"/>
              </w:rPr>
              <w:footnoteReference w:id="1"/>
            </w:r>
            <w:r>
              <w:rPr>
                <w:rFonts w:ascii="Times New Roman" w:hAnsi="Times New Roman"/>
                <w:szCs w:val="24"/>
              </w:rPr>
              <w:t xml:space="preserve"> and submit it to the WB for validation;</w:t>
            </w:r>
          </w:p>
        </w:tc>
        <w:tc>
          <w:tcPr>
            <w:tcW w:w="1974" w:type="dxa"/>
            <w:tcBorders>
              <w:top w:val="dotted" w:sz="4" w:space="0" w:color="auto"/>
              <w:left w:val="single" w:sz="4" w:space="0" w:color="auto"/>
              <w:bottom w:val="dotted" w:sz="4" w:space="0" w:color="auto"/>
              <w:right w:val="single" w:sz="4" w:space="0" w:color="auto"/>
            </w:tcBorders>
            <w:vAlign w:val="center"/>
          </w:tcPr>
          <w:p w14:paraId="16B3AE20" w14:textId="77777777" w:rsidR="002B693D" w:rsidRDefault="002B693D" w:rsidP="002B693D">
            <w:pPr>
              <w:spacing w:before="40" w:after="40"/>
              <w:jc w:val="center"/>
            </w:pPr>
            <w:r>
              <w:t>EC</w:t>
            </w:r>
          </w:p>
        </w:tc>
      </w:tr>
      <w:tr w:rsidR="002B693D" w:rsidRPr="00E62C29" w14:paraId="7A572617" w14:textId="77777777" w:rsidTr="00E25511">
        <w:tc>
          <w:tcPr>
            <w:tcW w:w="2310" w:type="dxa"/>
            <w:vMerge/>
            <w:tcBorders>
              <w:left w:val="single" w:sz="4" w:space="0" w:color="auto"/>
              <w:right w:val="single" w:sz="4" w:space="0" w:color="auto"/>
            </w:tcBorders>
            <w:vAlign w:val="center"/>
          </w:tcPr>
          <w:p w14:paraId="58AC7723"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6B636A68" w14:textId="77777777" w:rsidR="002B693D" w:rsidRPr="00400A0A" w:rsidRDefault="002B693D" w:rsidP="00E7111F">
            <w:pPr>
              <w:pStyle w:val="ListParagraph"/>
              <w:numPr>
                <w:ilvl w:val="0"/>
                <w:numId w:val="148"/>
              </w:numPr>
              <w:spacing w:before="40" w:after="40"/>
              <w:ind w:left="276" w:hanging="276"/>
              <w:contextualSpacing/>
              <w:jc w:val="left"/>
              <w:rPr>
                <w:rFonts w:ascii="Times New Roman" w:hAnsi="Times New Roman"/>
                <w:szCs w:val="24"/>
              </w:rPr>
            </w:pPr>
            <w:r>
              <w:rPr>
                <w:rFonts w:ascii="Times New Roman" w:hAnsi="Times New Roman"/>
                <w:szCs w:val="24"/>
              </w:rPr>
              <w:t>Inform selected towns / municipalities;</w:t>
            </w:r>
          </w:p>
        </w:tc>
        <w:tc>
          <w:tcPr>
            <w:tcW w:w="1974" w:type="dxa"/>
            <w:tcBorders>
              <w:top w:val="dotted" w:sz="4" w:space="0" w:color="auto"/>
              <w:left w:val="single" w:sz="4" w:space="0" w:color="auto"/>
              <w:bottom w:val="dotted" w:sz="4" w:space="0" w:color="auto"/>
              <w:right w:val="single" w:sz="4" w:space="0" w:color="auto"/>
            </w:tcBorders>
            <w:vAlign w:val="center"/>
          </w:tcPr>
          <w:p w14:paraId="5FF5F8D0" w14:textId="77777777" w:rsidR="002B693D" w:rsidRDefault="00283570" w:rsidP="002B693D">
            <w:pPr>
              <w:spacing w:before="40" w:after="40"/>
              <w:jc w:val="center"/>
            </w:pPr>
            <w:r>
              <w:t>FB&amp;H PIU</w:t>
            </w:r>
          </w:p>
        </w:tc>
      </w:tr>
      <w:tr w:rsidR="002B693D" w:rsidRPr="00E62C29" w14:paraId="74190B3E" w14:textId="77777777" w:rsidTr="00E25511">
        <w:tc>
          <w:tcPr>
            <w:tcW w:w="2310" w:type="dxa"/>
            <w:vMerge/>
            <w:tcBorders>
              <w:left w:val="single" w:sz="4" w:space="0" w:color="auto"/>
              <w:bottom w:val="single" w:sz="4" w:space="0" w:color="auto"/>
              <w:right w:val="single" w:sz="4" w:space="0" w:color="auto"/>
            </w:tcBorders>
            <w:vAlign w:val="center"/>
          </w:tcPr>
          <w:p w14:paraId="7C5D3B16" w14:textId="77777777" w:rsidR="002B693D" w:rsidRDefault="002B693D" w:rsidP="002B693D">
            <w:pPr>
              <w:spacing w:before="40" w:after="40"/>
              <w:rPr>
                <w:b/>
                <w:bCs/>
              </w:rPr>
            </w:pPr>
          </w:p>
        </w:tc>
        <w:tc>
          <w:tcPr>
            <w:tcW w:w="4941" w:type="dxa"/>
            <w:tcBorders>
              <w:top w:val="dotted" w:sz="4" w:space="0" w:color="auto"/>
              <w:left w:val="single" w:sz="4" w:space="0" w:color="auto"/>
              <w:bottom w:val="single" w:sz="4" w:space="0" w:color="auto"/>
              <w:right w:val="single" w:sz="4" w:space="0" w:color="auto"/>
            </w:tcBorders>
            <w:vAlign w:val="center"/>
          </w:tcPr>
          <w:p w14:paraId="1FB0A937" w14:textId="77777777" w:rsidR="002B693D" w:rsidRPr="00400A0A" w:rsidRDefault="002B693D" w:rsidP="00E7111F">
            <w:pPr>
              <w:pStyle w:val="ListParagraph"/>
              <w:numPr>
                <w:ilvl w:val="0"/>
                <w:numId w:val="148"/>
              </w:numPr>
              <w:spacing w:before="40" w:after="40"/>
              <w:ind w:left="276" w:hanging="276"/>
              <w:contextualSpacing/>
              <w:jc w:val="left"/>
              <w:rPr>
                <w:rFonts w:ascii="Times New Roman" w:hAnsi="Times New Roman"/>
                <w:szCs w:val="24"/>
              </w:rPr>
            </w:pPr>
            <w:r>
              <w:rPr>
                <w:rFonts w:ascii="Times New Roman" w:hAnsi="Times New Roman"/>
                <w:szCs w:val="24"/>
              </w:rPr>
              <w:t>Prepare Memorandum of Understanding (MoU) with annex (time frame for execution all tasks and activities) defining role and responsibilities both parties (FWAWF – PIU &amp; Town / Municipalities.</w:t>
            </w:r>
          </w:p>
        </w:tc>
        <w:tc>
          <w:tcPr>
            <w:tcW w:w="1974" w:type="dxa"/>
            <w:tcBorders>
              <w:top w:val="dotted" w:sz="4" w:space="0" w:color="auto"/>
              <w:left w:val="single" w:sz="4" w:space="0" w:color="auto"/>
              <w:bottom w:val="single" w:sz="4" w:space="0" w:color="auto"/>
              <w:right w:val="single" w:sz="4" w:space="0" w:color="auto"/>
            </w:tcBorders>
            <w:vAlign w:val="center"/>
          </w:tcPr>
          <w:p w14:paraId="57585DF3" w14:textId="77777777" w:rsidR="002B693D" w:rsidRDefault="00283570" w:rsidP="002B693D">
            <w:pPr>
              <w:spacing w:before="40" w:after="40"/>
              <w:jc w:val="center"/>
            </w:pPr>
            <w:r>
              <w:t>FB&amp;H PIU</w:t>
            </w:r>
            <w:r w:rsidR="002B693D">
              <w:t xml:space="preserve"> / </w:t>
            </w:r>
            <w:r>
              <w:t>FMoAWMF</w:t>
            </w:r>
          </w:p>
        </w:tc>
      </w:tr>
      <w:tr w:rsidR="002B693D" w:rsidRPr="00E62C29" w14:paraId="26295336" w14:textId="77777777" w:rsidTr="00E25511">
        <w:tc>
          <w:tcPr>
            <w:tcW w:w="2310" w:type="dxa"/>
            <w:vMerge w:val="restart"/>
            <w:tcBorders>
              <w:top w:val="single" w:sz="4" w:space="0" w:color="auto"/>
              <w:left w:val="single" w:sz="4" w:space="0" w:color="auto"/>
              <w:right w:val="single" w:sz="4" w:space="0" w:color="auto"/>
            </w:tcBorders>
            <w:vAlign w:val="center"/>
          </w:tcPr>
          <w:p w14:paraId="7FD12CCD" w14:textId="77777777" w:rsidR="002B693D" w:rsidRPr="008A6C13" w:rsidRDefault="002B693D" w:rsidP="002B693D">
            <w:pPr>
              <w:spacing w:before="40" w:after="40"/>
              <w:rPr>
                <w:b/>
                <w:bCs/>
                <w:vertAlign w:val="superscript"/>
              </w:rPr>
            </w:pPr>
            <w:r>
              <w:rPr>
                <w:b/>
                <w:bCs/>
              </w:rPr>
              <w:t xml:space="preserve">Project Design </w:t>
            </w:r>
            <w:r>
              <w:rPr>
                <w:rStyle w:val="FootnoteReference"/>
                <w:b/>
                <w:bCs/>
              </w:rPr>
              <w:footnoteReference w:id="2"/>
            </w:r>
            <w:r>
              <w:rPr>
                <w:b/>
                <w:bCs/>
              </w:rPr>
              <w:t xml:space="preserve"> </w:t>
            </w:r>
            <w:bookmarkStart w:id="25" w:name="_Ref77593799"/>
            <w:r>
              <w:rPr>
                <w:rStyle w:val="FootnoteReference"/>
                <w:b/>
                <w:bCs/>
              </w:rPr>
              <w:footnoteReference w:id="3"/>
            </w:r>
            <w:bookmarkEnd w:id="25"/>
          </w:p>
        </w:tc>
        <w:tc>
          <w:tcPr>
            <w:tcW w:w="4941" w:type="dxa"/>
            <w:tcBorders>
              <w:top w:val="single" w:sz="4" w:space="0" w:color="auto"/>
              <w:left w:val="single" w:sz="4" w:space="0" w:color="auto"/>
              <w:bottom w:val="dotted" w:sz="4" w:space="0" w:color="auto"/>
              <w:right w:val="single" w:sz="4" w:space="0" w:color="auto"/>
            </w:tcBorders>
            <w:vAlign w:val="center"/>
          </w:tcPr>
          <w:p w14:paraId="16B0A83D" w14:textId="77777777" w:rsidR="002B693D" w:rsidRPr="00FB7787" w:rsidRDefault="002B693D" w:rsidP="00E7111F">
            <w:pPr>
              <w:pStyle w:val="ListParagraph"/>
              <w:numPr>
                <w:ilvl w:val="0"/>
                <w:numId w:val="149"/>
              </w:numPr>
              <w:spacing w:before="40" w:after="40"/>
              <w:ind w:left="276" w:hanging="276"/>
              <w:contextualSpacing/>
              <w:jc w:val="left"/>
              <w:rPr>
                <w:rFonts w:ascii="Times New Roman" w:hAnsi="Times New Roman"/>
                <w:b/>
                <w:szCs w:val="24"/>
              </w:rPr>
            </w:pPr>
            <w:r>
              <w:rPr>
                <w:rFonts w:ascii="Times New Roman" w:hAnsi="Times New Roman"/>
                <w:szCs w:val="24"/>
              </w:rPr>
              <w:t>Collection of all necessary data  agreed in MoU (cadastral, topographic, geological, pedological, hydrological, climate, agriculture) and submit to PIU;</w:t>
            </w:r>
          </w:p>
        </w:tc>
        <w:tc>
          <w:tcPr>
            <w:tcW w:w="1974" w:type="dxa"/>
            <w:tcBorders>
              <w:top w:val="single" w:sz="4" w:space="0" w:color="auto"/>
              <w:left w:val="single" w:sz="4" w:space="0" w:color="auto"/>
              <w:bottom w:val="dotted" w:sz="4" w:space="0" w:color="auto"/>
              <w:right w:val="single" w:sz="4" w:space="0" w:color="auto"/>
            </w:tcBorders>
            <w:vAlign w:val="center"/>
          </w:tcPr>
          <w:p w14:paraId="1232F811" w14:textId="77777777" w:rsidR="002B693D" w:rsidRDefault="002B693D" w:rsidP="002B693D">
            <w:pPr>
              <w:spacing w:before="40" w:after="40"/>
              <w:jc w:val="center"/>
            </w:pPr>
            <w:r>
              <w:t>Town / Municipalities</w:t>
            </w:r>
          </w:p>
          <w:p w14:paraId="486357BA" w14:textId="77777777" w:rsidR="002B693D" w:rsidRPr="00E62C29" w:rsidRDefault="002B693D" w:rsidP="002B693D">
            <w:pPr>
              <w:spacing w:before="40" w:after="40"/>
              <w:jc w:val="center"/>
            </w:pPr>
            <w:r>
              <w:t>Water Agencies etc.</w:t>
            </w:r>
          </w:p>
        </w:tc>
      </w:tr>
      <w:tr w:rsidR="002B693D" w:rsidRPr="00E62C29" w14:paraId="189B0185" w14:textId="77777777" w:rsidTr="00E25511">
        <w:tc>
          <w:tcPr>
            <w:tcW w:w="2310" w:type="dxa"/>
            <w:vMerge/>
            <w:tcBorders>
              <w:left w:val="single" w:sz="4" w:space="0" w:color="auto"/>
              <w:right w:val="single" w:sz="4" w:space="0" w:color="auto"/>
            </w:tcBorders>
            <w:vAlign w:val="center"/>
          </w:tcPr>
          <w:p w14:paraId="1A6A13E3"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7289BA10" w14:textId="77777777" w:rsidR="002B693D" w:rsidRDefault="002B693D" w:rsidP="00E7111F">
            <w:pPr>
              <w:pStyle w:val="ListParagraph"/>
              <w:numPr>
                <w:ilvl w:val="0"/>
                <w:numId w:val="149"/>
              </w:numPr>
              <w:spacing w:before="40" w:after="40"/>
              <w:ind w:left="276" w:hanging="276"/>
              <w:contextualSpacing/>
              <w:jc w:val="left"/>
              <w:rPr>
                <w:rFonts w:ascii="Times New Roman" w:hAnsi="Times New Roman"/>
                <w:szCs w:val="24"/>
              </w:rPr>
            </w:pPr>
            <w:r>
              <w:rPr>
                <w:rFonts w:ascii="Times New Roman" w:hAnsi="Times New Roman"/>
                <w:szCs w:val="24"/>
              </w:rPr>
              <w:t>Prepare draft Terms of Reference</w:t>
            </w:r>
            <w:r>
              <w:rPr>
                <w:rStyle w:val="FootnoteReference"/>
                <w:rFonts w:ascii="Times New Roman" w:hAnsi="Times New Roman"/>
                <w:szCs w:val="24"/>
              </w:rPr>
              <w:footnoteReference w:id="4"/>
            </w:r>
            <w:r>
              <w:rPr>
                <w:rFonts w:ascii="Times New Roman" w:hAnsi="Times New Roman"/>
                <w:szCs w:val="24"/>
              </w:rPr>
              <w:t xml:space="preserve"> for Project design and supervision based on received data for each selected subprojects and submit it WB for validation;</w:t>
            </w:r>
          </w:p>
        </w:tc>
        <w:tc>
          <w:tcPr>
            <w:tcW w:w="1974" w:type="dxa"/>
            <w:tcBorders>
              <w:top w:val="dotted" w:sz="4" w:space="0" w:color="auto"/>
              <w:left w:val="single" w:sz="4" w:space="0" w:color="auto"/>
              <w:bottom w:val="dotted" w:sz="4" w:space="0" w:color="auto"/>
              <w:right w:val="single" w:sz="4" w:space="0" w:color="auto"/>
            </w:tcBorders>
            <w:vAlign w:val="center"/>
          </w:tcPr>
          <w:p w14:paraId="28B3E669" w14:textId="77777777" w:rsidR="002B693D" w:rsidRDefault="00283570" w:rsidP="002B693D">
            <w:pPr>
              <w:spacing w:before="40" w:after="40"/>
              <w:jc w:val="center"/>
            </w:pPr>
            <w:r>
              <w:t>FB&amp;H PIU</w:t>
            </w:r>
          </w:p>
        </w:tc>
      </w:tr>
      <w:tr w:rsidR="002B693D" w:rsidRPr="00E62C29" w14:paraId="56F415B1" w14:textId="77777777" w:rsidTr="00E25511">
        <w:tc>
          <w:tcPr>
            <w:tcW w:w="2310" w:type="dxa"/>
            <w:vMerge/>
            <w:tcBorders>
              <w:left w:val="single" w:sz="4" w:space="0" w:color="auto"/>
              <w:right w:val="single" w:sz="4" w:space="0" w:color="auto"/>
            </w:tcBorders>
            <w:vAlign w:val="center"/>
          </w:tcPr>
          <w:p w14:paraId="0D9607B6"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4FB29407" w14:textId="77777777" w:rsidR="002B693D" w:rsidRDefault="002B693D" w:rsidP="00E7111F">
            <w:pPr>
              <w:pStyle w:val="ListParagraph"/>
              <w:numPr>
                <w:ilvl w:val="0"/>
                <w:numId w:val="149"/>
              </w:numPr>
              <w:spacing w:before="40" w:after="40"/>
              <w:ind w:left="276" w:hanging="276"/>
              <w:contextualSpacing/>
              <w:jc w:val="left"/>
              <w:rPr>
                <w:rFonts w:ascii="Times New Roman" w:hAnsi="Times New Roman"/>
                <w:szCs w:val="24"/>
              </w:rPr>
            </w:pPr>
            <w:r>
              <w:rPr>
                <w:rFonts w:ascii="Times New Roman" w:hAnsi="Times New Roman"/>
                <w:szCs w:val="24"/>
              </w:rPr>
              <w:t>Public announcement, evaluation of bids and contract signed;</w:t>
            </w:r>
          </w:p>
        </w:tc>
        <w:tc>
          <w:tcPr>
            <w:tcW w:w="1974" w:type="dxa"/>
            <w:tcBorders>
              <w:top w:val="dotted" w:sz="4" w:space="0" w:color="auto"/>
              <w:left w:val="single" w:sz="4" w:space="0" w:color="auto"/>
              <w:bottom w:val="dotted" w:sz="4" w:space="0" w:color="auto"/>
              <w:right w:val="single" w:sz="4" w:space="0" w:color="auto"/>
            </w:tcBorders>
            <w:vAlign w:val="center"/>
          </w:tcPr>
          <w:p w14:paraId="10E5B241" w14:textId="77777777" w:rsidR="002B693D" w:rsidRDefault="00283570" w:rsidP="002B693D">
            <w:pPr>
              <w:spacing w:before="40" w:after="40"/>
              <w:jc w:val="center"/>
            </w:pPr>
            <w:r>
              <w:t>FB&amp;H PIU</w:t>
            </w:r>
            <w:r w:rsidR="002B693D">
              <w:t xml:space="preserve"> / EC</w:t>
            </w:r>
          </w:p>
        </w:tc>
      </w:tr>
      <w:tr w:rsidR="002B693D" w:rsidRPr="00E62C29" w14:paraId="0DAAFADB" w14:textId="77777777" w:rsidTr="00E25511">
        <w:tc>
          <w:tcPr>
            <w:tcW w:w="2310" w:type="dxa"/>
            <w:vMerge/>
            <w:tcBorders>
              <w:left w:val="single" w:sz="4" w:space="0" w:color="auto"/>
              <w:right w:val="single" w:sz="4" w:space="0" w:color="auto"/>
            </w:tcBorders>
            <w:vAlign w:val="center"/>
          </w:tcPr>
          <w:p w14:paraId="6CF11C56"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78D904CD" w14:textId="77777777" w:rsidR="002B693D" w:rsidRDefault="002B693D" w:rsidP="00E7111F">
            <w:pPr>
              <w:pStyle w:val="ListParagraph"/>
              <w:numPr>
                <w:ilvl w:val="0"/>
                <w:numId w:val="149"/>
              </w:numPr>
              <w:spacing w:before="40" w:after="40"/>
              <w:ind w:left="276" w:hanging="276"/>
              <w:contextualSpacing/>
              <w:jc w:val="left"/>
              <w:rPr>
                <w:rFonts w:ascii="Times New Roman" w:hAnsi="Times New Roman"/>
                <w:szCs w:val="24"/>
              </w:rPr>
            </w:pPr>
            <w:r>
              <w:rPr>
                <w:rFonts w:ascii="Times New Roman" w:hAnsi="Times New Roman"/>
                <w:szCs w:val="24"/>
              </w:rPr>
              <w:t>Project design (including Cost &amp; Benefit Analysis; Conceptual Design, Draft design);</w:t>
            </w:r>
          </w:p>
        </w:tc>
        <w:tc>
          <w:tcPr>
            <w:tcW w:w="1974" w:type="dxa"/>
            <w:tcBorders>
              <w:top w:val="dotted" w:sz="4" w:space="0" w:color="auto"/>
              <w:left w:val="single" w:sz="4" w:space="0" w:color="auto"/>
              <w:bottom w:val="dotted" w:sz="4" w:space="0" w:color="auto"/>
              <w:right w:val="single" w:sz="4" w:space="0" w:color="auto"/>
            </w:tcBorders>
            <w:vAlign w:val="center"/>
          </w:tcPr>
          <w:p w14:paraId="389A2C87" w14:textId="77777777" w:rsidR="002B693D" w:rsidRDefault="002B693D" w:rsidP="002B693D">
            <w:pPr>
              <w:spacing w:before="40" w:after="40"/>
              <w:jc w:val="center"/>
            </w:pPr>
            <w:r>
              <w:t>Project Design Company</w:t>
            </w:r>
          </w:p>
        </w:tc>
      </w:tr>
      <w:tr w:rsidR="002B693D" w:rsidRPr="00E62C29" w14:paraId="3D538E98" w14:textId="77777777" w:rsidTr="00E25511">
        <w:tc>
          <w:tcPr>
            <w:tcW w:w="2310" w:type="dxa"/>
            <w:vMerge/>
            <w:tcBorders>
              <w:left w:val="single" w:sz="4" w:space="0" w:color="auto"/>
              <w:right w:val="single" w:sz="4" w:space="0" w:color="auto"/>
            </w:tcBorders>
            <w:vAlign w:val="center"/>
          </w:tcPr>
          <w:p w14:paraId="736665CB"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3A5C0C77" w14:textId="77777777" w:rsidR="002B693D" w:rsidRDefault="002B693D" w:rsidP="00E7111F">
            <w:pPr>
              <w:pStyle w:val="ListParagraph"/>
              <w:numPr>
                <w:ilvl w:val="0"/>
                <w:numId w:val="149"/>
              </w:numPr>
              <w:spacing w:before="40" w:after="40"/>
              <w:ind w:left="276" w:hanging="276"/>
              <w:contextualSpacing/>
              <w:jc w:val="left"/>
              <w:rPr>
                <w:rFonts w:ascii="Times New Roman" w:hAnsi="Times New Roman"/>
                <w:szCs w:val="24"/>
              </w:rPr>
            </w:pPr>
            <w:r>
              <w:rPr>
                <w:rFonts w:ascii="Times New Roman" w:hAnsi="Times New Roman"/>
                <w:szCs w:val="24"/>
              </w:rPr>
              <w:t>Obtain all legally binding</w:t>
            </w:r>
            <w:r w:rsidRPr="00331303">
              <w:rPr>
                <w:rFonts w:ascii="Times New Roman" w:hAnsi="Times New Roman"/>
                <w:szCs w:val="24"/>
              </w:rPr>
              <w:t xml:space="preserve"> </w:t>
            </w:r>
            <w:r>
              <w:rPr>
                <w:rFonts w:ascii="Times New Roman" w:hAnsi="Times New Roman"/>
                <w:szCs w:val="24"/>
              </w:rPr>
              <w:t xml:space="preserve">&amp; necessary </w:t>
            </w:r>
            <w:r w:rsidRPr="00331303">
              <w:rPr>
                <w:rFonts w:ascii="Times New Roman" w:hAnsi="Times New Roman"/>
                <w:szCs w:val="24"/>
              </w:rPr>
              <w:t>permits</w:t>
            </w:r>
            <w:r>
              <w:rPr>
                <w:rFonts w:ascii="Times New Roman" w:hAnsi="Times New Roman"/>
                <w:szCs w:val="24"/>
              </w:rPr>
              <w:t>,</w:t>
            </w:r>
            <w:r w:rsidRPr="00331303">
              <w:rPr>
                <w:rFonts w:ascii="Times New Roman" w:hAnsi="Times New Roman"/>
                <w:szCs w:val="24"/>
              </w:rPr>
              <w:t xml:space="preserve"> approvals</w:t>
            </w:r>
            <w:r>
              <w:rPr>
                <w:rFonts w:ascii="Times New Roman" w:hAnsi="Times New Roman"/>
                <w:szCs w:val="24"/>
              </w:rPr>
              <w:t xml:space="preserve"> and other documents (property issues);</w:t>
            </w:r>
          </w:p>
        </w:tc>
        <w:tc>
          <w:tcPr>
            <w:tcW w:w="1974" w:type="dxa"/>
            <w:tcBorders>
              <w:top w:val="dotted" w:sz="4" w:space="0" w:color="auto"/>
              <w:left w:val="single" w:sz="4" w:space="0" w:color="auto"/>
              <w:bottom w:val="dotted" w:sz="4" w:space="0" w:color="auto"/>
              <w:right w:val="single" w:sz="4" w:space="0" w:color="auto"/>
            </w:tcBorders>
            <w:vAlign w:val="center"/>
          </w:tcPr>
          <w:p w14:paraId="78570479" w14:textId="77777777" w:rsidR="002B693D" w:rsidRDefault="002B693D" w:rsidP="002B693D">
            <w:pPr>
              <w:spacing w:before="40" w:after="40"/>
              <w:jc w:val="center"/>
            </w:pPr>
            <w:r>
              <w:t>Town/Municipalities in coordination with Cantons, Water Agencies and other</w:t>
            </w:r>
          </w:p>
        </w:tc>
      </w:tr>
      <w:tr w:rsidR="002B693D" w:rsidRPr="00E62C29" w14:paraId="6DC00D4E" w14:textId="77777777" w:rsidTr="00E25511">
        <w:tc>
          <w:tcPr>
            <w:tcW w:w="2310" w:type="dxa"/>
            <w:vMerge/>
            <w:tcBorders>
              <w:left w:val="single" w:sz="4" w:space="0" w:color="auto"/>
              <w:bottom w:val="single" w:sz="4" w:space="0" w:color="auto"/>
              <w:right w:val="single" w:sz="4" w:space="0" w:color="auto"/>
            </w:tcBorders>
            <w:vAlign w:val="center"/>
          </w:tcPr>
          <w:p w14:paraId="499221C7" w14:textId="77777777" w:rsidR="002B693D" w:rsidRDefault="002B693D" w:rsidP="002B693D">
            <w:pPr>
              <w:spacing w:before="40" w:after="40"/>
              <w:rPr>
                <w:b/>
                <w:bCs/>
              </w:rPr>
            </w:pPr>
          </w:p>
        </w:tc>
        <w:tc>
          <w:tcPr>
            <w:tcW w:w="4941" w:type="dxa"/>
            <w:tcBorders>
              <w:top w:val="dotted" w:sz="4" w:space="0" w:color="auto"/>
              <w:left w:val="single" w:sz="4" w:space="0" w:color="auto"/>
              <w:bottom w:val="single" w:sz="4" w:space="0" w:color="auto"/>
              <w:right w:val="single" w:sz="4" w:space="0" w:color="auto"/>
            </w:tcBorders>
            <w:vAlign w:val="center"/>
          </w:tcPr>
          <w:p w14:paraId="0626B0DA" w14:textId="77777777" w:rsidR="002B693D" w:rsidRDefault="002B693D" w:rsidP="00E7111F">
            <w:pPr>
              <w:pStyle w:val="ListParagraph"/>
              <w:numPr>
                <w:ilvl w:val="0"/>
                <w:numId w:val="149"/>
              </w:numPr>
              <w:spacing w:before="40" w:after="40"/>
              <w:ind w:left="276" w:hanging="276"/>
              <w:contextualSpacing/>
              <w:jc w:val="left"/>
              <w:rPr>
                <w:rFonts w:ascii="Times New Roman" w:hAnsi="Times New Roman"/>
                <w:szCs w:val="24"/>
              </w:rPr>
            </w:pPr>
            <w:r w:rsidRPr="00331303">
              <w:rPr>
                <w:rFonts w:ascii="Times New Roman" w:hAnsi="Times New Roman"/>
                <w:szCs w:val="24"/>
              </w:rPr>
              <w:t>Decision of legal entity responsible for Operation &amp; Maintenance</w:t>
            </w:r>
            <w:r>
              <w:rPr>
                <w:rFonts w:ascii="Times New Roman" w:hAnsi="Times New Roman"/>
                <w:szCs w:val="24"/>
              </w:rPr>
              <w:t xml:space="preserve"> of HMS.</w:t>
            </w:r>
          </w:p>
        </w:tc>
        <w:tc>
          <w:tcPr>
            <w:tcW w:w="1974" w:type="dxa"/>
            <w:tcBorders>
              <w:top w:val="dotted" w:sz="4" w:space="0" w:color="auto"/>
              <w:left w:val="single" w:sz="4" w:space="0" w:color="auto"/>
              <w:bottom w:val="single" w:sz="4" w:space="0" w:color="auto"/>
              <w:right w:val="single" w:sz="4" w:space="0" w:color="auto"/>
            </w:tcBorders>
            <w:vAlign w:val="center"/>
          </w:tcPr>
          <w:p w14:paraId="155B61B5" w14:textId="77777777" w:rsidR="002B693D" w:rsidRDefault="002B693D" w:rsidP="002B693D">
            <w:pPr>
              <w:spacing w:before="40" w:after="40"/>
              <w:jc w:val="center"/>
            </w:pPr>
            <w:r>
              <w:t>Town / Municipality</w:t>
            </w:r>
          </w:p>
        </w:tc>
      </w:tr>
      <w:tr w:rsidR="002B693D" w:rsidRPr="00E62C29" w14:paraId="1951C63D" w14:textId="77777777" w:rsidTr="00E25511">
        <w:tc>
          <w:tcPr>
            <w:tcW w:w="2310" w:type="dxa"/>
            <w:vMerge w:val="restart"/>
            <w:tcBorders>
              <w:top w:val="single" w:sz="4" w:space="0" w:color="auto"/>
              <w:left w:val="single" w:sz="4" w:space="0" w:color="auto"/>
              <w:right w:val="single" w:sz="4" w:space="0" w:color="auto"/>
            </w:tcBorders>
            <w:vAlign w:val="center"/>
          </w:tcPr>
          <w:p w14:paraId="7BCB5E25" w14:textId="47131B79" w:rsidR="002B693D" w:rsidRDefault="002B693D" w:rsidP="002B693D">
            <w:pPr>
              <w:spacing w:before="40" w:after="40"/>
              <w:rPr>
                <w:b/>
                <w:bCs/>
              </w:rPr>
            </w:pPr>
            <w:r>
              <w:rPr>
                <w:b/>
                <w:bCs/>
              </w:rPr>
              <w:t>Construction &amp; Supervision</w:t>
            </w:r>
            <w:r w:rsidRPr="004D65BD">
              <w:rPr>
                <w:b/>
                <w:bCs/>
                <w:vertAlign w:val="superscript"/>
              </w:rPr>
              <w:fldChar w:fldCharType="begin"/>
            </w:r>
            <w:r w:rsidRPr="004D65BD">
              <w:rPr>
                <w:b/>
                <w:bCs/>
                <w:vertAlign w:val="superscript"/>
              </w:rPr>
              <w:instrText xml:space="preserve"> NOTEREF _Ref77593799 \h </w:instrText>
            </w:r>
            <w:r>
              <w:rPr>
                <w:b/>
                <w:bCs/>
                <w:vertAlign w:val="superscript"/>
              </w:rPr>
              <w:instrText xml:space="preserve"> \* MERGEFORMAT </w:instrText>
            </w:r>
            <w:r w:rsidRPr="004D65BD">
              <w:rPr>
                <w:b/>
                <w:bCs/>
                <w:vertAlign w:val="superscript"/>
              </w:rPr>
            </w:r>
            <w:r w:rsidRPr="004D65BD">
              <w:rPr>
                <w:b/>
                <w:bCs/>
                <w:vertAlign w:val="superscript"/>
              </w:rPr>
              <w:fldChar w:fldCharType="separate"/>
            </w:r>
            <w:r w:rsidR="00EE0ED3">
              <w:rPr>
                <w:b/>
                <w:bCs/>
                <w:vertAlign w:val="superscript"/>
              </w:rPr>
              <w:t>3</w:t>
            </w:r>
            <w:r w:rsidRPr="004D65BD">
              <w:rPr>
                <w:b/>
                <w:bCs/>
                <w:vertAlign w:val="superscript"/>
              </w:rPr>
              <w:fldChar w:fldCharType="end"/>
            </w:r>
          </w:p>
        </w:tc>
        <w:tc>
          <w:tcPr>
            <w:tcW w:w="4941" w:type="dxa"/>
            <w:tcBorders>
              <w:top w:val="single" w:sz="4" w:space="0" w:color="auto"/>
              <w:left w:val="single" w:sz="4" w:space="0" w:color="auto"/>
              <w:bottom w:val="dotted" w:sz="4" w:space="0" w:color="auto"/>
              <w:right w:val="single" w:sz="4" w:space="0" w:color="auto"/>
            </w:tcBorders>
            <w:vAlign w:val="center"/>
          </w:tcPr>
          <w:p w14:paraId="43E7B88A" w14:textId="77777777" w:rsidR="002B693D" w:rsidRPr="00A82A2E" w:rsidRDefault="002B693D" w:rsidP="00E7111F">
            <w:pPr>
              <w:pStyle w:val="ListParagraph"/>
              <w:numPr>
                <w:ilvl w:val="0"/>
                <w:numId w:val="149"/>
              </w:numPr>
              <w:spacing w:before="40" w:after="40"/>
              <w:ind w:left="276" w:hanging="276"/>
              <w:contextualSpacing/>
              <w:jc w:val="left"/>
              <w:rPr>
                <w:rFonts w:ascii="Times New Roman" w:hAnsi="Times New Roman"/>
                <w:szCs w:val="24"/>
              </w:rPr>
            </w:pPr>
            <w:r w:rsidRPr="00515FD4">
              <w:rPr>
                <w:rFonts w:ascii="Times New Roman" w:hAnsi="Times New Roman"/>
                <w:szCs w:val="24"/>
              </w:rPr>
              <w:t>Sign and Manage Contract;</w:t>
            </w:r>
          </w:p>
        </w:tc>
        <w:tc>
          <w:tcPr>
            <w:tcW w:w="1974" w:type="dxa"/>
            <w:tcBorders>
              <w:top w:val="single" w:sz="4" w:space="0" w:color="auto"/>
              <w:left w:val="single" w:sz="4" w:space="0" w:color="auto"/>
              <w:bottom w:val="dotted" w:sz="4" w:space="0" w:color="auto"/>
              <w:right w:val="single" w:sz="4" w:space="0" w:color="auto"/>
            </w:tcBorders>
            <w:vAlign w:val="center"/>
          </w:tcPr>
          <w:p w14:paraId="2B9F4CCB" w14:textId="77777777" w:rsidR="002B693D" w:rsidRPr="00E62C29" w:rsidRDefault="00283570" w:rsidP="002B693D">
            <w:pPr>
              <w:spacing w:before="40" w:after="40"/>
              <w:jc w:val="center"/>
            </w:pPr>
            <w:r>
              <w:t>FB&amp;H PIU</w:t>
            </w:r>
            <w:r w:rsidR="002B693D">
              <w:t xml:space="preserve"> / Construction Company</w:t>
            </w:r>
          </w:p>
        </w:tc>
      </w:tr>
      <w:tr w:rsidR="002B693D" w:rsidRPr="00856F10" w14:paraId="585DC279" w14:textId="77777777" w:rsidTr="00E25511">
        <w:tc>
          <w:tcPr>
            <w:tcW w:w="2310" w:type="dxa"/>
            <w:vMerge/>
            <w:tcBorders>
              <w:left w:val="single" w:sz="4" w:space="0" w:color="auto"/>
              <w:right w:val="single" w:sz="4" w:space="0" w:color="auto"/>
            </w:tcBorders>
            <w:vAlign w:val="center"/>
          </w:tcPr>
          <w:p w14:paraId="712ED85E"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2D2F6F8F" w14:textId="77777777" w:rsidR="002B693D" w:rsidRPr="00515FD4" w:rsidRDefault="002B693D" w:rsidP="00E7111F">
            <w:pPr>
              <w:pStyle w:val="ListParagraph"/>
              <w:numPr>
                <w:ilvl w:val="0"/>
                <w:numId w:val="149"/>
              </w:numPr>
              <w:spacing w:before="40" w:after="40"/>
              <w:ind w:left="276" w:hanging="276"/>
              <w:contextualSpacing/>
              <w:jc w:val="left"/>
              <w:rPr>
                <w:rFonts w:ascii="Times New Roman" w:hAnsi="Times New Roman"/>
                <w:szCs w:val="24"/>
              </w:rPr>
            </w:pPr>
            <w:r w:rsidRPr="00515FD4">
              <w:rPr>
                <w:rFonts w:ascii="Times New Roman" w:hAnsi="Times New Roman"/>
                <w:szCs w:val="24"/>
              </w:rPr>
              <w:t>Ensure safeguard compliance;</w:t>
            </w:r>
          </w:p>
        </w:tc>
        <w:tc>
          <w:tcPr>
            <w:tcW w:w="1974" w:type="dxa"/>
            <w:tcBorders>
              <w:top w:val="dotted" w:sz="4" w:space="0" w:color="auto"/>
              <w:left w:val="single" w:sz="4" w:space="0" w:color="auto"/>
              <w:bottom w:val="dotted" w:sz="4" w:space="0" w:color="auto"/>
              <w:right w:val="single" w:sz="4" w:space="0" w:color="auto"/>
            </w:tcBorders>
            <w:vAlign w:val="center"/>
          </w:tcPr>
          <w:p w14:paraId="0FD77986" w14:textId="77777777" w:rsidR="002B693D" w:rsidRPr="00856F10" w:rsidRDefault="002B693D" w:rsidP="002B693D">
            <w:pPr>
              <w:spacing w:before="40" w:after="40"/>
              <w:jc w:val="center"/>
            </w:pPr>
            <w:r w:rsidRPr="00856F10">
              <w:t>PIU M&amp;E specialist; CC</w:t>
            </w:r>
          </w:p>
        </w:tc>
      </w:tr>
      <w:tr w:rsidR="002B693D" w:rsidRPr="00E62C29" w14:paraId="509A018B" w14:textId="77777777" w:rsidTr="00E25511">
        <w:tc>
          <w:tcPr>
            <w:tcW w:w="2310" w:type="dxa"/>
            <w:vMerge/>
            <w:tcBorders>
              <w:left w:val="single" w:sz="4" w:space="0" w:color="auto"/>
              <w:right w:val="single" w:sz="4" w:space="0" w:color="auto"/>
            </w:tcBorders>
            <w:vAlign w:val="center"/>
          </w:tcPr>
          <w:p w14:paraId="1FFA9006" w14:textId="77777777" w:rsidR="002B693D" w:rsidRPr="00856F10"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6A73F784" w14:textId="77777777" w:rsidR="002B693D" w:rsidRPr="00515FD4" w:rsidRDefault="002B693D" w:rsidP="00E7111F">
            <w:pPr>
              <w:pStyle w:val="ListParagraph"/>
              <w:numPr>
                <w:ilvl w:val="0"/>
                <w:numId w:val="149"/>
              </w:numPr>
              <w:spacing w:before="40" w:after="40"/>
              <w:ind w:left="276" w:hanging="276"/>
              <w:contextualSpacing/>
              <w:jc w:val="left"/>
              <w:rPr>
                <w:rFonts w:ascii="Times New Roman" w:hAnsi="Times New Roman"/>
                <w:szCs w:val="24"/>
              </w:rPr>
            </w:pPr>
            <w:r w:rsidRPr="00515FD4">
              <w:rPr>
                <w:rFonts w:ascii="Times New Roman" w:hAnsi="Times New Roman"/>
                <w:szCs w:val="24"/>
              </w:rPr>
              <w:t>Supervision of work by Project design company and field civil construction engineer and submission regular reports Provide technical oversight; clearance of all invoices</w:t>
            </w:r>
            <w:r>
              <w:rPr>
                <w:rFonts w:ascii="Times New Roman" w:hAnsi="Times New Roman"/>
                <w:szCs w:val="24"/>
              </w:rPr>
              <w:t>;</w:t>
            </w:r>
          </w:p>
        </w:tc>
        <w:tc>
          <w:tcPr>
            <w:tcW w:w="1974" w:type="dxa"/>
            <w:tcBorders>
              <w:top w:val="dotted" w:sz="4" w:space="0" w:color="auto"/>
              <w:left w:val="single" w:sz="4" w:space="0" w:color="auto"/>
              <w:bottom w:val="dotted" w:sz="4" w:space="0" w:color="auto"/>
              <w:right w:val="single" w:sz="4" w:space="0" w:color="auto"/>
            </w:tcBorders>
            <w:vAlign w:val="center"/>
          </w:tcPr>
          <w:p w14:paraId="7DEB6BC6" w14:textId="77777777" w:rsidR="002B693D" w:rsidRDefault="002B693D" w:rsidP="002B693D">
            <w:pPr>
              <w:spacing w:before="40" w:after="40"/>
              <w:jc w:val="center"/>
            </w:pPr>
            <w:r>
              <w:t>Project Design Company /</w:t>
            </w:r>
          </w:p>
          <w:p w14:paraId="4B928F8D" w14:textId="77777777" w:rsidR="002B693D" w:rsidRDefault="002B693D" w:rsidP="002B693D">
            <w:pPr>
              <w:spacing w:before="40" w:after="40"/>
              <w:jc w:val="center"/>
            </w:pPr>
            <w:r>
              <w:t>PIU Field Engineer</w:t>
            </w:r>
          </w:p>
        </w:tc>
      </w:tr>
      <w:tr w:rsidR="002B693D" w:rsidRPr="00E62C29" w14:paraId="6222D5B3" w14:textId="77777777" w:rsidTr="00E25511">
        <w:tc>
          <w:tcPr>
            <w:tcW w:w="2310" w:type="dxa"/>
            <w:vMerge/>
            <w:tcBorders>
              <w:left w:val="single" w:sz="4" w:space="0" w:color="auto"/>
              <w:bottom w:val="single" w:sz="4" w:space="0" w:color="auto"/>
              <w:right w:val="single" w:sz="4" w:space="0" w:color="auto"/>
            </w:tcBorders>
            <w:vAlign w:val="center"/>
          </w:tcPr>
          <w:p w14:paraId="3F3A0BDC" w14:textId="77777777" w:rsidR="002B693D" w:rsidRDefault="002B693D" w:rsidP="002B693D">
            <w:pPr>
              <w:spacing w:before="40" w:after="40"/>
              <w:rPr>
                <w:b/>
                <w:bCs/>
              </w:rPr>
            </w:pPr>
          </w:p>
        </w:tc>
        <w:tc>
          <w:tcPr>
            <w:tcW w:w="4941" w:type="dxa"/>
            <w:tcBorders>
              <w:top w:val="dotted" w:sz="4" w:space="0" w:color="auto"/>
              <w:left w:val="single" w:sz="4" w:space="0" w:color="auto"/>
              <w:bottom w:val="single" w:sz="4" w:space="0" w:color="auto"/>
              <w:right w:val="single" w:sz="4" w:space="0" w:color="auto"/>
            </w:tcBorders>
            <w:vAlign w:val="center"/>
          </w:tcPr>
          <w:p w14:paraId="30E5D303" w14:textId="77777777" w:rsidR="002B693D" w:rsidRPr="00515FD4" w:rsidRDefault="002B693D" w:rsidP="00E7111F">
            <w:pPr>
              <w:pStyle w:val="ListParagraph"/>
              <w:numPr>
                <w:ilvl w:val="0"/>
                <w:numId w:val="149"/>
              </w:numPr>
              <w:spacing w:before="40" w:after="40"/>
              <w:ind w:left="276" w:hanging="276"/>
              <w:contextualSpacing/>
              <w:jc w:val="left"/>
              <w:rPr>
                <w:rFonts w:ascii="Times New Roman" w:hAnsi="Times New Roman"/>
                <w:szCs w:val="24"/>
              </w:rPr>
            </w:pPr>
            <w:r w:rsidRPr="00515FD4">
              <w:rPr>
                <w:rFonts w:ascii="Times New Roman" w:hAnsi="Times New Roman"/>
                <w:szCs w:val="24"/>
              </w:rPr>
              <w:t>Development “as built</w:t>
            </w:r>
            <w:r>
              <w:rPr>
                <w:rFonts w:ascii="Times New Roman" w:hAnsi="Times New Roman"/>
                <w:szCs w:val="24"/>
              </w:rPr>
              <w:t>”</w:t>
            </w:r>
            <w:r w:rsidRPr="00515FD4">
              <w:rPr>
                <w:rFonts w:ascii="Times New Roman" w:hAnsi="Times New Roman"/>
                <w:szCs w:val="24"/>
              </w:rPr>
              <w:t xml:space="preserve"> design</w:t>
            </w:r>
            <w:r>
              <w:rPr>
                <w:rFonts w:ascii="Times New Roman" w:hAnsi="Times New Roman"/>
                <w:szCs w:val="24"/>
              </w:rPr>
              <w:t>.</w:t>
            </w:r>
          </w:p>
        </w:tc>
        <w:tc>
          <w:tcPr>
            <w:tcW w:w="1974" w:type="dxa"/>
            <w:tcBorders>
              <w:top w:val="dotted" w:sz="4" w:space="0" w:color="auto"/>
              <w:left w:val="single" w:sz="4" w:space="0" w:color="auto"/>
              <w:bottom w:val="single" w:sz="4" w:space="0" w:color="auto"/>
              <w:right w:val="single" w:sz="4" w:space="0" w:color="auto"/>
            </w:tcBorders>
            <w:vAlign w:val="center"/>
          </w:tcPr>
          <w:p w14:paraId="7BDCD6A1" w14:textId="77777777" w:rsidR="002B693D" w:rsidRDefault="002B693D" w:rsidP="002B693D">
            <w:pPr>
              <w:spacing w:before="40" w:after="40"/>
              <w:jc w:val="center"/>
            </w:pPr>
            <w:r>
              <w:t>Construction Company</w:t>
            </w:r>
          </w:p>
        </w:tc>
      </w:tr>
      <w:tr w:rsidR="002B693D" w:rsidRPr="00E62C29" w14:paraId="74F26FDD" w14:textId="77777777" w:rsidTr="00E25511">
        <w:tc>
          <w:tcPr>
            <w:tcW w:w="2310" w:type="dxa"/>
            <w:vMerge w:val="restart"/>
            <w:tcBorders>
              <w:top w:val="single" w:sz="4" w:space="0" w:color="auto"/>
              <w:left w:val="single" w:sz="4" w:space="0" w:color="auto"/>
              <w:right w:val="single" w:sz="4" w:space="0" w:color="auto"/>
            </w:tcBorders>
            <w:vAlign w:val="center"/>
          </w:tcPr>
          <w:p w14:paraId="6D6D0D90" w14:textId="1DAED97F" w:rsidR="002B693D" w:rsidRDefault="002B693D" w:rsidP="002B693D">
            <w:pPr>
              <w:spacing w:before="40" w:after="40"/>
              <w:rPr>
                <w:b/>
                <w:bCs/>
              </w:rPr>
            </w:pPr>
            <w:r>
              <w:rPr>
                <w:b/>
                <w:bCs/>
              </w:rPr>
              <w:t>Handover of works</w:t>
            </w:r>
            <w:r w:rsidRPr="004D65BD">
              <w:rPr>
                <w:b/>
                <w:bCs/>
                <w:vertAlign w:val="superscript"/>
              </w:rPr>
              <w:fldChar w:fldCharType="begin"/>
            </w:r>
            <w:r w:rsidRPr="004D65BD">
              <w:rPr>
                <w:b/>
                <w:bCs/>
                <w:vertAlign w:val="superscript"/>
              </w:rPr>
              <w:instrText xml:space="preserve"> NOTEREF _Ref77593799 \h </w:instrText>
            </w:r>
            <w:r>
              <w:rPr>
                <w:b/>
                <w:bCs/>
                <w:vertAlign w:val="superscript"/>
              </w:rPr>
              <w:instrText xml:space="preserve"> \* MERGEFORMAT </w:instrText>
            </w:r>
            <w:r w:rsidRPr="004D65BD">
              <w:rPr>
                <w:b/>
                <w:bCs/>
                <w:vertAlign w:val="superscript"/>
              </w:rPr>
            </w:r>
            <w:r w:rsidRPr="004D65BD">
              <w:rPr>
                <w:b/>
                <w:bCs/>
                <w:vertAlign w:val="superscript"/>
              </w:rPr>
              <w:fldChar w:fldCharType="separate"/>
            </w:r>
            <w:r w:rsidR="00EE0ED3">
              <w:rPr>
                <w:b/>
                <w:bCs/>
                <w:vertAlign w:val="superscript"/>
              </w:rPr>
              <w:t>3</w:t>
            </w:r>
            <w:r w:rsidRPr="004D65BD">
              <w:rPr>
                <w:b/>
                <w:bCs/>
                <w:vertAlign w:val="superscript"/>
              </w:rPr>
              <w:fldChar w:fldCharType="end"/>
            </w:r>
          </w:p>
        </w:tc>
        <w:tc>
          <w:tcPr>
            <w:tcW w:w="4941" w:type="dxa"/>
            <w:tcBorders>
              <w:top w:val="single" w:sz="4" w:space="0" w:color="auto"/>
              <w:left w:val="single" w:sz="4" w:space="0" w:color="auto"/>
              <w:bottom w:val="dotted" w:sz="4" w:space="0" w:color="auto"/>
              <w:right w:val="single" w:sz="4" w:space="0" w:color="auto"/>
            </w:tcBorders>
            <w:vAlign w:val="center"/>
          </w:tcPr>
          <w:p w14:paraId="0BAE4FD7" w14:textId="77777777" w:rsidR="002B693D" w:rsidRPr="00515FD4" w:rsidRDefault="002B693D" w:rsidP="00E7111F">
            <w:pPr>
              <w:pStyle w:val="ListParagraph"/>
              <w:numPr>
                <w:ilvl w:val="0"/>
                <w:numId w:val="150"/>
              </w:numPr>
              <w:spacing w:before="40" w:after="40"/>
              <w:ind w:left="276" w:hanging="276"/>
              <w:contextualSpacing/>
              <w:jc w:val="left"/>
              <w:rPr>
                <w:rFonts w:ascii="Times New Roman" w:hAnsi="Times New Roman"/>
                <w:szCs w:val="24"/>
              </w:rPr>
            </w:pPr>
            <w:r w:rsidRPr="00A82A2E">
              <w:rPr>
                <w:rFonts w:ascii="Times New Roman" w:hAnsi="Times New Roman"/>
                <w:szCs w:val="24"/>
              </w:rPr>
              <w:t>Prepare all necessary documentation for Technical inspection (attests, certificate etc.)</w:t>
            </w:r>
            <w:r>
              <w:rPr>
                <w:rFonts w:ascii="Times New Roman" w:hAnsi="Times New Roman"/>
                <w:szCs w:val="24"/>
              </w:rPr>
              <w:t>;</w:t>
            </w:r>
          </w:p>
        </w:tc>
        <w:tc>
          <w:tcPr>
            <w:tcW w:w="1974" w:type="dxa"/>
            <w:tcBorders>
              <w:top w:val="single" w:sz="4" w:space="0" w:color="auto"/>
              <w:left w:val="single" w:sz="4" w:space="0" w:color="auto"/>
              <w:bottom w:val="dotted" w:sz="4" w:space="0" w:color="auto"/>
              <w:right w:val="single" w:sz="4" w:space="0" w:color="auto"/>
            </w:tcBorders>
            <w:vAlign w:val="center"/>
          </w:tcPr>
          <w:p w14:paraId="3939AEC4" w14:textId="77777777" w:rsidR="002B693D" w:rsidRPr="00E62C29" w:rsidRDefault="002B693D" w:rsidP="002B693D">
            <w:pPr>
              <w:spacing w:before="40" w:after="40"/>
              <w:jc w:val="center"/>
            </w:pPr>
            <w:r>
              <w:t>Construction company/Audit</w:t>
            </w:r>
          </w:p>
        </w:tc>
      </w:tr>
      <w:tr w:rsidR="002B693D" w:rsidRPr="00E62C29" w14:paraId="4AFE0EA1" w14:textId="77777777" w:rsidTr="00E25511">
        <w:tc>
          <w:tcPr>
            <w:tcW w:w="2310" w:type="dxa"/>
            <w:vMerge/>
            <w:tcBorders>
              <w:left w:val="single" w:sz="4" w:space="0" w:color="auto"/>
              <w:right w:val="single" w:sz="4" w:space="0" w:color="auto"/>
            </w:tcBorders>
            <w:vAlign w:val="center"/>
          </w:tcPr>
          <w:p w14:paraId="13BA6940" w14:textId="77777777" w:rsidR="002B693D" w:rsidRDefault="002B693D" w:rsidP="002B693D">
            <w:pPr>
              <w:spacing w:before="40" w:after="40"/>
              <w:rPr>
                <w:b/>
                <w:bCs/>
              </w:rPr>
            </w:pPr>
          </w:p>
        </w:tc>
        <w:tc>
          <w:tcPr>
            <w:tcW w:w="4941" w:type="dxa"/>
            <w:tcBorders>
              <w:top w:val="dotted" w:sz="4" w:space="0" w:color="auto"/>
              <w:left w:val="single" w:sz="4" w:space="0" w:color="auto"/>
              <w:bottom w:val="single" w:sz="4" w:space="0" w:color="auto"/>
              <w:right w:val="single" w:sz="4" w:space="0" w:color="auto"/>
            </w:tcBorders>
            <w:vAlign w:val="center"/>
          </w:tcPr>
          <w:p w14:paraId="71646861" w14:textId="77777777" w:rsidR="002B693D" w:rsidRPr="00515FD4" w:rsidRDefault="002B693D" w:rsidP="00E7111F">
            <w:pPr>
              <w:pStyle w:val="ListParagraph"/>
              <w:numPr>
                <w:ilvl w:val="0"/>
                <w:numId w:val="150"/>
              </w:numPr>
              <w:spacing w:before="40" w:after="40"/>
              <w:ind w:left="276" w:hanging="276"/>
              <w:contextualSpacing/>
              <w:jc w:val="left"/>
              <w:rPr>
                <w:rFonts w:ascii="Times New Roman" w:hAnsi="Times New Roman"/>
                <w:szCs w:val="24"/>
              </w:rPr>
            </w:pPr>
            <w:r>
              <w:rPr>
                <w:rFonts w:ascii="Times New Roman" w:hAnsi="Times New Roman"/>
                <w:szCs w:val="24"/>
              </w:rPr>
              <w:t>Conduct Internal technical review;</w:t>
            </w:r>
          </w:p>
        </w:tc>
        <w:tc>
          <w:tcPr>
            <w:tcW w:w="1974" w:type="dxa"/>
            <w:tcBorders>
              <w:top w:val="dotted" w:sz="4" w:space="0" w:color="auto"/>
              <w:left w:val="single" w:sz="4" w:space="0" w:color="auto"/>
              <w:bottom w:val="single" w:sz="4" w:space="0" w:color="auto"/>
              <w:right w:val="single" w:sz="4" w:space="0" w:color="auto"/>
            </w:tcBorders>
            <w:vAlign w:val="center"/>
          </w:tcPr>
          <w:p w14:paraId="340550EB" w14:textId="77777777" w:rsidR="002B693D" w:rsidRDefault="002B693D" w:rsidP="002B693D">
            <w:pPr>
              <w:spacing w:before="40" w:after="40"/>
              <w:jc w:val="center"/>
            </w:pPr>
            <w:r>
              <w:t>PIU/Municipality/Construction Company</w:t>
            </w:r>
          </w:p>
        </w:tc>
      </w:tr>
      <w:tr w:rsidR="002B693D" w:rsidRPr="00E62C29" w14:paraId="7F198245" w14:textId="77777777" w:rsidTr="00E25511">
        <w:tc>
          <w:tcPr>
            <w:tcW w:w="2310" w:type="dxa"/>
            <w:vMerge/>
            <w:tcBorders>
              <w:left w:val="single" w:sz="4" w:space="0" w:color="auto"/>
              <w:bottom w:val="single" w:sz="4" w:space="0" w:color="auto"/>
              <w:right w:val="single" w:sz="4" w:space="0" w:color="auto"/>
            </w:tcBorders>
            <w:vAlign w:val="center"/>
          </w:tcPr>
          <w:p w14:paraId="0F84065D" w14:textId="77777777" w:rsidR="002B693D" w:rsidRDefault="002B693D" w:rsidP="002B693D">
            <w:pPr>
              <w:spacing w:before="40" w:after="40"/>
              <w:rPr>
                <w:b/>
                <w:bCs/>
              </w:rPr>
            </w:pPr>
          </w:p>
        </w:tc>
        <w:tc>
          <w:tcPr>
            <w:tcW w:w="4941" w:type="dxa"/>
            <w:tcBorders>
              <w:top w:val="dotted" w:sz="4" w:space="0" w:color="auto"/>
              <w:left w:val="single" w:sz="4" w:space="0" w:color="auto"/>
              <w:bottom w:val="single" w:sz="4" w:space="0" w:color="auto"/>
              <w:right w:val="single" w:sz="4" w:space="0" w:color="auto"/>
            </w:tcBorders>
            <w:vAlign w:val="center"/>
          </w:tcPr>
          <w:p w14:paraId="56F4E963" w14:textId="77777777" w:rsidR="002B693D" w:rsidRPr="00515FD4" w:rsidRDefault="002B693D" w:rsidP="00E7111F">
            <w:pPr>
              <w:pStyle w:val="ListParagraph"/>
              <w:numPr>
                <w:ilvl w:val="0"/>
                <w:numId w:val="150"/>
              </w:numPr>
              <w:spacing w:before="40" w:after="40"/>
              <w:ind w:left="276" w:hanging="276"/>
              <w:contextualSpacing/>
              <w:jc w:val="left"/>
              <w:rPr>
                <w:rFonts w:ascii="Times New Roman" w:hAnsi="Times New Roman"/>
                <w:szCs w:val="24"/>
              </w:rPr>
            </w:pPr>
            <w:r>
              <w:rPr>
                <w:rFonts w:ascii="Times New Roman" w:hAnsi="Times New Roman"/>
                <w:szCs w:val="24"/>
              </w:rPr>
              <w:t>Conduct Technical Inspection Acceptance.</w:t>
            </w:r>
          </w:p>
        </w:tc>
        <w:tc>
          <w:tcPr>
            <w:tcW w:w="1974" w:type="dxa"/>
            <w:tcBorders>
              <w:top w:val="dotted" w:sz="4" w:space="0" w:color="auto"/>
              <w:left w:val="single" w:sz="4" w:space="0" w:color="auto"/>
              <w:bottom w:val="single" w:sz="4" w:space="0" w:color="auto"/>
              <w:right w:val="single" w:sz="4" w:space="0" w:color="auto"/>
            </w:tcBorders>
            <w:vAlign w:val="center"/>
          </w:tcPr>
          <w:p w14:paraId="0CAA5F5F" w14:textId="77777777" w:rsidR="002B693D" w:rsidRDefault="002B693D" w:rsidP="002B693D">
            <w:pPr>
              <w:spacing w:before="40" w:after="40"/>
              <w:jc w:val="center"/>
            </w:pPr>
            <w:r>
              <w:t>Cantons/ Municipality</w:t>
            </w:r>
          </w:p>
        </w:tc>
      </w:tr>
      <w:tr w:rsidR="002B693D" w:rsidRPr="00E62C29" w14:paraId="5C376D4E" w14:textId="77777777" w:rsidTr="00E25511">
        <w:tc>
          <w:tcPr>
            <w:tcW w:w="2310" w:type="dxa"/>
            <w:vMerge w:val="restart"/>
            <w:tcBorders>
              <w:top w:val="single" w:sz="4" w:space="0" w:color="auto"/>
              <w:left w:val="single" w:sz="4" w:space="0" w:color="auto"/>
              <w:right w:val="single" w:sz="4" w:space="0" w:color="auto"/>
            </w:tcBorders>
            <w:vAlign w:val="center"/>
          </w:tcPr>
          <w:p w14:paraId="10A78B34" w14:textId="77777777" w:rsidR="002B693D" w:rsidRDefault="002B693D" w:rsidP="002B693D">
            <w:pPr>
              <w:spacing w:before="40" w:after="40"/>
              <w:rPr>
                <w:b/>
                <w:bCs/>
              </w:rPr>
            </w:pPr>
            <w:r>
              <w:rPr>
                <w:b/>
                <w:bCs/>
              </w:rPr>
              <w:t>Sustainability</w:t>
            </w:r>
          </w:p>
        </w:tc>
        <w:tc>
          <w:tcPr>
            <w:tcW w:w="4941" w:type="dxa"/>
            <w:tcBorders>
              <w:top w:val="single" w:sz="4" w:space="0" w:color="auto"/>
              <w:left w:val="single" w:sz="4" w:space="0" w:color="auto"/>
              <w:bottom w:val="dotted" w:sz="4" w:space="0" w:color="auto"/>
              <w:right w:val="single" w:sz="4" w:space="0" w:color="auto"/>
            </w:tcBorders>
            <w:vAlign w:val="center"/>
          </w:tcPr>
          <w:p w14:paraId="0694005E" w14:textId="77777777" w:rsidR="002B693D" w:rsidRPr="00A82A2E" w:rsidRDefault="002B693D" w:rsidP="00E7111F">
            <w:pPr>
              <w:pStyle w:val="ListParagraph"/>
              <w:numPr>
                <w:ilvl w:val="0"/>
                <w:numId w:val="151"/>
              </w:numPr>
              <w:spacing w:before="40" w:after="40"/>
              <w:ind w:left="180" w:hanging="180"/>
              <w:contextualSpacing/>
              <w:jc w:val="left"/>
              <w:rPr>
                <w:rFonts w:ascii="Times New Roman" w:hAnsi="Times New Roman"/>
                <w:szCs w:val="24"/>
              </w:rPr>
            </w:pPr>
            <w:r>
              <w:rPr>
                <w:rFonts w:ascii="Times New Roman" w:hAnsi="Times New Roman"/>
                <w:szCs w:val="24"/>
              </w:rPr>
              <w:t>Prepare Annual training programme;</w:t>
            </w:r>
          </w:p>
        </w:tc>
        <w:tc>
          <w:tcPr>
            <w:tcW w:w="1974" w:type="dxa"/>
            <w:tcBorders>
              <w:top w:val="single" w:sz="4" w:space="0" w:color="auto"/>
              <w:left w:val="single" w:sz="4" w:space="0" w:color="auto"/>
              <w:bottom w:val="dotted" w:sz="4" w:space="0" w:color="auto"/>
              <w:right w:val="single" w:sz="4" w:space="0" w:color="auto"/>
            </w:tcBorders>
            <w:vAlign w:val="center"/>
          </w:tcPr>
          <w:p w14:paraId="76DECBA5" w14:textId="77777777" w:rsidR="002B693D" w:rsidRPr="00E62C29" w:rsidRDefault="00283570" w:rsidP="002B693D">
            <w:pPr>
              <w:spacing w:before="40" w:after="40"/>
              <w:jc w:val="center"/>
            </w:pPr>
            <w:r>
              <w:t>FB&amp;H PIU</w:t>
            </w:r>
            <w:r w:rsidR="002B693D">
              <w:t xml:space="preserve"> /Technical Assistance</w:t>
            </w:r>
          </w:p>
        </w:tc>
      </w:tr>
      <w:tr w:rsidR="002B693D" w:rsidRPr="00E62C29" w14:paraId="56837CCE" w14:textId="77777777" w:rsidTr="00E25511">
        <w:tc>
          <w:tcPr>
            <w:tcW w:w="2310" w:type="dxa"/>
            <w:vMerge/>
            <w:tcBorders>
              <w:left w:val="single" w:sz="4" w:space="0" w:color="auto"/>
              <w:right w:val="single" w:sz="4" w:space="0" w:color="auto"/>
            </w:tcBorders>
            <w:vAlign w:val="center"/>
          </w:tcPr>
          <w:p w14:paraId="5569269F"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3DFB8112" w14:textId="77777777" w:rsidR="002B693D" w:rsidRDefault="002B693D" w:rsidP="00E7111F">
            <w:pPr>
              <w:pStyle w:val="ListParagraph"/>
              <w:numPr>
                <w:ilvl w:val="0"/>
                <w:numId w:val="151"/>
              </w:numPr>
              <w:spacing w:before="40" w:after="40"/>
              <w:ind w:left="180" w:hanging="180"/>
              <w:contextualSpacing/>
              <w:jc w:val="left"/>
              <w:rPr>
                <w:rFonts w:ascii="Times New Roman" w:hAnsi="Times New Roman"/>
                <w:szCs w:val="24"/>
              </w:rPr>
            </w:pPr>
            <w:r w:rsidRPr="005061A1">
              <w:rPr>
                <w:rFonts w:ascii="Times New Roman" w:hAnsi="Times New Roman"/>
                <w:szCs w:val="24"/>
              </w:rPr>
              <w:t>TA for Utility</w:t>
            </w:r>
            <w:r>
              <w:rPr>
                <w:rFonts w:ascii="Times New Roman" w:hAnsi="Times New Roman"/>
                <w:szCs w:val="24"/>
              </w:rPr>
              <w:t xml:space="preserve"> Company</w:t>
            </w:r>
            <w:r w:rsidRPr="005061A1">
              <w:rPr>
                <w:rFonts w:ascii="Times New Roman" w:hAnsi="Times New Roman"/>
                <w:szCs w:val="24"/>
              </w:rPr>
              <w:t>/WUAs based on Annual work</w:t>
            </w:r>
            <w:r>
              <w:rPr>
                <w:rFonts w:ascii="Times New Roman" w:hAnsi="Times New Roman"/>
                <w:szCs w:val="24"/>
              </w:rPr>
              <w:t xml:space="preserve"> programme (as water price, operation &amp; maintenance handbook, study tours etc.);</w:t>
            </w:r>
          </w:p>
        </w:tc>
        <w:tc>
          <w:tcPr>
            <w:tcW w:w="1974" w:type="dxa"/>
            <w:tcBorders>
              <w:top w:val="dotted" w:sz="4" w:space="0" w:color="auto"/>
              <w:left w:val="single" w:sz="4" w:space="0" w:color="auto"/>
              <w:bottom w:val="dotted" w:sz="4" w:space="0" w:color="auto"/>
              <w:right w:val="single" w:sz="4" w:space="0" w:color="auto"/>
            </w:tcBorders>
            <w:vAlign w:val="center"/>
          </w:tcPr>
          <w:p w14:paraId="74936B2C" w14:textId="77777777" w:rsidR="002B693D" w:rsidRDefault="00283570" w:rsidP="002B693D">
            <w:pPr>
              <w:spacing w:before="40" w:after="40"/>
              <w:jc w:val="center"/>
            </w:pPr>
            <w:r>
              <w:t xml:space="preserve">FB&amp;H PIU </w:t>
            </w:r>
            <w:r w:rsidR="002B693D">
              <w:t>/Technical Assistance</w:t>
            </w:r>
          </w:p>
        </w:tc>
      </w:tr>
      <w:tr w:rsidR="002B693D" w:rsidRPr="00E62C29" w14:paraId="1C54A60B" w14:textId="77777777" w:rsidTr="00E25511">
        <w:tc>
          <w:tcPr>
            <w:tcW w:w="2310" w:type="dxa"/>
            <w:vMerge/>
            <w:tcBorders>
              <w:left w:val="single" w:sz="4" w:space="0" w:color="auto"/>
              <w:right w:val="single" w:sz="4" w:space="0" w:color="auto"/>
            </w:tcBorders>
            <w:vAlign w:val="center"/>
          </w:tcPr>
          <w:p w14:paraId="0D57D490" w14:textId="77777777" w:rsidR="002B693D" w:rsidRDefault="002B693D" w:rsidP="002B693D">
            <w:pPr>
              <w:spacing w:before="40" w:after="40"/>
              <w:rPr>
                <w:b/>
                <w:bCs/>
              </w:rPr>
            </w:pPr>
          </w:p>
        </w:tc>
        <w:tc>
          <w:tcPr>
            <w:tcW w:w="4941" w:type="dxa"/>
            <w:tcBorders>
              <w:top w:val="dotted" w:sz="4" w:space="0" w:color="auto"/>
              <w:left w:val="single" w:sz="4" w:space="0" w:color="auto"/>
              <w:bottom w:val="dotted" w:sz="4" w:space="0" w:color="auto"/>
              <w:right w:val="single" w:sz="4" w:space="0" w:color="auto"/>
            </w:tcBorders>
            <w:vAlign w:val="center"/>
          </w:tcPr>
          <w:p w14:paraId="7D825719" w14:textId="77777777" w:rsidR="002B693D" w:rsidRDefault="002B693D" w:rsidP="00E7111F">
            <w:pPr>
              <w:pStyle w:val="ListParagraph"/>
              <w:numPr>
                <w:ilvl w:val="0"/>
                <w:numId w:val="151"/>
              </w:numPr>
              <w:spacing w:before="40" w:after="40"/>
              <w:ind w:left="180" w:hanging="180"/>
              <w:contextualSpacing/>
              <w:jc w:val="left"/>
              <w:rPr>
                <w:rFonts w:ascii="Times New Roman" w:hAnsi="Times New Roman"/>
                <w:szCs w:val="24"/>
              </w:rPr>
            </w:pPr>
            <w:r>
              <w:rPr>
                <w:rFonts w:ascii="Times New Roman" w:hAnsi="Times New Roman"/>
                <w:szCs w:val="24"/>
              </w:rPr>
              <w:t>Purchasing small office and hardware equipment;</w:t>
            </w:r>
          </w:p>
        </w:tc>
        <w:tc>
          <w:tcPr>
            <w:tcW w:w="1974" w:type="dxa"/>
            <w:tcBorders>
              <w:top w:val="dotted" w:sz="4" w:space="0" w:color="auto"/>
              <w:left w:val="single" w:sz="4" w:space="0" w:color="auto"/>
              <w:bottom w:val="dotted" w:sz="4" w:space="0" w:color="auto"/>
              <w:right w:val="single" w:sz="4" w:space="0" w:color="auto"/>
            </w:tcBorders>
            <w:vAlign w:val="center"/>
          </w:tcPr>
          <w:p w14:paraId="0C546288" w14:textId="77777777" w:rsidR="002B693D" w:rsidRDefault="00283570" w:rsidP="002B693D">
            <w:pPr>
              <w:spacing w:before="40" w:after="40"/>
              <w:jc w:val="center"/>
            </w:pPr>
            <w:r>
              <w:t>FB&amp;H PIU</w:t>
            </w:r>
          </w:p>
        </w:tc>
      </w:tr>
      <w:tr w:rsidR="002B693D" w:rsidRPr="00E62C29" w14:paraId="42F39D89" w14:textId="77777777" w:rsidTr="00E25511">
        <w:tc>
          <w:tcPr>
            <w:tcW w:w="2310" w:type="dxa"/>
            <w:vMerge/>
            <w:tcBorders>
              <w:left w:val="single" w:sz="4" w:space="0" w:color="auto"/>
              <w:bottom w:val="single" w:sz="4" w:space="0" w:color="auto"/>
              <w:right w:val="single" w:sz="4" w:space="0" w:color="auto"/>
            </w:tcBorders>
            <w:vAlign w:val="center"/>
          </w:tcPr>
          <w:p w14:paraId="7672B508" w14:textId="77777777" w:rsidR="002B693D" w:rsidRDefault="002B693D" w:rsidP="002B693D">
            <w:pPr>
              <w:spacing w:before="40" w:after="40"/>
              <w:rPr>
                <w:b/>
                <w:bCs/>
              </w:rPr>
            </w:pPr>
          </w:p>
        </w:tc>
        <w:tc>
          <w:tcPr>
            <w:tcW w:w="4941" w:type="dxa"/>
            <w:tcBorders>
              <w:top w:val="dotted" w:sz="4" w:space="0" w:color="auto"/>
              <w:left w:val="single" w:sz="4" w:space="0" w:color="auto"/>
              <w:bottom w:val="single" w:sz="4" w:space="0" w:color="auto"/>
              <w:right w:val="single" w:sz="4" w:space="0" w:color="auto"/>
            </w:tcBorders>
            <w:vAlign w:val="center"/>
          </w:tcPr>
          <w:p w14:paraId="2997E739" w14:textId="77777777" w:rsidR="002B693D" w:rsidRDefault="002B693D" w:rsidP="00E7111F">
            <w:pPr>
              <w:pStyle w:val="ListParagraph"/>
              <w:numPr>
                <w:ilvl w:val="0"/>
                <w:numId w:val="151"/>
              </w:numPr>
              <w:spacing w:before="40" w:after="40"/>
              <w:ind w:left="180" w:hanging="180"/>
              <w:contextualSpacing/>
              <w:jc w:val="left"/>
              <w:rPr>
                <w:rFonts w:ascii="Times New Roman" w:hAnsi="Times New Roman"/>
                <w:szCs w:val="24"/>
              </w:rPr>
            </w:pPr>
            <w:r>
              <w:rPr>
                <w:rFonts w:ascii="Times New Roman" w:hAnsi="Times New Roman"/>
                <w:szCs w:val="24"/>
              </w:rPr>
              <w:t>Develop necessary IT modules &amp; applications for effective work of Utility Company and WUAs.</w:t>
            </w:r>
          </w:p>
        </w:tc>
        <w:tc>
          <w:tcPr>
            <w:tcW w:w="1974" w:type="dxa"/>
            <w:tcBorders>
              <w:top w:val="dotted" w:sz="4" w:space="0" w:color="auto"/>
              <w:left w:val="single" w:sz="4" w:space="0" w:color="auto"/>
              <w:bottom w:val="single" w:sz="4" w:space="0" w:color="auto"/>
              <w:right w:val="single" w:sz="4" w:space="0" w:color="auto"/>
            </w:tcBorders>
            <w:vAlign w:val="center"/>
          </w:tcPr>
          <w:p w14:paraId="438E3E2A" w14:textId="77777777" w:rsidR="002B693D" w:rsidRDefault="00283570" w:rsidP="002B693D">
            <w:pPr>
              <w:spacing w:before="40" w:after="40"/>
              <w:jc w:val="center"/>
            </w:pPr>
            <w:r>
              <w:t>FB&amp;H PIU</w:t>
            </w:r>
          </w:p>
        </w:tc>
      </w:tr>
    </w:tbl>
    <w:p w14:paraId="16EF672A" w14:textId="77777777" w:rsidR="000A17D6" w:rsidRPr="002A2969" w:rsidRDefault="00727970" w:rsidP="002625E4">
      <w:pPr>
        <w:pStyle w:val="Heading1"/>
        <w:tabs>
          <w:tab w:val="clear" w:pos="1492"/>
        </w:tabs>
        <w:ind w:left="0" w:firstLine="0"/>
      </w:pPr>
      <w:bookmarkStart w:id="27" w:name="_Toc78200259"/>
      <w:r>
        <w:t>5</w:t>
      </w:r>
      <w:r w:rsidR="002A2969" w:rsidRPr="002A2969">
        <w:tab/>
      </w:r>
      <w:r w:rsidR="00AB40B5" w:rsidRPr="002A2969">
        <w:t>FINAN</w:t>
      </w:r>
      <w:r w:rsidR="002625E4">
        <w:t>CIAL MANAGEMENT</w:t>
      </w:r>
      <w:bookmarkEnd w:id="27"/>
    </w:p>
    <w:p w14:paraId="79557A4A" w14:textId="77777777" w:rsidR="003A07F7" w:rsidRDefault="003A07F7" w:rsidP="003A07F7">
      <w:pPr>
        <w:rPr>
          <w:sz w:val="22"/>
          <w:szCs w:val="22"/>
          <w:lang w:val="en-US"/>
        </w:rPr>
      </w:pPr>
    </w:p>
    <w:p w14:paraId="5F416663" w14:textId="77777777" w:rsidR="003A07F7" w:rsidRDefault="00727970" w:rsidP="003A07F7">
      <w:pPr>
        <w:pStyle w:val="Heading2"/>
        <w:numPr>
          <w:ilvl w:val="0"/>
          <w:numId w:val="0"/>
        </w:numPr>
        <w:rPr>
          <w:lang w:val="en-US"/>
        </w:rPr>
      </w:pPr>
      <w:bookmarkStart w:id="28" w:name="_Toc78200260"/>
      <w:r>
        <w:rPr>
          <w:lang w:val="en-US"/>
        </w:rPr>
        <w:t>5</w:t>
      </w:r>
      <w:r w:rsidR="003A07F7">
        <w:rPr>
          <w:lang w:val="en-US"/>
        </w:rPr>
        <w:t>.1</w:t>
      </w:r>
      <w:r w:rsidR="003A07F7">
        <w:rPr>
          <w:lang w:val="en-US"/>
        </w:rPr>
        <w:tab/>
        <w:t>Requests for Financial management</w:t>
      </w:r>
      <w:bookmarkEnd w:id="28"/>
    </w:p>
    <w:p w14:paraId="6B01C764" w14:textId="77777777" w:rsidR="003A07F7" w:rsidRDefault="003A07F7" w:rsidP="003A07F7">
      <w:pPr>
        <w:rPr>
          <w:lang w:val="en-US"/>
        </w:rPr>
      </w:pPr>
      <w:r>
        <w:rPr>
          <w:lang w:val="en-US"/>
        </w:rPr>
        <w:t>Each Project funded by the World Bank requires the Borrower to use financial management arrangements acceptable to the Bank and those are the part of overall arrangements for implementation of project activities.</w:t>
      </w:r>
    </w:p>
    <w:p w14:paraId="3E4B48F4" w14:textId="77777777" w:rsidR="003A07F7" w:rsidRDefault="00727970" w:rsidP="003A07F7">
      <w:pPr>
        <w:pStyle w:val="Heading2"/>
        <w:numPr>
          <w:ilvl w:val="0"/>
          <w:numId w:val="0"/>
        </w:numPr>
        <w:rPr>
          <w:lang w:val="en-US"/>
        </w:rPr>
      </w:pPr>
      <w:bookmarkStart w:id="29" w:name="_Toc78200261"/>
      <w:r>
        <w:rPr>
          <w:lang w:val="en-US"/>
        </w:rPr>
        <w:t>5</w:t>
      </w:r>
      <w:r w:rsidR="003A07F7">
        <w:rPr>
          <w:lang w:val="en-US"/>
        </w:rPr>
        <w:t>.2</w:t>
      </w:r>
      <w:r w:rsidR="003A07F7">
        <w:rPr>
          <w:lang w:val="en-US"/>
        </w:rPr>
        <w:tab/>
        <w:t>PIU arrangements for financial management</w:t>
      </w:r>
      <w:bookmarkEnd w:id="29"/>
    </w:p>
    <w:p w14:paraId="693A9BC5" w14:textId="77777777" w:rsidR="003A07F7" w:rsidRDefault="003A07F7" w:rsidP="003A07F7">
      <w:pPr>
        <w:rPr>
          <w:lang w:val="en-US"/>
        </w:rPr>
      </w:pPr>
      <w:r>
        <w:rPr>
          <w:lang w:val="en-US"/>
        </w:rPr>
        <w:t>Financial management of ARCP is the process, which includes:</w:t>
      </w:r>
    </w:p>
    <w:p w14:paraId="0876BA53" w14:textId="77777777" w:rsidR="003A07F7" w:rsidRDefault="003A07F7" w:rsidP="003A07F7">
      <w:pPr>
        <w:rPr>
          <w:lang w:val="en-US"/>
        </w:rPr>
      </w:pPr>
      <w:r>
        <w:rPr>
          <w:lang w:val="en-US"/>
        </w:rPr>
        <w:t>•</w:t>
      </w:r>
      <w:r>
        <w:rPr>
          <w:lang w:val="en-US"/>
        </w:rPr>
        <w:tab/>
        <w:t>planning and budgeting</w:t>
      </w:r>
    </w:p>
    <w:p w14:paraId="4DD6A8E4" w14:textId="77777777" w:rsidR="003A07F7" w:rsidRDefault="003A07F7" w:rsidP="003A07F7">
      <w:pPr>
        <w:rPr>
          <w:lang w:val="en-US"/>
        </w:rPr>
      </w:pPr>
      <w:r>
        <w:rPr>
          <w:lang w:val="en-US"/>
        </w:rPr>
        <w:t>•</w:t>
      </w:r>
      <w:r>
        <w:rPr>
          <w:lang w:val="en-US"/>
        </w:rPr>
        <w:tab/>
        <w:t>fund flows and disbursements</w:t>
      </w:r>
    </w:p>
    <w:p w14:paraId="3F1A0925" w14:textId="77777777" w:rsidR="003A07F7" w:rsidRDefault="003A07F7" w:rsidP="003A07F7">
      <w:pPr>
        <w:rPr>
          <w:lang w:val="en-US"/>
        </w:rPr>
      </w:pPr>
      <w:r>
        <w:rPr>
          <w:lang w:val="en-US"/>
        </w:rPr>
        <w:t>•</w:t>
      </w:r>
      <w:r>
        <w:rPr>
          <w:lang w:val="en-US"/>
        </w:rPr>
        <w:tab/>
        <w:t>internal controls</w:t>
      </w:r>
    </w:p>
    <w:p w14:paraId="64DDB3DF" w14:textId="77777777" w:rsidR="003A07F7" w:rsidRDefault="003A07F7" w:rsidP="003A07F7">
      <w:pPr>
        <w:rPr>
          <w:lang w:val="en-US"/>
        </w:rPr>
      </w:pPr>
      <w:r>
        <w:rPr>
          <w:lang w:val="en-US"/>
        </w:rPr>
        <w:t>•</w:t>
      </w:r>
      <w:r>
        <w:rPr>
          <w:lang w:val="en-US"/>
        </w:rPr>
        <w:tab/>
        <w:t>accounting system</w:t>
      </w:r>
    </w:p>
    <w:p w14:paraId="284A4D47" w14:textId="77777777" w:rsidR="003A07F7" w:rsidRDefault="003A07F7" w:rsidP="003A07F7">
      <w:pPr>
        <w:rPr>
          <w:lang w:val="en-US"/>
        </w:rPr>
      </w:pPr>
      <w:r>
        <w:rPr>
          <w:lang w:val="en-US"/>
        </w:rPr>
        <w:t>•</w:t>
      </w:r>
      <w:r>
        <w:rPr>
          <w:lang w:val="en-US"/>
        </w:rPr>
        <w:tab/>
        <w:t>financial reporting,</w:t>
      </w:r>
    </w:p>
    <w:p w14:paraId="45835969" w14:textId="77777777" w:rsidR="003A07F7" w:rsidRDefault="003A07F7" w:rsidP="003A07F7">
      <w:pPr>
        <w:rPr>
          <w:lang w:val="en-US"/>
        </w:rPr>
      </w:pPr>
      <w:r>
        <w:rPr>
          <w:lang w:val="en-US"/>
        </w:rPr>
        <w:t>•</w:t>
      </w:r>
      <w:r>
        <w:rPr>
          <w:lang w:val="en-US"/>
        </w:rPr>
        <w:tab/>
        <w:t>audit</w:t>
      </w:r>
    </w:p>
    <w:p w14:paraId="5B09E8F6" w14:textId="77777777" w:rsidR="003A07F7" w:rsidRDefault="003A07F7" w:rsidP="003A07F7">
      <w:pPr>
        <w:rPr>
          <w:lang w:val="en-US"/>
        </w:rPr>
      </w:pPr>
      <w:r>
        <w:rPr>
          <w:lang w:val="en-US"/>
        </w:rPr>
        <w:t>In order to properly manage project resources and achieve development objectives of ARCP determined by the Financing Agreement.</w:t>
      </w:r>
    </w:p>
    <w:p w14:paraId="263AFAB6" w14:textId="77777777" w:rsidR="003A07F7" w:rsidRDefault="003A07F7" w:rsidP="003A07F7">
      <w:pPr>
        <w:rPr>
          <w:lang w:val="en-US"/>
        </w:rPr>
      </w:pPr>
      <w:r>
        <w:rPr>
          <w:lang w:val="en-US"/>
        </w:rPr>
        <w:t>Timely and relevant financial information provides basis for better decision making which accelerates physical progress and supports financial management arrangements acceptable to the Bank, which are part of overall arrangements for implementation of ARCP activities. This ensures reasonable evidence that all loan fund replenishments are used in accordance with foreseen purpose.</w:t>
      </w:r>
    </w:p>
    <w:p w14:paraId="3FB0EDB0" w14:textId="77777777" w:rsidR="003A07F7" w:rsidRDefault="003A07F7" w:rsidP="003A07F7">
      <w:pPr>
        <w:rPr>
          <w:lang w:val="en-US"/>
        </w:rPr>
      </w:pPr>
      <w:r>
        <w:rPr>
          <w:lang w:val="en-US"/>
        </w:rPr>
        <w:t>Thorough financial management is based on principles of credibility, facts and comprehensiveness of plans and budget; legitimacy, predictability and control of sources of expenditures; transparency of decisions; discipline in execution of plans and tasks; reliability, time deadlines, and usefulness of reporting; and responsibility as well as independent auditing. These principles are also applied on overall project.</w:t>
      </w:r>
    </w:p>
    <w:p w14:paraId="019B3D0D" w14:textId="77777777" w:rsidR="003A07F7" w:rsidRDefault="003A07F7" w:rsidP="003A07F7">
      <w:pPr>
        <w:rPr>
          <w:lang w:val="en-US"/>
        </w:rPr>
      </w:pPr>
    </w:p>
    <w:p w14:paraId="3B81D378" w14:textId="77777777" w:rsidR="003A07F7" w:rsidRDefault="00727970" w:rsidP="003A07F7">
      <w:pPr>
        <w:rPr>
          <w:i/>
          <w:u w:val="single"/>
          <w:lang w:val="en-US"/>
        </w:rPr>
      </w:pPr>
      <w:r>
        <w:rPr>
          <w:i/>
          <w:u w:val="single"/>
          <w:lang w:val="en-US"/>
        </w:rPr>
        <w:t>5</w:t>
      </w:r>
      <w:r w:rsidR="003A07F7">
        <w:rPr>
          <w:i/>
          <w:u w:val="single"/>
          <w:lang w:val="en-US"/>
        </w:rPr>
        <w:t>.2.1</w:t>
      </w:r>
      <w:r w:rsidR="003A07F7">
        <w:rPr>
          <w:i/>
          <w:u w:val="single"/>
          <w:lang w:val="en-US"/>
        </w:rPr>
        <w:tab/>
        <w:t>Planning and budgeting</w:t>
      </w:r>
    </w:p>
    <w:p w14:paraId="7E9A81D3" w14:textId="77777777" w:rsidR="003A07F7" w:rsidRDefault="003A07F7" w:rsidP="003A07F7">
      <w:pPr>
        <w:rPr>
          <w:lang w:val="en-US"/>
        </w:rPr>
      </w:pPr>
      <w:r>
        <w:rPr>
          <w:lang w:val="en-US"/>
        </w:rPr>
        <w:t>Planning is the key to achieve realistic objectives in implementation of ARCP for each year and quarter.</w:t>
      </w:r>
    </w:p>
    <w:p w14:paraId="08738227" w14:textId="77777777" w:rsidR="003A07F7" w:rsidRDefault="003A07F7" w:rsidP="003A07F7">
      <w:pPr>
        <w:rPr>
          <w:lang w:val="en-US"/>
        </w:rPr>
      </w:pPr>
      <w:r>
        <w:rPr>
          <w:lang w:val="en-US"/>
        </w:rPr>
        <w:t>Plans are prepared by PIU financial manager, and are approved by Director for each component.</w:t>
      </w:r>
    </w:p>
    <w:p w14:paraId="5254C771" w14:textId="77777777" w:rsidR="003A07F7" w:rsidRDefault="003A07F7" w:rsidP="003A07F7">
      <w:pPr>
        <w:rPr>
          <w:lang w:val="en-US"/>
        </w:rPr>
      </w:pPr>
      <w:r>
        <w:rPr>
          <w:lang w:val="en-US"/>
        </w:rPr>
        <w:t>Plans are based on detailed procurement plan and foreseen budget amount for each group of activities.</w:t>
      </w:r>
    </w:p>
    <w:p w14:paraId="19741983" w14:textId="77777777" w:rsidR="003A07F7" w:rsidRDefault="003A07F7" w:rsidP="003A07F7">
      <w:pPr>
        <w:rPr>
          <w:lang w:val="en-US"/>
        </w:rPr>
      </w:pPr>
      <w:r>
        <w:rPr>
          <w:noProof/>
          <w:lang w:val="en-US"/>
        </w:rPr>
        <w:t>Adjustment of Budget figures will be conducted quartaly based on regular monitoring of achievements and adequate analysis in order to have planning as realistic as possible and to take corrective measures related to the difference between real and budget figures for all components and categories</w:t>
      </w:r>
      <w:r>
        <w:rPr>
          <w:lang w:val="en-US"/>
        </w:rPr>
        <w:t>.</w:t>
      </w:r>
    </w:p>
    <w:p w14:paraId="160379CE" w14:textId="77777777" w:rsidR="003A07F7" w:rsidRDefault="003A07F7" w:rsidP="003A07F7">
      <w:pPr>
        <w:rPr>
          <w:lang w:val="en-US"/>
        </w:rPr>
      </w:pPr>
      <w:r>
        <w:rPr>
          <w:lang w:val="en-US"/>
        </w:rPr>
        <w:t>Planning process starts during preparation of ARCP. Through implementation of the Project, the plan is getting more specific and is reflected in physical results and expenditures and thereby the correction of the budget is done.</w:t>
      </w:r>
    </w:p>
    <w:p w14:paraId="1E6484B1" w14:textId="77777777" w:rsidR="003A07F7" w:rsidRDefault="003A07F7" w:rsidP="003A07F7">
      <w:pPr>
        <w:rPr>
          <w:lang w:val="en-US"/>
        </w:rPr>
      </w:pPr>
    </w:p>
    <w:p w14:paraId="11433E44" w14:textId="77777777" w:rsidR="003A07F7" w:rsidRDefault="00727970" w:rsidP="003A07F7">
      <w:pPr>
        <w:rPr>
          <w:i/>
          <w:u w:val="single"/>
          <w:lang w:val="en-US"/>
        </w:rPr>
      </w:pPr>
      <w:r>
        <w:rPr>
          <w:i/>
          <w:u w:val="single"/>
          <w:lang w:val="en-US"/>
        </w:rPr>
        <w:t>5</w:t>
      </w:r>
      <w:r w:rsidR="003A07F7">
        <w:rPr>
          <w:i/>
          <w:u w:val="single"/>
          <w:lang w:val="en-US"/>
        </w:rPr>
        <w:t>.2.2</w:t>
      </w:r>
      <w:r w:rsidR="003A07F7">
        <w:rPr>
          <w:i/>
          <w:u w:val="single"/>
          <w:lang w:val="en-US"/>
        </w:rPr>
        <w:tab/>
        <w:t>Funds flow and disbursement</w:t>
      </w:r>
    </w:p>
    <w:p w14:paraId="5BB86083" w14:textId="77777777" w:rsidR="003A07F7" w:rsidRDefault="003A07F7" w:rsidP="003A07F7">
      <w:pPr>
        <w:rPr>
          <w:lang w:val="en-US"/>
        </w:rPr>
      </w:pPr>
      <w:r>
        <w:rPr>
          <w:lang w:val="en-US"/>
        </w:rPr>
        <w:t>Account for project funding, financed by the World Bank is opened by the World Bank in its accounting system on behalf of the Borrower.</w:t>
      </w:r>
    </w:p>
    <w:p w14:paraId="4B5B6911" w14:textId="77777777" w:rsidR="003A07F7" w:rsidRDefault="003A07F7" w:rsidP="003A07F7">
      <w:pPr>
        <w:rPr>
          <w:lang w:val="en-US"/>
        </w:rPr>
      </w:pPr>
      <w:r>
        <w:rPr>
          <w:lang w:val="en-US"/>
        </w:rPr>
        <w:t>Funds from that account are sent to the Special accounts (DA) opened in country of the Borrower and then sent to suppliers based on approved invoice.</w:t>
      </w:r>
    </w:p>
    <w:p w14:paraId="0CDA8519" w14:textId="77777777" w:rsidR="003A07F7" w:rsidRDefault="003A07F7" w:rsidP="003A07F7">
      <w:pPr>
        <w:rPr>
          <w:lang w:val="en-US"/>
        </w:rPr>
      </w:pPr>
      <w:r>
        <w:rPr>
          <w:lang w:val="en-US"/>
        </w:rPr>
        <w:t>The World Bank can conduct payments based on the request from the Borrower directly to the supplier or consultant for acceptable expenditure and based on approved invoice. The Bank can make payments to suppliers with the possibility to use special commitments in case of purchase of imported goods, and on the request of the Borrower and under the agreed terms between the World Bank and the Borrower.</w:t>
      </w:r>
    </w:p>
    <w:p w14:paraId="3630D458" w14:textId="77777777" w:rsidR="003A07F7" w:rsidRDefault="003A07F7" w:rsidP="003A07F7">
      <w:pPr>
        <w:rPr>
          <w:lang w:val="en-US"/>
        </w:rPr>
      </w:pPr>
      <w:r>
        <w:rPr>
          <w:lang w:val="en-US"/>
        </w:rPr>
        <w:t>Financial flow diagram</w:t>
      </w:r>
    </w:p>
    <w:p w14:paraId="0A4EF9A8" w14:textId="77777777" w:rsidR="003A07F7" w:rsidRDefault="003A07F7" w:rsidP="003A07F7">
      <w:pPr>
        <w:rPr>
          <w:lang w:val="en-US"/>
        </w:rPr>
      </w:pPr>
    </w:p>
    <w:p w14:paraId="12CC52AA" w14:textId="55092C6B" w:rsidR="003A07F7" w:rsidRDefault="009950E7" w:rsidP="003A07F7">
      <w:pPr>
        <w:rPr>
          <w:lang w:val="en-US"/>
        </w:rPr>
      </w:pPr>
      <w:r>
        <w:rPr>
          <w:noProof/>
          <w:lang w:val="en-US"/>
        </w:rPr>
        <mc:AlternateContent>
          <mc:Choice Requires="wpg">
            <w:drawing>
              <wp:anchor distT="0" distB="0" distL="114300" distR="114300" simplePos="0" relativeHeight="251660288" behindDoc="0" locked="0" layoutInCell="1" allowOverlap="1" wp14:anchorId="3F0DA241" wp14:editId="4C82E7F3">
                <wp:simplePos x="0" y="0"/>
                <wp:positionH relativeFrom="column">
                  <wp:posOffset>18415</wp:posOffset>
                </wp:positionH>
                <wp:positionV relativeFrom="paragraph">
                  <wp:posOffset>12065</wp:posOffset>
                </wp:positionV>
                <wp:extent cx="5101590" cy="4152900"/>
                <wp:effectExtent l="13970" t="7620" r="8890" b="11430"/>
                <wp:wrapNone/>
                <wp:docPr id="1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1590" cy="4152900"/>
                          <a:chOff x="1447" y="4950"/>
                          <a:chExt cx="8034" cy="6540"/>
                        </a:xfrm>
                      </wpg:grpSpPr>
                      <wps:wsp>
                        <wps:cNvPr id="20" name="Text Box 2"/>
                        <wps:cNvSpPr txBox="1">
                          <a:spLocks noChangeArrowheads="1"/>
                        </wps:cNvSpPr>
                        <wps:spPr bwMode="auto">
                          <a:xfrm>
                            <a:off x="3021" y="5769"/>
                            <a:ext cx="491"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FB7BF" w14:textId="77777777" w:rsidR="00E23861" w:rsidRPr="004E0D2B" w:rsidRDefault="00E23861">
                              <w:pPr>
                                <w:rPr>
                                  <w:sz w:val="20"/>
                                  <w:szCs w:val="20"/>
                                  <w:lang w:val="hr-BA"/>
                                </w:rPr>
                              </w:pPr>
                              <w:r w:rsidRPr="004E0D2B">
                                <w:rPr>
                                  <w:sz w:val="20"/>
                                  <w:szCs w:val="20"/>
                                  <w:lang w:val="hr-BA"/>
                                </w:rPr>
                                <w:t>1</w:t>
                              </w:r>
                            </w:p>
                          </w:txbxContent>
                        </wps:txbx>
                        <wps:bodyPr rot="0" vert="horz" wrap="square" lIns="91440" tIns="45720" rIns="91440" bIns="45720" anchor="t" anchorCtr="0" upright="1">
                          <a:spAutoFit/>
                        </wps:bodyPr>
                      </wps:wsp>
                      <wps:wsp>
                        <wps:cNvPr id="21" name="AutoShape 169"/>
                        <wps:cNvSpPr>
                          <a:spLocks noChangeArrowheads="1"/>
                        </wps:cNvSpPr>
                        <wps:spPr bwMode="auto">
                          <a:xfrm>
                            <a:off x="1447" y="4950"/>
                            <a:ext cx="3825" cy="915"/>
                          </a:xfrm>
                          <a:prstGeom prst="roundRect">
                            <a:avLst>
                              <a:gd name="adj" fmla="val 16667"/>
                            </a:avLst>
                          </a:prstGeom>
                          <a:solidFill>
                            <a:srgbClr val="D8D8D8"/>
                          </a:solidFill>
                          <a:ln w="9525">
                            <a:solidFill>
                              <a:srgbClr val="000000"/>
                            </a:solidFill>
                            <a:round/>
                            <a:headEnd/>
                            <a:tailEnd/>
                          </a:ln>
                        </wps:spPr>
                        <wps:txbx>
                          <w:txbxContent>
                            <w:p w14:paraId="7D51EA90" w14:textId="77777777" w:rsidR="00E23861" w:rsidRPr="003A07F7" w:rsidRDefault="00E23861" w:rsidP="003A07F7">
                              <w:pPr>
                                <w:jc w:val="center"/>
                                <w:rPr>
                                  <w:lang w:val="hr-BA"/>
                                </w:rPr>
                              </w:pPr>
                              <w:r>
                                <w:rPr>
                                  <w:lang w:val="hr-BA"/>
                                </w:rPr>
                                <w:t>The World Bank</w:t>
                              </w:r>
                            </w:p>
                          </w:txbxContent>
                        </wps:txbx>
                        <wps:bodyPr rot="0" vert="horz" wrap="square" lIns="91440" tIns="45720" rIns="91440" bIns="45720" anchor="t" anchorCtr="0" upright="1">
                          <a:noAutofit/>
                        </wps:bodyPr>
                      </wps:wsp>
                      <wps:wsp>
                        <wps:cNvPr id="22" name="AutoShape 170"/>
                        <wps:cNvSpPr>
                          <a:spLocks noChangeArrowheads="1"/>
                        </wps:cNvSpPr>
                        <wps:spPr bwMode="auto">
                          <a:xfrm>
                            <a:off x="6128" y="6335"/>
                            <a:ext cx="3195" cy="915"/>
                          </a:xfrm>
                          <a:prstGeom prst="roundRect">
                            <a:avLst>
                              <a:gd name="adj" fmla="val 16667"/>
                            </a:avLst>
                          </a:prstGeom>
                          <a:solidFill>
                            <a:srgbClr val="D8D8D8"/>
                          </a:solidFill>
                          <a:ln w="9525">
                            <a:solidFill>
                              <a:srgbClr val="000000"/>
                            </a:solidFill>
                            <a:round/>
                            <a:headEnd/>
                            <a:tailEnd/>
                          </a:ln>
                        </wps:spPr>
                        <wps:txbx>
                          <w:txbxContent>
                            <w:p w14:paraId="0C428892" w14:textId="77777777" w:rsidR="00E23861" w:rsidRDefault="00E23861" w:rsidP="003A07F7">
                              <w:pPr>
                                <w:jc w:val="center"/>
                              </w:pPr>
                              <w:r>
                                <w:t>B&amp;H Ministry of Finance and Treasury</w:t>
                              </w:r>
                            </w:p>
                          </w:txbxContent>
                        </wps:txbx>
                        <wps:bodyPr rot="0" vert="horz" wrap="square" lIns="91440" tIns="45720" rIns="91440" bIns="45720" anchor="t" anchorCtr="0" upright="1">
                          <a:noAutofit/>
                        </wps:bodyPr>
                      </wps:wsp>
                      <wps:wsp>
                        <wps:cNvPr id="23" name="AutoShape 171"/>
                        <wps:cNvSpPr>
                          <a:spLocks noChangeArrowheads="1"/>
                        </wps:cNvSpPr>
                        <wps:spPr bwMode="auto">
                          <a:xfrm>
                            <a:off x="1447" y="6335"/>
                            <a:ext cx="3195" cy="1882"/>
                          </a:xfrm>
                          <a:prstGeom prst="roundRect">
                            <a:avLst>
                              <a:gd name="adj" fmla="val 16667"/>
                            </a:avLst>
                          </a:prstGeom>
                          <a:solidFill>
                            <a:srgbClr val="D8D8D8"/>
                          </a:solidFill>
                          <a:ln w="9525">
                            <a:solidFill>
                              <a:srgbClr val="000000"/>
                            </a:solidFill>
                            <a:round/>
                            <a:headEnd/>
                            <a:tailEnd/>
                          </a:ln>
                        </wps:spPr>
                        <wps:txbx>
                          <w:txbxContent>
                            <w:p w14:paraId="4FA6419E" w14:textId="77777777" w:rsidR="00E23861" w:rsidRDefault="00E23861" w:rsidP="003A07F7">
                              <w:pPr>
                                <w:jc w:val="center"/>
                              </w:pPr>
                              <w:r w:rsidRPr="003A07F7">
                                <w:rPr>
                                  <w:rFonts w:eastAsia="Times New Roman" w:cs="Arial Narrow"/>
                                  <w:lang w:val="en-US"/>
                                </w:rPr>
                                <w:t>Federal Ministry of Agriculture, Water Management and Forestry - PIU Forestry and Agriculture</w:t>
                              </w:r>
                              <w:r>
                                <w:t xml:space="preserve"> </w:t>
                              </w:r>
                            </w:p>
                          </w:txbxContent>
                        </wps:txbx>
                        <wps:bodyPr rot="0" vert="horz" wrap="square" lIns="91440" tIns="45720" rIns="91440" bIns="45720" anchor="t" anchorCtr="0" upright="1">
                          <a:noAutofit/>
                        </wps:bodyPr>
                      </wps:wsp>
                      <wps:wsp>
                        <wps:cNvPr id="24" name="AutoShape 174"/>
                        <wps:cNvSpPr>
                          <a:spLocks noChangeArrowheads="1"/>
                        </wps:cNvSpPr>
                        <wps:spPr bwMode="auto">
                          <a:xfrm>
                            <a:off x="3472" y="9039"/>
                            <a:ext cx="3195" cy="915"/>
                          </a:xfrm>
                          <a:prstGeom prst="roundRect">
                            <a:avLst>
                              <a:gd name="adj" fmla="val 16667"/>
                            </a:avLst>
                          </a:prstGeom>
                          <a:solidFill>
                            <a:srgbClr val="D8D8D8"/>
                          </a:solidFill>
                          <a:ln w="9525">
                            <a:solidFill>
                              <a:srgbClr val="000000"/>
                            </a:solidFill>
                            <a:round/>
                            <a:headEnd/>
                            <a:tailEnd/>
                          </a:ln>
                        </wps:spPr>
                        <wps:txbx>
                          <w:txbxContent>
                            <w:p w14:paraId="27F6E056" w14:textId="77777777" w:rsidR="00E23861" w:rsidRPr="003A07F7" w:rsidRDefault="00E23861" w:rsidP="004E0D2B">
                              <w:pPr>
                                <w:jc w:val="center"/>
                                <w:rPr>
                                  <w:lang w:val="hr-BA"/>
                                </w:rPr>
                              </w:pPr>
                              <w:r>
                                <w:rPr>
                                  <w:lang w:val="en-US"/>
                                </w:rPr>
                                <w:t>Special Account- Designated Account (DA)</w:t>
                              </w:r>
                            </w:p>
                          </w:txbxContent>
                        </wps:txbx>
                        <wps:bodyPr rot="0" vert="horz" wrap="square" lIns="91440" tIns="45720" rIns="91440" bIns="45720" anchor="t" anchorCtr="0" upright="1">
                          <a:noAutofit/>
                        </wps:bodyPr>
                      </wps:wsp>
                      <wps:wsp>
                        <wps:cNvPr id="25" name="AutoShape 175"/>
                        <wps:cNvSpPr>
                          <a:spLocks noChangeArrowheads="1"/>
                        </wps:cNvSpPr>
                        <wps:spPr bwMode="auto">
                          <a:xfrm>
                            <a:off x="6286" y="10575"/>
                            <a:ext cx="3195" cy="915"/>
                          </a:xfrm>
                          <a:prstGeom prst="roundRect">
                            <a:avLst>
                              <a:gd name="adj" fmla="val 16667"/>
                            </a:avLst>
                          </a:prstGeom>
                          <a:solidFill>
                            <a:srgbClr val="D8D8D8"/>
                          </a:solidFill>
                          <a:ln w="9525">
                            <a:solidFill>
                              <a:srgbClr val="000000"/>
                            </a:solidFill>
                            <a:round/>
                            <a:headEnd/>
                            <a:tailEnd/>
                          </a:ln>
                        </wps:spPr>
                        <wps:txbx>
                          <w:txbxContent>
                            <w:p w14:paraId="07D61584" w14:textId="77777777" w:rsidR="00E23861" w:rsidRPr="003A07F7" w:rsidRDefault="00E23861" w:rsidP="004E0D2B">
                              <w:pPr>
                                <w:jc w:val="center"/>
                                <w:rPr>
                                  <w:lang w:val="hr-BA"/>
                                </w:rPr>
                              </w:pPr>
                              <w:r w:rsidRPr="003A07F7">
                                <w:rPr>
                                  <w:rFonts w:eastAsia="Times New Roman" w:cs="Arial Narrow"/>
                                  <w:lang w:val="en-US"/>
                                </w:rPr>
                                <w:t>Suppliers / Beneficiaries</w:t>
                              </w:r>
                            </w:p>
                          </w:txbxContent>
                        </wps:txbx>
                        <wps:bodyPr rot="0" vert="horz" wrap="square" lIns="91440" tIns="45720" rIns="91440" bIns="45720" anchor="t" anchorCtr="0" upright="1">
                          <a:noAutofit/>
                        </wps:bodyPr>
                      </wps:wsp>
                      <wps:wsp>
                        <wps:cNvPr id="26" name="AutoShape 176"/>
                        <wps:cNvCnPr>
                          <a:cxnSpLocks noChangeShapeType="1"/>
                        </wps:cNvCnPr>
                        <wps:spPr bwMode="auto">
                          <a:xfrm rot="10800000">
                            <a:off x="5272" y="5340"/>
                            <a:ext cx="2228" cy="995"/>
                          </a:xfrm>
                          <a:prstGeom prst="bentConnector3">
                            <a:avLst>
                              <a:gd name="adj1" fmla="val 17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AutoShape 177"/>
                        <wps:cNvCnPr>
                          <a:cxnSpLocks noChangeShapeType="1"/>
                        </wps:cNvCnPr>
                        <wps:spPr bwMode="auto">
                          <a:xfrm flipV="1">
                            <a:off x="2820" y="5880"/>
                            <a:ext cx="15" cy="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2"/>
                        <wps:cNvSpPr txBox="1">
                          <a:spLocks noChangeArrowheads="1"/>
                        </wps:cNvSpPr>
                        <wps:spPr bwMode="auto">
                          <a:xfrm>
                            <a:off x="7593" y="5559"/>
                            <a:ext cx="491"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ED3C2" w14:textId="77777777" w:rsidR="00E23861" w:rsidRPr="004E0D2B" w:rsidRDefault="00E23861" w:rsidP="004E0D2B">
                              <w:pPr>
                                <w:rPr>
                                  <w:sz w:val="20"/>
                                  <w:szCs w:val="20"/>
                                  <w:lang w:val="hr-BA"/>
                                </w:rPr>
                              </w:pPr>
                              <w:r>
                                <w:rPr>
                                  <w:sz w:val="20"/>
                                  <w:szCs w:val="20"/>
                                  <w:lang w:val="hr-BA"/>
                                </w:rPr>
                                <w:t>2</w:t>
                              </w:r>
                            </w:p>
                          </w:txbxContent>
                        </wps:txbx>
                        <wps:bodyPr rot="0" vert="horz" wrap="square" lIns="91440" tIns="45720" rIns="91440" bIns="45720" anchor="t" anchorCtr="0" upright="1">
                          <a:spAutoFit/>
                        </wps:bodyPr>
                      </wps:wsp>
                      <wps:wsp>
                        <wps:cNvPr id="29" name="Text Box 2"/>
                        <wps:cNvSpPr txBox="1">
                          <a:spLocks noChangeArrowheads="1"/>
                        </wps:cNvSpPr>
                        <wps:spPr bwMode="auto">
                          <a:xfrm>
                            <a:off x="4950" y="6105"/>
                            <a:ext cx="491"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A70CB" w14:textId="77777777" w:rsidR="00E23861" w:rsidRPr="004E0D2B" w:rsidRDefault="00E23861" w:rsidP="004E0D2B">
                              <w:pPr>
                                <w:rPr>
                                  <w:sz w:val="20"/>
                                  <w:szCs w:val="20"/>
                                  <w:lang w:val="hr-BA"/>
                                </w:rPr>
                              </w:pPr>
                              <w:r>
                                <w:rPr>
                                  <w:sz w:val="20"/>
                                  <w:szCs w:val="20"/>
                                  <w:lang w:val="hr-BA"/>
                                </w:rPr>
                                <w:t>3</w:t>
                              </w:r>
                            </w:p>
                          </w:txbxContent>
                        </wps:txbx>
                        <wps:bodyPr rot="0" vert="horz" wrap="square" lIns="91440" tIns="45720" rIns="91440" bIns="45720" anchor="t" anchorCtr="0" upright="1">
                          <a:spAutoFit/>
                        </wps:bodyPr>
                      </wps:wsp>
                      <wps:wsp>
                        <wps:cNvPr id="30" name="AutoShape 180"/>
                        <wps:cNvCnPr>
                          <a:cxnSpLocks noChangeShapeType="1"/>
                        </wps:cNvCnPr>
                        <wps:spPr bwMode="auto">
                          <a:xfrm>
                            <a:off x="4950" y="5865"/>
                            <a:ext cx="0" cy="3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81"/>
                        <wps:cNvCnPr>
                          <a:cxnSpLocks noChangeShapeType="1"/>
                        </wps:cNvCnPr>
                        <wps:spPr bwMode="auto">
                          <a:xfrm>
                            <a:off x="4642" y="6840"/>
                            <a:ext cx="1508"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Text Box 2"/>
                        <wps:cNvSpPr txBox="1">
                          <a:spLocks noChangeArrowheads="1"/>
                        </wps:cNvSpPr>
                        <wps:spPr bwMode="auto">
                          <a:xfrm>
                            <a:off x="5492" y="6947"/>
                            <a:ext cx="491"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E43BE" w14:textId="77777777" w:rsidR="00E23861" w:rsidRDefault="00E23861" w:rsidP="004E0D2B">
                              <w:pPr>
                                <w:rPr>
                                  <w:sz w:val="20"/>
                                  <w:szCs w:val="20"/>
                                </w:rPr>
                              </w:pPr>
                              <w:r>
                                <w:rPr>
                                  <w:sz w:val="20"/>
                                  <w:szCs w:val="20"/>
                                </w:rPr>
                                <w:t>1</w:t>
                              </w:r>
                            </w:p>
                          </w:txbxContent>
                        </wps:txbx>
                        <wps:bodyPr rot="0" vert="horz" wrap="square" lIns="91440" tIns="45720" rIns="91440" bIns="45720" anchor="t" anchorCtr="0" upright="1">
                          <a:spAutoFit/>
                        </wps:bodyPr>
                      </wps:wsp>
                      <wps:wsp>
                        <wps:cNvPr id="161" name="AutoShape 183"/>
                        <wps:cNvCnPr>
                          <a:cxnSpLocks noChangeShapeType="1"/>
                        </wps:cNvCnPr>
                        <wps:spPr bwMode="auto">
                          <a:xfrm>
                            <a:off x="3960" y="8217"/>
                            <a:ext cx="15" cy="8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Text Box 2"/>
                        <wps:cNvSpPr txBox="1">
                          <a:spLocks noChangeArrowheads="1"/>
                        </wps:cNvSpPr>
                        <wps:spPr bwMode="auto">
                          <a:xfrm>
                            <a:off x="4131" y="8275"/>
                            <a:ext cx="491"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E01F7" w14:textId="77777777" w:rsidR="00E23861" w:rsidRDefault="00E23861" w:rsidP="004E0D2B">
                              <w:pPr>
                                <w:rPr>
                                  <w:sz w:val="20"/>
                                  <w:szCs w:val="20"/>
                                </w:rPr>
                              </w:pPr>
                              <w:r>
                                <w:rPr>
                                  <w:sz w:val="20"/>
                                  <w:szCs w:val="20"/>
                                </w:rPr>
                                <w:t>4</w:t>
                              </w:r>
                            </w:p>
                          </w:txbxContent>
                        </wps:txbx>
                        <wps:bodyPr rot="0" vert="horz" wrap="square" lIns="91440" tIns="45720" rIns="91440" bIns="45720" anchor="t" anchorCtr="0" upright="1">
                          <a:spAutoFit/>
                        </wps:bodyPr>
                      </wps:wsp>
                      <wps:wsp>
                        <wps:cNvPr id="163" name="Text Box 2"/>
                        <wps:cNvSpPr txBox="1">
                          <a:spLocks noChangeArrowheads="1"/>
                        </wps:cNvSpPr>
                        <wps:spPr bwMode="auto">
                          <a:xfrm>
                            <a:off x="2477" y="9211"/>
                            <a:ext cx="491"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C2E5B" w14:textId="77777777" w:rsidR="00E23861" w:rsidRDefault="00E23861" w:rsidP="004E0D2B">
                              <w:pPr>
                                <w:rPr>
                                  <w:sz w:val="20"/>
                                  <w:szCs w:val="20"/>
                                </w:rPr>
                              </w:pPr>
                              <w:r>
                                <w:rPr>
                                  <w:sz w:val="20"/>
                                  <w:szCs w:val="20"/>
                                </w:rPr>
                                <w:t>5</w:t>
                              </w:r>
                            </w:p>
                          </w:txbxContent>
                        </wps:txbx>
                        <wps:bodyPr rot="0" vert="horz" wrap="square" lIns="91440" tIns="45720" rIns="91440" bIns="45720" anchor="t" anchorCtr="0" upright="1">
                          <a:spAutoFit/>
                        </wps:bodyPr>
                      </wps:wsp>
                      <wps:wsp>
                        <wps:cNvPr id="164" name="Text Box 2"/>
                        <wps:cNvSpPr txBox="1">
                          <a:spLocks noChangeArrowheads="1"/>
                        </wps:cNvSpPr>
                        <wps:spPr bwMode="auto">
                          <a:xfrm>
                            <a:off x="8462" y="9735"/>
                            <a:ext cx="491"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F8F29" w14:textId="77777777" w:rsidR="00E23861" w:rsidRDefault="00E23861" w:rsidP="004E0D2B">
                              <w:pPr>
                                <w:rPr>
                                  <w:sz w:val="20"/>
                                  <w:szCs w:val="20"/>
                                </w:rPr>
                              </w:pPr>
                              <w:r>
                                <w:rPr>
                                  <w:sz w:val="20"/>
                                  <w:szCs w:val="20"/>
                                </w:rPr>
                                <w:t>6</w:t>
                              </w:r>
                            </w:p>
                          </w:txbxContent>
                        </wps:txbx>
                        <wps:bodyPr rot="0" vert="horz" wrap="square" lIns="91440" tIns="45720" rIns="91440" bIns="45720" anchor="t" anchorCtr="0" upright="1">
                          <a:spAutoFit/>
                        </wps:bodyPr>
                      </wps:wsp>
                      <wps:wsp>
                        <wps:cNvPr id="165" name="AutoShape 187"/>
                        <wps:cNvCnPr>
                          <a:cxnSpLocks noChangeShapeType="1"/>
                        </wps:cNvCnPr>
                        <wps:spPr bwMode="auto">
                          <a:xfrm>
                            <a:off x="6667" y="9276"/>
                            <a:ext cx="1433" cy="1284"/>
                          </a:xfrm>
                          <a:prstGeom prst="bentConnector3">
                            <a:avLst>
                              <a:gd name="adj1" fmla="val 9916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6" name="AutoShape 188"/>
                        <wps:cNvCnPr>
                          <a:cxnSpLocks noChangeShapeType="1"/>
                        </wps:cNvCnPr>
                        <wps:spPr bwMode="auto">
                          <a:xfrm rot="10800000">
                            <a:off x="2355" y="8217"/>
                            <a:ext cx="3931" cy="2778"/>
                          </a:xfrm>
                          <a:prstGeom prst="bentConnector3">
                            <a:avLst>
                              <a:gd name="adj1" fmla="val 9994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F0DA241" id="Group 189" o:spid="_x0000_s1056" style="position:absolute;left:0;text-align:left;margin-left:1.45pt;margin-top:.95pt;width:401.7pt;height:327pt;z-index:251660288" coordorigin="1447,4950" coordsize="8034,6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">
                <v:shapetype id="_x0000_t202" coordsize="21600,21600" o:spt="202" path="m,l,21600r21600,l21600,xe">
                  <v:stroke joinstyle="miter"/>
                  <v:path gradientshapeok="t" o:connecttype="rect"/>
                </v:shapetype>
                <v:shape id="Text Box 2" o:spid="_x0000_s1057" type="#_x0000_t202" style="position:absolute;left:3021;top:5769;width:491;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20EFB7BF" w14:textId="77777777" w:rsidR="00E23861" w:rsidRPr="004E0D2B" w:rsidRDefault="00E23861">
                        <w:pPr>
                          <w:rPr>
                            <w:sz w:val="20"/>
                            <w:szCs w:val="20"/>
                            <w:lang w:val="hr-BA"/>
                          </w:rPr>
                        </w:pPr>
                        <w:r w:rsidRPr="004E0D2B">
                          <w:rPr>
                            <w:sz w:val="20"/>
                            <w:szCs w:val="20"/>
                            <w:lang w:val="hr-BA"/>
                          </w:rPr>
                          <w:t>1</w:t>
                        </w:r>
                      </w:p>
                    </w:txbxContent>
                  </v:textbox>
                </v:shape>
                <v:roundrect id="AutoShape 169" o:spid="_x0000_s1058" style="position:absolute;left:1447;top:4950;width:3825;height: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" fillcolor="#d8d8d8">
                  <v:textbox>
                    <w:txbxContent>
                      <w:p w14:paraId="7D51EA90" w14:textId="77777777" w:rsidR="00E23861" w:rsidRPr="003A07F7" w:rsidRDefault="00E23861" w:rsidP="003A07F7">
                        <w:pPr>
                          <w:jc w:val="center"/>
                          <w:rPr>
                            <w:lang w:val="hr-BA"/>
                          </w:rPr>
                        </w:pPr>
                        <w:r>
                          <w:rPr>
                            <w:lang w:val="hr-BA"/>
                          </w:rPr>
                          <w:t>The World Bank</w:t>
                        </w:r>
                      </w:p>
                    </w:txbxContent>
                  </v:textbox>
                </v:roundrect>
                <v:roundrect id="AutoShape 170" o:spid="_x0000_s1059" style="position:absolute;left:6128;top:6335;width:3195;height: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" fillcolor="#d8d8d8">
                  <v:textbox>
                    <w:txbxContent>
                      <w:p w14:paraId="0C428892" w14:textId="77777777" w:rsidR="00E23861" w:rsidRDefault="00E23861" w:rsidP="003A07F7">
                        <w:pPr>
                          <w:jc w:val="center"/>
                        </w:pPr>
                        <w:r>
                          <w:t>B&amp;H Ministry of Finance and Treasury</w:t>
                        </w:r>
                      </w:p>
                    </w:txbxContent>
                  </v:textbox>
                </v:roundrect>
                <v:roundrect id="AutoShape 171" o:spid="_x0000_s1060" style="position:absolute;left:1447;top:6335;width:3195;height:18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" fillcolor="#d8d8d8">
                  <v:textbox>
                    <w:txbxContent>
                      <w:p w14:paraId="4FA6419E" w14:textId="77777777" w:rsidR="00E23861" w:rsidRDefault="00E23861" w:rsidP="003A07F7">
                        <w:pPr>
                          <w:jc w:val="center"/>
                        </w:pPr>
                        <w:r w:rsidRPr="003A07F7">
                          <w:rPr>
                            <w:rFonts w:eastAsia="Times New Roman" w:cs="Arial Narrow"/>
                            <w:lang w:val="en-US"/>
                          </w:rPr>
                          <w:t>Federal Ministry of Agriculture, Water Management and Forestry - PIU Forestry and Agriculture</w:t>
                        </w:r>
                        <w:r>
                          <w:t xml:space="preserve"> </w:t>
                        </w:r>
                      </w:p>
                    </w:txbxContent>
                  </v:textbox>
                </v:roundrect>
                <v:roundrect id="AutoShape 174" o:spid="_x0000_s1061" style="position:absolute;left:3472;top:9039;width:3195;height: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" fillcolor="#d8d8d8">
                  <v:textbox>
                    <w:txbxContent>
                      <w:p w14:paraId="27F6E056" w14:textId="77777777" w:rsidR="00E23861" w:rsidRPr="003A07F7" w:rsidRDefault="00E23861" w:rsidP="004E0D2B">
                        <w:pPr>
                          <w:jc w:val="center"/>
                          <w:rPr>
                            <w:lang w:val="hr-BA"/>
                          </w:rPr>
                        </w:pPr>
                        <w:r>
                          <w:rPr>
                            <w:lang w:val="en-US"/>
                          </w:rPr>
                          <w:t>Special Account- Designated Account (DA)</w:t>
                        </w:r>
                      </w:p>
                    </w:txbxContent>
                  </v:textbox>
                </v:roundrect>
                <v:roundrect id="AutoShape 175" o:spid="_x0000_s1062" style="position:absolute;left:6286;top:10575;width:3195;height: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" fillcolor="#d8d8d8">
                  <v:textbox>
                    <w:txbxContent>
                      <w:p w14:paraId="07D61584" w14:textId="77777777" w:rsidR="00E23861" w:rsidRPr="003A07F7" w:rsidRDefault="00E23861" w:rsidP="004E0D2B">
                        <w:pPr>
                          <w:jc w:val="center"/>
                          <w:rPr>
                            <w:lang w:val="hr-BA"/>
                          </w:rPr>
                        </w:pPr>
                        <w:r w:rsidRPr="003A07F7">
                          <w:rPr>
                            <w:rFonts w:eastAsia="Times New Roman" w:cs="Arial Narrow"/>
                            <w:lang w:val="en-US"/>
                          </w:rPr>
                          <w:t>Suppliers / Beneficiaries</w:t>
                        </w:r>
                      </w:p>
                    </w:txbxContent>
                  </v:textbox>
                </v:roundrect>
                <v:shape id="AutoShape 176" o:spid="_x0000_s1063" type="#_x0000_t34" style="position:absolute;left:5272;top:5340;width:2228;height:99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" adj="38">
                  <v:stroke endarrow="block"/>
                </v:shape>
                <v:shape id="AutoShape 177" o:spid="_x0000_s1064" type="#_x0000_t32" style="position:absolute;left:2820;top:5880;width:15;height:4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">
                  <v:stroke endarrow="block"/>
                </v:shape>
                <v:shape id="Text Box 2" o:spid="_x0000_s1065" type="#_x0000_t202" style="position:absolute;left:7593;top:5559;width:491;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" stroked="f">
                  <v:textbox style="mso-fit-shape-to-text:t">
                    <w:txbxContent>
                      <w:p w14:paraId="257ED3C2" w14:textId="77777777" w:rsidR="00E23861" w:rsidRPr="004E0D2B" w:rsidRDefault="00E23861" w:rsidP="004E0D2B">
                        <w:pPr>
                          <w:rPr>
                            <w:sz w:val="20"/>
                            <w:szCs w:val="20"/>
                            <w:lang w:val="hr-BA"/>
                          </w:rPr>
                        </w:pPr>
                        <w:r>
                          <w:rPr>
                            <w:sz w:val="20"/>
                            <w:szCs w:val="20"/>
                            <w:lang w:val="hr-BA"/>
                          </w:rPr>
                          <w:t>2</w:t>
                        </w:r>
                      </w:p>
                    </w:txbxContent>
                  </v:textbox>
                </v:shape>
                <v:shape id="Text Box 2" o:spid="_x0000_s1066" type="#_x0000_t202" style="position:absolute;left:4950;top:6105;width:491;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2FEA70CB" w14:textId="77777777" w:rsidR="00E23861" w:rsidRPr="004E0D2B" w:rsidRDefault="00E23861" w:rsidP="004E0D2B">
                        <w:pPr>
                          <w:rPr>
                            <w:sz w:val="20"/>
                            <w:szCs w:val="20"/>
                            <w:lang w:val="hr-BA"/>
                          </w:rPr>
                        </w:pPr>
                        <w:r>
                          <w:rPr>
                            <w:sz w:val="20"/>
                            <w:szCs w:val="20"/>
                            <w:lang w:val="hr-BA"/>
                          </w:rPr>
                          <w:t>3</w:t>
                        </w:r>
                      </w:p>
                    </w:txbxContent>
                  </v:textbox>
                </v:shape>
                <v:shape id="AutoShape 180" o:spid="_x0000_s1067" type="#_x0000_t32" style="position:absolute;left:4950;top:5865;width:0;height:3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shape id="AutoShape 181" o:spid="_x0000_s1068" type="#_x0000_t32" style="position:absolute;left:4642;top:6840;width:1508;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shape id="Text Box 2" o:spid="_x0000_s1069" type="#_x0000_t202" style="position:absolute;left:5492;top:6947;width:491;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" stroked="f">
                  <v:textbox style="mso-fit-shape-to-text:t">
                    <w:txbxContent>
                      <w:p w14:paraId="251E43BE" w14:textId="77777777" w:rsidR="00E23861" w:rsidRDefault="00E23861" w:rsidP="004E0D2B">
                        <w:pPr>
                          <w:rPr>
                            <w:sz w:val="20"/>
                            <w:szCs w:val="20"/>
                          </w:rPr>
                        </w:pPr>
                        <w:r>
                          <w:rPr>
                            <w:sz w:val="20"/>
                            <w:szCs w:val="20"/>
                          </w:rPr>
                          <w:t>1</w:t>
                        </w:r>
                      </w:p>
                    </w:txbxContent>
                  </v:textbox>
                </v:shape>
                <v:shape id="AutoShape 183" o:spid="_x0000_s1070" type="#_x0000_t32" style="position:absolute;left:3960;top:8217;width:15;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">
                  <v:stroke endarrow="block"/>
                </v:shape>
                <v:shape id="Text Box 2" o:spid="_x0000_s1071" type="#_x0000_t202" style="position:absolute;left:4131;top:8275;width:491;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" stroked="f">
                  <v:textbox style="mso-fit-shape-to-text:t">
                    <w:txbxContent>
                      <w:p w14:paraId="10AE01F7" w14:textId="77777777" w:rsidR="00E23861" w:rsidRDefault="00E23861" w:rsidP="004E0D2B">
                        <w:pPr>
                          <w:rPr>
                            <w:sz w:val="20"/>
                            <w:szCs w:val="20"/>
                          </w:rPr>
                        </w:pPr>
                        <w:r>
                          <w:rPr>
                            <w:sz w:val="20"/>
                            <w:szCs w:val="20"/>
                          </w:rPr>
                          <w:t>4</w:t>
                        </w:r>
                      </w:p>
                    </w:txbxContent>
                  </v:textbox>
                </v:shape>
                <v:shape id="Text Box 2" o:spid="_x0000_s1072" type="#_x0000_t202" style="position:absolute;left:2477;top:9211;width:491;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" stroked="f">
                  <v:textbox style="mso-fit-shape-to-text:t">
                    <w:txbxContent>
                      <w:p w14:paraId="2DCC2E5B" w14:textId="77777777" w:rsidR="00E23861" w:rsidRDefault="00E23861" w:rsidP="004E0D2B">
                        <w:pPr>
                          <w:rPr>
                            <w:sz w:val="20"/>
                            <w:szCs w:val="20"/>
                          </w:rPr>
                        </w:pPr>
                        <w:r>
                          <w:rPr>
                            <w:sz w:val="20"/>
                            <w:szCs w:val="20"/>
                          </w:rPr>
                          <w:t>5</w:t>
                        </w:r>
                      </w:p>
                    </w:txbxContent>
                  </v:textbox>
                </v:shape>
                <v:shape id="Text Box 2" o:spid="_x0000_s1073" type="#_x0000_t202" style="position:absolute;left:8462;top:9735;width:491;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" stroked="f">
                  <v:textbox style="mso-fit-shape-to-text:t">
                    <w:txbxContent>
                      <w:p w14:paraId="650F8F29" w14:textId="77777777" w:rsidR="00E23861" w:rsidRDefault="00E23861" w:rsidP="004E0D2B">
                        <w:pPr>
                          <w:rPr>
                            <w:sz w:val="20"/>
                            <w:szCs w:val="20"/>
                          </w:rPr>
                        </w:pPr>
                        <w:r>
                          <w:rPr>
                            <w:sz w:val="20"/>
                            <w:szCs w:val="20"/>
                          </w:rPr>
                          <w:t>6</w:t>
                        </w:r>
                      </w:p>
                    </w:txbxContent>
                  </v:textbox>
                </v:shape>
                <v:shape id="AutoShape 187" o:spid="_x0000_s1074" type="#_x0000_t34" style="position:absolute;left:6667;top:9276;width:1433;height:128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" adj="21419">
                  <v:stroke endarrow="block"/>
                </v:shape>
                <v:shape id="AutoShape 188" o:spid="_x0000_s1075" type="#_x0000_t34" style="position:absolute;left:2355;top:8217;width:3931;height:277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" adj="21589">
                  <v:stroke endarrow="block"/>
                </v:shape>
              </v:group>
            </w:pict>
          </mc:Fallback>
        </mc:AlternateContent>
      </w:r>
    </w:p>
    <w:p w14:paraId="438BF2D0" w14:textId="77777777" w:rsidR="003A07F7" w:rsidRDefault="003A07F7" w:rsidP="003A07F7">
      <w:pPr>
        <w:rPr>
          <w:lang w:val="en-US"/>
        </w:rPr>
      </w:pPr>
    </w:p>
    <w:p w14:paraId="6AEEF219" w14:textId="77777777" w:rsidR="003A07F7" w:rsidRDefault="003A07F7" w:rsidP="003A07F7">
      <w:pPr>
        <w:rPr>
          <w:lang w:val="en-US"/>
        </w:rPr>
      </w:pPr>
    </w:p>
    <w:p w14:paraId="6BCA8F6F" w14:textId="77777777" w:rsidR="003A07F7" w:rsidRDefault="003A07F7" w:rsidP="003A07F7">
      <w:pPr>
        <w:rPr>
          <w:lang w:val="en-US"/>
        </w:rPr>
      </w:pPr>
    </w:p>
    <w:p w14:paraId="54ED73F5" w14:textId="77777777" w:rsidR="003A07F7" w:rsidRDefault="003A07F7" w:rsidP="003A07F7">
      <w:pPr>
        <w:rPr>
          <w:lang w:val="en-US"/>
        </w:rPr>
      </w:pPr>
    </w:p>
    <w:p w14:paraId="348667BB" w14:textId="77777777" w:rsidR="003A07F7" w:rsidRDefault="003A07F7" w:rsidP="003A07F7">
      <w:pPr>
        <w:rPr>
          <w:lang w:val="en-US"/>
        </w:rPr>
      </w:pPr>
    </w:p>
    <w:p w14:paraId="23462FBA" w14:textId="77777777" w:rsidR="003A07F7" w:rsidRDefault="003A07F7" w:rsidP="003A07F7">
      <w:pPr>
        <w:tabs>
          <w:tab w:val="left" w:pos="708"/>
          <w:tab w:val="left" w:pos="7185"/>
        </w:tabs>
        <w:rPr>
          <w:lang w:val="en-US"/>
        </w:rPr>
      </w:pPr>
    </w:p>
    <w:p w14:paraId="56A1AE49" w14:textId="77777777" w:rsidR="004E0D2B" w:rsidRDefault="004E0D2B" w:rsidP="003A07F7">
      <w:pPr>
        <w:tabs>
          <w:tab w:val="left" w:pos="708"/>
          <w:tab w:val="left" w:pos="7185"/>
        </w:tabs>
        <w:rPr>
          <w:lang w:val="en-US"/>
        </w:rPr>
      </w:pPr>
    </w:p>
    <w:p w14:paraId="13A81DCF" w14:textId="77777777" w:rsidR="004E0D2B" w:rsidRDefault="004E0D2B" w:rsidP="003A07F7">
      <w:pPr>
        <w:tabs>
          <w:tab w:val="left" w:pos="708"/>
          <w:tab w:val="left" w:pos="7185"/>
        </w:tabs>
        <w:rPr>
          <w:lang w:val="en-US"/>
        </w:rPr>
      </w:pPr>
    </w:p>
    <w:p w14:paraId="338C4845" w14:textId="77777777" w:rsidR="004E0D2B" w:rsidRDefault="004E0D2B" w:rsidP="003A07F7">
      <w:pPr>
        <w:spacing w:before="0" w:after="0"/>
        <w:rPr>
          <w:vanish/>
        </w:rPr>
      </w:pPr>
    </w:p>
    <w:p w14:paraId="27BD5024" w14:textId="77777777" w:rsidR="004E0D2B" w:rsidRDefault="004E0D2B" w:rsidP="003A07F7">
      <w:pPr>
        <w:spacing w:before="0" w:after="0"/>
        <w:rPr>
          <w:vanish/>
        </w:rPr>
      </w:pPr>
    </w:p>
    <w:p w14:paraId="24B83D16" w14:textId="77777777" w:rsidR="003A07F7" w:rsidRPr="003A07F7" w:rsidRDefault="003A07F7" w:rsidP="003A07F7">
      <w:pPr>
        <w:spacing w:before="0" w:after="0"/>
        <w:rPr>
          <w:vanish/>
        </w:rPr>
      </w:pPr>
    </w:p>
    <w:p w14:paraId="4B0C3DD2" w14:textId="65F40C60" w:rsidR="003A07F7" w:rsidRDefault="009950E7" w:rsidP="003A07F7">
      <w:pPr>
        <w:rPr>
          <w:lang w:val="en-US"/>
        </w:rPr>
      </w:pPr>
      <w:r>
        <w:rPr>
          <w:noProof/>
          <w:lang w:val="en-US"/>
        </w:rPr>
        <mc:AlternateContent>
          <mc:Choice Requires="wps">
            <w:drawing>
              <wp:anchor distT="0" distB="0" distL="114300" distR="114300" simplePos="0" relativeHeight="251659264" behindDoc="0" locked="0" layoutInCell="1" allowOverlap="1" wp14:anchorId="09166983" wp14:editId="0A07BD41">
                <wp:simplePos x="0" y="0"/>
                <wp:positionH relativeFrom="column">
                  <wp:posOffset>1548130</wp:posOffset>
                </wp:positionH>
                <wp:positionV relativeFrom="paragraph">
                  <wp:posOffset>29845</wp:posOffset>
                </wp:positionV>
                <wp:extent cx="0" cy="0"/>
                <wp:effectExtent l="10160" t="61595" r="18415" b="52705"/>
                <wp:wrapNone/>
                <wp:docPr id="18"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17A2935" id="Straight Arrow Connector 19" o:spid="_x0000_s1026" type="#_x0000_t32" style="position:absolute;margin-left:121.9pt;margin-top:2.3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" strokecolor="#5b9bd5" strokeweight=".5pt">
                <v:stroke endarrow="block" joinstyle="miter"/>
              </v:shape>
            </w:pict>
          </mc:Fallback>
        </mc:AlternateContent>
      </w:r>
      <w:r>
        <w:rPr>
          <w:noProof/>
          <w:lang w:val="en-US"/>
        </w:rPr>
        <mc:AlternateContent>
          <mc:Choice Requires="wps">
            <w:drawing>
              <wp:anchor distT="0" distB="0" distL="114300" distR="114300" simplePos="0" relativeHeight="251658240" behindDoc="0" locked="0" layoutInCell="1" allowOverlap="1" wp14:anchorId="3BDA8E86" wp14:editId="46792487">
                <wp:simplePos x="0" y="0"/>
                <wp:positionH relativeFrom="column">
                  <wp:posOffset>1538605</wp:posOffset>
                </wp:positionH>
                <wp:positionV relativeFrom="paragraph">
                  <wp:posOffset>248920</wp:posOffset>
                </wp:positionV>
                <wp:extent cx="0" cy="0"/>
                <wp:effectExtent l="10160" t="61595" r="18415" b="52705"/>
                <wp:wrapNone/>
                <wp:docPr id="1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8B4AF48" id="Straight Arrow Connector 18" o:spid="_x0000_s1026" type="#_x0000_t32" style="position:absolute;margin-left:121.15pt;margin-top:19.6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" strokecolor="#5b9bd5" strokeweight=".5pt">
                <v:stroke endarrow="block" joinstyle="miter"/>
              </v:shape>
            </w:pict>
          </mc:Fallback>
        </mc:AlternateContent>
      </w:r>
      <w:r>
        <w:rPr>
          <w:noProof/>
          <w:lang w:val="en-US"/>
        </w:rPr>
        <mc:AlternateContent>
          <mc:Choice Requires="wps">
            <w:drawing>
              <wp:anchor distT="0" distB="0" distL="114300" distR="114300" simplePos="0" relativeHeight="251657216" behindDoc="0" locked="0" layoutInCell="1" allowOverlap="1" wp14:anchorId="4A9A6C8B" wp14:editId="475D6F13">
                <wp:simplePos x="0" y="0"/>
                <wp:positionH relativeFrom="column">
                  <wp:posOffset>1567180</wp:posOffset>
                </wp:positionH>
                <wp:positionV relativeFrom="paragraph">
                  <wp:posOffset>287020</wp:posOffset>
                </wp:positionV>
                <wp:extent cx="0" cy="0"/>
                <wp:effectExtent l="10160" t="61595" r="18415" b="5270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63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43D8524" id="Straight Arrow Connector 15" o:spid="_x0000_s1026" type="#_x0000_t32" style="position:absolute;margin-left:123.4pt;margin-top:22.6pt;width:0;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" strokecolor="#5b9bd5" strokeweight=".5pt">
                <v:stroke endarrow="block" joinstyle="miter"/>
              </v:shape>
            </w:pict>
          </mc:Fallback>
        </mc:AlternateContent>
      </w:r>
    </w:p>
    <w:p w14:paraId="2FAC9069" w14:textId="77777777" w:rsidR="003A07F7" w:rsidRPr="003A07F7" w:rsidRDefault="003A07F7" w:rsidP="003A07F7">
      <w:pPr>
        <w:rPr>
          <w:rFonts w:ascii="Calibri" w:hAnsi="Calibri"/>
          <w:sz w:val="22"/>
          <w:szCs w:val="22"/>
          <w:lang w:val="en-US"/>
        </w:rPr>
      </w:pPr>
    </w:p>
    <w:p w14:paraId="0A2CCDEF" w14:textId="77777777" w:rsidR="003A07F7" w:rsidRDefault="003A07F7" w:rsidP="003A07F7">
      <w:pPr>
        <w:rPr>
          <w:lang w:val="en-US"/>
        </w:rPr>
      </w:pPr>
    </w:p>
    <w:p w14:paraId="73E50FBB" w14:textId="77777777" w:rsidR="003A07F7" w:rsidRDefault="003A07F7" w:rsidP="003A07F7">
      <w:pPr>
        <w:rPr>
          <w:lang w:val="en-US"/>
        </w:rPr>
      </w:pPr>
    </w:p>
    <w:p w14:paraId="359964D5" w14:textId="77777777" w:rsidR="003A07F7" w:rsidRDefault="003A07F7" w:rsidP="003A07F7">
      <w:pPr>
        <w:rPr>
          <w:lang w:val="en-US"/>
        </w:rPr>
      </w:pPr>
    </w:p>
    <w:p w14:paraId="58BE086F" w14:textId="77777777" w:rsidR="003A07F7" w:rsidRPr="003A07F7" w:rsidRDefault="003A07F7" w:rsidP="003A07F7">
      <w:pPr>
        <w:rPr>
          <w:lang w:val="en-US"/>
        </w:rPr>
      </w:pPr>
    </w:p>
    <w:p w14:paraId="0D5667FD" w14:textId="77777777" w:rsidR="003A07F7" w:rsidRPr="003A07F7" w:rsidRDefault="003A07F7" w:rsidP="003A07F7">
      <w:pPr>
        <w:rPr>
          <w:lang w:val="en-US"/>
        </w:rPr>
      </w:pPr>
      <w:r w:rsidRPr="003A07F7">
        <w:rPr>
          <w:lang w:val="en-US"/>
        </w:rPr>
        <w:t>1)</w:t>
      </w:r>
      <w:r w:rsidRPr="003A07F7">
        <w:rPr>
          <w:lang w:val="en-US"/>
        </w:rPr>
        <w:tab/>
        <w:t>ARCP PIU sends electronic application for withdrawal of initial deposit to the World Bank and hard copy to the B&amp;H Ministry of Finances and Treasury (B&amp;H MFT).</w:t>
      </w:r>
    </w:p>
    <w:p w14:paraId="46E00A55" w14:textId="77777777" w:rsidR="003A07F7" w:rsidRPr="003A07F7" w:rsidRDefault="003A07F7" w:rsidP="003A07F7">
      <w:pPr>
        <w:rPr>
          <w:lang w:val="en-US"/>
        </w:rPr>
      </w:pPr>
      <w:r w:rsidRPr="003A07F7">
        <w:rPr>
          <w:lang w:val="en-US"/>
        </w:rPr>
        <w:t>2)</w:t>
      </w:r>
      <w:r w:rsidRPr="003A07F7">
        <w:rPr>
          <w:lang w:val="en-US"/>
        </w:rPr>
        <w:tab/>
        <w:t>B&amp;H MFT electronically signs submitted application and approves its realization. Before the funds are withdrawn from the Credit account authorized representative of the Borrower (as specified in the Financing Agreement) must submit to the World Bank electronically the Web locations for Client Connection (http://clientconnection.worldbank.org), name(s) of the officer(s) authorized to sign and submit withdrawal requests and requests for special obligation (applications), document on authentication for secure identification. On each change in electronic signatory, the Borrower is obliged to notify the World Bank.</w:t>
      </w:r>
    </w:p>
    <w:p w14:paraId="1BF94C47" w14:textId="77777777" w:rsidR="003A07F7" w:rsidRPr="003A07F7" w:rsidRDefault="003A07F7" w:rsidP="003A07F7">
      <w:pPr>
        <w:rPr>
          <w:lang w:val="en-US"/>
        </w:rPr>
      </w:pPr>
      <w:r w:rsidRPr="003A07F7">
        <w:rPr>
          <w:lang w:val="en-US"/>
        </w:rPr>
        <w:t>3)</w:t>
      </w:r>
      <w:r w:rsidRPr="003A07F7">
        <w:rPr>
          <w:lang w:val="en-US"/>
        </w:rPr>
        <w:tab/>
        <w:t>The World Bank ensures payments of advance – initial deposit and replenishment of Special Account – allocation of spent funds acceptable to the Bank.</w:t>
      </w:r>
    </w:p>
    <w:p w14:paraId="45EFFAC3" w14:textId="77777777" w:rsidR="003A07F7" w:rsidRPr="003A07F7" w:rsidRDefault="003A07F7" w:rsidP="003A07F7">
      <w:pPr>
        <w:rPr>
          <w:lang w:val="en-US"/>
        </w:rPr>
      </w:pPr>
      <w:r w:rsidRPr="003A07F7">
        <w:rPr>
          <w:lang w:val="en-US"/>
        </w:rPr>
        <w:t>4)</w:t>
      </w:r>
      <w:r w:rsidRPr="003A07F7">
        <w:rPr>
          <w:lang w:val="en-US"/>
        </w:rPr>
        <w:tab/>
        <w:t>PIU for small payments in country and abroad uses DA – Special designated account. Orders are signed by authorized persons, based on Decision on availability and use of these funds. The World Bank determines the minimum value of the application for direct payments and withdrawal of funds and it keeps the right not to accept applications that are under such minimum value.</w:t>
      </w:r>
    </w:p>
    <w:p w14:paraId="2273E2CF" w14:textId="77777777" w:rsidR="003A07F7" w:rsidRPr="003A07F7" w:rsidRDefault="003A07F7" w:rsidP="003A07F7">
      <w:pPr>
        <w:rPr>
          <w:lang w:val="en-US"/>
        </w:rPr>
      </w:pPr>
      <w:r w:rsidRPr="003A07F7">
        <w:rPr>
          <w:lang w:val="en-US"/>
        </w:rPr>
        <w:t>5)</w:t>
      </w:r>
      <w:r w:rsidRPr="003A07F7">
        <w:rPr>
          <w:lang w:val="en-US"/>
        </w:rPr>
        <w:tab/>
        <w:t>Beneficiaries are sending proper requests with attached documentation (invoices or similar documents) which are approved by authorized persons in the PIU for payments and then the requests for payments are made in order to pay the supplier from the Special (DA) account.</w:t>
      </w:r>
    </w:p>
    <w:p w14:paraId="52D0DC1D" w14:textId="77777777" w:rsidR="003A07F7" w:rsidRPr="003A07F7" w:rsidRDefault="003A07F7" w:rsidP="003A07F7">
      <w:pPr>
        <w:rPr>
          <w:lang w:val="en-US"/>
        </w:rPr>
      </w:pPr>
      <w:r w:rsidRPr="003A07F7">
        <w:rPr>
          <w:lang w:val="en-US"/>
        </w:rPr>
        <w:t>6)</w:t>
      </w:r>
      <w:r w:rsidRPr="003A07F7">
        <w:rPr>
          <w:lang w:val="en-US"/>
        </w:rPr>
        <w:tab/>
        <w:t>Commercial banks execute payments to beneficiaries based on requests and signed/approved orders.</w:t>
      </w:r>
    </w:p>
    <w:p w14:paraId="3199383A" w14:textId="77777777" w:rsidR="003A07F7" w:rsidRPr="003A07F7" w:rsidRDefault="003A07F7" w:rsidP="003A07F7">
      <w:pPr>
        <w:rPr>
          <w:lang w:val="en-US"/>
        </w:rPr>
      </w:pPr>
    </w:p>
    <w:p w14:paraId="5E0ECDEE" w14:textId="77777777" w:rsidR="003A07F7" w:rsidRPr="003A07F7" w:rsidRDefault="003A07F7" w:rsidP="003A07F7">
      <w:pPr>
        <w:rPr>
          <w:u w:val="single"/>
          <w:lang w:val="en-US"/>
        </w:rPr>
      </w:pPr>
      <w:r w:rsidRPr="003A07F7">
        <w:rPr>
          <w:u w:val="single"/>
          <w:lang w:val="en-US"/>
        </w:rPr>
        <w:t>Disbursements</w:t>
      </w:r>
    </w:p>
    <w:p w14:paraId="78FEFA86" w14:textId="77777777" w:rsidR="003A07F7" w:rsidRPr="003A07F7" w:rsidRDefault="003A07F7" w:rsidP="003A07F7">
      <w:pPr>
        <w:rPr>
          <w:lang w:val="en-US"/>
        </w:rPr>
      </w:pPr>
      <w:r w:rsidRPr="003A07F7">
        <w:rPr>
          <w:lang w:val="en-US"/>
        </w:rPr>
        <w:t>The World Bank sets the arrangements for disbursement of funds for project financing in accordance with Financing Agreement agreed with the Borrower. Additional instructions and information are described in the Disbursement Letter which is submitted to the PIU with signed Financial Agreement.</w:t>
      </w:r>
    </w:p>
    <w:p w14:paraId="68DDE96D" w14:textId="77777777" w:rsidR="003A07F7" w:rsidRPr="003A07F7" w:rsidRDefault="003A07F7" w:rsidP="003A07F7">
      <w:pPr>
        <w:rPr>
          <w:lang w:val="en-US"/>
        </w:rPr>
      </w:pPr>
      <w:r w:rsidRPr="003A07F7">
        <w:rPr>
          <w:lang w:val="en-US"/>
        </w:rPr>
        <w:t>Disbursement methods that Bank agrees with the Borrower are contained in the Financing Agreement and those are:</w:t>
      </w:r>
    </w:p>
    <w:p w14:paraId="2450F974" w14:textId="77777777" w:rsidR="003A07F7" w:rsidRPr="003A07F7" w:rsidRDefault="003A07F7" w:rsidP="00BA6A17">
      <w:pPr>
        <w:pStyle w:val="ListParagraph"/>
        <w:numPr>
          <w:ilvl w:val="0"/>
          <w:numId w:val="12"/>
        </w:numPr>
        <w:spacing w:before="0" w:after="160" w:line="256" w:lineRule="auto"/>
        <w:contextualSpacing/>
        <w:rPr>
          <w:rFonts w:ascii="Times New Roman" w:hAnsi="Times New Roman"/>
          <w:szCs w:val="24"/>
          <w:lang w:val="en-US"/>
        </w:rPr>
      </w:pPr>
      <w:r w:rsidRPr="003A07F7">
        <w:rPr>
          <w:rFonts w:ascii="Times New Roman" w:hAnsi="Times New Roman"/>
          <w:szCs w:val="24"/>
          <w:lang w:val="en-US"/>
        </w:rPr>
        <w:t>Reimbursement</w:t>
      </w:r>
    </w:p>
    <w:p w14:paraId="517E9E79" w14:textId="77777777" w:rsidR="003A07F7" w:rsidRPr="003A07F7" w:rsidRDefault="003A07F7" w:rsidP="00BA6A17">
      <w:pPr>
        <w:pStyle w:val="ListParagraph"/>
        <w:numPr>
          <w:ilvl w:val="0"/>
          <w:numId w:val="12"/>
        </w:numPr>
        <w:spacing w:before="0" w:after="160" w:line="256" w:lineRule="auto"/>
        <w:contextualSpacing/>
        <w:rPr>
          <w:rFonts w:ascii="Times New Roman" w:hAnsi="Times New Roman"/>
          <w:szCs w:val="24"/>
          <w:lang w:val="en-US"/>
        </w:rPr>
      </w:pPr>
      <w:r w:rsidRPr="003A07F7">
        <w:rPr>
          <w:rFonts w:ascii="Times New Roman" w:hAnsi="Times New Roman"/>
          <w:szCs w:val="24"/>
          <w:lang w:val="en-US"/>
        </w:rPr>
        <w:t>Initial deposit and account replenishment</w:t>
      </w:r>
    </w:p>
    <w:p w14:paraId="01925ECE" w14:textId="77777777" w:rsidR="003A07F7" w:rsidRPr="003A07F7" w:rsidRDefault="003A07F7" w:rsidP="00BA6A17">
      <w:pPr>
        <w:pStyle w:val="ListParagraph"/>
        <w:numPr>
          <w:ilvl w:val="0"/>
          <w:numId w:val="12"/>
        </w:numPr>
        <w:spacing w:before="0" w:after="160" w:line="256" w:lineRule="auto"/>
        <w:contextualSpacing/>
        <w:rPr>
          <w:rFonts w:ascii="Times New Roman" w:hAnsi="Times New Roman"/>
          <w:szCs w:val="24"/>
          <w:lang w:val="en-US"/>
        </w:rPr>
      </w:pPr>
      <w:r w:rsidRPr="003A07F7">
        <w:rPr>
          <w:rFonts w:ascii="Times New Roman" w:hAnsi="Times New Roman"/>
          <w:szCs w:val="24"/>
          <w:lang w:val="en-US"/>
        </w:rPr>
        <w:t>Direct payments</w:t>
      </w:r>
    </w:p>
    <w:p w14:paraId="674BA5F4" w14:textId="77777777" w:rsidR="003A07F7" w:rsidRPr="003A07F7" w:rsidRDefault="003A07F7" w:rsidP="00BA6A17">
      <w:pPr>
        <w:pStyle w:val="ListParagraph"/>
        <w:numPr>
          <w:ilvl w:val="0"/>
          <w:numId w:val="12"/>
        </w:numPr>
        <w:spacing w:before="0" w:after="160" w:line="256" w:lineRule="auto"/>
        <w:contextualSpacing/>
        <w:rPr>
          <w:rFonts w:ascii="Times New Roman" w:hAnsi="Times New Roman"/>
          <w:szCs w:val="24"/>
          <w:lang w:val="en-US"/>
        </w:rPr>
      </w:pPr>
      <w:r w:rsidRPr="003A07F7">
        <w:rPr>
          <w:rFonts w:ascii="Times New Roman" w:hAnsi="Times New Roman"/>
          <w:szCs w:val="24"/>
          <w:lang w:val="en-US"/>
        </w:rPr>
        <w:t>Special commitments</w:t>
      </w:r>
    </w:p>
    <w:p w14:paraId="5C2A666B" w14:textId="77777777" w:rsidR="003A07F7" w:rsidRPr="003A07F7" w:rsidRDefault="003A07F7" w:rsidP="003A07F7">
      <w:pPr>
        <w:rPr>
          <w:lang w:val="en-US"/>
        </w:rPr>
      </w:pPr>
      <w:r w:rsidRPr="003A07F7">
        <w:rPr>
          <w:lang w:val="en-US"/>
        </w:rPr>
        <w:t>Reimbursement</w:t>
      </w:r>
    </w:p>
    <w:p w14:paraId="61A807F0" w14:textId="77777777" w:rsidR="003A07F7" w:rsidRPr="003A07F7" w:rsidRDefault="003A07F7" w:rsidP="003A07F7">
      <w:pPr>
        <w:rPr>
          <w:lang w:val="en-US"/>
        </w:rPr>
      </w:pPr>
      <w:r w:rsidRPr="003A07F7">
        <w:rPr>
          <w:lang w:val="en-US"/>
        </w:rPr>
        <w:t>The World Bank can reimburse funds to the Borrower for payments, acceptable for financing, that were made before the Financing Agreement is signed, i.e. that was financed in advance with own funds, resources, but they have to be precisely agreed upon and contained in the Financing Agreement and Disbursement Letter.</w:t>
      </w:r>
    </w:p>
    <w:p w14:paraId="06455FB4" w14:textId="77777777" w:rsidR="003A07F7" w:rsidRPr="003A07F7" w:rsidRDefault="003A07F7" w:rsidP="003A07F7">
      <w:pPr>
        <w:rPr>
          <w:lang w:val="en-US"/>
        </w:rPr>
      </w:pPr>
      <w:r w:rsidRPr="003A07F7">
        <w:rPr>
          <w:lang w:val="en-US"/>
        </w:rPr>
        <w:t>Initial deposit and account replenishment</w:t>
      </w:r>
    </w:p>
    <w:p w14:paraId="2E7523E1" w14:textId="77777777" w:rsidR="003A07F7" w:rsidRPr="003A07F7" w:rsidRDefault="003A07F7" w:rsidP="003A07F7">
      <w:pPr>
        <w:rPr>
          <w:lang w:val="en-US"/>
        </w:rPr>
      </w:pPr>
      <w:r w:rsidRPr="003A07F7">
        <w:rPr>
          <w:lang w:val="en-US"/>
        </w:rPr>
        <w:t>After signature of the Agreement and its effectiveness on the request of the Borrower the Bank transfers from the credit account, opened in its accounting, the advance – initial deposit into Special (DA) account opened in the commercial bank, acceptable to the Bank, in the country of the Borrower. B&amp;H Ministry of Finances and Treasury opens this account.</w:t>
      </w:r>
    </w:p>
    <w:p w14:paraId="5EEE3E03" w14:textId="77777777" w:rsidR="003A07F7" w:rsidRPr="003A07F7" w:rsidRDefault="003A07F7" w:rsidP="003A07F7">
      <w:pPr>
        <w:rPr>
          <w:u w:val="single"/>
          <w:lang w:val="en-US"/>
        </w:rPr>
      </w:pPr>
      <w:r w:rsidRPr="003A07F7">
        <w:rPr>
          <w:lang w:val="en-US"/>
        </w:rPr>
        <w:t>In payments from the Special account (DA) to suppliers or consultants in country or abroad, financial management staff is responsible to use all procedures mentioned in the Agreement and to ensure necessary documentation prior to payment. If any payment was made from the Special account (DA) that is not eligible for financing, the Bank can stop further payments into the Special (DA) account.</w:t>
      </w:r>
    </w:p>
    <w:p w14:paraId="74CDD9AB" w14:textId="77777777" w:rsidR="003A07F7" w:rsidRPr="003A07F7" w:rsidRDefault="003A07F7" w:rsidP="003A07F7">
      <w:pPr>
        <w:rPr>
          <w:lang w:val="en-US"/>
        </w:rPr>
      </w:pPr>
      <w:r w:rsidRPr="003A07F7">
        <w:rPr>
          <w:lang w:val="en-US"/>
        </w:rPr>
        <w:t>Applications for replenishment of DA account are sent on regular basis electronically with attaching scanned necessary documentation to the World Bank. Maximum amount of the application, frequency of reporting acceptable expenditures paid from the Special (DA) account (through SOE form) and submission of necessary accompanying documentation is prescribed in the Disbursement Letter that contains additional instructions and describes arrangements for disbursements and withdrawal of funds from credit account opened in the World Bank on behalf of the Borrower. These conditions are specific for each project financed from World Bank funds or the World Bank is administering those funds.</w:t>
      </w:r>
    </w:p>
    <w:p w14:paraId="18247A7F" w14:textId="77777777" w:rsidR="003A07F7" w:rsidRPr="003A07F7" w:rsidRDefault="003A07F7" w:rsidP="003A07F7">
      <w:pPr>
        <w:rPr>
          <w:lang w:val="en-US"/>
        </w:rPr>
      </w:pPr>
      <w:r w:rsidRPr="003A07F7">
        <w:rPr>
          <w:lang w:val="en-US"/>
        </w:rPr>
        <w:t>Expenditures, for which the application is submitted for replenishment, can occur on or before the project closing date, and the date of final payment can be the project closing date or four months after closing.</w:t>
      </w:r>
    </w:p>
    <w:p w14:paraId="4A7C19E6" w14:textId="77777777" w:rsidR="003A07F7" w:rsidRPr="003A07F7" w:rsidRDefault="003A07F7" w:rsidP="003A07F7">
      <w:pPr>
        <w:rPr>
          <w:lang w:val="en-US"/>
        </w:rPr>
      </w:pPr>
      <w:r w:rsidRPr="003A07F7">
        <w:rPr>
          <w:lang w:val="en-US"/>
        </w:rPr>
        <w:t>Funds from Special DA – designated account that are not spent and are not justified after credit closing date have to be returned to the Bank on a basis of its instructions.</w:t>
      </w:r>
    </w:p>
    <w:p w14:paraId="15FA7C80" w14:textId="77777777" w:rsidR="003A07F7" w:rsidRPr="003A07F7" w:rsidRDefault="003A07F7" w:rsidP="003A07F7">
      <w:pPr>
        <w:rPr>
          <w:lang w:val="en-US"/>
        </w:rPr>
      </w:pPr>
      <w:r w:rsidRPr="003A07F7">
        <w:rPr>
          <w:lang w:val="en-US"/>
        </w:rPr>
        <w:t>Direct payments</w:t>
      </w:r>
    </w:p>
    <w:p w14:paraId="4586FC36" w14:textId="77777777" w:rsidR="003A07F7" w:rsidRPr="003A07F7" w:rsidRDefault="003A07F7" w:rsidP="003A07F7">
      <w:pPr>
        <w:rPr>
          <w:u w:val="single"/>
          <w:lang w:val="en-US"/>
        </w:rPr>
      </w:pPr>
      <w:r w:rsidRPr="003A07F7">
        <w:rPr>
          <w:lang w:val="en-US"/>
        </w:rPr>
        <w:t>The World Bank can, on the request of the Borrower, make payment to the supplier or consultant directly for eligible expenditures. Financial manager sends electronic application to the World Bank and hard copy to the B&amp;H MFT upon receipt of necessary approvals. Ministry of Finance and Treasury though authorized persons electronically signs the application and sends it for execution.</w:t>
      </w:r>
    </w:p>
    <w:p w14:paraId="668688EB" w14:textId="77777777" w:rsidR="003A07F7" w:rsidRPr="003A07F7" w:rsidRDefault="003A07F7" w:rsidP="003A07F7">
      <w:pPr>
        <w:rPr>
          <w:lang w:val="en-US"/>
        </w:rPr>
      </w:pPr>
      <w:r w:rsidRPr="003A07F7">
        <w:rPr>
          <w:lang w:val="en-US"/>
        </w:rPr>
        <w:t>Special commitments</w:t>
      </w:r>
    </w:p>
    <w:p w14:paraId="523F8F63" w14:textId="77777777" w:rsidR="003A07F7" w:rsidRDefault="003A07F7" w:rsidP="003A07F7">
      <w:pPr>
        <w:rPr>
          <w:lang w:val="en-US"/>
        </w:rPr>
      </w:pPr>
      <w:r w:rsidRPr="003A07F7">
        <w:rPr>
          <w:lang w:val="en-US"/>
        </w:rPr>
        <w:t>This disbursement method covers larger contracts for imported goods. In order to finance purchase of goods, the Borrower often has to open irrevocable letter of credit. If commercial bank does not want to open irrevocable letter of credit without certain guarantee/security, the World Bank on the request of the Borrower can provide the commercial bank with the guarantee/security in a form of Special commitment. With this Special commitment, the World Bank agrees to refund payment to the commercial bank that was made or is to be made as per irrevocable letter of credit. Such obligation by the Bank is irrevocable although the credit can be suspended.</w:t>
      </w:r>
    </w:p>
    <w:p w14:paraId="6B6CB802" w14:textId="77777777" w:rsidR="003A07F7" w:rsidRPr="003A07F7" w:rsidRDefault="003A07F7" w:rsidP="003A07F7">
      <w:pPr>
        <w:rPr>
          <w:lang w:val="en-US"/>
        </w:rPr>
      </w:pPr>
    </w:p>
    <w:p w14:paraId="44DC05E9" w14:textId="77777777" w:rsidR="003A07F7" w:rsidRPr="003A07F7" w:rsidRDefault="00727970" w:rsidP="003A07F7">
      <w:pPr>
        <w:rPr>
          <w:i/>
          <w:u w:val="single"/>
          <w:lang w:val="en-US"/>
        </w:rPr>
      </w:pPr>
      <w:r>
        <w:rPr>
          <w:i/>
          <w:u w:val="single"/>
          <w:lang w:val="en-US"/>
        </w:rPr>
        <w:t>5</w:t>
      </w:r>
      <w:r w:rsidR="003A07F7" w:rsidRPr="003A07F7">
        <w:rPr>
          <w:i/>
          <w:u w:val="single"/>
          <w:lang w:val="en-US"/>
        </w:rPr>
        <w:t>.2.3</w:t>
      </w:r>
      <w:r w:rsidR="003A07F7" w:rsidRPr="003A07F7">
        <w:rPr>
          <w:i/>
          <w:u w:val="single"/>
          <w:lang w:val="en-US"/>
        </w:rPr>
        <w:tab/>
        <w:t>Internal controls</w:t>
      </w:r>
    </w:p>
    <w:p w14:paraId="47DB85C0" w14:textId="77777777" w:rsidR="003A07F7" w:rsidRPr="003A07F7" w:rsidRDefault="003A07F7" w:rsidP="003A07F7">
      <w:pPr>
        <w:rPr>
          <w:lang w:val="en-US"/>
        </w:rPr>
      </w:pPr>
      <w:r w:rsidRPr="003A07F7">
        <w:rPr>
          <w:lang w:val="en-US"/>
        </w:rPr>
        <w:t>Internal control has the objective to ensure safe and complete records of transactions in accordance with principle of sound financial management, transparency, efficiency, effectiveness, proper recording and safeguarding of assets and resources. These objectives cover reliability of financial reporting and compliance with legal and agreement provisions, as well as following policies and procedures of the World Bank.</w:t>
      </w:r>
    </w:p>
    <w:p w14:paraId="4BA6E2E0" w14:textId="77777777" w:rsidR="003A07F7" w:rsidRPr="003A07F7" w:rsidRDefault="003A07F7" w:rsidP="003A07F7">
      <w:pPr>
        <w:rPr>
          <w:lang w:val="en-US"/>
        </w:rPr>
      </w:pPr>
      <w:r w:rsidRPr="003A07F7">
        <w:rPr>
          <w:lang w:val="en-US"/>
        </w:rPr>
        <w:t>Concept of the internal control includes:</w:t>
      </w:r>
    </w:p>
    <w:p w14:paraId="5C5A9A31" w14:textId="77777777" w:rsidR="003A07F7" w:rsidRPr="003A07F7" w:rsidRDefault="003A07F7" w:rsidP="003A07F7">
      <w:pPr>
        <w:rPr>
          <w:lang w:val="en-US"/>
        </w:rPr>
      </w:pPr>
      <w:r w:rsidRPr="003A07F7">
        <w:rPr>
          <w:i/>
          <w:lang w:val="en-US"/>
        </w:rPr>
        <w:t>General control</w:t>
      </w:r>
      <w:r w:rsidRPr="003A07F7">
        <w:rPr>
          <w:lang w:val="en-US"/>
        </w:rPr>
        <w:t xml:space="preserve"> that requires adequate approval and authorization of all transactions and activities in proper way. Limitations of authorizations for all levels of expenditures should be set and followed. Clearly written administrative, accounting and operational procedures for definition of authority and responsibility of the staff for project funds and activities will be described in detail in Financial management manual.</w:t>
      </w:r>
    </w:p>
    <w:p w14:paraId="1ADA3C72" w14:textId="77777777" w:rsidR="003A07F7" w:rsidRPr="003A07F7" w:rsidRDefault="003A07F7" w:rsidP="003A07F7">
      <w:pPr>
        <w:rPr>
          <w:lang w:val="en-US"/>
        </w:rPr>
      </w:pPr>
      <w:r w:rsidRPr="003A07F7">
        <w:rPr>
          <w:lang w:val="en-US"/>
        </w:rPr>
        <w:t>All transactions should be recorded in order to prepare complete financial reports and establish responsibilities for the funds.</w:t>
      </w:r>
    </w:p>
    <w:p w14:paraId="414D9171" w14:textId="77777777" w:rsidR="003A07F7" w:rsidRPr="003A07F7" w:rsidRDefault="003A07F7" w:rsidP="003A07F7">
      <w:pPr>
        <w:rPr>
          <w:lang w:val="en-US"/>
        </w:rPr>
      </w:pPr>
      <w:r w:rsidRPr="003A07F7">
        <w:rPr>
          <w:i/>
          <w:lang w:val="en-US"/>
        </w:rPr>
        <w:t xml:space="preserve">Financial control – </w:t>
      </w:r>
      <w:r w:rsidRPr="003A07F7">
        <w:rPr>
          <w:lang w:val="en-US"/>
        </w:rPr>
        <w:t>use of adequate documents should help in ensuring records of transactions, i.e. registration of original documents. For example, in order to ensure that all transactions are recorded, relevant internal documents should be numerically marked in advance and all numbers should be monitored - all transactions must be documented. Registration process for accompanying documents is the first step to keep records and ensures documentation for audit.</w:t>
      </w:r>
    </w:p>
    <w:p w14:paraId="57D18673" w14:textId="77777777" w:rsidR="003A07F7" w:rsidRPr="003A07F7" w:rsidRDefault="003A07F7" w:rsidP="003A07F7">
      <w:pPr>
        <w:rPr>
          <w:lang w:val="en-US"/>
        </w:rPr>
      </w:pPr>
      <w:r w:rsidRPr="003A07F7">
        <w:rPr>
          <w:lang w:val="en-US"/>
        </w:rPr>
        <w:t>Financial control also covers control of cash and assets. Another important category is separation of duties between those who have access to assets or cash. It is necessary, when possible, to maintain separation of duties. Example for that is procedure of picking up cash from the bank, where financial manager is not responsible for cash management and its recording.</w:t>
      </w:r>
    </w:p>
    <w:p w14:paraId="1C1FC0EC" w14:textId="77777777" w:rsidR="003A07F7" w:rsidRPr="003A07F7" w:rsidRDefault="003A07F7" w:rsidP="003A07F7">
      <w:pPr>
        <w:rPr>
          <w:lang w:val="en-US"/>
        </w:rPr>
      </w:pPr>
      <w:r w:rsidRPr="003A07F7">
        <w:rPr>
          <w:lang w:val="en-US"/>
        </w:rPr>
        <w:t>Access to assets should be allowed only to authorized persons. Access to accounting records, including calculation databases and data, should be controlled.</w:t>
      </w:r>
    </w:p>
    <w:p w14:paraId="0938DABB" w14:textId="77777777" w:rsidR="003A07F7" w:rsidRPr="003A07F7" w:rsidRDefault="003A07F7" w:rsidP="003A07F7">
      <w:pPr>
        <w:rPr>
          <w:lang w:val="en-US"/>
        </w:rPr>
      </w:pPr>
      <w:r w:rsidRPr="003A07F7">
        <w:rPr>
          <w:i/>
          <w:lang w:val="en-US"/>
        </w:rPr>
        <w:t xml:space="preserve">Accounting </w:t>
      </w:r>
      <w:r w:rsidRPr="003A07F7">
        <w:rPr>
          <w:lang w:val="en-US"/>
        </w:rPr>
        <w:t>In all cases, accounting documentation should be prepared by one person, and authorized by another. In most cases in PIU preparation of documentation will be the responsibility of the Financial manager, while authorization will be done by the Director.</w:t>
      </w:r>
    </w:p>
    <w:p w14:paraId="652BE5DD" w14:textId="77777777" w:rsidR="003A07F7" w:rsidRPr="003A07F7" w:rsidRDefault="003A07F7" w:rsidP="003A07F7">
      <w:pPr>
        <w:rPr>
          <w:lang w:val="en-US"/>
        </w:rPr>
      </w:pPr>
      <w:r w:rsidRPr="003A07F7">
        <w:rPr>
          <w:lang w:val="en-US"/>
        </w:rPr>
        <w:t>Organizational plan should include, when possible, separate functional responsibilities. Authorization of transactions, managing of funds and transactions, and maintenance of records on assets and transactions, should not be the responsibility of one person. That should help in prevention of errors and oversights, or even abuses.</w:t>
      </w:r>
    </w:p>
    <w:p w14:paraId="601E3663" w14:textId="77777777" w:rsidR="003A07F7" w:rsidRPr="003A07F7" w:rsidRDefault="003A07F7" w:rsidP="003A07F7">
      <w:pPr>
        <w:rPr>
          <w:lang w:val="en-US"/>
        </w:rPr>
      </w:pPr>
      <w:r w:rsidRPr="003A07F7">
        <w:rPr>
          <w:lang w:val="en-US"/>
        </w:rPr>
        <w:t>Accounting procedures cover the following:</w:t>
      </w:r>
    </w:p>
    <w:p w14:paraId="02194B69" w14:textId="77777777" w:rsidR="003A07F7" w:rsidRPr="003A07F7" w:rsidRDefault="003A07F7" w:rsidP="003A07F7">
      <w:pPr>
        <w:rPr>
          <w:lang w:val="en-US"/>
        </w:rPr>
      </w:pPr>
      <w:r w:rsidRPr="003A07F7">
        <w:rPr>
          <w:lang w:val="en-US"/>
        </w:rPr>
        <w:t>•</w:t>
      </w:r>
      <w:r w:rsidRPr="003A07F7">
        <w:rPr>
          <w:lang w:val="en-US"/>
        </w:rPr>
        <w:tab/>
        <w:t>Receiving, verifying, approving, and paying invoices;</w:t>
      </w:r>
    </w:p>
    <w:p w14:paraId="1F6EADA6" w14:textId="77777777" w:rsidR="003A07F7" w:rsidRPr="003A07F7" w:rsidRDefault="003A07F7" w:rsidP="003A07F7">
      <w:pPr>
        <w:rPr>
          <w:lang w:val="en-US"/>
        </w:rPr>
      </w:pPr>
      <w:r w:rsidRPr="003A07F7">
        <w:rPr>
          <w:lang w:val="en-US"/>
        </w:rPr>
        <w:t>•</w:t>
      </w:r>
      <w:r w:rsidRPr="003A07F7">
        <w:rPr>
          <w:lang w:val="en-US"/>
        </w:rPr>
        <w:tab/>
        <w:t>Approval and payment of expenditures of authorized PIU staff;</w:t>
      </w:r>
    </w:p>
    <w:p w14:paraId="74087D1D" w14:textId="77777777" w:rsidR="003A07F7" w:rsidRPr="003A07F7" w:rsidRDefault="003A07F7" w:rsidP="003A07F7">
      <w:pPr>
        <w:rPr>
          <w:lang w:val="en-US"/>
        </w:rPr>
      </w:pPr>
      <w:r w:rsidRPr="003A07F7">
        <w:rPr>
          <w:lang w:val="en-US"/>
        </w:rPr>
        <w:t>•</w:t>
      </w:r>
      <w:r w:rsidRPr="003A07F7">
        <w:rPr>
          <w:lang w:val="en-US"/>
        </w:rPr>
        <w:tab/>
        <w:t>Posting the transactions;</w:t>
      </w:r>
    </w:p>
    <w:p w14:paraId="04B4C124" w14:textId="77777777" w:rsidR="003A07F7" w:rsidRPr="003A07F7" w:rsidRDefault="003A07F7" w:rsidP="003A07F7">
      <w:pPr>
        <w:rPr>
          <w:lang w:val="en-US"/>
        </w:rPr>
      </w:pPr>
      <w:r w:rsidRPr="003A07F7">
        <w:rPr>
          <w:lang w:val="en-US"/>
        </w:rPr>
        <w:t>•</w:t>
      </w:r>
      <w:r w:rsidRPr="003A07F7">
        <w:rPr>
          <w:lang w:val="en-US"/>
        </w:rPr>
        <w:tab/>
        <w:t>Summarizing information at the end of the accounting period</w:t>
      </w:r>
    </w:p>
    <w:p w14:paraId="25624272" w14:textId="77777777" w:rsidR="003A07F7" w:rsidRPr="003A07F7" w:rsidRDefault="003A07F7" w:rsidP="003A07F7">
      <w:pPr>
        <w:rPr>
          <w:lang w:val="en-US"/>
        </w:rPr>
      </w:pPr>
      <w:r w:rsidRPr="003A07F7">
        <w:rPr>
          <w:lang w:val="en-US"/>
        </w:rPr>
        <w:t>•</w:t>
      </w:r>
      <w:r w:rsidRPr="003A07F7">
        <w:rPr>
          <w:lang w:val="en-US"/>
        </w:rPr>
        <w:tab/>
        <w:t>Preparing reports;</w:t>
      </w:r>
    </w:p>
    <w:p w14:paraId="459BC404" w14:textId="77777777" w:rsidR="003A07F7" w:rsidRPr="003A07F7" w:rsidRDefault="003A07F7" w:rsidP="003A07F7">
      <w:pPr>
        <w:rPr>
          <w:lang w:val="en-US"/>
        </w:rPr>
      </w:pPr>
      <w:r w:rsidRPr="003A07F7">
        <w:rPr>
          <w:lang w:val="en-US"/>
        </w:rPr>
        <w:t>•</w:t>
      </w:r>
      <w:r w:rsidRPr="003A07F7">
        <w:rPr>
          <w:lang w:val="en-US"/>
        </w:rPr>
        <w:tab/>
        <w:t>Conducting financial analysis;</w:t>
      </w:r>
    </w:p>
    <w:p w14:paraId="03BB9490" w14:textId="77777777" w:rsidR="003A07F7" w:rsidRPr="003A07F7" w:rsidRDefault="003A07F7" w:rsidP="003A07F7">
      <w:pPr>
        <w:rPr>
          <w:lang w:val="en-US"/>
        </w:rPr>
      </w:pPr>
    </w:p>
    <w:p w14:paraId="4E3F1A40" w14:textId="77777777" w:rsidR="003A07F7" w:rsidRPr="003A07F7" w:rsidRDefault="00727970" w:rsidP="003A07F7">
      <w:pPr>
        <w:rPr>
          <w:i/>
          <w:u w:val="single"/>
          <w:lang w:val="en-US"/>
        </w:rPr>
      </w:pPr>
      <w:r>
        <w:rPr>
          <w:i/>
          <w:u w:val="single"/>
          <w:lang w:val="en-US"/>
        </w:rPr>
        <w:t>5</w:t>
      </w:r>
      <w:r w:rsidR="003A07F7" w:rsidRPr="003A07F7">
        <w:rPr>
          <w:i/>
          <w:u w:val="single"/>
          <w:lang w:val="en-US"/>
        </w:rPr>
        <w:t>.2.4</w:t>
      </w:r>
      <w:r w:rsidR="003A07F7" w:rsidRPr="003A07F7">
        <w:rPr>
          <w:i/>
          <w:u w:val="single"/>
          <w:lang w:val="en-US"/>
        </w:rPr>
        <w:tab/>
        <w:t>Accounting system</w:t>
      </w:r>
    </w:p>
    <w:p w14:paraId="65DEDD18" w14:textId="77777777" w:rsidR="003A07F7" w:rsidRPr="003A07F7" w:rsidRDefault="003A07F7" w:rsidP="003A07F7">
      <w:pPr>
        <w:rPr>
          <w:lang w:val="en-US"/>
        </w:rPr>
      </w:pPr>
      <w:r w:rsidRPr="003A07F7">
        <w:rPr>
          <w:lang w:val="en-US"/>
        </w:rPr>
        <w:t>Developed accounting system used in almost all projects financed by the World Bank is FMS.Sys. It is based on latest Disbursement Manual for World Bank clients from May 2006. It is designed to reflect the needs to produce useful financial data required by all interested parties and it completely fulfills legal requirements. It is very simple and easy to use by the financial staff. It can provide reliable and timely information. It records all business transactions, sources of funds, project components and categories, disbursements, locations of executed activities and relevant expenditures, all in order to prepare and distribute financial reports and timely provide data for the audit.</w:t>
      </w:r>
    </w:p>
    <w:p w14:paraId="31D4C560" w14:textId="77777777" w:rsidR="003A07F7" w:rsidRPr="003A07F7" w:rsidRDefault="003A07F7" w:rsidP="003A07F7">
      <w:pPr>
        <w:rPr>
          <w:lang w:val="en-US"/>
        </w:rPr>
      </w:pPr>
      <w:r w:rsidRPr="003A07F7">
        <w:rPr>
          <w:lang w:val="en-US"/>
        </w:rPr>
        <w:t>It is based on cash method bookkeeping, and can generate financial reports that show budget items related to project costs for current period and for overall duration of the project, financial reports related to project progress and plans for next period.</w:t>
      </w:r>
    </w:p>
    <w:p w14:paraId="4AA4BDAE" w14:textId="77777777" w:rsidR="003A07F7" w:rsidRPr="003A07F7" w:rsidRDefault="003A07F7" w:rsidP="003A07F7">
      <w:pPr>
        <w:rPr>
          <w:lang w:val="en-US"/>
        </w:rPr>
      </w:pPr>
      <w:r w:rsidRPr="003A07F7">
        <w:rPr>
          <w:lang w:val="en-US"/>
        </w:rPr>
        <w:t>By using FMS.Sys, one can record three main functions without any excess: local accounting, FMR reporting (donor reporting) and contract management. Individual transaction is simultaneously recorded in one place. Local accounting uses method of accrual accounting, while FMR reporting uses accounting method based on cash for simple and easy bookkeeping and reporting of transactions.</w:t>
      </w:r>
    </w:p>
    <w:p w14:paraId="2D0D92D4" w14:textId="77777777" w:rsidR="003A07F7" w:rsidRPr="003A07F7" w:rsidRDefault="003A07F7" w:rsidP="003A07F7">
      <w:pPr>
        <w:rPr>
          <w:lang w:val="en-US"/>
        </w:rPr>
      </w:pPr>
    </w:p>
    <w:p w14:paraId="7CC6A7F4" w14:textId="77777777" w:rsidR="003A07F7" w:rsidRPr="003A07F7" w:rsidRDefault="003A07F7" w:rsidP="003A07F7">
      <w:pPr>
        <w:rPr>
          <w:lang w:val="en-US"/>
        </w:rPr>
      </w:pPr>
      <w:r w:rsidRPr="003A07F7">
        <w:rPr>
          <w:lang w:val="en-US"/>
        </w:rPr>
        <w:t>Main modules are:</w:t>
      </w:r>
    </w:p>
    <w:p w14:paraId="6C262CC8" w14:textId="77777777" w:rsidR="003A07F7" w:rsidRPr="003A07F7" w:rsidRDefault="003A07F7" w:rsidP="003A07F7">
      <w:pPr>
        <w:rPr>
          <w:lang w:val="en-US"/>
        </w:rPr>
      </w:pPr>
      <w:r w:rsidRPr="003A07F7">
        <w:rPr>
          <w:lang w:val="en-US"/>
        </w:rPr>
        <w:t>1) General ledger</w:t>
      </w:r>
    </w:p>
    <w:p w14:paraId="0F90D94A" w14:textId="77777777" w:rsidR="003A07F7" w:rsidRPr="003A07F7" w:rsidRDefault="003A07F7" w:rsidP="003A07F7">
      <w:pPr>
        <w:rPr>
          <w:lang w:val="en-US"/>
        </w:rPr>
      </w:pPr>
      <w:r w:rsidRPr="003A07F7">
        <w:rPr>
          <w:lang w:val="en-US"/>
        </w:rPr>
        <w:t>2) PMR / FMR accounting (donor reporting)</w:t>
      </w:r>
    </w:p>
    <w:p w14:paraId="42EC9D43" w14:textId="77777777" w:rsidR="003A07F7" w:rsidRPr="003A07F7" w:rsidRDefault="003A07F7" w:rsidP="003A07F7">
      <w:pPr>
        <w:rPr>
          <w:lang w:val="en-US"/>
        </w:rPr>
      </w:pPr>
      <w:r w:rsidRPr="003A07F7">
        <w:rPr>
          <w:lang w:val="en-US"/>
        </w:rPr>
        <w:t>3) Register of assets</w:t>
      </w:r>
    </w:p>
    <w:p w14:paraId="0A59E1B8" w14:textId="77777777" w:rsidR="003A07F7" w:rsidRPr="003A07F7" w:rsidRDefault="003A07F7" w:rsidP="003A07F7">
      <w:pPr>
        <w:rPr>
          <w:lang w:val="en-US"/>
        </w:rPr>
      </w:pPr>
      <w:r w:rsidRPr="003A07F7">
        <w:rPr>
          <w:lang w:val="en-US"/>
        </w:rPr>
        <w:t>4) Module for contract / tender management</w:t>
      </w:r>
    </w:p>
    <w:p w14:paraId="3535032C" w14:textId="77777777" w:rsidR="003A07F7" w:rsidRPr="003A07F7" w:rsidRDefault="003A07F7" w:rsidP="003A07F7">
      <w:pPr>
        <w:rPr>
          <w:lang w:val="en-US"/>
        </w:rPr>
      </w:pPr>
      <w:r w:rsidRPr="003A07F7">
        <w:rPr>
          <w:lang w:val="en-US"/>
        </w:rPr>
        <w:t>5) Off-balance records, including payment orders, credit accounts etc.</w:t>
      </w:r>
    </w:p>
    <w:p w14:paraId="4DC772B8" w14:textId="77777777" w:rsidR="003A07F7" w:rsidRPr="003A07F7" w:rsidRDefault="003A07F7" w:rsidP="003A07F7">
      <w:pPr>
        <w:rPr>
          <w:lang w:val="en-US"/>
        </w:rPr>
      </w:pPr>
      <w:r w:rsidRPr="003A07F7">
        <w:rPr>
          <w:lang w:val="en-US"/>
        </w:rPr>
        <w:t>Within FMS.Sys, one can open as many projects as needed (they are treated as locations of expenditures). Access to data from any place if limited to places with internet access.</w:t>
      </w:r>
    </w:p>
    <w:p w14:paraId="7788DE79" w14:textId="77777777" w:rsidR="003A07F7" w:rsidRPr="003A07F7" w:rsidRDefault="003A07F7" w:rsidP="003A07F7">
      <w:pPr>
        <w:rPr>
          <w:lang w:val="en-US"/>
        </w:rPr>
      </w:pPr>
      <w:r w:rsidRPr="003A07F7">
        <w:rPr>
          <w:lang w:val="en-US"/>
        </w:rPr>
        <w:t>FMS.Sys supports many languages (Bosnian, English, Croatian, Serbian, and other)</w:t>
      </w:r>
    </w:p>
    <w:p w14:paraId="58CBBBCC" w14:textId="77777777" w:rsidR="003A07F7" w:rsidRPr="003A07F7" w:rsidRDefault="003A07F7" w:rsidP="003A07F7">
      <w:pPr>
        <w:rPr>
          <w:lang w:val="en-US"/>
        </w:rPr>
      </w:pPr>
    </w:p>
    <w:p w14:paraId="1AF0540F" w14:textId="77777777" w:rsidR="003A07F7" w:rsidRPr="003A07F7" w:rsidRDefault="003A07F7" w:rsidP="003A07F7">
      <w:pPr>
        <w:rPr>
          <w:lang w:val="en-US"/>
        </w:rPr>
      </w:pPr>
      <w:r w:rsidRPr="003A07F7">
        <w:rPr>
          <w:lang w:val="en-US"/>
        </w:rPr>
        <w:t>FMS.Sys has online support and there is online updating of the software. This service is free of charge for all registered users of FMS.Sys in the first year, and symbolic fee is paid for following years.</w:t>
      </w:r>
    </w:p>
    <w:p w14:paraId="10D579DA" w14:textId="77777777" w:rsidR="003A07F7" w:rsidRPr="003A07F7" w:rsidRDefault="003A07F7" w:rsidP="003A07F7">
      <w:pPr>
        <w:rPr>
          <w:lang w:val="en-US"/>
        </w:rPr>
      </w:pPr>
      <w:r w:rsidRPr="003A07F7">
        <w:rPr>
          <w:lang w:val="en-US"/>
        </w:rPr>
        <w:t>Therefore, accounting system includes:</w:t>
      </w:r>
    </w:p>
    <w:p w14:paraId="68B04EB9" w14:textId="77777777" w:rsidR="003A07F7" w:rsidRPr="003A07F7" w:rsidRDefault="003A07F7" w:rsidP="003A07F7">
      <w:pPr>
        <w:rPr>
          <w:lang w:val="en-US"/>
        </w:rPr>
      </w:pPr>
      <w:r w:rsidRPr="003A07F7">
        <w:rPr>
          <w:lang w:val="en-US"/>
        </w:rPr>
        <w:t>•</w:t>
      </w:r>
      <w:r w:rsidRPr="003A07F7">
        <w:rPr>
          <w:lang w:val="en-US"/>
        </w:rPr>
        <w:tab/>
        <w:t>Information that follow agreed accounting basics and standards;</w:t>
      </w:r>
    </w:p>
    <w:p w14:paraId="4EC907B1" w14:textId="77777777" w:rsidR="003A07F7" w:rsidRPr="003A07F7" w:rsidRDefault="003A07F7" w:rsidP="003A07F7">
      <w:pPr>
        <w:rPr>
          <w:lang w:val="en-US"/>
        </w:rPr>
      </w:pPr>
      <w:r w:rsidRPr="003A07F7">
        <w:rPr>
          <w:lang w:val="en-US"/>
        </w:rPr>
        <w:t>•</w:t>
      </w:r>
      <w:r w:rsidRPr="003A07F7">
        <w:rPr>
          <w:lang w:val="en-US"/>
        </w:rPr>
        <w:tab/>
        <w:t>Simplicity for users and authorized accountant;</w:t>
      </w:r>
    </w:p>
    <w:p w14:paraId="1138EE24" w14:textId="77777777" w:rsidR="003A07F7" w:rsidRPr="003A07F7" w:rsidRDefault="003A07F7" w:rsidP="003A07F7">
      <w:pPr>
        <w:rPr>
          <w:lang w:val="en-US"/>
        </w:rPr>
      </w:pPr>
      <w:r w:rsidRPr="003A07F7">
        <w:rPr>
          <w:lang w:val="en-US"/>
        </w:rPr>
        <w:t>•</w:t>
      </w:r>
      <w:r w:rsidRPr="003A07F7">
        <w:rPr>
          <w:lang w:val="en-US"/>
        </w:rPr>
        <w:tab/>
        <w:t>Safety characteristics that protect data from unauthorized changes, safe keep accompanying documentation of financial transactions and assets and allows fast access to such documents as part of documentation for audit;</w:t>
      </w:r>
    </w:p>
    <w:p w14:paraId="50149094" w14:textId="77777777" w:rsidR="003A07F7" w:rsidRPr="003A07F7" w:rsidRDefault="003A07F7" w:rsidP="003A07F7">
      <w:pPr>
        <w:rPr>
          <w:lang w:val="en-US"/>
        </w:rPr>
      </w:pPr>
      <w:r w:rsidRPr="003A07F7">
        <w:rPr>
          <w:lang w:val="en-US"/>
        </w:rPr>
        <w:t>•</w:t>
      </w:r>
      <w:r w:rsidRPr="003A07F7">
        <w:rPr>
          <w:lang w:val="en-US"/>
        </w:rPr>
        <w:tab/>
        <w:t>Precise and timely information (computerized accounting system eases timely reporting); and</w:t>
      </w:r>
    </w:p>
    <w:p w14:paraId="3FFB4BC4" w14:textId="77777777" w:rsidR="003A07F7" w:rsidRPr="003A07F7" w:rsidRDefault="003A07F7" w:rsidP="003A07F7">
      <w:pPr>
        <w:rPr>
          <w:lang w:val="en-US"/>
        </w:rPr>
      </w:pPr>
      <w:r w:rsidRPr="003A07F7">
        <w:rPr>
          <w:lang w:val="en-US"/>
        </w:rPr>
        <w:t>•</w:t>
      </w:r>
      <w:r w:rsidRPr="003A07F7">
        <w:rPr>
          <w:lang w:val="en-US"/>
        </w:rPr>
        <w:tab/>
        <w:t>Integrity of information</w:t>
      </w:r>
    </w:p>
    <w:p w14:paraId="26967B6A" w14:textId="77777777" w:rsidR="003A07F7" w:rsidRPr="003A07F7" w:rsidRDefault="003A07F7" w:rsidP="003A07F7">
      <w:pPr>
        <w:rPr>
          <w:lang w:val="en-US"/>
        </w:rPr>
      </w:pPr>
      <w:r w:rsidRPr="003A07F7">
        <w:rPr>
          <w:lang w:val="en-US"/>
        </w:rPr>
        <w:t>Detailed accounting procedures are presented in PIU's Financial management manual.</w:t>
      </w:r>
    </w:p>
    <w:p w14:paraId="760969D8" w14:textId="77777777" w:rsidR="003A07F7" w:rsidRPr="003A07F7" w:rsidRDefault="003A07F7" w:rsidP="003A07F7">
      <w:pPr>
        <w:rPr>
          <w:lang w:val="en-US"/>
        </w:rPr>
      </w:pPr>
    </w:p>
    <w:p w14:paraId="622E8997" w14:textId="77777777" w:rsidR="003A07F7" w:rsidRPr="003A07F7" w:rsidRDefault="00727970" w:rsidP="003A07F7">
      <w:pPr>
        <w:rPr>
          <w:i/>
          <w:u w:val="single"/>
          <w:lang w:val="en-US"/>
        </w:rPr>
      </w:pPr>
      <w:r>
        <w:rPr>
          <w:i/>
          <w:u w:val="single"/>
          <w:lang w:val="en-US"/>
        </w:rPr>
        <w:t>5</w:t>
      </w:r>
      <w:r w:rsidR="003A07F7" w:rsidRPr="003A07F7">
        <w:rPr>
          <w:i/>
          <w:u w:val="single"/>
          <w:lang w:val="en-US"/>
        </w:rPr>
        <w:t>.2.5</w:t>
      </w:r>
      <w:r w:rsidR="003A07F7" w:rsidRPr="003A07F7">
        <w:rPr>
          <w:i/>
          <w:u w:val="single"/>
          <w:lang w:val="en-US"/>
        </w:rPr>
        <w:tab/>
        <w:t>Financial reporting</w:t>
      </w:r>
    </w:p>
    <w:p w14:paraId="2E614517" w14:textId="77777777" w:rsidR="003A07F7" w:rsidRPr="003A07F7" w:rsidRDefault="003A07F7" w:rsidP="003A07F7">
      <w:pPr>
        <w:autoSpaceDE w:val="0"/>
        <w:autoSpaceDN w:val="0"/>
        <w:adjustRightInd w:val="0"/>
        <w:spacing w:line="240" w:lineRule="atLeast"/>
        <w:rPr>
          <w:lang w:val="en-US"/>
        </w:rPr>
      </w:pPr>
      <w:r w:rsidRPr="003A07F7">
        <w:rPr>
          <w:lang w:val="en-US"/>
        </w:rPr>
        <w:t>Project is obliged, on regular basis, to submit to the World Bank and FB&amp;H Government financial reports on all project activities, including annual financial reports. For project monitoring, the World Bank will need to be submitted quarterly interim financial reports (IFRs). ARCP has in FMS.Sys a design of proper IFR that includes: (a) sources of funds and use of project funds; (b) use of funds per project activities, (c) report on special account/account in local bank; (d) report on physical progress and (e) procurement report. Those financial reports will be submitted to the World Bank within 45 days from the end of each quarter, if not specified different in Legal Agreement. The First IFR will be submitted after end of first full quarter after first disbursement. Formats of annual financial reports and IFR will be incorporated in Financial management manual, and accounting software currently used by the PIU has design of quarterly reports and it will be changed depending on the requests of the World Bank. There is also a design for local reporting.</w:t>
      </w:r>
    </w:p>
    <w:p w14:paraId="64A45806" w14:textId="77777777" w:rsidR="003A07F7" w:rsidRPr="003A07F7" w:rsidRDefault="003A07F7" w:rsidP="003A07F7">
      <w:pPr>
        <w:rPr>
          <w:lang w:val="en-US"/>
        </w:rPr>
      </w:pPr>
    </w:p>
    <w:p w14:paraId="0FD1C1C3" w14:textId="77777777" w:rsidR="003A07F7" w:rsidRPr="003A07F7" w:rsidRDefault="00727970" w:rsidP="003A07F7">
      <w:pPr>
        <w:rPr>
          <w:i/>
          <w:u w:val="single"/>
          <w:lang w:val="en-US"/>
        </w:rPr>
      </w:pPr>
      <w:r>
        <w:rPr>
          <w:i/>
          <w:u w:val="single"/>
          <w:lang w:val="en-US"/>
        </w:rPr>
        <w:t>5</w:t>
      </w:r>
      <w:r w:rsidR="003A07F7" w:rsidRPr="003A07F7">
        <w:rPr>
          <w:i/>
          <w:u w:val="single"/>
          <w:lang w:val="en-US"/>
        </w:rPr>
        <w:t>.2.6</w:t>
      </w:r>
      <w:r w:rsidR="003A07F7" w:rsidRPr="003A07F7">
        <w:rPr>
          <w:i/>
          <w:u w:val="single"/>
          <w:lang w:val="en-US"/>
        </w:rPr>
        <w:tab/>
        <w:t>Audit</w:t>
      </w:r>
    </w:p>
    <w:p w14:paraId="7D0318AC" w14:textId="77777777" w:rsidR="003A07F7" w:rsidRPr="003A07F7" w:rsidRDefault="003A07F7" w:rsidP="003A07F7">
      <w:pPr>
        <w:rPr>
          <w:lang w:val="en-US"/>
        </w:rPr>
      </w:pPr>
      <w:r w:rsidRPr="003A07F7">
        <w:rPr>
          <w:lang w:val="en-US"/>
        </w:rPr>
        <w:t>ARCP is responsible to ensure that financial reports, Special (DA) is audited by independent auditor in accordance with auditing standards acceptable to the Bank. Audit report must be in a format in accordance with International Standards on Auditing. Fiscal year of PIU is from January 01 to December 31. Audit is conducted by the auditors acceptable to the Bank in accordance with Terms of reference acceptable to the Bank.</w:t>
      </w:r>
    </w:p>
    <w:p w14:paraId="7AD67F95" w14:textId="77777777" w:rsidR="003A07F7" w:rsidRPr="003A07F7" w:rsidRDefault="003A07F7" w:rsidP="003A07F7">
      <w:pPr>
        <w:rPr>
          <w:lang w:val="en-US"/>
        </w:rPr>
      </w:pPr>
      <w:r w:rsidRPr="003A07F7">
        <w:rPr>
          <w:lang w:val="en-US"/>
        </w:rPr>
        <w:t>Audited financial reports of Special (DA) accounts, including separate opinion of the auditor on disbursements made based on certified report on costs, will be send to the Bank within six months from the end of government fiscal year.</w:t>
      </w:r>
    </w:p>
    <w:p w14:paraId="11E97623" w14:textId="77777777" w:rsidR="003A07F7" w:rsidRPr="003A07F7" w:rsidRDefault="003A07F7" w:rsidP="003A07F7">
      <w:pPr>
        <w:rPr>
          <w:lang w:val="en-US"/>
        </w:rPr>
      </w:pPr>
      <w:r w:rsidRPr="003A07F7">
        <w:rPr>
          <w:lang w:val="en-US"/>
        </w:rPr>
        <w:t>Audit of financial report shall include: (a) assessment of adequacy of accounting and internal control systems for monitoring of expenditures and other financial transactions and insurance of safekeeping of assets financed by the project; (b) determination did the subject implementing the project maintained proper documentation on all relevant transactions; and (c) confirmation that expenditures submitted to the Bank are eligible for financing and identification of all unacceptable expenditures.</w:t>
      </w:r>
    </w:p>
    <w:p w14:paraId="4465CBB2" w14:textId="77777777" w:rsidR="003A07F7" w:rsidRPr="003A07F7" w:rsidRDefault="003A07F7" w:rsidP="003A07F7">
      <w:pPr>
        <w:rPr>
          <w:lang w:val="en-US"/>
        </w:rPr>
      </w:pPr>
      <w:r w:rsidRPr="003A07F7">
        <w:rPr>
          <w:lang w:val="en-US"/>
        </w:rPr>
        <w:t>Audit shall be done annually by independent international auditors acceptable to the Bank.</w:t>
      </w:r>
    </w:p>
    <w:p w14:paraId="1044413C" w14:textId="77777777" w:rsidR="003A07F7" w:rsidRDefault="003A07F7" w:rsidP="003A07F7">
      <w:pPr>
        <w:rPr>
          <w:lang w:val="en-US"/>
        </w:rPr>
      </w:pPr>
      <w:r w:rsidRPr="003A07F7">
        <w:rPr>
          <w:lang w:val="en-US"/>
        </w:rPr>
        <w:t>Final accounts and audit reports will be presented to the FB&amp;H Government, the World Bank, B&amp;H Ministry of Finance and Treasury within six month from the end of previous financial year.</w:t>
      </w:r>
    </w:p>
    <w:p w14:paraId="25875EE9" w14:textId="18E90E2F" w:rsidR="007A7F21" w:rsidRDefault="00B67BD2" w:rsidP="003A07F7">
      <w:pPr>
        <w:rPr>
          <w:lang w:val="en-US"/>
        </w:rPr>
      </w:pPr>
      <w:r w:rsidRPr="00B811D0">
        <w:rPr>
          <w:lang w:val="en-US"/>
        </w:rPr>
        <w:t>Note: See Annex V</w:t>
      </w:r>
      <w:r w:rsidR="00EE0ED3">
        <w:rPr>
          <w:lang w:val="en-US"/>
        </w:rPr>
        <w:t>I</w:t>
      </w:r>
      <w:r w:rsidRPr="00B811D0">
        <w:rPr>
          <w:lang w:val="en-US"/>
        </w:rPr>
        <w:t>II</w:t>
      </w:r>
      <w:r w:rsidR="004B3E13" w:rsidRPr="00B811D0">
        <w:rPr>
          <w:lang w:val="en-US"/>
        </w:rPr>
        <w:t xml:space="preserve"> </w:t>
      </w:r>
      <w:r w:rsidR="00DE7EF2" w:rsidRPr="00B811D0">
        <w:rPr>
          <w:lang w:val="en-US"/>
        </w:rPr>
        <w:t>-</w:t>
      </w:r>
      <w:r w:rsidR="004B3E13" w:rsidRPr="00B811D0">
        <w:rPr>
          <w:lang w:val="en-US"/>
        </w:rPr>
        <w:t xml:space="preserve"> Project cost tables </w:t>
      </w:r>
      <w:r w:rsidR="00DE7EF2" w:rsidRPr="00B811D0">
        <w:rPr>
          <w:lang w:val="en-US"/>
        </w:rPr>
        <w:t>with d</w:t>
      </w:r>
      <w:r w:rsidR="0018539C" w:rsidRPr="00B811D0">
        <w:rPr>
          <w:lang w:val="en-US"/>
        </w:rPr>
        <w:t xml:space="preserve">etailed presentation of all project costs </w:t>
      </w:r>
    </w:p>
    <w:p w14:paraId="5550C864" w14:textId="77777777" w:rsidR="007A7F21" w:rsidRPr="003A07F7" w:rsidRDefault="007A7F21" w:rsidP="003A07F7">
      <w:pPr>
        <w:rPr>
          <w:lang w:val="en-US"/>
        </w:rPr>
      </w:pPr>
    </w:p>
    <w:p w14:paraId="17248391" w14:textId="77777777" w:rsidR="000A17D6" w:rsidRPr="00075942" w:rsidRDefault="00727970" w:rsidP="007A7F21">
      <w:pPr>
        <w:pStyle w:val="Heading1"/>
        <w:tabs>
          <w:tab w:val="clear" w:pos="1492"/>
        </w:tabs>
        <w:ind w:left="0" w:firstLine="0"/>
      </w:pPr>
      <w:bookmarkStart w:id="30" w:name="_Toc78200262"/>
      <w:r>
        <w:t>6</w:t>
      </w:r>
      <w:r w:rsidR="007A7F21" w:rsidRPr="00075942">
        <w:tab/>
        <w:t>PROCUREMENT</w:t>
      </w:r>
      <w:bookmarkEnd w:id="30"/>
    </w:p>
    <w:p w14:paraId="48BF53E8" w14:textId="77777777" w:rsidR="004E4CC3" w:rsidRDefault="004E4CC3" w:rsidP="004E4CC3">
      <w:pPr>
        <w:pStyle w:val="Default"/>
        <w:rPr>
          <w:lang w:val="bs-Latn-BA"/>
        </w:rPr>
      </w:pPr>
    </w:p>
    <w:p w14:paraId="6F02C98A" w14:textId="77777777" w:rsidR="004E4CC3" w:rsidRDefault="004E4CC3" w:rsidP="004E4CC3">
      <w:pPr>
        <w:pStyle w:val="Heading2"/>
        <w:numPr>
          <w:ilvl w:val="0"/>
          <w:numId w:val="0"/>
        </w:numPr>
      </w:pPr>
      <w:bookmarkStart w:id="31" w:name="_Toc78200263"/>
      <w:r>
        <w:t>6.1</w:t>
      </w:r>
      <w:r>
        <w:tab/>
        <w:t>Procurement regulations</w:t>
      </w:r>
      <w:bookmarkEnd w:id="31"/>
    </w:p>
    <w:p w14:paraId="58FAA04D" w14:textId="77777777" w:rsidR="004E4CC3" w:rsidRDefault="004E4CC3" w:rsidP="004E4CC3">
      <w:pPr>
        <w:pStyle w:val="Default"/>
      </w:pPr>
    </w:p>
    <w:p w14:paraId="21E49CD7" w14:textId="77777777" w:rsidR="004E4CC3" w:rsidRDefault="004E4CC3" w:rsidP="004E4CC3">
      <w:pPr>
        <w:pStyle w:val="Default"/>
        <w:rPr>
          <w:bCs/>
          <w:sz w:val="23"/>
          <w:szCs w:val="23"/>
        </w:rPr>
      </w:pPr>
      <w:r>
        <w:rPr>
          <w:bCs/>
          <w:sz w:val="23"/>
          <w:szCs w:val="23"/>
        </w:rPr>
        <w:t>6.1.1 General</w:t>
      </w:r>
    </w:p>
    <w:p w14:paraId="5A61A90A" w14:textId="77777777" w:rsidR="004E4CC3" w:rsidRDefault="004E4CC3" w:rsidP="004E4CC3">
      <w:pPr>
        <w:pStyle w:val="Default"/>
        <w:rPr>
          <w:sz w:val="23"/>
          <w:szCs w:val="23"/>
        </w:rPr>
      </w:pPr>
    </w:p>
    <w:p w14:paraId="6F9EC2AA" w14:textId="77777777" w:rsidR="004E4CC3" w:rsidRDefault="004E4CC3" w:rsidP="004E4CC3">
      <w:pPr>
        <w:pStyle w:val="Default"/>
        <w:jc w:val="both"/>
        <w:rPr>
          <w:sz w:val="23"/>
          <w:szCs w:val="23"/>
        </w:rPr>
      </w:pPr>
      <w:r>
        <w:rPr>
          <w:sz w:val="23"/>
          <w:szCs w:val="23"/>
        </w:rPr>
        <w:t>Efficient procurement in World Bank financed projects is a prerequisite for the attainment of project objectives and timely disbursement of loan funds.</w:t>
      </w:r>
    </w:p>
    <w:p w14:paraId="389EF263" w14:textId="77777777" w:rsidR="004E4CC3" w:rsidRDefault="004E4CC3" w:rsidP="004E4CC3">
      <w:pPr>
        <w:pStyle w:val="Default"/>
        <w:jc w:val="both"/>
        <w:rPr>
          <w:sz w:val="23"/>
          <w:szCs w:val="23"/>
        </w:rPr>
      </w:pPr>
    </w:p>
    <w:p w14:paraId="44C598E8" w14:textId="77777777" w:rsidR="004E4CC3" w:rsidRDefault="004E4CC3" w:rsidP="004E4CC3">
      <w:pPr>
        <w:pStyle w:val="Default"/>
        <w:jc w:val="both"/>
        <w:rPr>
          <w:sz w:val="23"/>
          <w:szCs w:val="23"/>
        </w:rPr>
      </w:pPr>
      <w:r>
        <w:rPr>
          <w:sz w:val="23"/>
          <w:szCs w:val="23"/>
        </w:rPr>
        <w:t>The procurement under the Project includes procurement of Goods, Works, Non‐Consulting and Consulting Services and shall be carried out in accordance with the World Bank Procurement Regulations for Investment Project Financing (IPF) Borrowers – Procurement in IPF of Goods, Works, Non‐Consulting and Consulting Services, (Regulations) issued in July 2016, revised November 2017, August 2018 and November 2020, the provisions of the Loan Agreement, Project procurement Strategy for Development (PPSD) and the Procurement Plan.</w:t>
      </w:r>
    </w:p>
    <w:p w14:paraId="6B87C70F" w14:textId="77777777" w:rsidR="004E4CC3" w:rsidRDefault="004E4CC3" w:rsidP="004E4CC3">
      <w:pPr>
        <w:pStyle w:val="Default"/>
        <w:jc w:val="both"/>
        <w:rPr>
          <w:sz w:val="23"/>
          <w:szCs w:val="23"/>
        </w:rPr>
      </w:pPr>
    </w:p>
    <w:p w14:paraId="52EC6EED" w14:textId="77777777" w:rsidR="004E4CC3" w:rsidRDefault="004E4CC3" w:rsidP="004E4CC3">
      <w:pPr>
        <w:pStyle w:val="Default"/>
        <w:jc w:val="both"/>
        <w:rPr>
          <w:sz w:val="23"/>
          <w:szCs w:val="23"/>
        </w:rPr>
      </w:pPr>
      <w:r>
        <w:rPr>
          <w:sz w:val="23"/>
          <w:szCs w:val="23"/>
        </w:rPr>
        <w:t>The latest Standard procurement documents applicable to the Procurement regulations, available on its external website at www.worldbank.org/procurement/standarddocuments shall be used for all the procurements under the Project, irrespective of their value. In exceptional cases and for small value procurements, altered bidding documents can be used based on prior approval from the WB.</w:t>
      </w:r>
    </w:p>
    <w:p w14:paraId="53686A44" w14:textId="77777777" w:rsidR="004E4CC3" w:rsidRDefault="004E4CC3" w:rsidP="004E4CC3">
      <w:pPr>
        <w:pStyle w:val="Default"/>
        <w:rPr>
          <w:sz w:val="23"/>
          <w:szCs w:val="23"/>
        </w:rPr>
      </w:pPr>
    </w:p>
    <w:p w14:paraId="67C18951" w14:textId="77777777" w:rsidR="004E4CC3" w:rsidRDefault="004E4CC3" w:rsidP="004E4CC3">
      <w:pPr>
        <w:pStyle w:val="Default"/>
        <w:jc w:val="both"/>
        <w:rPr>
          <w:sz w:val="23"/>
          <w:szCs w:val="23"/>
        </w:rPr>
      </w:pPr>
      <w:r>
        <w:rPr>
          <w:sz w:val="23"/>
          <w:szCs w:val="23"/>
        </w:rPr>
        <w:t>The rights and obligations of the Implementing Agency (FBiH MoAWMF/PIU) and the providers of Goods, Works, Non-consulting Services and Consulting Services for IPF operations are governed by the relevant request for bids/request for proposals document and by the contracts signed by the Implementing Agency and the providers of Goods, Works, Non-consulting Services, and Consulting Services, and not by these Procurement Regulations or the Legal Agreement.</w:t>
      </w:r>
    </w:p>
    <w:p w14:paraId="06BDE7BC" w14:textId="77777777" w:rsidR="004E4CC3" w:rsidRDefault="004E4CC3" w:rsidP="004E4CC3">
      <w:pPr>
        <w:pStyle w:val="Default"/>
        <w:rPr>
          <w:sz w:val="23"/>
          <w:szCs w:val="23"/>
        </w:rPr>
      </w:pPr>
    </w:p>
    <w:p w14:paraId="3E6FBBB6" w14:textId="77777777" w:rsidR="004E4CC3" w:rsidRDefault="004E4CC3" w:rsidP="004E4CC3">
      <w:pPr>
        <w:pStyle w:val="Default"/>
        <w:jc w:val="both"/>
        <w:rPr>
          <w:color w:val="auto"/>
          <w:sz w:val="23"/>
          <w:szCs w:val="23"/>
        </w:rPr>
      </w:pPr>
      <w:r>
        <w:rPr>
          <w:sz w:val="23"/>
          <w:szCs w:val="23"/>
        </w:rPr>
        <w:t xml:space="preserve">The World Bank will exercise its procurement oversight through a risk‐based approach comprising prior and post review and independent procurement reviews, as appropriate. The post reviews in accordance with the applicable thresholds and review arrangements in the Procurement Plan </w:t>
      </w:r>
      <w:r>
        <w:rPr>
          <w:color w:val="auto"/>
          <w:sz w:val="23"/>
          <w:szCs w:val="23"/>
        </w:rPr>
        <w:t>will be conducted on the procurement processes undertaken by the MoAWMF/PIU to determine whether they comply with the requirements of the Legal Agreement.</w:t>
      </w:r>
    </w:p>
    <w:p w14:paraId="5F811998" w14:textId="77777777" w:rsidR="004E4CC3" w:rsidRDefault="004E4CC3" w:rsidP="004E4CC3">
      <w:pPr>
        <w:pStyle w:val="Default"/>
        <w:rPr>
          <w:color w:val="auto"/>
          <w:sz w:val="23"/>
          <w:szCs w:val="23"/>
        </w:rPr>
      </w:pPr>
    </w:p>
    <w:p w14:paraId="76BFCC4F" w14:textId="77777777" w:rsidR="004E4CC3" w:rsidRDefault="004E4CC3" w:rsidP="004E4CC3">
      <w:pPr>
        <w:pStyle w:val="Default"/>
        <w:rPr>
          <w:bCs/>
          <w:color w:val="auto"/>
          <w:sz w:val="23"/>
          <w:szCs w:val="23"/>
        </w:rPr>
      </w:pPr>
      <w:r>
        <w:rPr>
          <w:bCs/>
          <w:color w:val="auto"/>
          <w:sz w:val="23"/>
          <w:szCs w:val="23"/>
        </w:rPr>
        <w:t>6.1.2 Procurement Planning and Responsibilities</w:t>
      </w:r>
    </w:p>
    <w:p w14:paraId="370DE8B6" w14:textId="77777777" w:rsidR="004E4CC3" w:rsidRDefault="004E4CC3" w:rsidP="004E4CC3">
      <w:pPr>
        <w:pStyle w:val="Default"/>
        <w:rPr>
          <w:color w:val="auto"/>
          <w:sz w:val="23"/>
          <w:szCs w:val="23"/>
        </w:rPr>
      </w:pPr>
    </w:p>
    <w:p w14:paraId="2BA56B41" w14:textId="77777777" w:rsidR="004E4CC3" w:rsidRDefault="004E4CC3" w:rsidP="004E4CC3">
      <w:pPr>
        <w:pStyle w:val="Default"/>
        <w:jc w:val="both"/>
        <w:rPr>
          <w:color w:val="auto"/>
          <w:sz w:val="23"/>
          <w:szCs w:val="23"/>
        </w:rPr>
      </w:pPr>
      <w:r>
        <w:rPr>
          <w:color w:val="auto"/>
          <w:sz w:val="23"/>
          <w:szCs w:val="23"/>
        </w:rPr>
        <w:t>The PIU shall use the Systemic Tracking of Exchanges in Procurement (STEP) -the Bank’s online procurement planning and tracking tools to record all procurement actions under IPF operations, including preparing, updating and clearing its Procurement Plan, and seeking and receiving the Bank’s review and No-objection to procurement actions as required.</w:t>
      </w:r>
    </w:p>
    <w:p w14:paraId="04106DFD" w14:textId="77777777" w:rsidR="004E4CC3" w:rsidRDefault="004E4CC3" w:rsidP="004E4CC3">
      <w:pPr>
        <w:pStyle w:val="Default"/>
        <w:rPr>
          <w:color w:val="auto"/>
          <w:sz w:val="23"/>
          <w:szCs w:val="23"/>
        </w:rPr>
      </w:pPr>
    </w:p>
    <w:p w14:paraId="0558406E" w14:textId="221842D4" w:rsidR="004E4CC3" w:rsidRDefault="004E4CC3" w:rsidP="004E4CC3">
      <w:pPr>
        <w:pStyle w:val="Default"/>
        <w:jc w:val="both"/>
        <w:rPr>
          <w:color w:val="auto"/>
          <w:sz w:val="23"/>
          <w:szCs w:val="23"/>
        </w:rPr>
      </w:pPr>
      <w:r>
        <w:rPr>
          <w:color w:val="auto"/>
          <w:sz w:val="23"/>
          <w:szCs w:val="23"/>
        </w:rPr>
        <w:t xml:space="preserve">A detailed procurement plan for the Project has been prepared and is given in the Annex </w:t>
      </w:r>
      <w:r w:rsidR="00EE0ED3">
        <w:rPr>
          <w:color w:val="auto"/>
          <w:sz w:val="23"/>
          <w:szCs w:val="23"/>
        </w:rPr>
        <w:t>IX</w:t>
      </w:r>
      <w:r>
        <w:rPr>
          <w:color w:val="auto"/>
          <w:sz w:val="23"/>
          <w:szCs w:val="23"/>
        </w:rPr>
        <w:t>. During project implementation, the procurement plan, in agreement with the Bank project team, will be updated at least annually by the PIU and in consultation with the involved stakeholders. The World Bank shall approve such updated procurement plan, and any bidding to select suppliers or consultants shall be implemented in accordance with the agreed procurement plan or which has been agreed in writing with the Bank prior to the formal update of the Procurement plan in which this item should be reflected. It is not allowed by the WB to procure any item that is not contained in the Procurement Plan.</w:t>
      </w:r>
    </w:p>
    <w:p w14:paraId="25AC744F" w14:textId="77777777" w:rsidR="004E4CC3" w:rsidRDefault="004E4CC3" w:rsidP="004E4CC3">
      <w:pPr>
        <w:pStyle w:val="Default"/>
        <w:rPr>
          <w:color w:val="auto"/>
          <w:sz w:val="23"/>
          <w:szCs w:val="23"/>
        </w:rPr>
      </w:pPr>
      <w:r>
        <w:rPr>
          <w:sz w:val="23"/>
          <w:szCs w:val="23"/>
        </w:rPr>
        <w:br w:type="page"/>
      </w:r>
    </w:p>
    <w:p w14:paraId="63F6C4F4" w14:textId="77777777" w:rsidR="004E4CC3" w:rsidRDefault="004E4CC3" w:rsidP="004E4CC3">
      <w:pPr>
        <w:pStyle w:val="Default"/>
        <w:rPr>
          <w:bCs/>
          <w:color w:val="auto"/>
          <w:sz w:val="23"/>
          <w:szCs w:val="23"/>
        </w:rPr>
      </w:pPr>
      <w:r>
        <w:rPr>
          <w:bCs/>
          <w:color w:val="auto"/>
          <w:sz w:val="23"/>
          <w:szCs w:val="23"/>
        </w:rPr>
        <w:t>6.1.3 Procurement Responsibilities</w:t>
      </w:r>
    </w:p>
    <w:p w14:paraId="0CEE9EB5" w14:textId="77777777" w:rsidR="004E4CC3" w:rsidRDefault="004E4CC3" w:rsidP="004E4CC3">
      <w:pPr>
        <w:pStyle w:val="Default"/>
        <w:rPr>
          <w:color w:val="auto"/>
          <w:sz w:val="23"/>
          <w:szCs w:val="23"/>
        </w:rPr>
      </w:pPr>
    </w:p>
    <w:p w14:paraId="394B45F8" w14:textId="77777777" w:rsidR="004E4CC3" w:rsidRDefault="004E4CC3" w:rsidP="004E4CC3">
      <w:pPr>
        <w:pStyle w:val="Default"/>
        <w:jc w:val="both"/>
        <w:rPr>
          <w:color w:val="auto"/>
          <w:sz w:val="23"/>
          <w:szCs w:val="23"/>
        </w:rPr>
      </w:pPr>
      <w:r>
        <w:rPr>
          <w:color w:val="auto"/>
          <w:sz w:val="23"/>
          <w:szCs w:val="23"/>
        </w:rPr>
        <w:t xml:space="preserve">Day-to-day responsibility for project coordination and administration will rest with the Ministry Foreign Trade and Economic Relations (MoFTER), the FBiH Ministry of Agriculture, Water Management and Forestry (FBiH MoAWMF) and the RS Ministry of Agriculture, Forestry and Water Management (RS MoAFWM). The MOFTER will be responsible for overall project coordination within participating ministries/agencies and monitoring and reporting. </w:t>
      </w:r>
    </w:p>
    <w:p w14:paraId="17C8081F" w14:textId="77777777" w:rsidR="004E4CC3" w:rsidRDefault="004E4CC3" w:rsidP="004E4CC3">
      <w:pPr>
        <w:pStyle w:val="Default"/>
        <w:jc w:val="both"/>
        <w:rPr>
          <w:color w:val="auto"/>
          <w:sz w:val="23"/>
          <w:szCs w:val="23"/>
        </w:rPr>
      </w:pPr>
    </w:p>
    <w:p w14:paraId="6FEC5C9C" w14:textId="77777777" w:rsidR="004E4CC3" w:rsidRDefault="004E4CC3" w:rsidP="004E4CC3">
      <w:pPr>
        <w:pStyle w:val="Default"/>
        <w:jc w:val="both"/>
        <w:rPr>
          <w:color w:val="auto"/>
          <w:sz w:val="23"/>
          <w:szCs w:val="23"/>
        </w:rPr>
      </w:pPr>
      <w:r>
        <w:rPr>
          <w:color w:val="auto"/>
          <w:sz w:val="23"/>
          <w:szCs w:val="23"/>
        </w:rPr>
        <w:t>The main responsibility for implementation will be with the FBiH MoAWMF and the RS MoAFWM and their respective implementation units, the FBiH Project Implementation Unit (PIU) and the RS Agriculture Project Coordination Unit (APCU). The implementation units (PIU and APCU) will be responsible for the whole cycle of procurement of all goods, works and services under the Project, including filing/record keeping of all related operations and activities, and coordinating the delivery of technical assistance provided by international and local consultants, respectively. This includes the following operations (as applicable in accordance with the procurement procedures concerned):</w:t>
      </w:r>
    </w:p>
    <w:p w14:paraId="59A9B439" w14:textId="77777777" w:rsidR="004E4CC3" w:rsidRDefault="004E4CC3" w:rsidP="004E4CC3">
      <w:pPr>
        <w:pStyle w:val="Default"/>
        <w:rPr>
          <w:color w:val="auto"/>
          <w:sz w:val="23"/>
          <w:szCs w:val="23"/>
        </w:rPr>
      </w:pPr>
    </w:p>
    <w:p w14:paraId="5E73C9BE" w14:textId="77777777" w:rsidR="004E4CC3" w:rsidRDefault="004E4CC3" w:rsidP="004E4CC3">
      <w:pPr>
        <w:pStyle w:val="Default"/>
        <w:numPr>
          <w:ilvl w:val="0"/>
          <w:numId w:val="85"/>
        </w:numPr>
        <w:spacing w:after="22"/>
        <w:rPr>
          <w:color w:val="auto"/>
          <w:sz w:val="23"/>
          <w:szCs w:val="23"/>
        </w:rPr>
      </w:pPr>
      <w:r>
        <w:rPr>
          <w:color w:val="auto"/>
          <w:sz w:val="23"/>
          <w:szCs w:val="23"/>
        </w:rPr>
        <w:t>Preparation of procurement plans and lot numbering;</w:t>
      </w:r>
    </w:p>
    <w:p w14:paraId="1B0F7277" w14:textId="77777777" w:rsidR="004E4CC3" w:rsidRDefault="004E4CC3" w:rsidP="004E4CC3">
      <w:pPr>
        <w:pStyle w:val="Default"/>
        <w:numPr>
          <w:ilvl w:val="0"/>
          <w:numId w:val="85"/>
        </w:numPr>
        <w:rPr>
          <w:color w:val="auto"/>
        </w:rPr>
      </w:pPr>
      <w:r>
        <w:rPr>
          <w:color w:val="auto"/>
          <w:sz w:val="23"/>
          <w:szCs w:val="23"/>
        </w:rPr>
        <w:t>Finalization of technical specifications and terms of reference and their submission to the Bank for review and no-objection, in the format acceptable to the WB;</w:t>
      </w:r>
    </w:p>
    <w:p w14:paraId="3AA6FD0C" w14:textId="77777777" w:rsidR="004E4CC3" w:rsidRDefault="004E4CC3" w:rsidP="004E4CC3">
      <w:pPr>
        <w:pStyle w:val="Default"/>
        <w:numPr>
          <w:ilvl w:val="0"/>
          <w:numId w:val="85"/>
        </w:numPr>
        <w:spacing w:after="22"/>
        <w:rPr>
          <w:color w:val="auto"/>
          <w:sz w:val="23"/>
          <w:szCs w:val="23"/>
        </w:rPr>
      </w:pPr>
      <w:r>
        <w:rPr>
          <w:color w:val="auto"/>
          <w:sz w:val="23"/>
          <w:szCs w:val="23"/>
        </w:rPr>
        <w:t>Preparation of General Procurement Notices, Specific Procurement Notices and Requests for Expressions of Interest and submission for publication;</w:t>
      </w:r>
    </w:p>
    <w:p w14:paraId="33468994" w14:textId="77777777" w:rsidR="004E4CC3" w:rsidRDefault="004E4CC3" w:rsidP="004E4CC3">
      <w:pPr>
        <w:pStyle w:val="Default"/>
        <w:numPr>
          <w:ilvl w:val="0"/>
          <w:numId w:val="85"/>
        </w:numPr>
        <w:spacing w:after="22"/>
        <w:rPr>
          <w:color w:val="auto"/>
          <w:sz w:val="23"/>
          <w:szCs w:val="23"/>
        </w:rPr>
      </w:pPr>
      <w:r>
        <w:rPr>
          <w:color w:val="auto"/>
          <w:sz w:val="23"/>
          <w:szCs w:val="23"/>
        </w:rPr>
        <w:t xml:space="preserve">Preparation of bidding documents/requests for proposals, and their clearance with the WB </w:t>
      </w:r>
      <w:r>
        <w:rPr>
          <w:color w:val="auto"/>
          <w:sz w:val="23"/>
          <w:szCs w:val="23"/>
          <w:lang w:val="en-GB"/>
        </w:rPr>
        <w:t>where required</w:t>
      </w:r>
      <w:r>
        <w:rPr>
          <w:color w:val="auto"/>
          <w:sz w:val="23"/>
          <w:szCs w:val="23"/>
        </w:rPr>
        <w:t xml:space="preserve">; </w:t>
      </w:r>
    </w:p>
    <w:p w14:paraId="3418D2E6" w14:textId="77777777" w:rsidR="004E4CC3" w:rsidRDefault="004E4CC3" w:rsidP="004E4CC3">
      <w:pPr>
        <w:pStyle w:val="Default"/>
        <w:numPr>
          <w:ilvl w:val="0"/>
          <w:numId w:val="85"/>
        </w:numPr>
        <w:spacing w:after="22"/>
        <w:rPr>
          <w:color w:val="auto"/>
          <w:sz w:val="23"/>
          <w:szCs w:val="23"/>
        </w:rPr>
      </w:pPr>
      <w:r>
        <w:rPr>
          <w:color w:val="auto"/>
          <w:sz w:val="23"/>
          <w:szCs w:val="23"/>
        </w:rPr>
        <w:t>Receipt of expressions of interest;</w:t>
      </w:r>
    </w:p>
    <w:p w14:paraId="375F9D1E" w14:textId="77777777" w:rsidR="004E4CC3" w:rsidRDefault="004E4CC3" w:rsidP="004E4CC3">
      <w:pPr>
        <w:pStyle w:val="Default"/>
        <w:numPr>
          <w:ilvl w:val="0"/>
          <w:numId w:val="85"/>
        </w:numPr>
        <w:spacing w:after="22"/>
        <w:rPr>
          <w:color w:val="auto"/>
          <w:sz w:val="23"/>
          <w:szCs w:val="23"/>
        </w:rPr>
      </w:pPr>
      <w:r>
        <w:rPr>
          <w:color w:val="auto"/>
          <w:sz w:val="23"/>
          <w:szCs w:val="23"/>
        </w:rPr>
        <w:t>Preparation of short list if required;</w:t>
      </w:r>
    </w:p>
    <w:p w14:paraId="6A1B6063" w14:textId="77777777" w:rsidR="004E4CC3" w:rsidRDefault="004E4CC3" w:rsidP="004E4CC3">
      <w:pPr>
        <w:pStyle w:val="Default"/>
        <w:numPr>
          <w:ilvl w:val="0"/>
          <w:numId w:val="85"/>
        </w:numPr>
        <w:spacing w:after="22"/>
        <w:rPr>
          <w:color w:val="auto"/>
          <w:sz w:val="23"/>
          <w:szCs w:val="23"/>
        </w:rPr>
      </w:pPr>
      <w:r>
        <w:rPr>
          <w:color w:val="auto"/>
          <w:sz w:val="23"/>
          <w:szCs w:val="23"/>
        </w:rPr>
        <w:t>Dissemination of bidding documents/requests for proposals;</w:t>
      </w:r>
    </w:p>
    <w:p w14:paraId="374DA3A9" w14:textId="77777777" w:rsidR="004E4CC3" w:rsidRDefault="004E4CC3" w:rsidP="004E4CC3">
      <w:pPr>
        <w:pStyle w:val="Default"/>
        <w:numPr>
          <w:ilvl w:val="0"/>
          <w:numId w:val="85"/>
        </w:numPr>
        <w:spacing w:after="22"/>
        <w:rPr>
          <w:color w:val="auto"/>
          <w:sz w:val="23"/>
          <w:szCs w:val="23"/>
        </w:rPr>
      </w:pPr>
      <w:r>
        <w:rPr>
          <w:color w:val="auto"/>
          <w:sz w:val="23"/>
          <w:szCs w:val="23"/>
        </w:rPr>
        <w:t>Public opening of bids for goods and works and public opening of financial proposals for consulting services if required;</w:t>
      </w:r>
    </w:p>
    <w:p w14:paraId="388C613D" w14:textId="77777777" w:rsidR="004E4CC3" w:rsidRDefault="004E4CC3" w:rsidP="004E4CC3">
      <w:pPr>
        <w:pStyle w:val="Default"/>
        <w:numPr>
          <w:ilvl w:val="0"/>
          <w:numId w:val="85"/>
        </w:numPr>
        <w:spacing w:after="22"/>
        <w:rPr>
          <w:color w:val="auto"/>
          <w:sz w:val="23"/>
          <w:szCs w:val="23"/>
        </w:rPr>
      </w:pPr>
      <w:r>
        <w:rPr>
          <w:color w:val="auto"/>
          <w:sz w:val="23"/>
          <w:szCs w:val="23"/>
        </w:rPr>
        <w:t>Recording and keeping original copies of bidding / performance / advance payment guarantees, bonds or securities;</w:t>
      </w:r>
    </w:p>
    <w:p w14:paraId="7C7B28A3" w14:textId="77777777" w:rsidR="004E4CC3" w:rsidRDefault="004E4CC3" w:rsidP="004E4CC3">
      <w:pPr>
        <w:pStyle w:val="Default"/>
        <w:numPr>
          <w:ilvl w:val="0"/>
          <w:numId w:val="85"/>
        </w:numPr>
        <w:spacing w:after="22"/>
        <w:rPr>
          <w:color w:val="auto"/>
          <w:sz w:val="23"/>
          <w:szCs w:val="23"/>
        </w:rPr>
      </w:pPr>
      <w:r>
        <w:rPr>
          <w:color w:val="auto"/>
          <w:sz w:val="23"/>
          <w:szCs w:val="23"/>
        </w:rPr>
        <w:t>Submission of expression of interests (EOIs)/bids/proposals/CVs to the Evaluation Committee for evaluation;</w:t>
      </w:r>
    </w:p>
    <w:p w14:paraId="1BD3005C" w14:textId="77777777" w:rsidR="004E4CC3" w:rsidRDefault="004E4CC3" w:rsidP="004E4CC3">
      <w:pPr>
        <w:pStyle w:val="Default"/>
        <w:numPr>
          <w:ilvl w:val="0"/>
          <w:numId w:val="85"/>
        </w:numPr>
        <w:spacing w:after="22"/>
        <w:rPr>
          <w:color w:val="auto"/>
          <w:sz w:val="23"/>
          <w:szCs w:val="23"/>
        </w:rPr>
      </w:pPr>
      <w:r>
        <w:rPr>
          <w:color w:val="auto"/>
          <w:sz w:val="23"/>
          <w:szCs w:val="23"/>
        </w:rPr>
        <w:t>Preparation of evaluation reports and their submission to the Bank for “no-objection” if required;</w:t>
      </w:r>
    </w:p>
    <w:p w14:paraId="08C188BD" w14:textId="77777777" w:rsidR="004E4CC3" w:rsidRDefault="004E4CC3" w:rsidP="004E4CC3">
      <w:pPr>
        <w:pStyle w:val="Default"/>
        <w:numPr>
          <w:ilvl w:val="0"/>
          <w:numId w:val="85"/>
        </w:numPr>
        <w:spacing w:after="22"/>
        <w:rPr>
          <w:color w:val="auto"/>
          <w:sz w:val="23"/>
          <w:szCs w:val="23"/>
        </w:rPr>
      </w:pPr>
      <w:r>
        <w:rPr>
          <w:color w:val="auto"/>
          <w:sz w:val="23"/>
          <w:szCs w:val="23"/>
        </w:rPr>
        <w:t>Preparation of contracts;</w:t>
      </w:r>
    </w:p>
    <w:p w14:paraId="03A780CC" w14:textId="77777777" w:rsidR="004E4CC3" w:rsidRDefault="004E4CC3" w:rsidP="004E4CC3">
      <w:pPr>
        <w:pStyle w:val="Default"/>
        <w:numPr>
          <w:ilvl w:val="0"/>
          <w:numId w:val="85"/>
        </w:numPr>
        <w:spacing w:after="22"/>
        <w:rPr>
          <w:color w:val="auto"/>
          <w:sz w:val="23"/>
          <w:szCs w:val="23"/>
        </w:rPr>
      </w:pPr>
      <w:r>
        <w:rPr>
          <w:color w:val="auto"/>
          <w:sz w:val="23"/>
          <w:szCs w:val="23"/>
        </w:rPr>
        <w:t>Notifications to unsuccessful bidders and returning of bid guarantees / securities if applicable;</w:t>
      </w:r>
    </w:p>
    <w:p w14:paraId="4C04C62F" w14:textId="77777777" w:rsidR="004E4CC3" w:rsidRDefault="004E4CC3" w:rsidP="004E4CC3">
      <w:pPr>
        <w:pStyle w:val="Default"/>
        <w:numPr>
          <w:ilvl w:val="0"/>
          <w:numId w:val="85"/>
        </w:numPr>
        <w:spacing w:after="22"/>
        <w:rPr>
          <w:color w:val="auto"/>
          <w:sz w:val="23"/>
          <w:szCs w:val="23"/>
        </w:rPr>
      </w:pPr>
      <w:r>
        <w:rPr>
          <w:color w:val="auto"/>
          <w:sz w:val="23"/>
          <w:szCs w:val="23"/>
        </w:rPr>
        <w:t>Contract management; review of contract execution documentation (reports, acceptance certificates and delivery documents, etc.) and ensuring its compliance with contract conditions;</w:t>
      </w:r>
    </w:p>
    <w:p w14:paraId="6E33DC20" w14:textId="77777777" w:rsidR="004E4CC3" w:rsidRDefault="004E4CC3" w:rsidP="004E4CC3">
      <w:pPr>
        <w:pStyle w:val="Default"/>
        <w:numPr>
          <w:ilvl w:val="0"/>
          <w:numId w:val="85"/>
        </w:numPr>
        <w:spacing w:after="22"/>
        <w:rPr>
          <w:color w:val="auto"/>
          <w:sz w:val="23"/>
          <w:szCs w:val="23"/>
        </w:rPr>
      </w:pPr>
      <w:r>
        <w:rPr>
          <w:color w:val="auto"/>
          <w:sz w:val="23"/>
          <w:szCs w:val="23"/>
        </w:rPr>
        <w:t>Record keeping. All documentation with respect to each procurement will be retained by the PIU according to the requirements of the Legal Agreement. The PIU will furnish such documentation to the World Bank upon request for examination by the World Bank or by its consultants/auditors. Documents with respect to procurement subject to post review will be furnished to the World Bank upon request.</w:t>
      </w:r>
    </w:p>
    <w:p w14:paraId="5690BCC6" w14:textId="77777777" w:rsidR="004E4CC3" w:rsidRDefault="004E4CC3" w:rsidP="004E4CC3">
      <w:pPr>
        <w:pStyle w:val="Default"/>
        <w:numPr>
          <w:ilvl w:val="0"/>
          <w:numId w:val="85"/>
        </w:numPr>
        <w:spacing w:after="22"/>
        <w:rPr>
          <w:color w:val="auto"/>
          <w:sz w:val="23"/>
          <w:szCs w:val="23"/>
        </w:rPr>
      </w:pPr>
      <w:r>
        <w:rPr>
          <w:color w:val="auto"/>
          <w:sz w:val="23"/>
          <w:szCs w:val="23"/>
        </w:rPr>
        <w:t>Providing assistance, procurement related documents and information during implementation support and post review missions of the Bank;</w:t>
      </w:r>
    </w:p>
    <w:p w14:paraId="09A6C93B" w14:textId="77777777" w:rsidR="004E4CC3" w:rsidRDefault="004E4CC3" w:rsidP="004E4CC3">
      <w:pPr>
        <w:pStyle w:val="Default"/>
        <w:numPr>
          <w:ilvl w:val="0"/>
          <w:numId w:val="85"/>
        </w:numPr>
        <w:rPr>
          <w:color w:val="auto"/>
          <w:sz w:val="23"/>
          <w:szCs w:val="23"/>
        </w:rPr>
      </w:pPr>
      <w:r>
        <w:rPr>
          <w:color w:val="auto"/>
          <w:sz w:val="23"/>
          <w:szCs w:val="23"/>
        </w:rPr>
        <w:t>Preparing progress reports on procurement as part of the overall project progress reports.</w:t>
      </w:r>
    </w:p>
    <w:p w14:paraId="5E8292FB" w14:textId="77777777" w:rsidR="004E4CC3" w:rsidRDefault="004E4CC3" w:rsidP="004E4CC3">
      <w:pPr>
        <w:pStyle w:val="Default"/>
        <w:rPr>
          <w:color w:val="auto"/>
          <w:sz w:val="23"/>
          <w:szCs w:val="23"/>
        </w:rPr>
      </w:pPr>
      <w:r>
        <w:rPr>
          <w:sz w:val="23"/>
          <w:szCs w:val="23"/>
        </w:rPr>
        <w:br w:type="page"/>
      </w:r>
    </w:p>
    <w:p w14:paraId="524D8A03" w14:textId="77777777" w:rsidR="004E4CC3" w:rsidRDefault="004E4CC3" w:rsidP="004E4CC3">
      <w:pPr>
        <w:pStyle w:val="Default"/>
        <w:rPr>
          <w:bCs/>
          <w:color w:val="auto"/>
          <w:sz w:val="23"/>
          <w:szCs w:val="23"/>
        </w:rPr>
      </w:pPr>
      <w:r>
        <w:rPr>
          <w:bCs/>
          <w:color w:val="auto"/>
          <w:sz w:val="23"/>
          <w:szCs w:val="23"/>
        </w:rPr>
        <w:t>6.1.4 Procurement Arrangements</w:t>
      </w:r>
    </w:p>
    <w:p w14:paraId="03B48556" w14:textId="77777777" w:rsidR="004E4CC3" w:rsidRDefault="004E4CC3" w:rsidP="004E4CC3">
      <w:pPr>
        <w:pStyle w:val="Default"/>
        <w:rPr>
          <w:color w:val="auto"/>
          <w:sz w:val="23"/>
          <w:szCs w:val="23"/>
        </w:rPr>
      </w:pPr>
    </w:p>
    <w:p w14:paraId="3F6BEB77" w14:textId="77777777" w:rsidR="004E4CC3" w:rsidRDefault="004E4CC3" w:rsidP="004E4CC3">
      <w:pPr>
        <w:pStyle w:val="Default"/>
        <w:jc w:val="both"/>
        <w:rPr>
          <w:color w:val="auto"/>
          <w:sz w:val="23"/>
          <w:szCs w:val="23"/>
        </w:rPr>
      </w:pPr>
      <w:r>
        <w:rPr>
          <w:color w:val="auto"/>
          <w:sz w:val="23"/>
          <w:szCs w:val="23"/>
        </w:rPr>
        <w:t>Procurement management is the responsibility of the PIU staff. The PIU procurement staff is responsible for management of all steps of procurement cycle.</w:t>
      </w:r>
    </w:p>
    <w:p w14:paraId="2A35090D" w14:textId="77777777" w:rsidR="004E4CC3" w:rsidRDefault="004E4CC3" w:rsidP="004E4CC3">
      <w:pPr>
        <w:pStyle w:val="Default"/>
        <w:jc w:val="both"/>
        <w:rPr>
          <w:color w:val="auto"/>
          <w:sz w:val="23"/>
          <w:szCs w:val="23"/>
        </w:rPr>
      </w:pPr>
    </w:p>
    <w:p w14:paraId="4FA902E0" w14:textId="77777777" w:rsidR="004E4CC3" w:rsidRDefault="004E4CC3" w:rsidP="004E4CC3">
      <w:pPr>
        <w:pStyle w:val="Default"/>
        <w:jc w:val="both"/>
        <w:rPr>
          <w:color w:val="auto"/>
          <w:sz w:val="23"/>
          <w:szCs w:val="23"/>
        </w:rPr>
      </w:pPr>
      <w:r>
        <w:rPr>
          <w:color w:val="auto"/>
          <w:sz w:val="23"/>
          <w:szCs w:val="23"/>
        </w:rPr>
        <w:t>The PIU procurement staff is supported and coordinated by other PIU staff/Institutions in the following way:</w:t>
      </w:r>
    </w:p>
    <w:p w14:paraId="21E02C56" w14:textId="77777777" w:rsidR="004E4CC3" w:rsidRDefault="004E4CC3" w:rsidP="004E4CC3">
      <w:pPr>
        <w:pStyle w:val="Default"/>
        <w:jc w:val="both"/>
        <w:rPr>
          <w:color w:val="auto"/>
          <w:sz w:val="23"/>
          <w:szCs w:val="23"/>
        </w:rPr>
      </w:pPr>
    </w:p>
    <w:p w14:paraId="3011945E" w14:textId="77777777" w:rsidR="004E4CC3" w:rsidRDefault="004E4CC3" w:rsidP="004E4CC3">
      <w:pPr>
        <w:pStyle w:val="Default"/>
        <w:spacing w:after="22"/>
        <w:jc w:val="both"/>
        <w:rPr>
          <w:color w:val="auto"/>
          <w:sz w:val="23"/>
          <w:szCs w:val="23"/>
        </w:rPr>
      </w:pPr>
      <w:r>
        <w:rPr>
          <w:b/>
          <w:bCs/>
          <w:color w:val="auto"/>
          <w:sz w:val="23"/>
          <w:szCs w:val="23"/>
        </w:rPr>
        <w:t xml:space="preserve">- </w:t>
      </w:r>
      <w:r>
        <w:rPr>
          <w:color w:val="auto"/>
          <w:sz w:val="23"/>
          <w:szCs w:val="23"/>
        </w:rPr>
        <w:t xml:space="preserve">Project Director and ARCP Coordinator are responsible for general coordination of the procurement work on the project; </w:t>
      </w:r>
    </w:p>
    <w:p w14:paraId="2D75ABAC" w14:textId="77777777" w:rsidR="004E4CC3" w:rsidRDefault="004E4CC3" w:rsidP="004E4CC3">
      <w:pPr>
        <w:pStyle w:val="Default"/>
        <w:jc w:val="both"/>
        <w:rPr>
          <w:color w:val="auto"/>
        </w:rPr>
      </w:pPr>
      <w:r>
        <w:rPr>
          <w:b/>
          <w:bCs/>
          <w:color w:val="auto"/>
          <w:sz w:val="23"/>
          <w:szCs w:val="23"/>
        </w:rPr>
        <w:t xml:space="preserve">- </w:t>
      </w:r>
      <w:r>
        <w:rPr>
          <w:bCs/>
          <w:color w:val="auto"/>
          <w:sz w:val="23"/>
          <w:szCs w:val="23"/>
        </w:rPr>
        <w:t>Various</w:t>
      </w:r>
      <w:r>
        <w:rPr>
          <w:color w:val="auto"/>
          <w:sz w:val="23"/>
          <w:szCs w:val="23"/>
        </w:rPr>
        <w:t xml:space="preserve"> specialists and civil servants from the relevant institutions are responsible for the coordination of the procurement work among the involved stakeholders and for obtaining the draft TORs and TS for the respective component activities, </w:t>
      </w:r>
    </w:p>
    <w:p w14:paraId="1647B0F1" w14:textId="77777777" w:rsidR="004E4CC3" w:rsidRDefault="004E4CC3" w:rsidP="004E4CC3">
      <w:pPr>
        <w:pStyle w:val="Default"/>
        <w:spacing w:after="22"/>
        <w:jc w:val="both"/>
        <w:rPr>
          <w:color w:val="auto"/>
          <w:sz w:val="23"/>
          <w:szCs w:val="23"/>
        </w:rPr>
      </w:pPr>
      <w:r>
        <w:rPr>
          <w:b/>
          <w:bCs/>
          <w:color w:val="auto"/>
          <w:sz w:val="23"/>
          <w:szCs w:val="23"/>
        </w:rPr>
        <w:t xml:space="preserve">- </w:t>
      </w:r>
      <w:r>
        <w:rPr>
          <w:color w:val="auto"/>
          <w:sz w:val="23"/>
          <w:szCs w:val="23"/>
        </w:rPr>
        <w:t xml:space="preserve">The Financial staff ensures that all project financial obligations are met in timely manner, this includes the payment for works, goods and services, the accounting and book keeping of all activities and ensuring the Project is carried out within the specified budget, </w:t>
      </w:r>
    </w:p>
    <w:p w14:paraId="575BBDA7" w14:textId="77777777" w:rsidR="004E4CC3" w:rsidRDefault="004E4CC3" w:rsidP="004E4CC3">
      <w:pPr>
        <w:pStyle w:val="Default"/>
        <w:jc w:val="both"/>
        <w:rPr>
          <w:color w:val="auto"/>
          <w:sz w:val="23"/>
          <w:szCs w:val="23"/>
        </w:rPr>
      </w:pPr>
      <w:r>
        <w:rPr>
          <w:b/>
          <w:bCs/>
          <w:color w:val="auto"/>
          <w:sz w:val="23"/>
          <w:szCs w:val="23"/>
        </w:rPr>
        <w:t xml:space="preserve">- </w:t>
      </w:r>
      <w:r>
        <w:rPr>
          <w:color w:val="auto"/>
          <w:sz w:val="23"/>
          <w:szCs w:val="23"/>
        </w:rPr>
        <w:t>Authorized representatives of the involved institutions may participate in evaluation of bids and technical and financial proposals. Their membership in the Evaluation Committee should be approved after a submission of a request for membership in the evaluation committee by the PMU to the involved institutions for whom the procurement is organized or that are to benefit from the procurement. The proposal shall be made by the authorized representatives of the involved institution and approval to the proposed list by the Project Director.</w:t>
      </w:r>
    </w:p>
    <w:p w14:paraId="7587A108" w14:textId="77777777" w:rsidR="004E4CC3" w:rsidRDefault="004E4CC3" w:rsidP="004E4CC3">
      <w:pPr>
        <w:pStyle w:val="Default"/>
        <w:rPr>
          <w:color w:val="auto"/>
          <w:sz w:val="23"/>
          <w:szCs w:val="23"/>
        </w:rPr>
      </w:pPr>
    </w:p>
    <w:p w14:paraId="6F39A94A" w14:textId="77777777" w:rsidR="004E4CC3" w:rsidRDefault="004E4CC3" w:rsidP="004E4CC3">
      <w:pPr>
        <w:pStyle w:val="Default"/>
        <w:rPr>
          <w:bCs/>
          <w:color w:val="auto"/>
          <w:sz w:val="23"/>
          <w:szCs w:val="23"/>
        </w:rPr>
      </w:pPr>
      <w:r>
        <w:rPr>
          <w:bCs/>
          <w:color w:val="auto"/>
          <w:sz w:val="23"/>
          <w:szCs w:val="23"/>
        </w:rPr>
        <w:t>6.1.5 Procurement Methods and Thresholds</w:t>
      </w:r>
    </w:p>
    <w:p w14:paraId="12205F9E" w14:textId="77777777" w:rsidR="004E4CC3" w:rsidRDefault="004E4CC3" w:rsidP="004E4CC3">
      <w:pPr>
        <w:pStyle w:val="Default"/>
        <w:rPr>
          <w:color w:val="auto"/>
          <w:sz w:val="23"/>
          <w:szCs w:val="23"/>
        </w:rPr>
      </w:pPr>
    </w:p>
    <w:p w14:paraId="7F00DAE1" w14:textId="77777777" w:rsidR="004E4CC3" w:rsidRDefault="004E4CC3" w:rsidP="004E4CC3">
      <w:pPr>
        <w:pStyle w:val="Default"/>
        <w:rPr>
          <w:color w:val="auto"/>
          <w:sz w:val="23"/>
          <w:szCs w:val="23"/>
        </w:rPr>
      </w:pPr>
      <w:r>
        <w:rPr>
          <w:bCs/>
          <w:color w:val="auto"/>
          <w:sz w:val="23"/>
          <w:szCs w:val="23"/>
        </w:rPr>
        <w:t>A)</w:t>
      </w:r>
      <w:r>
        <w:rPr>
          <w:b/>
          <w:bCs/>
          <w:color w:val="auto"/>
          <w:sz w:val="23"/>
          <w:szCs w:val="23"/>
        </w:rPr>
        <w:t xml:space="preserve"> </w:t>
      </w:r>
      <w:r>
        <w:rPr>
          <w:color w:val="auto"/>
          <w:sz w:val="23"/>
          <w:szCs w:val="23"/>
          <w:u w:val="single"/>
        </w:rPr>
        <w:t>Selection methods for Goods, Works and Non-consulting Services:</w:t>
      </w:r>
      <w:r>
        <w:rPr>
          <w:color w:val="auto"/>
          <w:sz w:val="23"/>
          <w:szCs w:val="23"/>
        </w:rPr>
        <w:t xml:space="preserve"> </w:t>
      </w:r>
    </w:p>
    <w:p w14:paraId="5ED9E990" w14:textId="77777777" w:rsidR="004E4CC3" w:rsidRDefault="004E4CC3" w:rsidP="004E4CC3">
      <w:pPr>
        <w:pStyle w:val="Default"/>
        <w:ind w:left="708"/>
        <w:rPr>
          <w:color w:val="auto"/>
          <w:sz w:val="23"/>
          <w:szCs w:val="23"/>
        </w:rPr>
      </w:pPr>
      <w:r>
        <w:rPr>
          <w:color w:val="auto"/>
          <w:sz w:val="23"/>
          <w:szCs w:val="23"/>
        </w:rPr>
        <w:t xml:space="preserve">a. Request for Proposals (RFP); </w:t>
      </w:r>
    </w:p>
    <w:p w14:paraId="68E23504" w14:textId="77777777" w:rsidR="004E4CC3" w:rsidRDefault="004E4CC3" w:rsidP="004E4CC3">
      <w:pPr>
        <w:pStyle w:val="Default"/>
        <w:ind w:left="708"/>
        <w:rPr>
          <w:color w:val="auto"/>
          <w:sz w:val="23"/>
          <w:szCs w:val="23"/>
        </w:rPr>
      </w:pPr>
      <w:r>
        <w:rPr>
          <w:color w:val="auto"/>
          <w:sz w:val="23"/>
          <w:szCs w:val="23"/>
        </w:rPr>
        <w:t xml:space="preserve">b. Request for Bids (RFB); </w:t>
      </w:r>
    </w:p>
    <w:p w14:paraId="4918D662" w14:textId="77777777" w:rsidR="004E4CC3" w:rsidRDefault="004E4CC3" w:rsidP="004E4CC3">
      <w:pPr>
        <w:pStyle w:val="Default"/>
        <w:ind w:left="708"/>
        <w:rPr>
          <w:color w:val="auto"/>
          <w:sz w:val="23"/>
          <w:szCs w:val="23"/>
        </w:rPr>
      </w:pPr>
      <w:r>
        <w:rPr>
          <w:color w:val="auto"/>
          <w:sz w:val="23"/>
          <w:szCs w:val="23"/>
        </w:rPr>
        <w:t xml:space="preserve">c. Request for Quotations (RFQ); and </w:t>
      </w:r>
    </w:p>
    <w:p w14:paraId="58E55813" w14:textId="77777777" w:rsidR="004E4CC3" w:rsidRDefault="004E4CC3" w:rsidP="004E4CC3">
      <w:pPr>
        <w:pStyle w:val="Default"/>
        <w:ind w:left="708"/>
        <w:rPr>
          <w:color w:val="auto"/>
          <w:sz w:val="23"/>
          <w:szCs w:val="23"/>
        </w:rPr>
      </w:pPr>
      <w:r>
        <w:rPr>
          <w:color w:val="auto"/>
          <w:sz w:val="23"/>
          <w:szCs w:val="23"/>
        </w:rPr>
        <w:t xml:space="preserve">d. Direct Selection. </w:t>
      </w:r>
    </w:p>
    <w:p w14:paraId="7170AF02" w14:textId="77777777" w:rsidR="004E4CC3" w:rsidRDefault="004E4CC3" w:rsidP="004E4CC3">
      <w:pPr>
        <w:pStyle w:val="Default"/>
        <w:rPr>
          <w:b/>
          <w:bCs/>
          <w:color w:val="auto"/>
          <w:sz w:val="23"/>
          <w:szCs w:val="23"/>
        </w:rPr>
      </w:pPr>
    </w:p>
    <w:p w14:paraId="0AF6E554" w14:textId="77777777" w:rsidR="004E4CC3" w:rsidRDefault="004E4CC3" w:rsidP="004E4CC3">
      <w:pPr>
        <w:pStyle w:val="Default"/>
        <w:rPr>
          <w:color w:val="auto"/>
          <w:sz w:val="23"/>
          <w:szCs w:val="23"/>
          <w:u w:val="single"/>
        </w:rPr>
      </w:pPr>
      <w:r>
        <w:rPr>
          <w:bCs/>
          <w:color w:val="auto"/>
          <w:sz w:val="23"/>
          <w:szCs w:val="23"/>
        </w:rPr>
        <w:t>B)</w:t>
      </w:r>
      <w:r>
        <w:rPr>
          <w:b/>
          <w:bCs/>
          <w:color w:val="auto"/>
          <w:sz w:val="23"/>
          <w:szCs w:val="23"/>
        </w:rPr>
        <w:t xml:space="preserve"> </w:t>
      </w:r>
      <w:r>
        <w:rPr>
          <w:color w:val="auto"/>
          <w:sz w:val="23"/>
          <w:szCs w:val="23"/>
          <w:u w:val="single"/>
        </w:rPr>
        <w:t xml:space="preserve">Selection methods for Consulting Services </w:t>
      </w:r>
    </w:p>
    <w:p w14:paraId="3CC875E6" w14:textId="77777777" w:rsidR="004E4CC3" w:rsidRDefault="004E4CC3" w:rsidP="004E4CC3">
      <w:pPr>
        <w:pStyle w:val="Default"/>
        <w:ind w:left="708"/>
        <w:rPr>
          <w:color w:val="auto"/>
          <w:sz w:val="23"/>
          <w:szCs w:val="23"/>
        </w:rPr>
      </w:pPr>
      <w:r>
        <w:rPr>
          <w:color w:val="auto"/>
          <w:sz w:val="23"/>
          <w:szCs w:val="23"/>
        </w:rPr>
        <w:t xml:space="preserve">a. Quality Cost Based Selection (QCBS); </w:t>
      </w:r>
    </w:p>
    <w:p w14:paraId="715FBCBD" w14:textId="77777777" w:rsidR="004E4CC3" w:rsidRDefault="004E4CC3" w:rsidP="004E4CC3">
      <w:pPr>
        <w:pStyle w:val="Default"/>
        <w:ind w:left="708"/>
        <w:rPr>
          <w:color w:val="auto"/>
          <w:sz w:val="23"/>
          <w:szCs w:val="23"/>
        </w:rPr>
      </w:pPr>
      <w:r>
        <w:rPr>
          <w:color w:val="auto"/>
          <w:sz w:val="23"/>
          <w:szCs w:val="23"/>
        </w:rPr>
        <w:t xml:space="preserve">b. Least Cost Based Selection (LCS); </w:t>
      </w:r>
    </w:p>
    <w:p w14:paraId="00D883BE" w14:textId="77777777" w:rsidR="004E4CC3" w:rsidRDefault="004E4CC3" w:rsidP="004E4CC3">
      <w:pPr>
        <w:pStyle w:val="Default"/>
        <w:ind w:left="708"/>
        <w:rPr>
          <w:color w:val="auto"/>
          <w:sz w:val="23"/>
          <w:szCs w:val="23"/>
        </w:rPr>
      </w:pPr>
      <w:r>
        <w:rPr>
          <w:color w:val="auto"/>
          <w:sz w:val="23"/>
          <w:szCs w:val="23"/>
        </w:rPr>
        <w:t xml:space="preserve">c. Consultant’s Qualifications Based Selection (CQS); </w:t>
      </w:r>
    </w:p>
    <w:p w14:paraId="0D42C4DA" w14:textId="77777777" w:rsidR="004E4CC3" w:rsidRDefault="004E4CC3" w:rsidP="004E4CC3">
      <w:pPr>
        <w:pStyle w:val="Default"/>
        <w:ind w:left="708"/>
        <w:rPr>
          <w:color w:val="auto"/>
          <w:sz w:val="23"/>
          <w:szCs w:val="23"/>
        </w:rPr>
      </w:pPr>
      <w:r>
        <w:rPr>
          <w:color w:val="auto"/>
          <w:sz w:val="23"/>
          <w:szCs w:val="23"/>
        </w:rPr>
        <w:t xml:space="preserve">d. Individual Consultant Selection (IC); and, </w:t>
      </w:r>
    </w:p>
    <w:p w14:paraId="558694D8" w14:textId="77777777" w:rsidR="004E4CC3" w:rsidRDefault="004E4CC3" w:rsidP="004E4CC3">
      <w:pPr>
        <w:pStyle w:val="Default"/>
        <w:ind w:left="708"/>
        <w:rPr>
          <w:color w:val="auto"/>
          <w:sz w:val="23"/>
          <w:szCs w:val="23"/>
        </w:rPr>
      </w:pPr>
      <w:r>
        <w:rPr>
          <w:color w:val="auto"/>
          <w:sz w:val="23"/>
          <w:szCs w:val="23"/>
        </w:rPr>
        <w:t xml:space="preserve">e. Direct Selection. </w:t>
      </w:r>
    </w:p>
    <w:p w14:paraId="270909E9" w14:textId="77777777" w:rsidR="004E4CC3" w:rsidRDefault="004E4CC3" w:rsidP="004E4CC3">
      <w:pPr>
        <w:rPr>
          <w:b/>
          <w:bCs/>
          <w:sz w:val="23"/>
          <w:szCs w:val="23"/>
        </w:rPr>
      </w:pPr>
    </w:p>
    <w:p w14:paraId="20CDECF0" w14:textId="77777777" w:rsidR="004E4CC3" w:rsidRDefault="004E4CC3" w:rsidP="004E4CC3">
      <w:pPr>
        <w:rPr>
          <w:b/>
          <w:bCs/>
          <w:sz w:val="23"/>
          <w:szCs w:val="23"/>
        </w:rPr>
      </w:pPr>
      <w:r>
        <w:rPr>
          <w:b/>
          <w:bCs/>
          <w:sz w:val="23"/>
          <w:szCs w:val="23"/>
        </w:rPr>
        <w:t>The Thresholds for Procurement Approaches and Methods and the Review Arrangements- prior review by the WB are as follows:</w:t>
      </w:r>
    </w:p>
    <w:p w14:paraId="17077CFF" w14:textId="77777777" w:rsidR="004E4CC3" w:rsidRDefault="004E4CC3" w:rsidP="004E4CC3">
      <w:pPr>
        <w:rPr>
          <w:bCs/>
          <w:sz w:val="23"/>
          <w:szCs w:val="23"/>
        </w:rPr>
      </w:pPr>
      <w:r>
        <w:rPr>
          <w:b/>
          <w:bCs/>
          <w:sz w:val="23"/>
          <w:szCs w:val="23"/>
        </w:rPr>
        <w:br w:type="page"/>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76"/>
        <w:gridCol w:w="809"/>
        <w:gridCol w:w="1276"/>
        <w:gridCol w:w="1275"/>
        <w:gridCol w:w="851"/>
        <w:gridCol w:w="1243"/>
        <w:gridCol w:w="1416"/>
      </w:tblGrid>
      <w:tr w:rsidR="004E4CC3" w14:paraId="2A3CEDC5" w14:textId="77777777" w:rsidTr="004E4CC3">
        <w:trPr>
          <w:trHeight w:val="386"/>
        </w:trPr>
        <w:tc>
          <w:tcPr>
            <w:tcW w:w="9288" w:type="dxa"/>
            <w:gridSpan w:val="8"/>
            <w:tcBorders>
              <w:top w:val="single" w:sz="4" w:space="0" w:color="auto"/>
              <w:left w:val="single" w:sz="4" w:space="0" w:color="auto"/>
              <w:bottom w:val="single" w:sz="4" w:space="0" w:color="auto"/>
              <w:right w:val="single" w:sz="4" w:space="0" w:color="auto"/>
            </w:tcBorders>
            <w:shd w:val="clear" w:color="auto" w:fill="D9D9D9"/>
            <w:hideMark/>
          </w:tcPr>
          <w:p w14:paraId="1552F2E5" w14:textId="77777777" w:rsidR="004E4CC3" w:rsidRDefault="004E4CC3">
            <w:pPr>
              <w:spacing w:after="0" w:line="276" w:lineRule="auto"/>
              <w:jc w:val="center"/>
              <w:rPr>
                <w:rFonts w:eastAsia="Times New Roman"/>
                <w:bCs/>
                <w:sz w:val="23"/>
                <w:szCs w:val="23"/>
              </w:rPr>
            </w:pPr>
            <w:r>
              <w:rPr>
                <w:rFonts w:eastAsia="Times New Roman"/>
                <w:bCs/>
                <w:sz w:val="23"/>
                <w:szCs w:val="23"/>
              </w:rPr>
              <w:t>Tresholds for Procurement Approaches and Methods in EUR thousands</w:t>
            </w:r>
          </w:p>
        </w:tc>
      </w:tr>
      <w:tr w:rsidR="004E4CC3" w14:paraId="0372BCC0" w14:textId="77777777" w:rsidTr="004E4CC3">
        <w:tc>
          <w:tcPr>
            <w:tcW w:w="3227"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7E7A6957" w14:textId="77777777" w:rsidR="004E4CC3" w:rsidRDefault="004E4CC3">
            <w:pPr>
              <w:spacing w:after="0" w:line="276" w:lineRule="auto"/>
              <w:jc w:val="center"/>
              <w:rPr>
                <w:rFonts w:eastAsia="Times New Roman"/>
                <w:bCs/>
                <w:sz w:val="23"/>
                <w:szCs w:val="23"/>
              </w:rPr>
            </w:pPr>
            <w:r>
              <w:rPr>
                <w:rFonts w:eastAsia="Times New Roman"/>
                <w:bCs/>
                <w:sz w:val="23"/>
                <w:szCs w:val="23"/>
              </w:rPr>
              <w:t>Works</w:t>
            </w:r>
          </w:p>
        </w:tc>
        <w:tc>
          <w:tcPr>
            <w:tcW w:w="3402"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39283973" w14:textId="77777777" w:rsidR="004E4CC3" w:rsidRDefault="004E4CC3">
            <w:pPr>
              <w:spacing w:after="0" w:line="276" w:lineRule="auto"/>
              <w:jc w:val="center"/>
              <w:rPr>
                <w:rFonts w:eastAsia="Times New Roman"/>
                <w:bCs/>
                <w:sz w:val="23"/>
                <w:szCs w:val="23"/>
              </w:rPr>
            </w:pPr>
            <w:r>
              <w:rPr>
                <w:rFonts w:eastAsia="Times New Roman"/>
                <w:bCs/>
                <w:sz w:val="23"/>
                <w:szCs w:val="23"/>
              </w:rPr>
              <w:t>Goods, IT and non-consulting services</w:t>
            </w:r>
          </w:p>
        </w:tc>
        <w:tc>
          <w:tcPr>
            <w:tcW w:w="2659"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5730BA95" w14:textId="77777777" w:rsidR="004E4CC3" w:rsidRDefault="004E4CC3">
            <w:pPr>
              <w:spacing w:after="0" w:line="276" w:lineRule="auto"/>
              <w:jc w:val="center"/>
              <w:rPr>
                <w:rFonts w:eastAsia="Times New Roman"/>
                <w:bCs/>
                <w:sz w:val="23"/>
                <w:szCs w:val="23"/>
              </w:rPr>
            </w:pPr>
            <w:r>
              <w:rPr>
                <w:rFonts w:eastAsia="Times New Roman"/>
                <w:bCs/>
                <w:sz w:val="23"/>
                <w:szCs w:val="23"/>
              </w:rPr>
              <w:t>Shortlist of national consultants</w:t>
            </w:r>
          </w:p>
        </w:tc>
      </w:tr>
      <w:tr w:rsidR="004E4CC3" w14:paraId="51BEEDBF" w14:textId="77777777" w:rsidTr="004E4CC3">
        <w:tc>
          <w:tcPr>
            <w:tcW w:w="1242" w:type="dxa"/>
            <w:tcBorders>
              <w:top w:val="single" w:sz="4" w:space="0" w:color="auto"/>
              <w:left w:val="single" w:sz="4" w:space="0" w:color="auto"/>
              <w:bottom w:val="single" w:sz="4" w:space="0" w:color="auto"/>
              <w:right w:val="single" w:sz="4" w:space="0" w:color="auto"/>
            </w:tcBorders>
          </w:tcPr>
          <w:p w14:paraId="63BFC453" w14:textId="77777777" w:rsidR="004E4CC3" w:rsidRDefault="004E4CC3">
            <w:pPr>
              <w:spacing w:after="0" w:line="276" w:lineRule="auto"/>
              <w:rPr>
                <w:rFonts w:eastAsia="Times New Roman"/>
                <w:bCs/>
                <w:sz w:val="20"/>
                <w:szCs w:val="20"/>
              </w:rPr>
            </w:pPr>
            <w:r>
              <w:rPr>
                <w:rFonts w:eastAsia="Times New Roman"/>
                <w:bCs/>
                <w:sz w:val="20"/>
                <w:szCs w:val="20"/>
              </w:rPr>
              <w:t>Open International</w:t>
            </w:r>
          </w:p>
          <w:p w14:paraId="4EDB954B" w14:textId="77777777" w:rsidR="004E4CC3" w:rsidRDefault="004E4CC3">
            <w:pPr>
              <w:spacing w:after="0" w:line="276" w:lineRule="auto"/>
              <w:rPr>
                <w:rFonts w:eastAsia="Times New Roman"/>
                <w:bCs/>
                <w:sz w:val="20"/>
                <w:szCs w:val="20"/>
              </w:rPr>
            </w:pPr>
          </w:p>
          <w:p w14:paraId="58FB42B9" w14:textId="77777777" w:rsidR="004E4CC3" w:rsidRDefault="004E4CC3">
            <w:pPr>
              <w:spacing w:after="0" w:line="276" w:lineRule="auto"/>
              <w:rPr>
                <w:rFonts w:eastAsia="Times New Roman"/>
                <w:bCs/>
                <w:sz w:val="20"/>
                <w:szCs w:val="20"/>
              </w:rPr>
            </w:pPr>
          </w:p>
          <w:p w14:paraId="3A3BA34D" w14:textId="77777777" w:rsidR="004E4CC3" w:rsidRDefault="004E4CC3">
            <w:pPr>
              <w:pStyle w:val="Default"/>
              <w:spacing w:line="276" w:lineRule="auto"/>
              <w:jc w:val="center"/>
              <w:rPr>
                <w:rFonts w:eastAsia="Times New Roman"/>
                <w:sz w:val="20"/>
                <w:szCs w:val="20"/>
              </w:rPr>
            </w:pPr>
            <w:r>
              <w:rPr>
                <w:rFonts w:eastAsia="Times New Roman"/>
                <w:bCs/>
                <w:sz w:val="20"/>
                <w:szCs w:val="20"/>
              </w:rPr>
              <w:t>≥</w:t>
            </w:r>
          </w:p>
          <w:p w14:paraId="1CF490A0" w14:textId="77777777" w:rsidR="004E4CC3" w:rsidRDefault="004E4CC3">
            <w:pPr>
              <w:spacing w:after="0" w:line="276" w:lineRule="auto"/>
              <w:rPr>
                <w:rFonts w:eastAsia="Times New Roman"/>
                <w:bCs/>
                <w:sz w:val="20"/>
                <w:szCs w:val="20"/>
              </w:rPr>
            </w:pPr>
          </w:p>
        </w:tc>
        <w:tc>
          <w:tcPr>
            <w:tcW w:w="1176" w:type="dxa"/>
            <w:tcBorders>
              <w:top w:val="single" w:sz="4" w:space="0" w:color="auto"/>
              <w:left w:val="single" w:sz="4" w:space="0" w:color="auto"/>
              <w:bottom w:val="single" w:sz="4" w:space="0" w:color="auto"/>
              <w:right w:val="single" w:sz="4" w:space="0" w:color="auto"/>
            </w:tcBorders>
          </w:tcPr>
          <w:p w14:paraId="6D5D00D2" w14:textId="77777777" w:rsidR="004E4CC3" w:rsidRDefault="004E4CC3">
            <w:pPr>
              <w:spacing w:after="0" w:line="276" w:lineRule="auto"/>
              <w:rPr>
                <w:rFonts w:eastAsia="Times New Roman"/>
                <w:bCs/>
                <w:sz w:val="20"/>
                <w:szCs w:val="20"/>
              </w:rPr>
            </w:pPr>
            <w:r>
              <w:rPr>
                <w:rFonts w:eastAsia="Times New Roman"/>
                <w:bCs/>
                <w:sz w:val="20"/>
                <w:szCs w:val="20"/>
              </w:rPr>
              <w:t>Open national</w:t>
            </w:r>
          </w:p>
          <w:p w14:paraId="23F5690F" w14:textId="77777777" w:rsidR="004E4CC3" w:rsidRDefault="004E4CC3">
            <w:pPr>
              <w:spacing w:after="0" w:line="276" w:lineRule="auto"/>
              <w:rPr>
                <w:rFonts w:eastAsia="Times New Roman"/>
                <w:bCs/>
                <w:sz w:val="20"/>
                <w:szCs w:val="20"/>
              </w:rPr>
            </w:pPr>
          </w:p>
          <w:p w14:paraId="18CC262A" w14:textId="77777777" w:rsidR="004E4CC3" w:rsidRDefault="004E4CC3">
            <w:pPr>
              <w:spacing w:after="0" w:line="276" w:lineRule="auto"/>
              <w:rPr>
                <w:rFonts w:eastAsia="Times New Roman"/>
                <w:bCs/>
                <w:sz w:val="20"/>
                <w:szCs w:val="20"/>
              </w:rPr>
            </w:pPr>
          </w:p>
          <w:p w14:paraId="6AE0D832" w14:textId="77777777" w:rsidR="004E4CC3" w:rsidRDefault="004E4CC3">
            <w:pPr>
              <w:pStyle w:val="Default"/>
              <w:spacing w:line="276" w:lineRule="auto"/>
              <w:jc w:val="center"/>
              <w:rPr>
                <w:rFonts w:eastAsia="Times New Roman"/>
                <w:bCs/>
                <w:sz w:val="20"/>
                <w:szCs w:val="20"/>
              </w:rPr>
            </w:pPr>
            <w:r>
              <w:rPr>
                <w:rFonts w:eastAsia="Times New Roman"/>
                <w:bCs/>
                <w:sz w:val="20"/>
                <w:szCs w:val="20"/>
              </w:rPr>
              <w:t>&lt;</w:t>
            </w:r>
          </w:p>
          <w:p w14:paraId="4ED2E62E" w14:textId="77777777" w:rsidR="004E4CC3" w:rsidRDefault="004E4CC3">
            <w:pPr>
              <w:spacing w:after="0" w:line="276" w:lineRule="auto"/>
              <w:rPr>
                <w:rFonts w:eastAsia="Times New Roman"/>
                <w:bCs/>
                <w:sz w:val="20"/>
                <w:szCs w:val="20"/>
              </w:rPr>
            </w:pPr>
          </w:p>
        </w:tc>
        <w:tc>
          <w:tcPr>
            <w:tcW w:w="809" w:type="dxa"/>
            <w:tcBorders>
              <w:top w:val="single" w:sz="4" w:space="0" w:color="auto"/>
              <w:left w:val="single" w:sz="4" w:space="0" w:color="auto"/>
              <w:bottom w:val="single" w:sz="4" w:space="0" w:color="auto"/>
              <w:right w:val="single" w:sz="4" w:space="0" w:color="auto"/>
            </w:tcBorders>
          </w:tcPr>
          <w:p w14:paraId="0BD561D5" w14:textId="77777777" w:rsidR="004E4CC3" w:rsidRDefault="004E4CC3">
            <w:pPr>
              <w:spacing w:after="0" w:line="276" w:lineRule="auto"/>
              <w:jc w:val="center"/>
              <w:rPr>
                <w:rFonts w:eastAsia="Times New Roman"/>
                <w:bCs/>
                <w:sz w:val="20"/>
                <w:szCs w:val="20"/>
              </w:rPr>
            </w:pPr>
            <w:r>
              <w:rPr>
                <w:rFonts w:eastAsia="Times New Roman"/>
                <w:bCs/>
                <w:sz w:val="20"/>
                <w:szCs w:val="20"/>
              </w:rPr>
              <w:t>RfQ</w:t>
            </w:r>
          </w:p>
          <w:p w14:paraId="1416EA2B" w14:textId="77777777" w:rsidR="004E4CC3" w:rsidRDefault="004E4CC3">
            <w:pPr>
              <w:spacing w:after="0" w:line="276" w:lineRule="auto"/>
              <w:rPr>
                <w:rFonts w:eastAsia="Times New Roman"/>
                <w:bCs/>
                <w:sz w:val="20"/>
                <w:szCs w:val="20"/>
              </w:rPr>
            </w:pPr>
          </w:p>
          <w:p w14:paraId="4E223987" w14:textId="77777777" w:rsidR="004E4CC3" w:rsidRDefault="004E4CC3">
            <w:pPr>
              <w:spacing w:after="0" w:line="276" w:lineRule="auto"/>
              <w:rPr>
                <w:rFonts w:eastAsia="Times New Roman"/>
                <w:bCs/>
                <w:sz w:val="20"/>
                <w:szCs w:val="20"/>
              </w:rPr>
            </w:pPr>
          </w:p>
          <w:p w14:paraId="1205DBF1" w14:textId="77777777" w:rsidR="004E4CC3" w:rsidRDefault="004E4CC3">
            <w:pPr>
              <w:spacing w:after="0" w:line="276" w:lineRule="auto"/>
              <w:rPr>
                <w:rFonts w:eastAsia="Times New Roman"/>
                <w:bCs/>
                <w:sz w:val="20"/>
                <w:szCs w:val="20"/>
              </w:rPr>
            </w:pPr>
          </w:p>
          <w:p w14:paraId="05D3759C" w14:textId="77777777" w:rsidR="004E4CC3" w:rsidRDefault="004E4CC3">
            <w:pPr>
              <w:pStyle w:val="Default"/>
              <w:spacing w:line="276" w:lineRule="auto"/>
              <w:rPr>
                <w:rFonts w:eastAsia="Times New Roman"/>
                <w:sz w:val="20"/>
                <w:szCs w:val="20"/>
              </w:rPr>
            </w:pPr>
            <w:r>
              <w:rPr>
                <w:rFonts w:eastAsia="Times New Roman"/>
                <w:bCs/>
                <w:sz w:val="20"/>
                <w:szCs w:val="20"/>
              </w:rPr>
              <w:t xml:space="preserve">≤ </w:t>
            </w:r>
          </w:p>
          <w:p w14:paraId="1C5398F9" w14:textId="77777777" w:rsidR="004E4CC3" w:rsidRDefault="004E4CC3">
            <w:pPr>
              <w:spacing w:after="0" w:line="276" w:lineRule="auto"/>
              <w:rPr>
                <w:rFonts w:eastAsia="Times New Roman"/>
                <w:bCs/>
                <w:sz w:val="20"/>
                <w:szCs w:val="20"/>
              </w:rPr>
            </w:pPr>
          </w:p>
        </w:tc>
        <w:tc>
          <w:tcPr>
            <w:tcW w:w="1276" w:type="dxa"/>
            <w:tcBorders>
              <w:top w:val="single" w:sz="4" w:space="0" w:color="auto"/>
              <w:left w:val="single" w:sz="4" w:space="0" w:color="auto"/>
              <w:bottom w:val="single" w:sz="4" w:space="0" w:color="auto"/>
              <w:right w:val="single" w:sz="4" w:space="0" w:color="auto"/>
            </w:tcBorders>
          </w:tcPr>
          <w:p w14:paraId="4E203DE1" w14:textId="77777777" w:rsidR="004E4CC3" w:rsidRDefault="004E4CC3">
            <w:pPr>
              <w:spacing w:after="0" w:line="276" w:lineRule="auto"/>
              <w:rPr>
                <w:rFonts w:eastAsia="Times New Roman"/>
                <w:bCs/>
                <w:sz w:val="20"/>
                <w:szCs w:val="20"/>
              </w:rPr>
            </w:pPr>
            <w:r>
              <w:rPr>
                <w:rFonts w:eastAsia="Times New Roman"/>
                <w:bCs/>
                <w:sz w:val="20"/>
                <w:szCs w:val="20"/>
              </w:rPr>
              <w:t>Open international</w:t>
            </w:r>
          </w:p>
          <w:p w14:paraId="45F2CE22" w14:textId="77777777" w:rsidR="004E4CC3" w:rsidRDefault="004E4CC3">
            <w:pPr>
              <w:spacing w:after="0" w:line="276" w:lineRule="auto"/>
              <w:rPr>
                <w:rFonts w:eastAsia="Times New Roman"/>
                <w:bCs/>
                <w:sz w:val="20"/>
                <w:szCs w:val="20"/>
              </w:rPr>
            </w:pPr>
          </w:p>
          <w:p w14:paraId="0EDACFB0" w14:textId="77777777" w:rsidR="004E4CC3" w:rsidRDefault="004E4CC3">
            <w:pPr>
              <w:spacing w:after="0" w:line="276" w:lineRule="auto"/>
              <w:rPr>
                <w:rFonts w:eastAsia="Times New Roman"/>
                <w:bCs/>
                <w:sz w:val="20"/>
                <w:szCs w:val="20"/>
              </w:rPr>
            </w:pPr>
          </w:p>
          <w:p w14:paraId="7B5E4489" w14:textId="77777777" w:rsidR="004E4CC3" w:rsidRDefault="004E4CC3">
            <w:pPr>
              <w:pStyle w:val="Default"/>
              <w:spacing w:line="276" w:lineRule="auto"/>
              <w:jc w:val="center"/>
              <w:rPr>
                <w:rFonts w:eastAsia="Times New Roman"/>
                <w:sz w:val="20"/>
                <w:szCs w:val="20"/>
              </w:rPr>
            </w:pPr>
            <w:r>
              <w:rPr>
                <w:rFonts w:eastAsia="Times New Roman"/>
                <w:bCs/>
                <w:sz w:val="20"/>
                <w:szCs w:val="20"/>
              </w:rPr>
              <w:t>≥</w:t>
            </w:r>
          </w:p>
          <w:p w14:paraId="6A784569" w14:textId="77777777" w:rsidR="004E4CC3" w:rsidRDefault="004E4CC3">
            <w:pPr>
              <w:spacing w:after="0" w:line="276" w:lineRule="auto"/>
              <w:rPr>
                <w:rFonts w:eastAsia="Times New Roman"/>
                <w:bCs/>
                <w:sz w:val="20"/>
                <w:szCs w:val="20"/>
              </w:rPr>
            </w:pPr>
          </w:p>
        </w:tc>
        <w:tc>
          <w:tcPr>
            <w:tcW w:w="1275" w:type="dxa"/>
            <w:tcBorders>
              <w:top w:val="single" w:sz="4" w:space="0" w:color="auto"/>
              <w:left w:val="single" w:sz="4" w:space="0" w:color="auto"/>
              <w:bottom w:val="single" w:sz="4" w:space="0" w:color="auto"/>
              <w:right w:val="single" w:sz="4" w:space="0" w:color="auto"/>
            </w:tcBorders>
          </w:tcPr>
          <w:p w14:paraId="230BC0E9" w14:textId="77777777" w:rsidR="004E4CC3" w:rsidRDefault="004E4CC3">
            <w:pPr>
              <w:spacing w:after="0" w:line="276" w:lineRule="auto"/>
              <w:rPr>
                <w:rFonts w:eastAsia="Times New Roman"/>
                <w:sz w:val="20"/>
                <w:szCs w:val="20"/>
              </w:rPr>
            </w:pPr>
            <w:r>
              <w:rPr>
                <w:rFonts w:eastAsia="Times New Roman"/>
                <w:sz w:val="20"/>
                <w:szCs w:val="20"/>
              </w:rPr>
              <w:t>Open national</w:t>
            </w:r>
          </w:p>
          <w:p w14:paraId="14F4767A" w14:textId="77777777" w:rsidR="004E4CC3" w:rsidRDefault="004E4CC3">
            <w:pPr>
              <w:pStyle w:val="Default"/>
              <w:spacing w:line="276" w:lineRule="auto"/>
              <w:rPr>
                <w:rFonts w:eastAsia="Times New Roman"/>
                <w:bCs/>
                <w:sz w:val="20"/>
                <w:szCs w:val="20"/>
              </w:rPr>
            </w:pPr>
          </w:p>
          <w:p w14:paraId="0171D2E8" w14:textId="77777777" w:rsidR="004E4CC3" w:rsidRDefault="004E4CC3">
            <w:pPr>
              <w:pStyle w:val="Default"/>
              <w:spacing w:line="276" w:lineRule="auto"/>
              <w:rPr>
                <w:rFonts w:eastAsia="Times New Roman"/>
                <w:bCs/>
                <w:sz w:val="20"/>
                <w:szCs w:val="20"/>
              </w:rPr>
            </w:pPr>
          </w:p>
          <w:p w14:paraId="06B4C4AF" w14:textId="77777777" w:rsidR="004E4CC3" w:rsidRDefault="004E4CC3">
            <w:pPr>
              <w:pStyle w:val="Default"/>
              <w:spacing w:line="276" w:lineRule="auto"/>
              <w:rPr>
                <w:rFonts w:eastAsia="Times New Roman"/>
                <w:bCs/>
                <w:sz w:val="20"/>
                <w:szCs w:val="20"/>
              </w:rPr>
            </w:pPr>
          </w:p>
          <w:p w14:paraId="5FEA1C1B" w14:textId="77777777" w:rsidR="004E4CC3" w:rsidRDefault="004E4CC3">
            <w:pPr>
              <w:pStyle w:val="Default"/>
              <w:spacing w:line="276" w:lineRule="auto"/>
              <w:jc w:val="center"/>
              <w:rPr>
                <w:rFonts w:eastAsia="Times New Roman"/>
                <w:sz w:val="20"/>
                <w:szCs w:val="20"/>
              </w:rPr>
            </w:pPr>
            <w:r>
              <w:rPr>
                <w:rFonts w:eastAsia="Times New Roman"/>
                <w:bCs/>
                <w:sz w:val="20"/>
                <w:szCs w:val="20"/>
              </w:rPr>
              <w:t>&lt;</w:t>
            </w:r>
          </w:p>
          <w:p w14:paraId="3345156F" w14:textId="77777777" w:rsidR="004E4CC3" w:rsidRDefault="004E4CC3">
            <w:pPr>
              <w:spacing w:after="0" w:line="276" w:lineRule="auto"/>
              <w:rPr>
                <w:rFonts w:eastAsia="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7C540868" w14:textId="77777777" w:rsidR="004E4CC3" w:rsidRDefault="004E4CC3">
            <w:pPr>
              <w:spacing w:after="0" w:line="276" w:lineRule="auto"/>
              <w:jc w:val="center"/>
              <w:rPr>
                <w:rFonts w:eastAsia="Times New Roman"/>
                <w:sz w:val="20"/>
                <w:szCs w:val="20"/>
              </w:rPr>
            </w:pPr>
            <w:r>
              <w:rPr>
                <w:rFonts w:eastAsia="Times New Roman"/>
                <w:sz w:val="20"/>
                <w:szCs w:val="20"/>
              </w:rPr>
              <w:t>RfQ</w:t>
            </w:r>
          </w:p>
          <w:p w14:paraId="3ED369C1" w14:textId="77777777" w:rsidR="004E4CC3" w:rsidRDefault="004E4CC3">
            <w:pPr>
              <w:spacing w:after="0" w:line="276" w:lineRule="auto"/>
              <w:rPr>
                <w:rFonts w:eastAsia="Times New Roman"/>
                <w:sz w:val="20"/>
                <w:szCs w:val="20"/>
              </w:rPr>
            </w:pPr>
          </w:p>
          <w:p w14:paraId="4F8CE136" w14:textId="77777777" w:rsidR="004E4CC3" w:rsidRDefault="004E4CC3">
            <w:pPr>
              <w:spacing w:after="0" w:line="276" w:lineRule="auto"/>
              <w:rPr>
                <w:rFonts w:eastAsia="Times New Roman"/>
                <w:sz w:val="20"/>
                <w:szCs w:val="20"/>
              </w:rPr>
            </w:pPr>
          </w:p>
          <w:p w14:paraId="6AA8B51F" w14:textId="77777777" w:rsidR="004E4CC3" w:rsidRDefault="004E4CC3">
            <w:pPr>
              <w:spacing w:after="0" w:line="276" w:lineRule="auto"/>
              <w:rPr>
                <w:rFonts w:eastAsia="Times New Roman"/>
                <w:sz w:val="20"/>
                <w:szCs w:val="20"/>
              </w:rPr>
            </w:pPr>
          </w:p>
          <w:p w14:paraId="653964AA" w14:textId="77777777" w:rsidR="004E4CC3" w:rsidRDefault="004E4CC3">
            <w:pPr>
              <w:pStyle w:val="Default"/>
              <w:spacing w:line="276" w:lineRule="auto"/>
              <w:jc w:val="center"/>
              <w:rPr>
                <w:rFonts w:eastAsia="Times New Roman"/>
                <w:sz w:val="20"/>
                <w:szCs w:val="20"/>
              </w:rPr>
            </w:pPr>
            <w:r>
              <w:rPr>
                <w:rFonts w:eastAsia="Times New Roman"/>
                <w:bCs/>
                <w:sz w:val="20"/>
                <w:szCs w:val="20"/>
              </w:rPr>
              <w:t>≤</w:t>
            </w:r>
          </w:p>
          <w:p w14:paraId="65D7B801" w14:textId="77777777" w:rsidR="004E4CC3" w:rsidRDefault="004E4CC3">
            <w:pPr>
              <w:spacing w:after="0" w:line="276" w:lineRule="auto"/>
              <w:rPr>
                <w:rFonts w:eastAsia="Times New Roman"/>
                <w:sz w:val="20"/>
                <w:szCs w:val="20"/>
              </w:rPr>
            </w:pPr>
          </w:p>
        </w:tc>
        <w:tc>
          <w:tcPr>
            <w:tcW w:w="1243" w:type="dxa"/>
            <w:tcBorders>
              <w:top w:val="single" w:sz="4" w:space="0" w:color="auto"/>
              <w:left w:val="single" w:sz="4" w:space="0" w:color="auto"/>
              <w:bottom w:val="single" w:sz="4" w:space="0" w:color="auto"/>
              <w:right w:val="single" w:sz="4" w:space="0" w:color="auto"/>
            </w:tcBorders>
          </w:tcPr>
          <w:p w14:paraId="1FBAEDEF" w14:textId="77777777" w:rsidR="004E4CC3" w:rsidRDefault="004E4CC3">
            <w:pPr>
              <w:spacing w:after="0" w:line="276" w:lineRule="auto"/>
              <w:rPr>
                <w:rFonts w:eastAsia="Times New Roman"/>
                <w:bCs/>
                <w:sz w:val="20"/>
                <w:szCs w:val="20"/>
              </w:rPr>
            </w:pPr>
            <w:r>
              <w:rPr>
                <w:rFonts w:eastAsia="Times New Roman"/>
                <w:bCs/>
                <w:sz w:val="20"/>
                <w:szCs w:val="20"/>
              </w:rPr>
              <w:t>Consulting Services</w:t>
            </w:r>
          </w:p>
          <w:p w14:paraId="6146AF0E" w14:textId="77777777" w:rsidR="004E4CC3" w:rsidRDefault="004E4CC3">
            <w:pPr>
              <w:spacing w:after="0" w:line="276" w:lineRule="auto"/>
              <w:rPr>
                <w:rFonts w:eastAsia="Times New Roman"/>
                <w:bCs/>
                <w:sz w:val="20"/>
                <w:szCs w:val="20"/>
              </w:rPr>
            </w:pPr>
          </w:p>
          <w:p w14:paraId="6FB6A5FE" w14:textId="77777777" w:rsidR="004E4CC3" w:rsidRDefault="004E4CC3">
            <w:pPr>
              <w:spacing w:after="0" w:line="276" w:lineRule="auto"/>
              <w:rPr>
                <w:rFonts w:eastAsia="Times New Roman"/>
                <w:bCs/>
                <w:sz w:val="20"/>
                <w:szCs w:val="20"/>
              </w:rPr>
            </w:pPr>
          </w:p>
          <w:p w14:paraId="4D0AEF6B" w14:textId="77777777" w:rsidR="004E4CC3" w:rsidRDefault="004E4CC3">
            <w:pPr>
              <w:pStyle w:val="Default"/>
              <w:spacing w:line="276" w:lineRule="auto"/>
              <w:jc w:val="center"/>
              <w:rPr>
                <w:rFonts w:eastAsia="Times New Roman"/>
                <w:sz w:val="20"/>
                <w:szCs w:val="20"/>
              </w:rPr>
            </w:pPr>
            <w:r>
              <w:rPr>
                <w:rFonts w:eastAsia="Times New Roman"/>
                <w:bCs/>
                <w:sz w:val="20"/>
                <w:szCs w:val="20"/>
              </w:rPr>
              <w:t>≤</w:t>
            </w:r>
          </w:p>
          <w:p w14:paraId="378FB64F" w14:textId="77777777" w:rsidR="004E4CC3" w:rsidRDefault="004E4CC3">
            <w:pPr>
              <w:spacing w:after="0" w:line="276" w:lineRule="auto"/>
              <w:rPr>
                <w:rFonts w:eastAsia="Times New Roman"/>
                <w:bCs/>
                <w:sz w:val="20"/>
                <w:szCs w:val="20"/>
              </w:rPr>
            </w:pPr>
          </w:p>
        </w:tc>
        <w:tc>
          <w:tcPr>
            <w:tcW w:w="1416" w:type="dxa"/>
            <w:tcBorders>
              <w:top w:val="single" w:sz="4" w:space="0" w:color="auto"/>
              <w:left w:val="single" w:sz="4" w:space="0" w:color="auto"/>
              <w:bottom w:val="single" w:sz="4" w:space="0" w:color="auto"/>
              <w:right w:val="single" w:sz="4" w:space="0" w:color="auto"/>
            </w:tcBorders>
          </w:tcPr>
          <w:p w14:paraId="1F51D7C2" w14:textId="77777777" w:rsidR="004E4CC3" w:rsidRDefault="004E4CC3">
            <w:pPr>
              <w:spacing w:after="0" w:line="276" w:lineRule="auto"/>
              <w:rPr>
                <w:rFonts w:eastAsia="Times New Roman"/>
                <w:bCs/>
                <w:sz w:val="20"/>
                <w:szCs w:val="20"/>
              </w:rPr>
            </w:pPr>
            <w:r>
              <w:rPr>
                <w:rFonts w:eastAsia="Times New Roman"/>
                <w:bCs/>
                <w:sz w:val="20"/>
                <w:szCs w:val="20"/>
              </w:rPr>
              <w:t>Engineering and construction supervision</w:t>
            </w:r>
          </w:p>
          <w:p w14:paraId="21CEE5E6" w14:textId="77777777" w:rsidR="004E4CC3" w:rsidRDefault="004E4CC3">
            <w:pPr>
              <w:spacing w:after="0" w:line="276" w:lineRule="auto"/>
              <w:rPr>
                <w:rFonts w:eastAsia="Times New Roman"/>
                <w:bCs/>
                <w:sz w:val="20"/>
                <w:szCs w:val="20"/>
              </w:rPr>
            </w:pPr>
          </w:p>
          <w:p w14:paraId="195679C8" w14:textId="77777777" w:rsidR="004E4CC3" w:rsidRDefault="004E4CC3">
            <w:pPr>
              <w:pStyle w:val="Default"/>
              <w:spacing w:line="276" w:lineRule="auto"/>
              <w:jc w:val="center"/>
              <w:rPr>
                <w:rFonts w:eastAsia="Times New Roman"/>
                <w:sz w:val="20"/>
                <w:szCs w:val="20"/>
              </w:rPr>
            </w:pPr>
            <w:r>
              <w:rPr>
                <w:rFonts w:eastAsia="Times New Roman"/>
                <w:bCs/>
                <w:sz w:val="20"/>
                <w:szCs w:val="20"/>
              </w:rPr>
              <w:t>≤</w:t>
            </w:r>
          </w:p>
          <w:p w14:paraId="258A9D3D" w14:textId="77777777" w:rsidR="004E4CC3" w:rsidRDefault="004E4CC3">
            <w:pPr>
              <w:spacing w:after="0" w:line="276" w:lineRule="auto"/>
              <w:rPr>
                <w:rFonts w:eastAsia="Times New Roman"/>
                <w:bCs/>
                <w:sz w:val="20"/>
                <w:szCs w:val="20"/>
              </w:rPr>
            </w:pPr>
          </w:p>
        </w:tc>
      </w:tr>
      <w:tr w:rsidR="004E4CC3" w14:paraId="7F644445" w14:textId="77777777" w:rsidTr="004E4CC3">
        <w:tc>
          <w:tcPr>
            <w:tcW w:w="1242" w:type="dxa"/>
            <w:tcBorders>
              <w:top w:val="single" w:sz="4" w:space="0" w:color="auto"/>
              <w:left w:val="single" w:sz="4" w:space="0" w:color="auto"/>
              <w:bottom w:val="single" w:sz="4" w:space="0" w:color="auto"/>
              <w:right w:val="single" w:sz="4" w:space="0" w:color="auto"/>
            </w:tcBorders>
          </w:tcPr>
          <w:p w14:paraId="24B3A842" w14:textId="77777777" w:rsidR="004E4CC3" w:rsidRDefault="004E4CC3">
            <w:pPr>
              <w:pStyle w:val="Default"/>
              <w:spacing w:line="276" w:lineRule="auto"/>
              <w:jc w:val="center"/>
              <w:rPr>
                <w:rFonts w:eastAsia="Times New Roman"/>
                <w:sz w:val="23"/>
                <w:szCs w:val="23"/>
              </w:rPr>
            </w:pPr>
            <w:r>
              <w:rPr>
                <w:rFonts w:eastAsia="Times New Roman"/>
                <w:sz w:val="23"/>
                <w:szCs w:val="23"/>
              </w:rPr>
              <w:t>5,000</w:t>
            </w:r>
          </w:p>
          <w:p w14:paraId="1B4AA6B9" w14:textId="77777777" w:rsidR="004E4CC3" w:rsidRDefault="004E4CC3">
            <w:pPr>
              <w:spacing w:after="0" w:line="276" w:lineRule="auto"/>
              <w:jc w:val="center"/>
              <w:rPr>
                <w:rFonts w:eastAsia="Times New Roman"/>
                <w:b/>
                <w:bCs/>
                <w:sz w:val="23"/>
                <w:szCs w:val="23"/>
              </w:rPr>
            </w:pPr>
          </w:p>
        </w:tc>
        <w:tc>
          <w:tcPr>
            <w:tcW w:w="1176" w:type="dxa"/>
            <w:tcBorders>
              <w:top w:val="single" w:sz="4" w:space="0" w:color="auto"/>
              <w:left w:val="single" w:sz="4" w:space="0" w:color="auto"/>
              <w:bottom w:val="single" w:sz="4" w:space="0" w:color="auto"/>
              <w:right w:val="single" w:sz="4" w:space="0" w:color="auto"/>
            </w:tcBorders>
          </w:tcPr>
          <w:p w14:paraId="19EACA45" w14:textId="77777777" w:rsidR="004E4CC3" w:rsidRDefault="004E4CC3">
            <w:pPr>
              <w:pStyle w:val="Default"/>
              <w:spacing w:line="276" w:lineRule="auto"/>
              <w:jc w:val="center"/>
              <w:rPr>
                <w:rFonts w:eastAsia="Times New Roman"/>
                <w:sz w:val="23"/>
                <w:szCs w:val="23"/>
              </w:rPr>
            </w:pPr>
            <w:r>
              <w:rPr>
                <w:rFonts w:eastAsia="Times New Roman"/>
                <w:sz w:val="23"/>
                <w:szCs w:val="23"/>
              </w:rPr>
              <w:t>5,000</w:t>
            </w:r>
          </w:p>
          <w:p w14:paraId="5F5E8258" w14:textId="77777777" w:rsidR="004E4CC3" w:rsidRDefault="004E4CC3">
            <w:pPr>
              <w:spacing w:after="0" w:line="276" w:lineRule="auto"/>
              <w:jc w:val="center"/>
              <w:rPr>
                <w:rFonts w:eastAsia="Times New Roman"/>
                <w:b/>
                <w:bCs/>
                <w:sz w:val="23"/>
                <w:szCs w:val="23"/>
              </w:rPr>
            </w:pPr>
          </w:p>
        </w:tc>
        <w:tc>
          <w:tcPr>
            <w:tcW w:w="809" w:type="dxa"/>
            <w:tcBorders>
              <w:top w:val="single" w:sz="4" w:space="0" w:color="auto"/>
              <w:left w:val="single" w:sz="4" w:space="0" w:color="auto"/>
              <w:bottom w:val="single" w:sz="4" w:space="0" w:color="auto"/>
              <w:right w:val="single" w:sz="4" w:space="0" w:color="auto"/>
            </w:tcBorders>
          </w:tcPr>
          <w:p w14:paraId="47BB5C89" w14:textId="77777777" w:rsidR="004E4CC3" w:rsidRDefault="004E4CC3">
            <w:pPr>
              <w:pStyle w:val="Default"/>
              <w:spacing w:line="276" w:lineRule="auto"/>
              <w:jc w:val="center"/>
              <w:rPr>
                <w:rFonts w:eastAsia="Times New Roman"/>
                <w:sz w:val="23"/>
                <w:szCs w:val="23"/>
              </w:rPr>
            </w:pPr>
            <w:r>
              <w:rPr>
                <w:rFonts w:eastAsia="Times New Roman"/>
                <w:sz w:val="23"/>
                <w:szCs w:val="23"/>
              </w:rPr>
              <w:t>200</w:t>
            </w:r>
          </w:p>
          <w:p w14:paraId="79D9C331" w14:textId="77777777" w:rsidR="004E4CC3" w:rsidRDefault="004E4CC3">
            <w:pPr>
              <w:spacing w:after="0" w:line="276" w:lineRule="auto"/>
              <w:jc w:val="center"/>
              <w:rPr>
                <w:rFonts w:eastAsia="Times New Roman"/>
                <w:b/>
                <w:bCs/>
                <w:sz w:val="23"/>
                <w:szCs w:val="23"/>
              </w:rPr>
            </w:pPr>
          </w:p>
        </w:tc>
        <w:tc>
          <w:tcPr>
            <w:tcW w:w="1276" w:type="dxa"/>
            <w:tcBorders>
              <w:top w:val="single" w:sz="4" w:space="0" w:color="auto"/>
              <w:left w:val="single" w:sz="4" w:space="0" w:color="auto"/>
              <w:bottom w:val="single" w:sz="4" w:space="0" w:color="auto"/>
              <w:right w:val="single" w:sz="4" w:space="0" w:color="auto"/>
            </w:tcBorders>
          </w:tcPr>
          <w:p w14:paraId="32221D52" w14:textId="77777777" w:rsidR="004E4CC3" w:rsidRDefault="004E4CC3">
            <w:pPr>
              <w:pStyle w:val="Default"/>
              <w:spacing w:line="276" w:lineRule="auto"/>
              <w:jc w:val="center"/>
              <w:rPr>
                <w:rFonts w:eastAsia="Times New Roman"/>
                <w:sz w:val="23"/>
                <w:szCs w:val="23"/>
              </w:rPr>
            </w:pPr>
            <w:r>
              <w:rPr>
                <w:rFonts w:eastAsia="Times New Roman"/>
                <w:sz w:val="23"/>
                <w:szCs w:val="23"/>
              </w:rPr>
              <w:t>1,000</w:t>
            </w:r>
          </w:p>
          <w:p w14:paraId="61CBA9A1" w14:textId="77777777" w:rsidR="004E4CC3" w:rsidRDefault="004E4CC3">
            <w:pPr>
              <w:spacing w:after="0" w:line="276" w:lineRule="auto"/>
              <w:jc w:val="center"/>
              <w:rPr>
                <w:rFonts w:eastAsia="Times New Roman"/>
                <w:b/>
                <w:bCs/>
                <w:sz w:val="23"/>
                <w:szCs w:val="23"/>
              </w:rPr>
            </w:pPr>
          </w:p>
        </w:tc>
        <w:tc>
          <w:tcPr>
            <w:tcW w:w="1275" w:type="dxa"/>
            <w:tcBorders>
              <w:top w:val="single" w:sz="4" w:space="0" w:color="auto"/>
              <w:left w:val="single" w:sz="4" w:space="0" w:color="auto"/>
              <w:bottom w:val="single" w:sz="4" w:space="0" w:color="auto"/>
              <w:right w:val="single" w:sz="4" w:space="0" w:color="auto"/>
            </w:tcBorders>
          </w:tcPr>
          <w:p w14:paraId="5D377355" w14:textId="77777777" w:rsidR="004E4CC3" w:rsidRDefault="004E4CC3">
            <w:pPr>
              <w:pStyle w:val="Default"/>
              <w:spacing w:line="276" w:lineRule="auto"/>
              <w:jc w:val="center"/>
              <w:rPr>
                <w:rFonts w:eastAsia="Times New Roman"/>
                <w:sz w:val="23"/>
                <w:szCs w:val="23"/>
              </w:rPr>
            </w:pPr>
            <w:r>
              <w:rPr>
                <w:rFonts w:eastAsia="Times New Roman"/>
                <w:sz w:val="23"/>
                <w:szCs w:val="23"/>
              </w:rPr>
              <w:t>1,000</w:t>
            </w:r>
          </w:p>
          <w:p w14:paraId="335068A9" w14:textId="77777777" w:rsidR="004E4CC3" w:rsidRDefault="004E4CC3">
            <w:pPr>
              <w:spacing w:after="0" w:line="276" w:lineRule="auto"/>
              <w:jc w:val="center"/>
              <w:rPr>
                <w:rFonts w:eastAsia="Times New Roman"/>
                <w:b/>
                <w:bCs/>
                <w:sz w:val="23"/>
                <w:szCs w:val="23"/>
              </w:rPr>
            </w:pPr>
          </w:p>
        </w:tc>
        <w:tc>
          <w:tcPr>
            <w:tcW w:w="851" w:type="dxa"/>
            <w:tcBorders>
              <w:top w:val="single" w:sz="4" w:space="0" w:color="auto"/>
              <w:left w:val="single" w:sz="4" w:space="0" w:color="auto"/>
              <w:bottom w:val="single" w:sz="4" w:space="0" w:color="auto"/>
              <w:right w:val="single" w:sz="4" w:space="0" w:color="auto"/>
            </w:tcBorders>
          </w:tcPr>
          <w:p w14:paraId="2ECBDAA3" w14:textId="77777777" w:rsidR="004E4CC3" w:rsidRDefault="004E4CC3">
            <w:pPr>
              <w:pStyle w:val="Default"/>
              <w:spacing w:line="276" w:lineRule="auto"/>
              <w:jc w:val="center"/>
              <w:rPr>
                <w:rFonts w:eastAsia="Times New Roman"/>
                <w:sz w:val="23"/>
                <w:szCs w:val="23"/>
              </w:rPr>
            </w:pPr>
            <w:r>
              <w:rPr>
                <w:rFonts w:eastAsia="Times New Roman"/>
                <w:sz w:val="23"/>
                <w:szCs w:val="23"/>
              </w:rPr>
              <w:t>100</w:t>
            </w:r>
          </w:p>
          <w:p w14:paraId="5D8F5E61" w14:textId="77777777" w:rsidR="004E4CC3" w:rsidRDefault="004E4CC3">
            <w:pPr>
              <w:spacing w:after="0" w:line="276" w:lineRule="auto"/>
              <w:jc w:val="center"/>
              <w:rPr>
                <w:rFonts w:eastAsia="Times New Roman"/>
                <w:b/>
                <w:bCs/>
                <w:sz w:val="23"/>
                <w:szCs w:val="23"/>
              </w:rPr>
            </w:pPr>
          </w:p>
        </w:tc>
        <w:tc>
          <w:tcPr>
            <w:tcW w:w="1243" w:type="dxa"/>
            <w:tcBorders>
              <w:top w:val="single" w:sz="4" w:space="0" w:color="auto"/>
              <w:left w:val="single" w:sz="4" w:space="0" w:color="auto"/>
              <w:bottom w:val="single" w:sz="4" w:space="0" w:color="auto"/>
              <w:right w:val="single" w:sz="4" w:space="0" w:color="auto"/>
            </w:tcBorders>
          </w:tcPr>
          <w:p w14:paraId="60248DCC" w14:textId="77777777" w:rsidR="004E4CC3" w:rsidRDefault="004E4CC3">
            <w:pPr>
              <w:pStyle w:val="Default"/>
              <w:spacing w:line="276" w:lineRule="auto"/>
              <w:jc w:val="center"/>
              <w:rPr>
                <w:rFonts w:eastAsia="Times New Roman"/>
                <w:sz w:val="23"/>
                <w:szCs w:val="23"/>
              </w:rPr>
            </w:pPr>
            <w:r>
              <w:rPr>
                <w:rFonts w:eastAsia="Times New Roman"/>
                <w:sz w:val="23"/>
                <w:szCs w:val="23"/>
              </w:rPr>
              <w:t>300</w:t>
            </w:r>
          </w:p>
          <w:p w14:paraId="7560ADC9" w14:textId="77777777" w:rsidR="004E4CC3" w:rsidRDefault="004E4CC3">
            <w:pPr>
              <w:spacing w:after="0" w:line="276" w:lineRule="auto"/>
              <w:jc w:val="center"/>
              <w:rPr>
                <w:rFonts w:eastAsia="Times New Roman"/>
                <w:b/>
                <w:bCs/>
                <w:sz w:val="23"/>
                <w:szCs w:val="23"/>
              </w:rPr>
            </w:pPr>
          </w:p>
        </w:tc>
        <w:tc>
          <w:tcPr>
            <w:tcW w:w="1416" w:type="dxa"/>
            <w:tcBorders>
              <w:top w:val="single" w:sz="4" w:space="0" w:color="auto"/>
              <w:left w:val="single" w:sz="4" w:space="0" w:color="auto"/>
              <w:bottom w:val="single" w:sz="4" w:space="0" w:color="auto"/>
              <w:right w:val="single" w:sz="4" w:space="0" w:color="auto"/>
            </w:tcBorders>
          </w:tcPr>
          <w:p w14:paraId="18F800B1" w14:textId="77777777" w:rsidR="004E4CC3" w:rsidRDefault="004E4CC3">
            <w:pPr>
              <w:pStyle w:val="Default"/>
              <w:spacing w:line="276" w:lineRule="auto"/>
              <w:jc w:val="center"/>
              <w:rPr>
                <w:rFonts w:eastAsia="Times New Roman"/>
                <w:sz w:val="23"/>
                <w:szCs w:val="23"/>
              </w:rPr>
            </w:pPr>
            <w:r>
              <w:rPr>
                <w:rFonts w:eastAsia="Times New Roman"/>
                <w:sz w:val="23"/>
                <w:szCs w:val="23"/>
              </w:rPr>
              <w:t xml:space="preserve">N/A </w:t>
            </w:r>
          </w:p>
          <w:p w14:paraId="7D3F45C3" w14:textId="77777777" w:rsidR="004E4CC3" w:rsidRDefault="004E4CC3">
            <w:pPr>
              <w:spacing w:after="0" w:line="276" w:lineRule="auto"/>
              <w:jc w:val="center"/>
              <w:rPr>
                <w:rFonts w:eastAsia="Times New Roman"/>
                <w:b/>
                <w:bCs/>
                <w:sz w:val="23"/>
                <w:szCs w:val="23"/>
              </w:rPr>
            </w:pPr>
          </w:p>
        </w:tc>
      </w:tr>
      <w:tr w:rsidR="004E4CC3" w14:paraId="3049B4BF" w14:textId="77777777" w:rsidTr="004E4CC3">
        <w:trPr>
          <w:trHeight w:val="541"/>
        </w:trPr>
        <w:tc>
          <w:tcPr>
            <w:tcW w:w="9288" w:type="dxa"/>
            <w:gridSpan w:val="8"/>
            <w:tcBorders>
              <w:top w:val="single" w:sz="4" w:space="0" w:color="auto"/>
              <w:left w:val="single" w:sz="4" w:space="0" w:color="auto"/>
              <w:bottom w:val="single" w:sz="4" w:space="0" w:color="auto"/>
              <w:right w:val="single" w:sz="4" w:space="0" w:color="auto"/>
            </w:tcBorders>
            <w:hideMark/>
          </w:tcPr>
          <w:p w14:paraId="449C03C7" w14:textId="77777777" w:rsidR="004E4CC3" w:rsidRDefault="004E4CC3">
            <w:pPr>
              <w:spacing w:after="0" w:line="276" w:lineRule="auto"/>
              <w:jc w:val="center"/>
              <w:rPr>
                <w:rFonts w:eastAsia="Times New Roman"/>
                <w:b/>
                <w:bCs/>
                <w:sz w:val="23"/>
                <w:szCs w:val="23"/>
              </w:rPr>
            </w:pPr>
            <w:r>
              <w:rPr>
                <w:rFonts w:eastAsia="Times New Roman"/>
                <w:b/>
                <w:bCs/>
                <w:sz w:val="23"/>
                <w:szCs w:val="23"/>
              </w:rPr>
              <w:t>Review Arrangements</w:t>
            </w:r>
          </w:p>
        </w:tc>
      </w:tr>
      <w:tr w:rsidR="004E4CC3" w14:paraId="50CDD8F4" w14:textId="77777777" w:rsidTr="004E4CC3">
        <w:trPr>
          <w:trHeight w:val="3804"/>
        </w:trPr>
        <w:tc>
          <w:tcPr>
            <w:tcW w:w="3227" w:type="dxa"/>
            <w:gridSpan w:val="3"/>
            <w:tcBorders>
              <w:top w:val="single" w:sz="4" w:space="0" w:color="auto"/>
              <w:left w:val="single" w:sz="4" w:space="0" w:color="auto"/>
              <w:bottom w:val="single" w:sz="4" w:space="0" w:color="auto"/>
              <w:right w:val="single" w:sz="4" w:space="0" w:color="auto"/>
            </w:tcBorders>
          </w:tcPr>
          <w:p w14:paraId="16A7D9DB" w14:textId="77777777" w:rsidR="004E4CC3" w:rsidRDefault="004E4CC3">
            <w:pPr>
              <w:pStyle w:val="Default"/>
              <w:spacing w:line="276" w:lineRule="auto"/>
              <w:rPr>
                <w:rFonts w:eastAsia="Times New Roman"/>
                <w:sz w:val="23"/>
                <w:szCs w:val="23"/>
              </w:rPr>
            </w:pPr>
          </w:p>
          <w:p w14:paraId="405D7190" w14:textId="77777777" w:rsidR="004E4CC3" w:rsidRDefault="004E4CC3">
            <w:pPr>
              <w:pStyle w:val="Default"/>
              <w:spacing w:line="276" w:lineRule="auto"/>
              <w:rPr>
                <w:rFonts w:eastAsia="Times New Roman"/>
                <w:sz w:val="23"/>
                <w:szCs w:val="23"/>
              </w:rPr>
            </w:pPr>
            <w:r>
              <w:rPr>
                <w:rFonts w:eastAsia="Times New Roman"/>
                <w:sz w:val="23"/>
                <w:szCs w:val="23"/>
              </w:rPr>
              <w:t xml:space="preserve">All &gt;15,000,000 </w:t>
            </w:r>
          </w:p>
          <w:p w14:paraId="5BDA7455" w14:textId="77777777" w:rsidR="004E4CC3" w:rsidRDefault="004E4CC3">
            <w:pPr>
              <w:pStyle w:val="Default"/>
              <w:spacing w:line="276" w:lineRule="auto"/>
              <w:rPr>
                <w:rFonts w:eastAsia="Times New Roman"/>
                <w:sz w:val="23"/>
                <w:szCs w:val="23"/>
              </w:rPr>
            </w:pPr>
          </w:p>
          <w:p w14:paraId="66ADC49B" w14:textId="77777777" w:rsidR="004E4CC3" w:rsidRDefault="004E4CC3">
            <w:pPr>
              <w:pStyle w:val="Default"/>
              <w:spacing w:line="276" w:lineRule="auto"/>
              <w:rPr>
                <w:rFonts w:eastAsia="Times New Roman"/>
                <w:sz w:val="23"/>
                <w:szCs w:val="23"/>
              </w:rPr>
            </w:pPr>
            <w:r>
              <w:rPr>
                <w:rFonts w:eastAsia="Times New Roman"/>
                <w:sz w:val="23"/>
                <w:szCs w:val="23"/>
              </w:rPr>
              <w:t xml:space="preserve">Direct Selection all &gt; 80,000 </w:t>
            </w:r>
          </w:p>
          <w:p w14:paraId="335C6572" w14:textId="77777777" w:rsidR="004E4CC3" w:rsidRDefault="004E4CC3">
            <w:pPr>
              <w:spacing w:after="0" w:line="276" w:lineRule="auto"/>
              <w:rPr>
                <w:rFonts w:eastAsia="Times New Roman"/>
                <w:b/>
                <w:bCs/>
                <w:sz w:val="23"/>
                <w:szCs w:val="23"/>
              </w:rPr>
            </w:pPr>
          </w:p>
        </w:tc>
        <w:tc>
          <w:tcPr>
            <w:tcW w:w="3402" w:type="dxa"/>
            <w:gridSpan w:val="3"/>
            <w:tcBorders>
              <w:top w:val="single" w:sz="4" w:space="0" w:color="auto"/>
              <w:left w:val="single" w:sz="4" w:space="0" w:color="auto"/>
              <w:bottom w:val="single" w:sz="4" w:space="0" w:color="auto"/>
              <w:right w:val="single" w:sz="4" w:space="0" w:color="auto"/>
            </w:tcBorders>
          </w:tcPr>
          <w:p w14:paraId="7AAC98E8" w14:textId="77777777" w:rsidR="004E4CC3" w:rsidRDefault="004E4CC3">
            <w:pPr>
              <w:pStyle w:val="Default"/>
              <w:spacing w:line="276" w:lineRule="auto"/>
              <w:rPr>
                <w:rFonts w:eastAsia="Times New Roman"/>
                <w:sz w:val="23"/>
                <w:szCs w:val="23"/>
              </w:rPr>
            </w:pPr>
          </w:p>
          <w:p w14:paraId="4A72FBF5" w14:textId="77777777" w:rsidR="004E4CC3" w:rsidRDefault="004E4CC3">
            <w:pPr>
              <w:pStyle w:val="Default"/>
              <w:spacing w:line="276" w:lineRule="auto"/>
              <w:rPr>
                <w:rFonts w:eastAsia="Times New Roman"/>
                <w:sz w:val="23"/>
                <w:szCs w:val="23"/>
              </w:rPr>
            </w:pPr>
            <w:r>
              <w:rPr>
                <w:rFonts w:eastAsia="Times New Roman"/>
                <w:sz w:val="23"/>
                <w:szCs w:val="23"/>
              </w:rPr>
              <w:t>All &gt;4,000,000</w:t>
            </w:r>
          </w:p>
          <w:p w14:paraId="3838D3A0" w14:textId="77777777" w:rsidR="004E4CC3" w:rsidRDefault="004E4CC3">
            <w:pPr>
              <w:pStyle w:val="Default"/>
              <w:spacing w:line="276" w:lineRule="auto"/>
              <w:rPr>
                <w:rFonts w:eastAsia="Times New Roman"/>
                <w:sz w:val="23"/>
                <w:szCs w:val="23"/>
              </w:rPr>
            </w:pPr>
          </w:p>
          <w:p w14:paraId="771B70FF" w14:textId="77777777" w:rsidR="004E4CC3" w:rsidRDefault="004E4CC3">
            <w:pPr>
              <w:spacing w:after="0" w:line="276" w:lineRule="auto"/>
              <w:rPr>
                <w:rFonts w:eastAsia="Times New Roman"/>
                <w:b/>
                <w:bCs/>
                <w:sz w:val="23"/>
                <w:szCs w:val="23"/>
              </w:rPr>
            </w:pPr>
            <w:r>
              <w:rPr>
                <w:rFonts w:eastAsia="Times New Roman"/>
                <w:sz w:val="23"/>
                <w:szCs w:val="23"/>
              </w:rPr>
              <w:t xml:space="preserve">Direct Selection all &gt; 80,000 </w:t>
            </w:r>
          </w:p>
        </w:tc>
        <w:tc>
          <w:tcPr>
            <w:tcW w:w="2659" w:type="dxa"/>
            <w:gridSpan w:val="2"/>
            <w:tcBorders>
              <w:top w:val="single" w:sz="4" w:space="0" w:color="auto"/>
              <w:left w:val="single" w:sz="4" w:space="0" w:color="auto"/>
              <w:bottom w:val="single" w:sz="4" w:space="0" w:color="auto"/>
              <w:right w:val="single" w:sz="4" w:space="0" w:color="auto"/>
            </w:tcBorders>
          </w:tcPr>
          <w:p w14:paraId="72CAD89A" w14:textId="77777777" w:rsidR="004E4CC3" w:rsidRDefault="004E4CC3">
            <w:pPr>
              <w:pStyle w:val="Default"/>
              <w:spacing w:line="276" w:lineRule="auto"/>
              <w:jc w:val="center"/>
              <w:rPr>
                <w:rFonts w:eastAsia="Times New Roman"/>
                <w:sz w:val="23"/>
                <w:szCs w:val="23"/>
              </w:rPr>
            </w:pPr>
          </w:p>
          <w:p w14:paraId="6AE4706C" w14:textId="77777777" w:rsidR="004E4CC3" w:rsidRDefault="004E4CC3">
            <w:pPr>
              <w:pStyle w:val="Default"/>
              <w:spacing w:line="276" w:lineRule="auto"/>
              <w:jc w:val="center"/>
              <w:rPr>
                <w:rFonts w:eastAsia="Times New Roman"/>
                <w:sz w:val="23"/>
                <w:szCs w:val="23"/>
              </w:rPr>
            </w:pPr>
            <w:r>
              <w:rPr>
                <w:rFonts w:eastAsia="Times New Roman"/>
                <w:sz w:val="23"/>
                <w:szCs w:val="23"/>
              </w:rPr>
              <w:t xml:space="preserve">All TORs and </w:t>
            </w:r>
          </w:p>
          <w:p w14:paraId="58B9CF67" w14:textId="77777777" w:rsidR="004E4CC3" w:rsidRDefault="004E4CC3">
            <w:pPr>
              <w:pStyle w:val="Default"/>
              <w:spacing w:line="276" w:lineRule="auto"/>
              <w:jc w:val="center"/>
              <w:rPr>
                <w:rFonts w:eastAsia="Times New Roman"/>
                <w:sz w:val="23"/>
                <w:szCs w:val="23"/>
              </w:rPr>
            </w:pPr>
            <w:r>
              <w:rPr>
                <w:rFonts w:eastAsia="Times New Roman"/>
                <w:sz w:val="23"/>
                <w:szCs w:val="23"/>
              </w:rPr>
              <w:t xml:space="preserve">all contracts &gt; 2, 000,000 </w:t>
            </w:r>
          </w:p>
          <w:p w14:paraId="6B56791C" w14:textId="77777777" w:rsidR="004E4CC3" w:rsidRDefault="004E4CC3">
            <w:pPr>
              <w:pStyle w:val="Default"/>
              <w:spacing w:line="276" w:lineRule="auto"/>
              <w:jc w:val="center"/>
              <w:rPr>
                <w:rFonts w:eastAsia="Times New Roman"/>
                <w:sz w:val="23"/>
                <w:szCs w:val="23"/>
              </w:rPr>
            </w:pPr>
            <w:r>
              <w:rPr>
                <w:rFonts w:eastAsia="Times New Roman"/>
                <w:sz w:val="23"/>
                <w:szCs w:val="23"/>
              </w:rPr>
              <w:t xml:space="preserve">Individual consultants </w:t>
            </w:r>
          </w:p>
          <w:p w14:paraId="6F710714" w14:textId="77777777" w:rsidR="004E4CC3" w:rsidRDefault="004E4CC3">
            <w:pPr>
              <w:pStyle w:val="Default"/>
              <w:spacing w:line="276" w:lineRule="auto"/>
              <w:jc w:val="center"/>
              <w:rPr>
                <w:rFonts w:eastAsia="Times New Roman"/>
                <w:sz w:val="23"/>
                <w:szCs w:val="23"/>
              </w:rPr>
            </w:pPr>
            <w:r>
              <w:rPr>
                <w:rFonts w:eastAsia="Times New Roman"/>
                <w:sz w:val="23"/>
                <w:szCs w:val="23"/>
              </w:rPr>
              <w:t xml:space="preserve">all TORs and all contracts &gt; 400,000 </w:t>
            </w:r>
          </w:p>
          <w:p w14:paraId="5E297749" w14:textId="77777777" w:rsidR="004E4CC3" w:rsidRDefault="004E4CC3">
            <w:pPr>
              <w:pStyle w:val="Default"/>
              <w:spacing w:line="276" w:lineRule="auto"/>
              <w:jc w:val="center"/>
              <w:rPr>
                <w:rFonts w:eastAsia="Times New Roman"/>
                <w:sz w:val="23"/>
                <w:szCs w:val="23"/>
              </w:rPr>
            </w:pPr>
            <w:r>
              <w:rPr>
                <w:rFonts w:eastAsia="Times New Roman"/>
                <w:sz w:val="23"/>
                <w:szCs w:val="23"/>
              </w:rPr>
              <w:t xml:space="preserve">Direct Selection all &gt;10,000 </w:t>
            </w:r>
          </w:p>
          <w:p w14:paraId="77D21072" w14:textId="77777777" w:rsidR="004E4CC3" w:rsidRDefault="004E4CC3">
            <w:pPr>
              <w:spacing w:after="0" w:line="276" w:lineRule="auto"/>
              <w:jc w:val="center"/>
              <w:rPr>
                <w:rFonts w:eastAsia="Times New Roman"/>
                <w:b/>
                <w:bCs/>
                <w:sz w:val="23"/>
                <w:szCs w:val="23"/>
              </w:rPr>
            </w:pPr>
            <w:r>
              <w:rPr>
                <w:rFonts w:eastAsia="Times New Roman"/>
                <w:sz w:val="23"/>
                <w:szCs w:val="23"/>
              </w:rPr>
              <w:t>QCBS shall be used for procurements &gt; 300,000</w:t>
            </w:r>
          </w:p>
        </w:tc>
      </w:tr>
    </w:tbl>
    <w:p w14:paraId="0408E615" w14:textId="77777777" w:rsidR="004E4CC3" w:rsidRDefault="004E4CC3" w:rsidP="004E4CC3">
      <w:pPr>
        <w:rPr>
          <w:bCs/>
          <w:sz w:val="23"/>
          <w:szCs w:val="23"/>
          <w:lang w:val="bs-Latn-BA"/>
        </w:rPr>
      </w:pPr>
    </w:p>
    <w:p w14:paraId="646F5425" w14:textId="77777777" w:rsidR="004E4CC3" w:rsidRDefault="004E4CC3" w:rsidP="004E4CC3">
      <w:pPr>
        <w:pStyle w:val="Default"/>
        <w:jc w:val="both"/>
        <w:rPr>
          <w:sz w:val="23"/>
          <w:szCs w:val="23"/>
        </w:rPr>
      </w:pPr>
      <w:r>
        <w:rPr>
          <w:sz w:val="23"/>
          <w:szCs w:val="23"/>
        </w:rPr>
        <w:t xml:space="preserve">The requirement for a prior or post review shall be specified in the Procurement Plan. </w:t>
      </w:r>
    </w:p>
    <w:p w14:paraId="1DFC0934" w14:textId="77777777" w:rsidR="004E4CC3" w:rsidRDefault="004E4CC3" w:rsidP="004E4CC3">
      <w:pPr>
        <w:pStyle w:val="Default"/>
        <w:ind w:firstLine="708"/>
        <w:jc w:val="both"/>
        <w:rPr>
          <w:sz w:val="23"/>
          <w:szCs w:val="23"/>
        </w:rPr>
      </w:pPr>
      <w:r>
        <w:rPr>
          <w:b/>
          <w:bCs/>
          <w:sz w:val="23"/>
          <w:szCs w:val="23"/>
        </w:rPr>
        <w:t xml:space="preserve">Prior Review: </w:t>
      </w:r>
      <w:r>
        <w:rPr>
          <w:sz w:val="23"/>
          <w:szCs w:val="23"/>
        </w:rPr>
        <w:t>is a process undertaken by WB during the Project implementation in which the WB reviews “a-priori” full documentation for major contracts.</w:t>
      </w:r>
    </w:p>
    <w:p w14:paraId="68F9C9BC" w14:textId="77777777" w:rsidR="004E4CC3" w:rsidRDefault="004E4CC3" w:rsidP="004E4CC3">
      <w:pPr>
        <w:pStyle w:val="Default"/>
        <w:jc w:val="both"/>
        <w:rPr>
          <w:sz w:val="23"/>
          <w:szCs w:val="23"/>
        </w:rPr>
      </w:pPr>
    </w:p>
    <w:p w14:paraId="51BD13D4" w14:textId="77777777" w:rsidR="004E4CC3" w:rsidRDefault="004E4CC3" w:rsidP="004E4CC3">
      <w:pPr>
        <w:pStyle w:val="Default"/>
        <w:jc w:val="both"/>
        <w:rPr>
          <w:sz w:val="23"/>
          <w:szCs w:val="23"/>
        </w:rPr>
      </w:pPr>
      <w:r>
        <w:rPr>
          <w:sz w:val="23"/>
          <w:szCs w:val="23"/>
        </w:rPr>
        <w:t>Full documentation should be submitted to the WB for prior review on the following procurement contracts:</w:t>
      </w:r>
    </w:p>
    <w:p w14:paraId="5DAE8062" w14:textId="77777777" w:rsidR="004E4CC3" w:rsidRDefault="004E4CC3" w:rsidP="004E4CC3">
      <w:pPr>
        <w:pStyle w:val="Default"/>
        <w:rPr>
          <w:sz w:val="23"/>
          <w:szCs w:val="23"/>
        </w:rPr>
      </w:pPr>
    </w:p>
    <w:p w14:paraId="0A801DAD" w14:textId="77777777" w:rsidR="004E4CC3" w:rsidRDefault="004E4CC3" w:rsidP="004E4CC3">
      <w:pPr>
        <w:pStyle w:val="Default"/>
        <w:numPr>
          <w:ilvl w:val="0"/>
          <w:numId w:val="86"/>
        </w:numPr>
        <w:spacing w:after="22"/>
        <w:jc w:val="both"/>
        <w:rPr>
          <w:sz w:val="23"/>
          <w:szCs w:val="23"/>
        </w:rPr>
      </w:pPr>
      <w:r>
        <w:rPr>
          <w:sz w:val="23"/>
          <w:szCs w:val="23"/>
        </w:rPr>
        <w:t xml:space="preserve">for all </w:t>
      </w:r>
      <w:r>
        <w:rPr>
          <w:b/>
          <w:bCs/>
          <w:sz w:val="23"/>
          <w:szCs w:val="23"/>
        </w:rPr>
        <w:t xml:space="preserve">Works </w:t>
      </w:r>
      <w:r>
        <w:rPr>
          <w:bCs/>
          <w:sz w:val="23"/>
          <w:szCs w:val="23"/>
        </w:rPr>
        <w:t xml:space="preserve">contracts above </w:t>
      </w:r>
      <w:r>
        <w:rPr>
          <w:sz w:val="23"/>
          <w:szCs w:val="23"/>
        </w:rPr>
        <w:t>15,000,000 EUR, and for all contract awarded under “Direct selection method“ above 80,000 EUR;</w:t>
      </w:r>
    </w:p>
    <w:p w14:paraId="6FFF22CD" w14:textId="77777777" w:rsidR="004E4CC3" w:rsidRDefault="004E4CC3" w:rsidP="004E4CC3">
      <w:pPr>
        <w:pStyle w:val="Default"/>
        <w:numPr>
          <w:ilvl w:val="0"/>
          <w:numId w:val="86"/>
        </w:numPr>
        <w:spacing w:after="22"/>
        <w:jc w:val="both"/>
        <w:rPr>
          <w:sz w:val="23"/>
          <w:szCs w:val="23"/>
        </w:rPr>
      </w:pPr>
      <w:r>
        <w:rPr>
          <w:bCs/>
          <w:sz w:val="23"/>
          <w:szCs w:val="23"/>
        </w:rPr>
        <w:t>for all</w:t>
      </w:r>
      <w:r>
        <w:rPr>
          <w:b/>
          <w:bCs/>
          <w:sz w:val="23"/>
          <w:szCs w:val="23"/>
        </w:rPr>
        <w:t xml:space="preserve"> Goods, IT and non-consulting services </w:t>
      </w:r>
      <w:r>
        <w:rPr>
          <w:sz w:val="23"/>
          <w:szCs w:val="23"/>
        </w:rPr>
        <w:t xml:space="preserve">contracts above 4,000,000 EUR, and for all contract awarded under “Direct selection method“ above 80,000 EUR; </w:t>
      </w:r>
    </w:p>
    <w:p w14:paraId="29E71214" w14:textId="77777777" w:rsidR="004E4CC3" w:rsidRDefault="004E4CC3" w:rsidP="004E4CC3">
      <w:pPr>
        <w:pStyle w:val="Default"/>
        <w:numPr>
          <w:ilvl w:val="0"/>
          <w:numId w:val="86"/>
        </w:numPr>
        <w:spacing w:after="22"/>
        <w:jc w:val="both"/>
        <w:rPr>
          <w:sz w:val="23"/>
          <w:szCs w:val="23"/>
        </w:rPr>
      </w:pPr>
      <w:r>
        <w:rPr>
          <w:sz w:val="23"/>
          <w:szCs w:val="23"/>
        </w:rPr>
        <w:t xml:space="preserve">for all </w:t>
      </w:r>
      <w:r>
        <w:rPr>
          <w:b/>
          <w:bCs/>
          <w:sz w:val="23"/>
          <w:szCs w:val="23"/>
        </w:rPr>
        <w:t xml:space="preserve">Consulting company services </w:t>
      </w:r>
      <w:r>
        <w:rPr>
          <w:sz w:val="23"/>
          <w:szCs w:val="23"/>
        </w:rPr>
        <w:t xml:space="preserve">all TORs, all contracts above 2,000,000 EUR, and for all contract awarded under “Direct selection method “ above 10,000 EUR; </w:t>
      </w:r>
    </w:p>
    <w:p w14:paraId="20AD49A2" w14:textId="77777777" w:rsidR="004E4CC3" w:rsidRDefault="004E4CC3" w:rsidP="004E4CC3">
      <w:pPr>
        <w:pStyle w:val="Default"/>
        <w:numPr>
          <w:ilvl w:val="0"/>
          <w:numId w:val="86"/>
        </w:numPr>
        <w:jc w:val="both"/>
        <w:rPr>
          <w:sz w:val="23"/>
          <w:szCs w:val="23"/>
        </w:rPr>
      </w:pPr>
      <w:r>
        <w:rPr>
          <w:sz w:val="23"/>
          <w:szCs w:val="23"/>
        </w:rPr>
        <w:t xml:space="preserve">for all </w:t>
      </w:r>
      <w:r>
        <w:rPr>
          <w:b/>
          <w:bCs/>
          <w:sz w:val="23"/>
          <w:szCs w:val="23"/>
        </w:rPr>
        <w:t xml:space="preserve">Individual consulting services </w:t>
      </w:r>
      <w:r>
        <w:rPr>
          <w:sz w:val="23"/>
          <w:szCs w:val="23"/>
        </w:rPr>
        <w:t xml:space="preserve">all TORs, contracts above 400,000 EUR, and for all contract awarded under “Direct selection method “ above 10,000 EUR; </w:t>
      </w:r>
    </w:p>
    <w:p w14:paraId="32EE8074" w14:textId="77777777" w:rsidR="004E4CC3" w:rsidRDefault="004E4CC3" w:rsidP="004E4CC3">
      <w:pPr>
        <w:pStyle w:val="Default"/>
        <w:rPr>
          <w:sz w:val="23"/>
          <w:szCs w:val="23"/>
        </w:rPr>
      </w:pPr>
    </w:p>
    <w:p w14:paraId="02C2A940" w14:textId="77777777" w:rsidR="004E4CC3" w:rsidRDefault="004E4CC3" w:rsidP="004E4CC3">
      <w:pPr>
        <w:pStyle w:val="Default"/>
        <w:jc w:val="both"/>
        <w:rPr>
          <w:color w:val="auto"/>
          <w:sz w:val="23"/>
          <w:szCs w:val="23"/>
        </w:rPr>
      </w:pPr>
      <w:r>
        <w:rPr>
          <w:b/>
          <w:bCs/>
          <w:color w:val="auto"/>
          <w:sz w:val="23"/>
          <w:szCs w:val="23"/>
        </w:rPr>
        <w:t xml:space="preserve">Ex-Post Review: </w:t>
      </w:r>
      <w:r>
        <w:rPr>
          <w:color w:val="auto"/>
          <w:sz w:val="23"/>
          <w:szCs w:val="23"/>
        </w:rPr>
        <w:t xml:space="preserve">All other contracts below the Bank’s prior review threshold are subject to the Bank’s selective ex-post review. Periodic ex-post reviews by the Bank are undertaken during regular supervision missions. Procurement documents, such as bidding documents, bids, bid evaluation reports and correspondence related to bids and contracts are kept readily available for Bank’s ex-post review during supervision missions or at any other points in time. </w:t>
      </w:r>
    </w:p>
    <w:p w14:paraId="00E3BE31" w14:textId="77777777" w:rsidR="004E4CC3" w:rsidRDefault="004E4CC3" w:rsidP="004E4CC3">
      <w:pPr>
        <w:pStyle w:val="Default"/>
        <w:rPr>
          <w:color w:val="auto"/>
          <w:sz w:val="23"/>
          <w:szCs w:val="23"/>
        </w:rPr>
      </w:pPr>
    </w:p>
    <w:p w14:paraId="3C040B49" w14:textId="77777777" w:rsidR="004E4CC3" w:rsidRDefault="004E4CC3" w:rsidP="004E4CC3">
      <w:pPr>
        <w:pStyle w:val="Default"/>
        <w:rPr>
          <w:color w:val="auto"/>
        </w:rPr>
      </w:pPr>
      <w:r>
        <w:rPr>
          <w:bCs/>
          <w:color w:val="auto"/>
          <w:sz w:val="23"/>
          <w:szCs w:val="23"/>
        </w:rPr>
        <w:t>5.1.6 Tendering timeframe:</w:t>
      </w:r>
    </w:p>
    <w:p w14:paraId="0231C3D0" w14:textId="77777777" w:rsidR="004E4CC3" w:rsidRDefault="004E4CC3" w:rsidP="004E4CC3">
      <w:pPr>
        <w:pStyle w:val="Default"/>
        <w:numPr>
          <w:ilvl w:val="0"/>
          <w:numId w:val="87"/>
        </w:numPr>
        <w:spacing w:after="13"/>
        <w:rPr>
          <w:color w:val="auto"/>
          <w:sz w:val="23"/>
          <w:szCs w:val="23"/>
        </w:rPr>
      </w:pPr>
      <w:r>
        <w:rPr>
          <w:color w:val="auto"/>
          <w:sz w:val="23"/>
          <w:szCs w:val="23"/>
        </w:rPr>
        <w:t>Procurement of Goods, IS, IT and Works:</w:t>
      </w:r>
    </w:p>
    <w:p w14:paraId="4A31B032" w14:textId="77777777" w:rsidR="004E4CC3" w:rsidRDefault="004E4CC3" w:rsidP="004E4CC3">
      <w:pPr>
        <w:pStyle w:val="Default"/>
        <w:numPr>
          <w:ilvl w:val="1"/>
          <w:numId w:val="87"/>
        </w:numPr>
        <w:spacing w:after="13"/>
        <w:rPr>
          <w:color w:val="auto"/>
          <w:sz w:val="23"/>
          <w:szCs w:val="23"/>
          <w:u w:val="single"/>
        </w:rPr>
      </w:pPr>
      <w:r>
        <w:rPr>
          <w:color w:val="auto"/>
          <w:sz w:val="23"/>
          <w:szCs w:val="23"/>
          <w:u w:val="single"/>
        </w:rPr>
        <w:t>International Open Competitive Procurement:</w:t>
      </w:r>
    </w:p>
    <w:p w14:paraId="6F413964" w14:textId="77777777" w:rsidR="004E4CC3" w:rsidRDefault="004E4CC3" w:rsidP="004E4CC3">
      <w:pPr>
        <w:pStyle w:val="Default"/>
        <w:spacing w:after="13"/>
        <w:ind w:left="1418"/>
        <w:rPr>
          <w:color w:val="auto"/>
          <w:sz w:val="23"/>
          <w:szCs w:val="23"/>
        </w:rPr>
      </w:pPr>
      <w:r>
        <w:rPr>
          <w:color w:val="auto"/>
          <w:sz w:val="23"/>
          <w:szCs w:val="23"/>
        </w:rPr>
        <w:t>Estimated duration: 6 months, including the period necessary to prepare and agree on the technical and bidding documentation.</w:t>
      </w:r>
    </w:p>
    <w:p w14:paraId="3443B042" w14:textId="77777777" w:rsidR="004E4CC3" w:rsidRDefault="004E4CC3" w:rsidP="004E4CC3">
      <w:pPr>
        <w:pStyle w:val="Default"/>
        <w:numPr>
          <w:ilvl w:val="1"/>
          <w:numId w:val="87"/>
        </w:numPr>
        <w:rPr>
          <w:color w:val="auto"/>
          <w:sz w:val="23"/>
          <w:szCs w:val="23"/>
          <w:u w:val="single"/>
        </w:rPr>
      </w:pPr>
      <w:r>
        <w:rPr>
          <w:color w:val="auto"/>
          <w:sz w:val="23"/>
          <w:szCs w:val="23"/>
          <w:u w:val="single"/>
        </w:rPr>
        <w:t>National Open Competitive Procurement:</w:t>
      </w:r>
    </w:p>
    <w:p w14:paraId="23CDA26E" w14:textId="77777777" w:rsidR="004E4CC3" w:rsidRDefault="004E4CC3" w:rsidP="004E4CC3">
      <w:pPr>
        <w:pStyle w:val="Default"/>
        <w:ind w:left="1440"/>
        <w:rPr>
          <w:sz w:val="23"/>
          <w:szCs w:val="23"/>
        </w:rPr>
      </w:pPr>
      <w:r>
        <w:rPr>
          <w:sz w:val="23"/>
          <w:szCs w:val="23"/>
        </w:rPr>
        <w:t>Estimated duration: 4 months, including the period necessary to prepare and agree on the technical and the bidding documentation.</w:t>
      </w:r>
    </w:p>
    <w:p w14:paraId="22DD1042" w14:textId="77777777" w:rsidR="004E4CC3" w:rsidRDefault="004E4CC3" w:rsidP="004E4CC3">
      <w:pPr>
        <w:pStyle w:val="Default"/>
        <w:ind w:left="1440"/>
        <w:rPr>
          <w:color w:val="auto"/>
          <w:sz w:val="23"/>
          <w:szCs w:val="23"/>
        </w:rPr>
      </w:pPr>
    </w:p>
    <w:p w14:paraId="15C57398" w14:textId="77777777" w:rsidR="004E4CC3" w:rsidRDefault="004E4CC3" w:rsidP="004E4CC3">
      <w:pPr>
        <w:pStyle w:val="Default"/>
        <w:numPr>
          <w:ilvl w:val="0"/>
          <w:numId w:val="87"/>
        </w:numPr>
        <w:rPr>
          <w:color w:val="auto"/>
          <w:sz w:val="23"/>
          <w:szCs w:val="23"/>
        </w:rPr>
      </w:pPr>
      <w:r>
        <w:rPr>
          <w:color w:val="auto"/>
          <w:sz w:val="23"/>
          <w:szCs w:val="23"/>
        </w:rPr>
        <w:t>Procurement of Consulting Services (Firms):</w:t>
      </w:r>
    </w:p>
    <w:p w14:paraId="52F049DC" w14:textId="77777777" w:rsidR="004E4CC3" w:rsidRDefault="004E4CC3" w:rsidP="004E4CC3">
      <w:pPr>
        <w:pStyle w:val="Default"/>
        <w:numPr>
          <w:ilvl w:val="1"/>
          <w:numId w:val="87"/>
        </w:numPr>
        <w:rPr>
          <w:color w:val="auto"/>
          <w:sz w:val="23"/>
          <w:szCs w:val="23"/>
        </w:rPr>
      </w:pPr>
      <w:r>
        <w:rPr>
          <w:color w:val="auto"/>
          <w:sz w:val="23"/>
          <w:szCs w:val="23"/>
          <w:u w:val="single"/>
        </w:rPr>
        <w:t>Quality and Cost-based Selection(</w:t>
      </w:r>
      <w:r>
        <w:rPr>
          <w:i/>
          <w:iCs/>
          <w:color w:val="auto"/>
          <w:sz w:val="23"/>
          <w:szCs w:val="23"/>
          <w:u w:val="single"/>
        </w:rPr>
        <w:t>QCBS)</w:t>
      </w:r>
    </w:p>
    <w:p w14:paraId="674E6D3D" w14:textId="77777777" w:rsidR="004E4CC3" w:rsidRDefault="004E4CC3" w:rsidP="004E4CC3">
      <w:pPr>
        <w:pStyle w:val="Default"/>
        <w:ind w:left="1416"/>
        <w:rPr>
          <w:color w:val="auto"/>
          <w:sz w:val="23"/>
          <w:szCs w:val="23"/>
        </w:rPr>
      </w:pPr>
      <w:r>
        <w:rPr>
          <w:sz w:val="23"/>
          <w:szCs w:val="23"/>
        </w:rPr>
        <w:t>Estimated duration: 6 months, including the period necessary to prepare and agree on the ToRs.</w:t>
      </w:r>
    </w:p>
    <w:p w14:paraId="46C1A1B7" w14:textId="77777777" w:rsidR="004E4CC3" w:rsidRDefault="004E4CC3" w:rsidP="004E4CC3">
      <w:pPr>
        <w:pStyle w:val="Default"/>
        <w:numPr>
          <w:ilvl w:val="1"/>
          <w:numId w:val="87"/>
        </w:numPr>
        <w:rPr>
          <w:color w:val="auto"/>
          <w:sz w:val="23"/>
          <w:szCs w:val="23"/>
        </w:rPr>
      </w:pPr>
      <w:r>
        <w:rPr>
          <w:color w:val="auto"/>
          <w:sz w:val="23"/>
          <w:szCs w:val="23"/>
          <w:u w:val="single"/>
        </w:rPr>
        <w:t>Least Cost-based Selection (LCS)</w:t>
      </w:r>
    </w:p>
    <w:p w14:paraId="0D65BA2F" w14:textId="77777777" w:rsidR="004E4CC3" w:rsidRDefault="004E4CC3" w:rsidP="004E4CC3">
      <w:pPr>
        <w:pStyle w:val="Default"/>
        <w:ind w:left="1416"/>
        <w:rPr>
          <w:color w:val="auto"/>
          <w:sz w:val="23"/>
          <w:szCs w:val="23"/>
        </w:rPr>
      </w:pPr>
      <w:r>
        <w:rPr>
          <w:sz w:val="23"/>
          <w:szCs w:val="23"/>
        </w:rPr>
        <w:t>Estimated duration: 4 months, including the period necessary to prepare and agree on the ToRs.</w:t>
      </w:r>
    </w:p>
    <w:p w14:paraId="12A4423E" w14:textId="77777777" w:rsidR="004E4CC3" w:rsidRDefault="004E4CC3" w:rsidP="004E4CC3">
      <w:pPr>
        <w:pStyle w:val="Default"/>
        <w:numPr>
          <w:ilvl w:val="1"/>
          <w:numId w:val="87"/>
        </w:numPr>
        <w:rPr>
          <w:color w:val="auto"/>
          <w:sz w:val="23"/>
          <w:szCs w:val="23"/>
        </w:rPr>
      </w:pPr>
      <w:r>
        <w:rPr>
          <w:color w:val="auto"/>
          <w:sz w:val="23"/>
          <w:szCs w:val="23"/>
          <w:u w:val="single"/>
        </w:rPr>
        <w:t>Consultant’s Qualification-based Selection (CQS)</w:t>
      </w:r>
    </w:p>
    <w:p w14:paraId="428DFB99" w14:textId="77777777" w:rsidR="004E4CC3" w:rsidRDefault="004E4CC3" w:rsidP="004E4CC3">
      <w:pPr>
        <w:pStyle w:val="Default"/>
        <w:ind w:left="1416"/>
        <w:rPr>
          <w:color w:val="auto"/>
          <w:sz w:val="23"/>
          <w:szCs w:val="23"/>
        </w:rPr>
      </w:pPr>
      <w:r>
        <w:rPr>
          <w:sz w:val="23"/>
          <w:szCs w:val="23"/>
        </w:rPr>
        <w:t>Estimated duration: 3 months, including the period necessary to prepare and agree on the ToRs.</w:t>
      </w:r>
    </w:p>
    <w:p w14:paraId="5BF9E376" w14:textId="77777777" w:rsidR="004E4CC3" w:rsidRDefault="004E4CC3" w:rsidP="004E4CC3">
      <w:pPr>
        <w:pStyle w:val="Default"/>
        <w:numPr>
          <w:ilvl w:val="1"/>
          <w:numId w:val="87"/>
        </w:numPr>
        <w:rPr>
          <w:color w:val="auto"/>
          <w:sz w:val="23"/>
          <w:szCs w:val="23"/>
        </w:rPr>
      </w:pPr>
      <w:r>
        <w:rPr>
          <w:color w:val="auto"/>
          <w:sz w:val="23"/>
          <w:szCs w:val="23"/>
          <w:u w:val="single"/>
        </w:rPr>
        <w:t>Direct Selection</w:t>
      </w:r>
      <w:r>
        <w:rPr>
          <w:color w:val="auto"/>
          <w:sz w:val="23"/>
          <w:szCs w:val="23"/>
        </w:rPr>
        <w:t xml:space="preserve"> </w:t>
      </w:r>
    </w:p>
    <w:p w14:paraId="1C981FA1" w14:textId="77777777" w:rsidR="004E4CC3" w:rsidRDefault="004E4CC3" w:rsidP="004E4CC3">
      <w:pPr>
        <w:pStyle w:val="Default"/>
        <w:ind w:left="1416"/>
        <w:rPr>
          <w:sz w:val="23"/>
          <w:szCs w:val="23"/>
        </w:rPr>
      </w:pPr>
      <w:r>
        <w:rPr>
          <w:sz w:val="23"/>
          <w:szCs w:val="23"/>
        </w:rPr>
        <w:t>Estimated duration: 1 month, including the period necessary to prepare and agree on the ToRs.</w:t>
      </w:r>
    </w:p>
    <w:p w14:paraId="13021D56" w14:textId="77777777" w:rsidR="004E4CC3" w:rsidRDefault="004E4CC3" w:rsidP="004E4CC3">
      <w:pPr>
        <w:pStyle w:val="Default"/>
        <w:rPr>
          <w:sz w:val="23"/>
          <w:szCs w:val="23"/>
        </w:rPr>
      </w:pPr>
    </w:p>
    <w:p w14:paraId="532C2869" w14:textId="77777777" w:rsidR="004E4CC3" w:rsidRDefault="004E4CC3" w:rsidP="004E4CC3">
      <w:pPr>
        <w:pStyle w:val="Default"/>
        <w:numPr>
          <w:ilvl w:val="0"/>
          <w:numId w:val="87"/>
        </w:numPr>
        <w:rPr>
          <w:color w:val="auto"/>
          <w:sz w:val="23"/>
          <w:szCs w:val="23"/>
        </w:rPr>
      </w:pPr>
      <w:r>
        <w:rPr>
          <w:color w:val="auto"/>
          <w:sz w:val="23"/>
          <w:szCs w:val="23"/>
        </w:rPr>
        <w:t>Procurement of Individual Consultants:</w:t>
      </w:r>
    </w:p>
    <w:p w14:paraId="60171883" w14:textId="77777777" w:rsidR="004E4CC3" w:rsidRDefault="004E4CC3" w:rsidP="004E4CC3">
      <w:pPr>
        <w:pStyle w:val="Default"/>
        <w:numPr>
          <w:ilvl w:val="3"/>
          <w:numId w:val="88"/>
        </w:numPr>
        <w:ind w:left="1418" w:hanging="340"/>
        <w:rPr>
          <w:color w:val="auto"/>
          <w:sz w:val="23"/>
          <w:szCs w:val="23"/>
          <w:u w:val="single"/>
        </w:rPr>
      </w:pPr>
      <w:r>
        <w:rPr>
          <w:color w:val="auto"/>
          <w:sz w:val="23"/>
          <w:szCs w:val="23"/>
          <w:u w:val="single"/>
        </w:rPr>
        <w:t>Open Competitive Selection</w:t>
      </w:r>
    </w:p>
    <w:p w14:paraId="711447A8" w14:textId="77777777" w:rsidR="004E4CC3" w:rsidRDefault="004E4CC3" w:rsidP="004E4CC3">
      <w:pPr>
        <w:pStyle w:val="Default"/>
        <w:ind w:left="1418"/>
        <w:rPr>
          <w:color w:val="auto"/>
          <w:sz w:val="23"/>
          <w:szCs w:val="23"/>
          <w:u w:val="single"/>
        </w:rPr>
      </w:pPr>
      <w:r>
        <w:rPr>
          <w:sz w:val="23"/>
          <w:szCs w:val="23"/>
        </w:rPr>
        <w:t xml:space="preserve">Estimated duration: 2 months </w:t>
      </w:r>
    </w:p>
    <w:p w14:paraId="320DF1B7" w14:textId="77777777" w:rsidR="004E4CC3" w:rsidRDefault="004E4CC3" w:rsidP="004E4CC3">
      <w:pPr>
        <w:pStyle w:val="Default"/>
        <w:numPr>
          <w:ilvl w:val="3"/>
          <w:numId w:val="88"/>
        </w:numPr>
        <w:ind w:left="1418" w:hanging="326"/>
        <w:rPr>
          <w:color w:val="auto"/>
          <w:sz w:val="23"/>
          <w:szCs w:val="23"/>
          <w:u w:val="single"/>
        </w:rPr>
      </w:pPr>
      <w:r>
        <w:rPr>
          <w:color w:val="auto"/>
          <w:sz w:val="23"/>
          <w:szCs w:val="23"/>
          <w:u w:val="single"/>
        </w:rPr>
        <w:t>Limited Competitive Selection</w:t>
      </w:r>
    </w:p>
    <w:p w14:paraId="5BFED2B8" w14:textId="77777777" w:rsidR="004E4CC3" w:rsidRDefault="004E4CC3" w:rsidP="004E4CC3">
      <w:pPr>
        <w:pStyle w:val="Default"/>
        <w:ind w:left="1068" w:firstLine="348"/>
        <w:rPr>
          <w:color w:val="auto"/>
          <w:sz w:val="23"/>
          <w:szCs w:val="23"/>
          <w:u w:val="single"/>
        </w:rPr>
      </w:pPr>
      <w:r>
        <w:rPr>
          <w:sz w:val="23"/>
          <w:szCs w:val="23"/>
        </w:rPr>
        <w:t>Estimated duration: 1.5 months</w:t>
      </w:r>
    </w:p>
    <w:p w14:paraId="59E6C37F" w14:textId="77777777" w:rsidR="004E4CC3" w:rsidRDefault="004E4CC3" w:rsidP="004E4CC3">
      <w:pPr>
        <w:pStyle w:val="Default"/>
        <w:numPr>
          <w:ilvl w:val="3"/>
          <w:numId w:val="88"/>
        </w:numPr>
        <w:ind w:left="1418" w:hanging="326"/>
        <w:rPr>
          <w:color w:val="auto"/>
          <w:sz w:val="23"/>
          <w:szCs w:val="23"/>
          <w:u w:val="single"/>
        </w:rPr>
      </w:pPr>
      <w:r>
        <w:rPr>
          <w:color w:val="auto"/>
          <w:sz w:val="23"/>
          <w:szCs w:val="23"/>
          <w:u w:val="single"/>
        </w:rPr>
        <w:t>Direct Selection</w:t>
      </w:r>
    </w:p>
    <w:p w14:paraId="04E6B323" w14:textId="77777777" w:rsidR="004E4CC3" w:rsidRDefault="004E4CC3" w:rsidP="004E4CC3">
      <w:pPr>
        <w:pStyle w:val="Default"/>
        <w:ind w:left="1068" w:firstLine="348"/>
        <w:rPr>
          <w:color w:val="auto"/>
          <w:sz w:val="23"/>
          <w:szCs w:val="23"/>
        </w:rPr>
      </w:pPr>
      <w:r>
        <w:rPr>
          <w:sz w:val="23"/>
          <w:szCs w:val="23"/>
        </w:rPr>
        <w:t>Estimated duration: 1 month</w:t>
      </w:r>
    </w:p>
    <w:p w14:paraId="2172EA95" w14:textId="77777777" w:rsidR="004E4CC3" w:rsidRDefault="004E4CC3" w:rsidP="004E4CC3">
      <w:pPr>
        <w:pStyle w:val="Default"/>
        <w:rPr>
          <w:color w:val="auto"/>
          <w:sz w:val="23"/>
          <w:szCs w:val="23"/>
        </w:rPr>
      </w:pPr>
    </w:p>
    <w:p w14:paraId="509E17B1" w14:textId="77777777" w:rsidR="004E4CC3" w:rsidRDefault="004E4CC3" w:rsidP="004E4CC3">
      <w:pPr>
        <w:pStyle w:val="Default"/>
        <w:rPr>
          <w:color w:val="auto"/>
          <w:sz w:val="23"/>
          <w:szCs w:val="23"/>
        </w:rPr>
      </w:pPr>
      <w:r>
        <w:rPr>
          <w:bCs/>
          <w:color w:val="auto"/>
          <w:sz w:val="23"/>
          <w:szCs w:val="23"/>
        </w:rPr>
        <w:t>6.1.7 Retention of Procurement Documents</w:t>
      </w:r>
    </w:p>
    <w:p w14:paraId="5BFFB8AA" w14:textId="77777777" w:rsidR="004E4CC3" w:rsidRDefault="004E4CC3" w:rsidP="004E4CC3">
      <w:pPr>
        <w:pStyle w:val="Default"/>
        <w:rPr>
          <w:color w:val="auto"/>
          <w:sz w:val="23"/>
          <w:szCs w:val="23"/>
        </w:rPr>
      </w:pPr>
    </w:p>
    <w:p w14:paraId="7C5C4A04" w14:textId="77777777" w:rsidR="004E4CC3" w:rsidRDefault="004E4CC3" w:rsidP="004E4CC3">
      <w:pPr>
        <w:pStyle w:val="Default"/>
        <w:jc w:val="both"/>
        <w:rPr>
          <w:color w:val="auto"/>
          <w:sz w:val="23"/>
          <w:szCs w:val="23"/>
        </w:rPr>
      </w:pPr>
      <w:r>
        <w:rPr>
          <w:color w:val="auto"/>
          <w:sz w:val="23"/>
          <w:szCs w:val="23"/>
        </w:rPr>
        <w:t xml:space="preserve">The PIU shall maintain the procurement documentation depending on the procurement method, as following: copies of all public advertisements, pre-qualification documents (if used), evaluation reports, bidding documents, bid opening minutes, evaluation report (that shall include a detailed record of the reasons used to accept or reject each bid), original Bids/Proposals; minutes of negotiations if any; all documents and correspondence related to the procurement and execution of the contract, including those in support of the evaluation of Bids/Proposals; and the recommendation for award made, complaints against procedures or recommendation for award, requests for debriefing, advertisment of contract awards, signed copy of the contract and all subsequent amendments or addenda, securities, payment invoices or certificates, as well as the certificates for the inspection, delivery, completion, and acceptance of Goods, Works, and Non-consulting Services, for contracts awarded on the basis of direct procurement (the documentation shall include justifications for using the method etc.). </w:t>
      </w:r>
    </w:p>
    <w:p w14:paraId="7B9069BF" w14:textId="77777777" w:rsidR="004E4CC3" w:rsidRDefault="004E4CC3" w:rsidP="004E4CC3">
      <w:pPr>
        <w:pStyle w:val="Default"/>
        <w:jc w:val="both"/>
        <w:rPr>
          <w:color w:val="auto"/>
        </w:rPr>
      </w:pPr>
    </w:p>
    <w:p w14:paraId="6E35AC9C" w14:textId="77777777" w:rsidR="004E4CC3" w:rsidRDefault="004E4CC3" w:rsidP="004E4CC3">
      <w:pPr>
        <w:pStyle w:val="Default"/>
        <w:rPr>
          <w:color w:val="auto"/>
          <w:sz w:val="23"/>
          <w:szCs w:val="23"/>
        </w:rPr>
      </w:pPr>
      <w:r>
        <w:rPr>
          <w:bCs/>
          <w:color w:val="auto"/>
          <w:sz w:val="23"/>
          <w:szCs w:val="23"/>
        </w:rPr>
        <w:t>6.1.8 Advertisements</w:t>
      </w:r>
    </w:p>
    <w:p w14:paraId="1C2BCFFD" w14:textId="77777777" w:rsidR="004E4CC3" w:rsidRDefault="004E4CC3" w:rsidP="004E4CC3">
      <w:pPr>
        <w:pStyle w:val="Default"/>
        <w:rPr>
          <w:color w:val="auto"/>
          <w:sz w:val="23"/>
          <w:szCs w:val="23"/>
        </w:rPr>
      </w:pPr>
    </w:p>
    <w:p w14:paraId="57D6E55D" w14:textId="77777777" w:rsidR="004E4CC3" w:rsidRDefault="004E4CC3" w:rsidP="004E4CC3">
      <w:pPr>
        <w:pStyle w:val="Default"/>
        <w:jc w:val="both"/>
        <w:rPr>
          <w:color w:val="auto"/>
          <w:sz w:val="23"/>
          <w:szCs w:val="23"/>
          <w:lang w:val="en-GB"/>
        </w:rPr>
      </w:pPr>
      <w:r>
        <w:rPr>
          <w:color w:val="auto"/>
          <w:sz w:val="23"/>
          <w:szCs w:val="23"/>
          <w:lang w:val="en-GB"/>
        </w:rPr>
        <w:t xml:space="preserve">The General Procurement Notice will be prepared and submitted to the World Bank after negotiations. The World Bank will arrange for its publication in United Nations Development Business online and on the World Bank’s external website. The General Procurement Notice will contain information concerning the borrowers, amount, and purpose of the loan; scope of procurement reflecting the Procurement Plan; the name, telephone (or fax) number, and address(es) of the borrower’s agencies responsible for procurement; and the address of a widely used electronic portal with free national and international access or website where the subsequent Specific Procurement Notices will be posted. </w:t>
      </w:r>
    </w:p>
    <w:p w14:paraId="6A2A136C" w14:textId="77777777" w:rsidR="004E4CC3" w:rsidRDefault="004E4CC3" w:rsidP="004E4CC3">
      <w:pPr>
        <w:pStyle w:val="Default"/>
        <w:jc w:val="both"/>
        <w:rPr>
          <w:color w:val="auto"/>
          <w:sz w:val="23"/>
          <w:szCs w:val="23"/>
        </w:rPr>
      </w:pPr>
    </w:p>
    <w:p w14:paraId="6B3812FD" w14:textId="77777777" w:rsidR="004E4CC3" w:rsidRDefault="004E4CC3" w:rsidP="004E4CC3">
      <w:pPr>
        <w:pStyle w:val="Default"/>
        <w:jc w:val="both"/>
        <w:rPr>
          <w:color w:val="auto"/>
          <w:sz w:val="23"/>
          <w:szCs w:val="23"/>
        </w:rPr>
      </w:pPr>
    </w:p>
    <w:p w14:paraId="613D5E4E" w14:textId="77777777" w:rsidR="004E4CC3" w:rsidRDefault="004E4CC3" w:rsidP="004E4CC3">
      <w:pPr>
        <w:pStyle w:val="Default"/>
        <w:jc w:val="both"/>
        <w:rPr>
          <w:color w:val="auto"/>
          <w:sz w:val="23"/>
          <w:szCs w:val="23"/>
        </w:rPr>
      </w:pPr>
      <w:r>
        <w:rPr>
          <w:color w:val="auto"/>
          <w:sz w:val="23"/>
          <w:szCs w:val="23"/>
        </w:rPr>
        <w:t>For international procedures the specific procurement notices will be published automatically through STEP on the Bank’s external website and UNDB, as well as locally on the Ministry/PIU’s website and daily newspaper as relevant.</w:t>
      </w:r>
    </w:p>
    <w:p w14:paraId="0A57D3D8" w14:textId="77777777" w:rsidR="004E4CC3" w:rsidRDefault="004E4CC3" w:rsidP="004E4CC3">
      <w:pPr>
        <w:pStyle w:val="Default"/>
        <w:jc w:val="both"/>
        <w:rPr>
          <w:color w:val="auto"/>
          <w:sz w:val="23"/>
          <w:szCs w:val="23"/>
        </w:rPr>
      </w:pPr>
      <w:r>
        <w:rPr>
          <w:color w:val="auto"/>
          <w:sz w:val="23"/>
          <w:szCs w:val="23"/>
        </w:rPr>
        <w:t>For national procedures, the PIU shall advertise the Specific procurement notices on the Ministry/PIU’s website and daily newspaper as relevant.</w:t>
      </w:r>
    </w:p>
    <w:p w14:paraId="6666C275" w14:textId="77777777" w:rsidR="004E4CC3" w:rsidRDefault="004E4CC3" w:rsidP="004E4CC3">
      <w:pPr>
        <w:pStyle w:val="Default"/>
        <w:rPr>
          <w:color w:val="auto"/>
          <w:sz w:val="23"/>
          <w:szCs w:val="23"/>
        </w:rPr>
      </w:pPr>
    </w:p>
    <w:p w14:paraId="0F3EFD2A" w14:textId="77777777" w:rsidR="004E4CC3" w:rsidRDefault="004E4CC3" w:rsidP="004E4CC3">
      <w:pPr>
        <w:pStyle w:val="Default"/>
        <w:rPr>
          <w:color w:val="auto"/>
          <w:sz w:val="23"/>
          <w:szCs w:val="23"/>
        </w:rPr>
      </w:pPr>
      <w:r>
        <w:rPr>
          <w:bCs/>
          <w:color w:val="auto"/>
          <w:sz w:val="23"/>
          <w:szCs w:val="23"/>
        </w:rPr>
        <w:t xml:space="preserve">6.1.9 Formation of Evaluation Committees </w:t>
      </w:r>
    </w:p>
    <w:p w14:paraId="7E82F4FE" w14:textId="77777777" w:rsidR="004E4CC3" w:rsidRDefault="004E4CC3" w:rsidP="004E4CC3">
      <w:pPr>
        <w:pStyle w:val="Default"/>
        <w:rPr>
          <w:color w:val="auto"/>
          <w:sz w:val="23"/>
          <w:szCs w:val="23"/>
        </w:rPr>
      </w:pPr>
    </w:p>
    <w:p w14:paraId="00FDB215" w14:textId="77777777" w:rsidR="004E4CC3" w:rsidRDefault="004E4CC3" w:rsidP="004E4CC3">
      <w:pPr>
        <w:pStyle w:val="Default"/>
        <w:rPr>
          <w:color w:val="auto"/>
          <w:sz w:val="23"/>
          <w:szCs w:val="23"/>
        </w:rPr>
      </w:pPr>
      <w:r>
        <w:rPr>
          <w:color w:val="auto"/>
          <w:sz w:val="23"/>
          <w:szCs w:val="23"/>
        </w:rPr>
        <w:t>For procurement of all contracts financed from the Loan an Evaluation Committee (EC) shall be established by the PIU (The EC will have odd number of members because of voting rights.)</w:t>
      </w:r>
    </w:p>
    <w:p w14:paraId="1FA58235" w14:textId="77777777" w:rsidR="004E4CC3" w:rsidRDefault="004E4CC3" w:rsidP="004E4CC3">
      <w:pPr>
        <w:pStyle w:val="Default"/>
        <w:rPr>
          <w:color w:val="auto"/>
          <w:sz w:val="23"/>
          <w:szCs w:val="23"/>
        </w:rPr>
      </w:pPr>
    </w:p>
    <w:p w14:paraId="2B80F609" w14:textId="77777777" w:rsidR="004E4CC3" w:rsidRDefault="004E4CC3" w:rsidP="004E4CC3">
      <w:pPr>
        <w:pStyle w:val="Default"/>
        <w:rPr>
          <w:color w:val="auto"/>
          <w:sz w:val="23"/>
          <w:szCs w:val="23"/>
        </w:rPr>
      </w:pPr>
      <w:r>
        <w:rPr>
          <w:color w:val="auto"/>
          <w:sz w:val="23"/>
          <w:szCs w:val="23"/>
        </w:rPr>
        <w:t xml:space="preserve">For procurement of goods, works and services above USD 100,000 equivalent per contract, financed from the Loan, an Evaluation Committee (EC) comprising of minimum 3 members. </w:t>
      </w:r>
    </w:p>
    <w:p w14:paraId="0D6B80E4" w14:textId="77777777" w:rsidR="004E4CC3" w:rsidRDefault="004E4CC3" w:rsidP="004E4CC3">
      <w:pPr>
        <w:pStyle w:val="Default"/>
        <w:rPr>
          <w:color w:val="auto"/>
          <w:sz w:val="23"/>
          <w:szCs w:val="23"/>
        </w:rPr>
      </w:pPr>
      <w:r>
        <w:rPr>
          <w:color w:val="auto"/>
          <w:sz w:val="23"/>
          <w:szCs w:val="23"/>
        </w:rPr>
        <w:t xml:space="preserve">EC (with voting rights) will be consisted of: </w:t>
      </w:r>
    </w:p>
    <w:p w14:paraId="703C5CD7" w14:textId="77777777" w:rsidR="004E4CC3" w:rsidRDefault="004E4CC3" w:rsidP="004E4CC3">
      <w:pPr>
        <w:pStyle w:val="Default"/>
        <w:rPr>
          <w:color w:val="auto"/>
          <w:sz w:val="23"/>
          <w:szCs w:val="23"/>
        </w:rPr>
      </w:pPr>
      <w:r>
        <w:rPr>
          <w:color w:val="auto"/>
          <w:sz w:val="23"/>
          <w:szCs w:val="23"/>
        </w:rPr>
        <w:t xml:space="preserve">- 1-2 representative of the stakeholder </w:t>
      </w:r>
    </w:p>
    <w:p w14:paraId="56C29A87" w14:textId="77777777" w:rsidR="004E4CC3" w:rsidRDefault="004E4CC3" w:rsidP="004E4CC3">
      <w:pPr>
        <w:pStyle w:val="Default"/>
        <w:rPr>
          <w:color w:val="auto"/>
          <w:sz w:val="23"/>
          <w:szCs w:val="23"/>
        </w:rPr>
      </w:pPr>
      <w:r>
        <w:rPr>
          <w:color w:val="auto"/>
          <w:sz w:val="23"/>
          <w:szCs w:val="23"/>
        </w:rPr>
        <w:t xml:space="preserve">- 1-2 representatives from the FBiH MoAWMF </w:t>
      </w:r>
    </w:p>
    <w:p w14:paraId="02AF1D5D" w14:textId="77777777" w:rsidR="004E4CC3" w:rsidRDefault="004E4CC3" w:rsidP="004E4CC3">
      <w:pPr>
        <w:pStyle w:val="Default"/>
        <w:rPr>
          <w:color w:val="auto"/>
          <w:sz w:val="23"/>
          <w:szCs w:val="23"/>
        </w:rPr>
      </w:pPr>
      <w:r>
        <w:rPr>
          <w:color w:val="auto"/>
          <w:sz w:val="23"/>
          <w:szCs w:val="23"/>
        </w:rPr>
        <w:t xml:space="preserve">- 1 representative of PIU </w:t>
      </w:r>
    </w:p>
    <w:p w14:paraId="130636FB" w14:textId="77777777" w:rsidR="004E4CC3" w:rsidRDefault="004E4CC3" w:rsidP="004E4CC3">
      <w:pPr>
        <w:pStyle w:val="Default"/>
        <w:rPr>
          <w:color w:val="auto"/>
          <w:sz w:val="23"/>
          <w:szCs w:val="23"/>
        </w:rPr>
      </w:pPr>
    </w:p>
    <w:p w14:paraId="7077E585" w14:textId="77777777" w:rsidR="004E4CC3" w:rsidRDefault="004E4CC3" w:rsidP="004E4CC3">
      <w:pPr>
        <w:pStyle w:val="Default"/>
        <w:rPr>
          <w:color w:val="auto"/>
          <w:sz w:val="23"/>
          <w:szCs w:val="23"/>
        </w:rPr>
      </w:pPr>
      <w:r>
        <w:rPr>
          <w:color w:val="auto"/>
          <w:sz w:val="23"/>
          <w:szCs w:val="23"/>
        </w:rPr>
        <w:t xml:space="preserve">For procurements of goods, works and services below USD 100,000 equivalent per contract, the EC shall comprise of minimum 3 members: </w:t>
      </w:r>
    </w:p>
    <w:p w14:paraId="42AD01D9" w14:textId="77777777" w:rsidR="004E4CC3" w:rsidRDefault="004E4CC3" w:rsidP="004E4CC3">
      <w:pPr>
        <w:pStyle w:val="Default"/>
        <w:rPr>
          <w:color w:val="auto"/>
          <w:sz w:val="23"/>
          <w:szCs w:val="23"/>
        </w:rPr>
      </w:pPr>
      <w:r>
        <w:rPr>
          <w:color w:val="auto"/>
          <w:sz w:val="23"/>
          <w:szCs w:val="23"/>
        </w:rPr>
        <w:t xml:space="preserve">- 1-2 representative of the stakeholder. </w:t>
      </w:r>
    </w:p>
    <w:p w14:paraId="022CB648" w14:textId="77777777" w:rsidR="004E4CC3" w:rsidRDefault="004E4CC3" w:rsidP="004E4CC3">
      <w:pPr>
        <w:pStyle w:val="Default"/>
        <w:rPr>
          <w:color w:val="auto"/>
          <w:sz w:val="23"/>
          <w:szCs w:val="23"/>
        </w:rPr>
      </w:pPr>
      <w:r>
        <w:rPr>
          <w:color w:val="auto"/>
          <w:sz w:val="23"/>
          <w:szCs w:val="23"/>
        </w:rPr>
        <w:t xml:space="preserve">- 1 representative of PIU </w:t>
      </w:r>
    </w:p>
    <w:p w14:paraId="08599079" w14:textId="77777777" w:rsidR="004E4CC3" w:rsidRDefault="004E4CC3" w:rsidP="004E4CC3">
      <w:pPr>
        <w:pStyle w:val="Default"/>
        <w:rPr>
          <w:color w:val="auto"/>
          <w:sz w:val="23"/>
          <w:szCs w:val="23"/>
        </w:rPr>
      </w:pPr>
    </w:p>
    <w:p w14:paraId="6F081ACB" w14:textId="77777777" w:rsidR="004E4CC3" w:rsidRDefault="004E4CC3" w:rsidP="004E4CC3">
      <w:pPr>
        <w:pStyle w:val="Default"/>
        <w:rPr>
          <w:color w:val="auto"/>
          <w:sz w:val="23"/>
          <w:szCs w:val="23"/>
        </w:rPr>
      </w:pPr>
      <w:r>
        <w:rPr>
          <w:color w:val="auto"/>
          <w:sz w:val="23"/>
          <w:szCs w:val="23"/>
        </w:rPr>
        <w:t>Members of the EC will be appointed by the Project Coordinator or the Project Director in writing.</w:t>
      </w:r>
    </w:p>
    <w:p w14:paraId="24F8CE5B" w14:textId="77777777" w:rsidR="004E4CC3" w:rsidRDefault="004E4CC3" w:rsidP="004E4CC3">
      <w:pPr>
        <w:pStyle w:val="Default"/>
        <w:rPr>
          <w:color w:val="auto"/>
          <w:sz w:val="23"/>
          <w:szCs w:val="23"/>
        </w:rPr>
      </w:pPr>
    </w:p>
    <w:p w14:paraId="781143E9" w14:textId="77777777" w:rsidR="004E4CC3" w:rsidRDefault="004E4CC3" w:rsidP="004E4CC3">
      <w:pPr>
        <w:pStyle w:val="Default"/>
        <w:rPr>
          <w:color w:val="auto"/>
          <w:sz w:val="23"/>
          <w:szCs w:val="23"/>
        </w:rPr>
      </w:pPr>
      <w:r>
        <w:rPr>
          <w:color w:val="auto"/>
          <w:sz w:val="23"/>
          <w:szCs w:val="23"/>
        </w:rPr>
        <w:t>At least one member of the EC shall be expert with relevant knowledge in the subject matter of the procurement.</w:t>
      </w:r>
    </w:p>
    <w:p w14:paraId="49672D17" w14:textId="77777777" w:rsidR="004E4CC3" w:rsidRDefault="004E4CC3" w:rsidP="004E4CC3">
      <w:pPr>
        <w:pStyle w:val="Default"/>
        <w:rPr>
          <w:b/>
          <w:bCs/>
          <w:color w:val="auto"/>
          <w:sz w:val="23"/>
          <w:szCs w:val="23"/>
        </w:rPr>
      </w:pPr>
    </w:p>
    <w:p w14:paraId="1639B77B" w14:textId="77777777" w:rsidR="004E4CC3" w:rsidRDefault="004E4CC3" w:rsidP="004E4CC3">
      <w:pPr>
        <w:pStyle w:val="Default"/>
        <w:rPr>
          <w:bCs/>
          <w:color w:val="auto"/>
          <w:sz w:val="23"/>
          <w:szCs w:val="23"/>
        </w:rPr>
      </w:pPr>
      <w:r>
        <w:rPr>
          <w:bCs/>
          <w:color w:val="auto"/>
          <w:sz w:val="23"/>
          <w:szCs w:val="23"/>
        </w:rPr>
        <w:t>6.1.9.1 Anti Corruption Measures</w:t>
      </w:r>
    </w:p>
    <w:p w14:paraId="3F40A148" w14:textId="77777777" w:rsidR="004E4CC3" w:rsidRDefault="004E4CC3" w:rsidP="004E4CC3">
      <w:pPr>
        <w:pStyle w:val="Default"/>
        <w:jc w:val="both"/>
        <w:rPr>
          <w:color w:val="auto"/>
          <w:sz w:val="23"/>
          <w:szCs w:val="23"/>
        </w:rPr>
      </w:pPr>
    </w:p>
    <w:p w14:paraId="2D781874" w14:textId="77777777" w:rsidR="004E4CC3" w:rsidRDefault="004E4CC3" w:rsidP="004E4CC3">
      <w:pPr>
        <w:pStyle w:val="Default"/>
        <w:jc w:val="both"/>
        <w:rPr>
          <w:color w:val="auto"/>
          <w:sz w:val="23"/>
          <w:szCs w:val="23"/>
        </w:rPr>
      </w:pPr>
      <w:r>
        <w:rPr>
          <w:i/>
          <w:iCs/>
          <w:color w:val="auto"/>
          <w:sz w:val="23"/>
          <w:szCs w:val="23"/>
        </w:rPr>
        <w:t xml:space="preserve">Mitigation of Conflict of Interest. </w:t>
      </w:r>
      <w:r>
        <w:rPr>
          <w:color w:val="auto"/>
          <w:sz w:val="23"/>
          <w:szCs w:val="23"/>
        </w:rPr>
        <w:t xml:space="preserve">Each person serving as a member of a selection committee, or who is otherwise involved in a procurement process, shall disclose to the Project Director if they, or any of their immediate family members, are related or otherwise connected to any of the members of the boards of directors or commissioners of the bidders and/or consultants participating in any of the procurement packages (“Interested Member”). Any Interested Member shall exempt himself or herself from further participation in the evaluation process; and any Interested Member who is an Official shall refuse himself or herself from any decisions relating to the evaluation process or contract award. </w:t>
      </w:r>
    </w:p>
    <w:p w14:paraId="734EF70D" w14:textId="77777777" w:rsidR="004E4CC3" w:rsidRDefault="004E4CC3" w:rsidP="004E4CC3">
      <w:pPr>
        <w:pStyle w:val="Default"/>
        <w:jc w:val="both"/>
        <w:rPr>
          <w:color w:val="auto"/>
          <w:sz w:val="23"/>
          <w:szCs w:val="23"/>
        </w:rPr>
      </w:pPr>
      <w:r>
        <w:rPr>
          <w:color w:val="auto"/>
          <w:sz w:val="23"/>
          <w:szCs w:val="23"/>
        </w:rPr>
        <w:t xml:space="preserve">Each Member of the Evaluation committee before the evaluation process starts, will sign a Declaration of impartiality and confidentiality (sample of the Declaration is given below-point 6.1.9.1.1) </w:t>
      </w:r>
    </w:p>
    <w:p w14:paraId="3768908E" w14:textId="641C4866" w:rsidR="004E4CC3" w:rsidRDefault="004E4CC3">
      <w:pPr>
        <w:spacing w:before="0" w:after="0"/>
        <w:jc w:val="left"/>
        <w:rPr>
          <w:bCs/>
          <w:sz w:val="23"/>
          <w:szCs w:val="23"/>
          <w:lang w:val="hr-HR" w:eastAsia="hr-HR"/>
        </w:rPr>
      </w:pPr>
      <w:r>
        <w:rPr>
          <w:bCs/>
          <w:sz w:val="23"/>
          <w:szCs w:val="23"/>
        </w:rPr>
        <w:br w:type="page"/>
      </w:r>
    </w:p>
    <w:p w14:paraId="2C126319" w14:textId="77777777" w:rsidR="004E4CC3" w:rsidRPr="004E4CC3" w:rsidRDefault="004E4CC3" w:rsidP="004E4CC3">
      <w:pPr>
        <w:pStyle w:val="Default"/>
        <w:rPr>
          <w:bCs/>
          <w:color w:val="auto"/>
          <w:sz w:val="23"/>
          <w:szCs w:val="23"/>
        </w:rPr>
      </w:pPr>
    </w:p>
    <w:p w14:paraId="417E618A" w14:textId="77777777" w:rsidR="004E4CC3" w:rsidRDefault="004E4CC3" w:rsidP="004E4CC3">
      <w:pPr>
        <w:pStyle w:val="Default"/>
        <w:rPr>
          <w:bCs/>
          <w:color w:val="auto"/>
          <w:sz w:val="23"/>
          <w:szCs w:val="23"/>
        </w:rPr>
      </w:pPr>
      <w:r>
        <w:rPr>
          <w:bCs/>
          <w:color w:val="auto"/>
          <w:sz w:val="23"/>
          <w:szCs w:val="23"/>
        </w:rPr>
        <w:t>6.1.9.1.1 Declaration of impartiality and confidentiality-Sample</w:t>
      </w:r>
    </w:p>
    <w:p w14:paraId="2870CFB0" w14:textId="77777777" w:rsidR="004E4CC3" w:rsidRDefault="004E4CC3" w:rsidP="004E4CC3">
      <w:pPr>
        <w:pStyle w:val="Default"/>
        <w:rPr>
          <w:color w:val="auto"/>
          <w:sz w:val="23"/>
          <w:szCs w:val="23"/>
        </w:rPr>
      </w:pPr>
    </w:p>
    <w:p w14:paraId="0ADC63A4" w14:textId="77777777" w:rsidR="004E4CC3" w:rsidRDefault="004E4CC3" w:rsidP="004E4CC3">
      <w:pPr>
        <w:pStyle w:val="Default"/>
        <w:jc w:val="center"/>
        <w:rPr>
          <w:color w:val="auto"/>
          <w:sz w:val="23"/>
          <w:szCs w:val="23"/>
        </w:rPr>
      </w:pPr>
      <w:r>
        <w:rPr>
          <w:color w:val="auto"/>
          <w:sz w:val="23"/>
          <w:szCs w:val="23"/>
        </w:rPr>
        <w:t>Declaration of impartiality and confidentiality</w:t>
      </w:r>
    </w:p>
    <w:p w14:paraId="43E72FBE" w14:textId="77777777" w:rsidR="004E4CC3" w:rsidRDefault="004E4CC3" w:rsidP="004E4CC3">
      <w:pPr>
        <w:pStyle w:val="Default"/>
        <w:jc w:val="center"/>
        <w:rPr>
          <w:color w:val="auto"/>
          <w:sz w:val="23"/>
          <w:szCs w:val="23"/>
        </w:rPr>
      </w:pPr>
      <w:r>
        <w:rPr>
          <w:color w:val="auto"/>
          <w:sz w:val="23"/>
          <w:szCs w:val="23"/>
        </w:rPr>
        <w:t>Publication ref: (</w:t>
      </w:r>
      <w:r>
        <w:rPr>
          <w:i/>
          <w:iCs/>
          <w:color w:val="auto"/>
          <w:sz w:val="23"/>
          <w:szCs w:val="23"/>
        </w:rPr>
        <w:t>Name of the assignment</w:t>
      </w:r>
      <w:r>
        <w:rPr>
          <w:color w:val="auto"/>
          <w:sz w:val="23"/>
          <w:szCs w:val="23"/>
        </w:rPr>
        <w:t>)</w:t>
      </w:r>
    </w:p>
    <w:p w14:paraId="171F6976" w14:textId="77777777" w:rsidR="004E4CC3" w:rsidRDefault="004E4CC3" w:rsidP="004E4CC3">
      <w:pPr>
        <w:pStyle w:val="Default"/>
        <w:jc w:val="center"/>
        <w:rPr>
          <w:color w:val="auto"/>
          <w:sz w:val="23"/>
          <w:szCs w:val="23"/>
        </w:rPr>
      </w:pPr>
    </w:p>
    <w:p w14:paraId="2B1D9AC0" w14:textId="77777777" w:rsidR="004E4CC3" w:rsidRDefault="004E4CC3" w:rsidP="004E4CC3">
      <w:pPr>
        <w:pStyle w:val="Default"/>
        <w:jc w:val="both"/>
        <w:rPr>
          <w:color w:val="auto"/>
          <w:sz w:val="23"/>
          <w:szCs w:val="23"/>
        </w:rPr>
      </w:pPr>
      <w:r>
        <w:rPr>
          <w:color w:val="auto"/>
          <w:sz w:val="23"/>
          <w:szCs w:val="23"/>
        </w:rPr>
        <w:t>I, the undersigned, hereby declare that I agree to participate in the evaluation of the above-mentioned procurement procedure for selection of a firm for the assignment "____________ ", ref. no. ______. By making this declaration, I confirm that I have familiarized myself with the information available to date concerning this procurement procedure. I further declare that I shall execute my responsibilities honestly and fairly.</w:t>
      </w:r>
    </w:p>
    <w:p w14:paraId="29C68B26" w14:textId="77777777" w:rsidR="004E4CC3" w:rsidRDefault="004E4CC3" w:rsidP="004E4CC3">
      <w:pPr>
        <w:pStyle w:val="Default"/>
        <w:jc w:val="both"/>
        <w:rPr>
          <w:color w:val="auto"/>
          <w:sz w:val="23"/>
          <w:szCs w:val="23"/>
        </w:rPr>
      </w:pPr>
    </w:p>
    <w:p w14:paraId="40D4EAA6" w14:textId="77777777" w:rsidR="004E4CC3" w:rsidRDefault="004E4CC3" w:rsidP="004E4CC3">
      <w:pPr>
        <w:pStyle w:val="Default"/>
        <w:jc w:val="both"/>
        <w:rPr>
          <w:color w:val="auto"/>
          <w:sz w:val="23"/>
          <w:szCs w:val="23"/>
        </w:rPr>
      </w:pPr>
      <w:r>
        <w:rPr>
          <w:color w:val="auto"/>
          <w:sz w:val="23"/>
          <w:szCs w:val="23"/>
        </w:rPr>
        <w:t>I am independent of all parties which stand to gain from the outcome of the evaluation process. To the best of my knowledge and belief, there are no facts or circumstances, past or present, or that could arise in the foreseeable future, which might call into question my independence in the eyes of any party; and, should it become apparent during the course of the evaluation process that such a relationship exists or has been established, I will immediately cease to participate in the evaluation process.</w:t>
      </w:r>
    </w:p>
    <w:p w14:paraId="433AC4D6" w14:textId="77777777" w:rsidR="004E4CC3" w:rsidRDefault="004E4CC3" w:rsidP="004E4CC3">
      <w:pPr>
        <w:pStyle w:val="Default"/>
        <w:jc w:val="both"/>
        <w:rPr>
          <w:color w:val="auto"/>
          <w:sz w:val="23"/>
          <w:szCs w:val="23"/>
        </w:rPr>
      </w:pPr>
    </w:p>
    <w:p w14:paraId="409E1A1D" w14:textId="77777777" w:rsidR="004E4CC3" w:rsidRDefault="004E4CC3" w:rsidP="004E4CC3">
      <w:pPr>
        <w:pStyle w:val="Default"/>
        <w:jc w:val="both"/>
        <w:rPr>
          <w:color w:val="auto"/>
          <w:sz w:val="23"/>
          <w:szCs w:val="23"/>
        </w:rPr>
      </w:pPr>
      <w:r>
        <w:rPr>
          <w:color w:val="auto"/>
          <w:sz w:val="23"/>
          <w:szCs w:val="23"/>
        </w:rPr>
        <w:t>I agree to hold in trust and confidence any information or documents ("confidential information") disclosed to me or discovered by me or prepared by me in the course of or as a result of the evaluation and agree that it shall be used only for the purposes of this evaluation and shall not be disclosed to any third party. I also agree not to retain copies of any written information or prototypes supplied.</w:t>
      </w:r>
    </w:p>
    <w:p w14:paraId="0C5C923F" w14:textId="77777777" w:rsidR="004E4CC3" w:rsidRDefault="004E4CC3" w:rsidP="004E4CC3">
      <w:pPr>
        <w:pStyle w:val="Default"/>
        <w:jc w:val="both"/>
        <w:rPr>
          <w:color w:val="auto"/>
          <w:sz w:val="23"/>
          <w:szCs w:val="23"/>
        </w:rPr>
      </w:pPr>
    </w:p>
    <w:p w14:paraId="566327D8" w14:textId="77777777" w:rsidR="004E4CC3" w:rsidRDefault="004E4CC3" w:rsidP="004E4CC3">
      <w:pPr>
        <w:pStyle w:val="Default"/>
        <w:jc w:val="both"/>
        <w:rPr>
          <w:sz w:val="23"/>
          <w:szCs w:val="23"/>
        </w:rPr>
      </w:pPr>
      <w:r>
        <w:rPr>
          <w:sz w:val="23"/>
          <w:szCs w:val="23"/>
        </w:rPr>
        <w:t>Confidential information shall not be disclosed to any employee or expert unless they agree to execute and be bound by the terms of this Declaration.</w:t>
      </w:r>
    </w:p>
    <w:p w14:paraId="34FC62B6" w14:textId="77777777" w:rsidR="004E4CC3" w:rsidRDefault="004E4CC3" w:rsidP="004E4CC3">
      <w:pPr>
        <w:pStyle w:val="Default"/>
        <w:jc w:val="both"/>
        <w:rPr>
          <w:sz w:val="23"/>
          <w:szCs w:val="2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521"/>
      </w:tblGrid>
      <w:tr w:rsidR="004E4CC3" w14:paraId="006B6286" w14:textId="77777777" w:rsidTr="004E4CC3">
        <w:trPr>
          <w:trHeight w:val="517"/>
        </w:trPr>
        <w:tc>
          <w:tcPr>
            <w:tcW w:w="1951" w:type="dxa"/>
            <w:tcBorders>
              <w:top w:val="single" w:sz="4" w:space="0" w:color="auto"/>
              <w:left w:val="single" w:sz="4" w:space="0" w:color="auto"/>
              <w:bottom w:val="single" w:sz="4" w:space="0" w:color="auto"/>
              <w:right w:val="single" w:sz="4" w:space="0" w:color="auto"/>
            </w:tcBorders>
            <w:hideMark/>
          </w:tcPr>
          <w:p w14:paraId="5163A068" w14:textId="77777777" w:rsidR="004E4CC3" w:rsidRDefault="004E4CC3">
            <w:pPr>
              <w:pStyle w:val="Default"/>
              <w:spacing w:line="276" w:lineRule="auto"/>
              <w:jc w:val="both"/>
              <w:rPr>
                <w:rFonts w:eastAsia="Times New Roman"/>
                <w:b/>
                <w:color w:val="auto"/>
                <w:sz w:val="23"/>
                <w:szCs w:val="23"/>
              </w:rPr>
            </w:pPr>
            <w:r>
              <w:rPr>
                <w:rFonts w:eastAsia="Times New Roman"/>
                <w:b/>
                <w:color w:val="auto"/>
                <w:sz w:val="23"/>
                <w:szCs w:val="23"/>
              </w:rPr>
              <w:t>Name</w:t>
            </w:r>
          </w:p>
        </w:tc>
        <w:tc>
          <w:tcPr>
            <w:tcW w:w="6521" w:type="dxa"/>
            <w:tcBorders>
              <w:top w:val="single" w:sz="4" w:space="0" w:color="auto"/>
              <w:left w:val="single" w:sz="4" w:space="0" w:color="auto"/>
              <w:bottom w:val="single" w:sz="4" w:space="0" w:color="auto"/>
              <w:right w:val="single" w:sz="4" w:space="0" w:color="auto"/>
            </w:tcBorders>
          </w:tcPr>
          <w:p w14:paraId="760D89C6" w14:textId="77777777" w:rsidR="004E4CC3" w:rsidRDefault="004E4CC3">
            <w:pPr>
              <w:pStyle w:val="Default"/>
              <w:spacing w:line="276" w:lineRule="auto"/>
              <w:jc w:val="both"/>
              <w:rPr>
                <w:rFonts w:eastAsia="Times New Roman"/>
                <w:color w:val="auto"/>
                <w:sz w:val="23"/>
                <w:szCs w:val="23"/>
              </w:rPr>
            </w:pPr>
          </w:p>
        </w:tc>
      </w:tr>
      <w:tr w:rsidR="004E4CC3" w14:paraId="1C8DF53B" w14:textId="77777777" w:rsidTr="004E4CC3">
        <w:trPr>
          <w:trHeight w:val="517"/>
        </w:trPr>
        <w:tc>
          <w:tcPr>
            <w:tcW w:w="1951" w:type="dxa"/>
            <w:tcBorders>
              <w:top w:val="single" w:sz="4" w:space="0" w:color="auto"/>
              <w:left w:val="single" w:sz="4" w:space="0" w:color="auto"/>
              <w:bottom w:val="single" w:sz="4" w:space="0" w:color="auto"/>
              <w:right w:val="single" w:sz="4" w:space="0" w:color="auto"/>
            </w:tcBorders>
            <w:hideMark/>
          </w:tcPr>
          <w:p w14:paraId="32AF703E" w14:textId="77777777" w:rsidR="004E4CC3" w:rsidRDefault="004E4CC3">
            <w:pPr>
              <w:pStyle w:val="Default"/>
              <w:spacing w:line="276" w:lineRule="auto"/>
              <w:jc w:val="both"/>
              <w:rPr>
                <w:rFonts w:eastAsia="Times New Roman"/>
                <w:b/>
                <w:color w:val="auto"/>
                <w:sz w:val="23"/>
                <w:szCs w:val="23"/>
              </w:rPr>
            </w:pPr>
            <w:r>
              <w:rPr>
                <w:rFonts w:eastAsia="Times New Roman"/>
                <w:b/>
                <w:color w:val="auto"/>
                <w:sz w:val="23"/>
                <w:szCs w:val="23"/>
              </w:rPr>
              <w:t>Signed</w:t>
            </w:r>
          </w:p>
        </w:tc>
        <w:tc>
          <w:tcPr>
            <w:tcW w:w="6521" w:type="dxa"/>
            <w:tcBorders>
              <w:top w:val="single" w:sz="4" w:space="0" w:color="auto"/>
              <w:left w:val="single" w:sz="4" w:space="0" w:color="auto"/>
              <w:bottom w:val="single" w:sz="4" w:space="0" w:color="auto"/>
              <w:right w:val="single" w:sz="4" w:space="0" w:color="auto"/>
            </w:tcBorders>
          </w:tcPr>
          <w:p w14:paraId="0F71D1E5" w14:textId="77777777" w:rsidR="004E4CC3" w:rsidRDefault="004E4CC3">
            <w:pPr>
              <w:pStyle w:val="Default"/>
              <w:spacing w:line="276" w:lineRule="auto"/>
              <w:jc w:val="both"/>
              <w:rPr>
                <w:rFonts w:eastAsia="Times New Roman"/>
                <w:color w:val="auto"/>
                <w:sz w:val="23"/>
                <w:szCs w:val="23"/>
              </w:rPr>
            </w:pPr>
          </w:p>
        </w:tc>
      </w:tr>
      <w:tr w:rsidR="004E4CC3" w14:paraId="5A5A6D92" w14:textId="77777777" w:rsidTr="004E4CC3">
        <w:trPr>
          <w:trHeight w:val="517"/>
        </w:trPr>
        <w:tc>
          <w:tcPr>
            <w:tcW w:w="1951" w:type="dxa"/>
            <w:tcBorders>
              <w:top w:val="single" w:sz="4" w:space="0" w:color="auto"/>
              <w:left w:val="single" w:sz="4" w:space="0" w:color="auto"/>
              <w:bottom w:val="single" w:sz="4" w:space="0" w:color="auto"/>
              <w:right w:val="single" w:sz="4" w:space="0" w:color="auto"/>
            </w:tcBorders>
            <w:hideMark/>
          </w:tcPr>
          <w:p w14:paraId="0D0588A7" w14:textId="77777777" w:rsidR="004E4CC3" w:rsidRDefault="004E4CC3">
            <w:pPr>
              <w:pStyle w:val="Default"/>
              <w:spacing w:line="276" w:lineRule="auto"/>
              <w:jc w:val="both"/>
              <w:rPr>
                <w:rFonts w:eastAsia="Times New Roman"/>
                <w:b/>
                <w:color w:val="auto"/>
                <w:sz w:val="23"/>
                <w:szCs w:val="23"/>
              </w:rPr>
            </w:pPr>
            <w:r>
              <w:rPr>
                <w:rFonts w:eastAsia="Times New Roman"/>
                <w:b/>
                <w:color w:val="auto"/>
                <w:sz w:val="23"/>
                <w:szCs w:val="23"/>
              </w:rPr>
              <w:t>Name</w:t>
            </w:r>
          </w:p>
        </w:tc>
        <w:tc>
          <w:tcPr>
            <w:tcW w:w="6521" w:type="dxa"/>
            <w:tcBorders>
              <w:top w:val="single" w:sz="4" w:space="0" w:color="auto"/>
              <w:left w:val="single" w:sz="4" w:space="0" w:color="auto"/>
              <w:bottom w:val="single" w:sz="4" w:space="0" w:color="auto"/>
              <w:right w:val="single" w:sz="4" w:space="0" w:color="auto"/>
            </w:tcBorders>
          </w:tcPr>
          <w:p w14:paraId="285830F2" w14:textId="77777777" w:rsidR="004E4CC3" w:rsidRDefault="004E4CC3">
            <w:pPr>
              <w:pStyle w:val="Default"/>
              <w:spacing w:line="276" w:lineRule="auto"/>
              <w:jc w:val="both"/>
              <w:rPr>
                <w:rFonts w:eastAsia="Times New Roman"/>
                <w:color w:val="auto"/>
                <w:sz w:val="23"/>
                <w:szCs w:val="23"/>
              </w:rPr>
            </w:pPr>
          </w:p>
        </w:tc>
      </w:tr>
      <w:tr w:rsidR="004E4CC3" w14:paraId="723CA937" w14:textId="77777777" w:rsidTr="004E4CC3">
        <w:trPr>
          <w:trHeight w:val="517"/>
        </w:trPr>
        <w:tc>
          <w:tcPr>
            <w:tcW w:w="1951" w:type="dxa"/>
            <w:tcBorders>
              <w:top w:val="single" w:sz="4" w:space="0" w:color="auto"/>
              <w:left w:val="single" w:sz="4" w:space="0" w:color="auto"/>
              <w:bottom w:val="single" w:sz="4" w:space="0" w:color="auto"/>
              <w:right w:val="single" w:sz="4" w:space="0" w:color="auto"/>
            </w:tcBorders>
            <w:hideMark/>
          </w:tcPr>
          <w:p w14:paraId="5A2A5E54" w14:textId="77777777" w:rsidR="004E4CC3" w:rsidRDefault="004E4CC3">
            <w:pPr>
              <w:pStyle w:val="Default"/>
              <w:spacing w:line="276" w:lineRule="auto"/>
              <w:jc w:val="both"/>
              <w:rPr>
                <w:rFonts w:eastAsia="Times New Roman"/>
                <w:b/>
                <w:color w:val="auto"/>
                <w:sz w:val="23"/>
                <w:szCs w:val="23"/>
              </w:rPr>
            </w:pPr>
            <w:r>
              <w:rPr>
                <w:rFonts w:eastAsia="Times New Roman"/>
                <w:b/>
                <w:color w:val="auto"/>
                <w:sz w:val="23"/>
                <w:szCs w:val="23"/>
              </w:rPr>
              <w:t>Signed</w:t>
            </w:r>
          </w:p>
        </w:tc>
        <w:tc>
          <w:tcPr>
            <w:tcW w:w="6521" w:type="dxa"/>
            <w:tcBorders>
              <w:top w:val="single" w:sz="4" w:space="0" w:color="auto"/>
              <w:left w:val="single" w:sz="4" w:space="0" w:color="auto"/>
              <w:bottom w:val="single" w:sz="4" w:space="0" w:color="auto"/>
              <w:right w:val="single" w:sz="4" w:space="0" w:color="auto"/>
            </w:tcBorders>
          </w:tcPr>
          <w:p w14:paraId="2671AE69" w14:textId="77777777" w:rsidR="004E4CC3" w:rsidRDefault="004E4CC3">
            <w:pPr>
              <w:pStyle w:val="Default"/>
              <w:spacing w:line="276" w:lineRule="auto"/>
              <w:jc w:val="both"/>
              <w:rPr>
                <w:rFonts w:eastAsia="Times New Roman"/>
                <w:color w:val="auto"/>
                <w:sz w:val="23"/>
                <w:szCs w:val="23"/>
              </w:rPr>
            </w:pPr>
          </w:p>
        </w:tc>
      </w:tr>
      <w:tr w:rsidR="004E4CC3" w14:paraId="0722792F" w14:textId="77777777" w:rsidTr="004E4CC3">
        <w:trPr>
          <w:trHeight w:val="517"/>
        </w:trPr>
        <w:tc>
          <w:tcPr>
            <w:tcW w:w="1951" w:type="dxa"/>
            <w:tcBorders>
              <w:top w:val="single" w:sz="4" w:space="0" w:color="auto"/>
              <w:left w:val="single" w:sz="4" w:space="0" w:color="auto"/>
              <w:bottom w:val="single" w:sz="4" w:space="0" w:color="auto"/>
              <w:right w:val="single" w:sz="4" w:space="0" w:color="auto"/>
            </w:tcBorders>
            <w:hideMark/>
          </w:tcPr>
          <w:p w14:paraId="1C34903A" w14:textId="77777777" w:rsidR="004E4CC3" w:rsidRDefault="004E4CC3">
            <w:pPr>
              <w:pStyle w:val="Default"/>
              <w:spacing w:line="276" w:lineRule="auto"/>
              <w:jc w:val="both"/>
              <w:rPr>
                <w:rFonts w:eastAsia="Times New Roman"/>
                <w:b/>
                <w:color w:val="auto"/>
                <w:sz w:val="23"/>
                <w:szCs w:val="23"/>
              </w:rPr>
            </w:pPr>
            <w:r>
              <w:rPr>
                <w:rFonts w:eastAsia="Times New Roman"/>
                <w:b/>
                <w:color w:val="auto"/>
                <w:sz w:val="23"/>
                <w:szCs w:val="23"/>
              </w:rPr>
              <w:t>Date</w:t>
            </w:r>
          </w:p>
        </w:tc>
        <w:tc>
          <w:tcPr>
            <w:tcW w:w="6521" w:type="dxa"/>
            <w:tcBorders>
              <w:top w:val="single" w:sz="4" w:space="0" w:color="auto"/>
              <w:left w:val="single" w:sz="4" w:space="0" w:color="auto"/>
              <w:bottom w:val="single" w:sz="4" w:space="0" w:color="auto"/>
              <w:right w:val="single" w:sz="4" w:space="0" w:color="auto"/>
            </w:tcBorders>
          </w:tcPr>
          <w:p w14:paraId="278DD49E" w14:textId="77777777" w:rsidR="004E4CC3" w:rsidRDefault="004E4CC3">
            <w:pPr>
              <w:pStyle w:val="Default"/>
              <w:spacing w:line="276" w:lineRule="auto"/>
              <w:jc w:val="both"/>
              <w:rPr>
                <w:rFonts w:eastAsia="Times New Roman"/>
                <w:color w:val="auto"/>
                <w:sz w:val="23"/>
                <w:szCs w:val="23"/>
              </w:rPr>
            </w:pPr>
          </w:p>
        </w:tc>
      </w:tr>
    </w:tbl>
    <w:p w14:paraId="508FB400" w14:textId="77777777" w:rsidR="004E4CC3" w:rsidRDefault="004E4CC3" w:rsidP="004E4CC3">
      <w:pPr>
        <w:pStyle w:val="Default"/>
        <w:rPr>
          <w:color w:val="auto"/>
        </w:rPr>
      </w:pPr>
    </w:p>
    <w:p w14:paraId="33F9391F" w14:textId="77777777" w:rsidR="004E4CC3" w:rsidRDefault="004E4CC3" w:rsidP="004E4CC3">
      <w:pPr>
        <w:pStyle w:val="Default"/>
        <w:rPr>
          <w:color w:val="auto"/>
          <w:sz w:val="23"/>
          <w:szCs w:val="23"/>
        </w:rPr>
      </w:pPr>
      <w:r>
        <w:rPr>
          <w:bCs/>
          <w:color w:val="auto"/>
          <w:sz w:val="23"/>
          <w:szCs w:val="23"/>
        </w:rPr>
        <w:t>6.1.10 Training Activities</w:t>
      </w:r>
    </w:p>
    <w:p w14:paraId="7B111AEC" w14:textId="77777777" w:rsidR="004E4CC3" w:rsidRDefault="004E4CC3" w:rsidP="004E4CC3">
      <w:pPr>
        <w:pStyle w:val="Default"/>
        <w:rPr>
          <w:color w:val="auto"/>
          <w:sz w:val="23"/>
          <w:szCs w:val="23"/>
        </w:rPr>
      </w:pPr>
    </w:p>
    <w:p w14:paraId="5A42C692"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Training is an integral element of the project’s capacity building objective. The Loan finances training programs, including training workshops, study tours and local training and other training activities not included under goods or service provider’s contracts, including training materials, space and equipment rental, travel, accommodation and per diem costs of trainees and trainers, trainer’s fees and other training related miscellaneous input. Training programs may be included in larger contracts with firms to reduce administrative burden on the PIU. The PIU would be responsible for administration of workshops and study tours for the PIU and other staff as well. </w:t>
      </w:r>
    </w:p>
    <w:p w14:paraId="4EC8AC2D" w14:textId="77777777" w:rsidR="004E4CC3" w:rsidRDefault="004E4CC3" w:rsidP="004E4CC3">
      <w:pPr>
        <w:pStyle w:val="Default"/>
        <w:rPr>
          <w:sz w:val="23"/>
          <w:szCs w:val="23"/>
        </w:rPr>
      </w:pPr>
      <w:r>
        <w:rPr>
          <w:sz w:val="23"/>
          <w:szCs w:val="23"/>
        </w:rPr>
        <w:t>Expenditure items for training activities, including study tours, would be reported under SOEs.</w:t>
      </w:r>
    </w:p>
    <w:p w14:paraId="03820BB9" w14:textId="4B1379D8" w:rsidR="004E4CC3" w:rsidRDefault="004E4CC3">
      <w:pPr>
        <w:spacing w:before="0" w:after="0"/>
        <w:jc w:val="left"/>
        <w:rPr>
          <w:sz w:val="23"/>
          <w:szCs w:val="23"/>
          <w:lang w:val="hr-HR" w:eastAsia="hr-HR"/>
        </w:rPr>
      </w:pPr>
      <w:r>
        <w:rPr>
          <w:sz w:val="23"/>
          <w:szCs w:val="23"/>
        </w:rPr>
        <w:br w:type="page"/>
      </w:r>
    </w:p>
    <w:p w14:paraId="45362285" w14:textId="77777777" w:rsidR="004E4CC3" w:rsidRDefault="004E4CC3" w:rsidP="004E4CC3">
      <w:pPr>
        <w:pStyle w:val="Default"/>
        <w:rPr>
          <w:color w:val="auto"/>
          <w:sz w:val="23"/>
          <w:szCs w:val="23"/>
        </w:rPr>
      </w:pPr>
    </w:p>
    <w:p w14:paraId="2F0875B9" w14:textId="77777777" w:rsidR="004E4CC3" w:rsidRDefault="004E4CC3" w:rsidP="004E4CC3">
      <w:pPr>
        <w:pStyle w:val="Default"/>
        <w:rPr>
          <w:color w:val="auto"/>
          <w:sz w:val="23"/>
          <w:szCs w:val="23"/>
        </w:rPr>
      </w:pPr>
      <w:r>
        <w:rPr>
          <w:bCs/>
          <w:color w:val="auto"/>
          <w:sz w:val="23"/>
          <w:szCs w:val="23"/>
        </w:rPr>
        <w:t xml:space="preserve">6.1.11 Operating Costs </w:t>
      </w:r>
    </w:p>
    <w:p w14:paraId="729918EA" w14:textId="77777777" w:rsidR="004E4CC3" w:rsidRDefault="004E4CC3" w:rsidP="004E4CC3">
      <w:pPr>
        <w:pStyle w:val="Default"/>
        <w:rPr>
          <w:color w:val="auto"/>
          <w:sz w:val="23"/>
          <w:szCs w:val="23"/>
        </w:rPr>
      </w:pPr>
    </w:p>
    <w:p w14:paraId="765DB99F" w14:textId="77777777" w:rsidR="004E4CC3" w:rsidRDefault="004E4CC3" w:rsidP="004E4CC3">
      <w:pPr>
        <w:autoSpaceDE w:val="0"/>
        <w:autoSpaceDN w:val="0"/>
        <w:adjustRightInd w:val="0"/>
        <w:spacing w:after="0"/>
        <w:rPr>
          <w:sz w:val="23"/>
          <w:szCs w:val="23"/>
        </w:rPr>
      </w:pPr>
      <w:r>
        <w:rPr>
          <w:color w:val="000000"/>
          <w:sz w:val="23"/>
          <w:szCs w:val="23"/>
        </w:rPr>
        <w:t xml:space="preserve">“Operating Costs” means the incremental expenses incurred by the Project Implementation Unit, on account of Project implementation and includes the costs for office rent and utilities, insurance, operation and maintenance of vehicles, office equipment and supplies, communication costs, dissemination of information, publications, support for information systems, translations, photocopying, bank charges, travel and per diem costs related to the Project, office administration costs, costs for fixed and mobile telephones, internet costs, representation costs and other reasonable expenditures directly associated with the carrying out of the Project, based on an annual budget approved by the Bank. The following procedures will apply: In all cases where applicable, such as for procuring office supplies or for translation the Borrower would request quotations from at least 3 suppliers for any given type of goods and services and would award a “framework contract” for supply of those particular goods and services for a given period of time, which can be extended by signing a contract amendment. For </w:t>
      </w:r>
      <w:r>
        <w:rPr>
          <w:sz w:val="23"/>
          <w:szCs w:val="23"/>
        </w:rPr>
        <w:t>other one-off expenditures such as advertising and other similar expenditures the payment shall be based on a received invoice and no contract shall be signed. Operating cost shall not include salaries of civil servants.</w:t>
      </w:r>
    </w:p>
    <w:p w14:paraId="171B3CF6" w14:textId="77777777" w:rsidR="004E4CC3" w:rsidRDefault="004E4CC3" w:rsidP="004E4CC3">
      <w:pPr>
        <w:pStyle w:val="Default"/>
        <w:rPr>
          <w:color w:val="auto"/>
          <w:sz w:val="23"/>
          <w:szCs w:val="23"/>
        </w:rPr>
      </w:pPr>
    </w:p>
    <w:p w14:paraId="0AFE793F" w14:textId="77777777" w:rsidR="004E4CC3" w:rsidRDefault="004E4CC3" w:rsidP="004E4CC3">
      <w:pPr>
        <w:pStyle w:val="Default"/>
        <w:rPr>
          <w:sz w:val="23"/>
          <w:szCs w:val="23"/>
        </w:rPr>
      </w:pPr>
      <w:r>
        <w:rPr>
          <w:color w:val="auto"/>
          <w:sz w:val="23"/>
          <w:szCs w:val="23"/>
        </w:rPr>
        <w:t>6</w:t>
      </w:r>
      <w:r>
        <w:rPr>
          <w:bCs/>
          <w:sz w:val="23"/>
          <w:szCs w:val="23"/>
        </w:rPr>
        <w:t xml:space="preserve">.1.12 Review by the Bank of the Procurement Decisions </w:t>
      </w:r>
    </w:p>
    <w:p w14:paraId="017DAF08"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For procurement that has been determined in the Procurement Plan to be subject to prior review, the following documents shall be submitted by the PIU through STEP for Bank’s prior review and no objection: </w:t>
      </w:r>
    </w:p>
    <w:p w14:paraId="4DB088AB" w14:textId="77777777" w:rsidR="004E4CC3" w:rsidRDefault="004E4CC3" w:rsidP="004E4CC3">
      <w:pPr>
        <w:pStyle w:val="ListParagraph"/>
        <w:numPr>
          <w:ilvl w:val="0"/>
          <w:numId w:val="155"/>
        </w:numPr>
        <w:autoSpaceDE w:val="0"/>
        <w:autoSpaceDN w:val="0"/>
        <w:adjustRightInd w:val="0"/>
        <w:spacing w:after="22"/>
        <w:rPr>
          <w:rFonts w:ascii="Times New Roman" w:hAnsi="Times New Roman"/>
          <w:color w:val="000000"/>
          <w:sz w:val="23"/>
          <w:szCs w:val="23"/>
        </w:rPr>
      </w:pPr>
      <w:r>
        <w:rPr>
          <w:rFonts w:ascii="Times New Roman" w:hAnsi="Times New Roman"/>
          <w:color w:val="000000"/>
          <w:sz w:val="23"/>
          <w:szCs w:val="23"/>
        </w:rPr>
        <w:t xml:space="preserve">The GPN and SPN, as appropriate; </w:t>
      </w:r>
    </w:p>
    <w:p w14:paraId="0877DBE5" w14:textId="77777777" w:rsidR="004E4CC3" w:rsidRDefault="004E4CC3" w:rsidP="004E4CC3">
      <w:pPr>
        <w:pStyle w:val="ListParagraph"/>
        <w:numPr>
          <w:ilvl w:val="0"/>
          <w:numId w:val="155"/>
        </w:numPr>
        <w:autoSpaceDE w:val="0"/>
        <w:autoSpaceDN w:val="0"/>
        <w:adjustRightInd w:val="0"/>
        <w:spacing w:after="22"/>
        <w:rPr>
          <w:rFonts w:ascii="Times New Roman" w:hAnsi="Times New Roman"/>
          <w:color w:val="000000"/>
          <w:sz w:val="23"/>
          <w:szCs w:val="23"/>
        </w:rPr>
      </w:pPr>
      <w:r>
        <w:rPr>
          <w:rFonts w:ascii="Times New Roman" w:hAnsi="Times New Roman"/>
          <w:color w:val="000000"/>
          <w:sz w:val="23"/>
          <w:szCs w:val="23"/>
        </w:rPr>
        <w:t xml:space="preserve">For Consulting Services, the REoI, including the complete TOR, and the Shortlist assessment report; </w:t>
      </w:r>
    </w:p>
    <w:p w14:paraId="793BA1FA" w14:textId="77777777" w:rsidR="004E4CC3" w:rsidRDefault="004E4CC3" w:rsidP="004E4CC3">
      <w:pPr>
        <w:pStyle w:val="ListParagraph"/>
        <w:numPr>
          <w:ilvl w:val="0"/>
          <w:numId w:val="155"/>
        </w:numPr>
        <w:autoSpaceDE w:val="0"/>
        <w:autoSpaceDN w:val="0"/>
        <w:adjustRightInd w:val="0"/>
        <w:spacing w:after="22"/>
        <w:rPr>
          <w:rFonts w:ascii="Times New Roman" w:hAnsi="Times New Roman"/>
          <w:color w:val="000000"/>
          <w:sz w:val="23"/>
          <w:szCs w:val="23"/>
        </w:rPr>
      </w:pPr>
      <w:r>
        <w:rPr>
          <w:rFonts w:ascii="Times New Roman" w:hAnsi="Times New Roman"/>
          <w:color w:val="000000"/>
          <w:sz w:val="23"/>
          <w:szCs w:val="23"/>
        </w:rPr>
        <w:t xml:space="preserve">The request for bids/ request for proposals documents, including any amendment to them; </w:t>
      </w:r>
    </w:p>
    <w:p w14:paraId="7FC1E017" w14:textId="77777777" w:rsidR="004E4CC3" w:rsidRDefault="004E4CC3" w:rsidP="004E4CC3">
      <w:pPr>
        <w:pStyle w:val="ListParagraph"/>
        <w:numPr>
          <w:ilvl w:val="0"/>
          <w:numId w:val="155"/>
        </w:numPr>
        <w:autoSpaceDE w:val="0"/>
        <w:autoSpaceDN w:val="0"/>
        <w:adjustRightInd w:val="0"/>
        <w:spacing w:after="22"/>
        <w:rPr>
          <w:rFonts w:ascii="Times New Roman" w:hAnsi="Times New Roman"/>
          <w:color w:val="000000"/>
          <w:sz w:val="23"/>
          <w:szCs w:val="23"/>
        </w:rPr>
      </w:pPr>
      <w:r>
        <w:rPr>
          <w:rFonts w:ascii="Times New Roman" w:hAnsi="Times New Roman"/>
          <w:color w:val="000000"/>
          <w:sz w:val="23"/>
          <w:szCs w:val="23"/>
        </w:rPr>
        <w:t xml:space="preserve">The first request by the Borrower to Bidders/Proposers/Consultants to extend the Bid/Proposal validity period, if it is longer than four (4) weeks, and all subsequent requests for extension, irrespective of the period; </w:t>
      </w:r>
    </w:p>
    <w:p w14:paraId="4BBEBE54" w14:textId="77777777" w:rsidR="004E4CC3" w:rsidRDefault="004E4CC3" w:rsidP="004E4CC3">
      <w:pPr>
        <w:pStyle w:val="ListParagraph"/>
        <w:numPr>
          <w:ilvl w:val="0"/>
          <w:numId w:val="155"/>
        </w:numPr>
        <w:autoSpaceDE w:val="0"/>
        <w:autoSpaceDN w:val="0"/>
        <w:adjustRightInd w:val="0"/>
        <w:spacing w:after="22"/>
        <w:rPr>
          <w:rFonts w:ascii="Times New Roman" w:hAnsi="Times New Roman"/>
          <w:color w:val="000000"/>
          <w:sz w:val="23"/>
          <w:szCs w:val="23"/>
        </w:rPr>
      </w:pPr>
      <w:r>
        <w:rPr>
          <w:rFonts w:ascii="Times New Roman" w:hAnsi="Times New Roman"/>
          <w:color w:val="000000"/>
          <w:sz w:val="23"/>
          <w:szCs w:val="23"/>
        </w:rPr>
        <w:t xml:space="preserve">The Bid/Proposal evaluation report and recommendations for contract award, including documents demonstrating that any procurement complaints have been addressed to the satisfaction of the Bank. </w:t>
      </w:r>
    </w:p>
    <w:p w14:paraId="6F986C9D" w14:textId="77777777" w:rsidR="004E4CC3" w:rsidRDefault="004E4CC3" w:rsidP="004E4CC3">
      <w:pPr>
        <w:pStyle w:val="ListParagraph"/>
        <w:numPr>
          <w:ilvl w:val="0"/>
          <w:numId w:val="155"/>
        </w:numPr>
        <w:autoSpaceDE w:val="0"/>
        <w:autoSpaceDN w:val="0"/>
        <w:adjustRightInd w:val="0"/>
        <w:spacing w:after="22"/>
        <w:rPr>
          <w:rFonts w:ascii="Times New Roman" w:hAnsi="Times New Roman"/>
          <w:color w:val="000000"/>
          <w:sz w:val="23"/>
          <w:szCs w:val="23"/>
        </w:rPr>
      </w:pPr>
      <w:r>
        <w:rPr>
          <w:rFonts w:ascii="Times New Roman" w:hAnsi="Times New Roman"/>
          <w:color w:val="000000"/>
          <w:sz w:val="23"/>
          <w:szCs w:val="23"/>
        </w:rPr>
        <w:t xml:space="preserve">All requests for cancellation of a procurement process and/or rebidding/re-invitation of Proposals; </w:t>
      </w:r>
    </w:p>
    <w:p w14:paraId="458BA38B" w14:textId="77777777" w:rsidR="004E4CC3" w:rsidRDefault="004E4CC3" w:rsidP="004E4CC3">
      <w:pPr>
        <w:pStyle w:val="ListParagraph"/>
        <w:numPr>
          <w:ilvl w:val="0"/>
          <w:numId w:val="155"/>
        </w:numPr>
        <w:autoSpaceDE w:val="0"/>
        <w:autoSpaceDN w:val="0"/>
        <w:adjustRightInd w:val="0"/>
        <w:spacing w:after="22"/>
        <w:rPr>
          <w:rFonts w:ascii="Times New Roman" w:hAnsi="Times New Roman"/>
          <w:color w:val="000000"/>
          <w:sz w:val="23"/>
          <w:szCs w:val="23"/>
        </w:rPr>
      </w:pPr>
      <w:r>
        <w:rPr>
          <w:rFonts w:ascii="Times New Roman" w:hAnsi="Times New Roman"/>
          <w:color w:val="000000"/>
          <w:sz w:val="23"/>
          <w:szCs w:val="23"/>
        </w:rPr>
        <w:t xml:space="preserve">The PIU shall not proceed with the next stage/phase of the procurement process, including with awarding a contract without receiving from the Bank confirmation of satisfactory resolution of Complaint. If, after the Bank’s prior review and no-objection, analysis of a complaint leads the Borrower to change its contract award recommendation, it submits for the Bank’s no-objection the reasons for that decision and a revised evaluation report; </w:t>
      </w:r>
    </w:p>
    <w:p w14:paraId="190DE38A" w14:textId="77777777" w:rsidR="004E4CC3" w:rsidRDefault="004E4CC3" w:rsidP="004E4CC3">
      <w:pPr>
        <w:pStyle w:val="ListParagraph"/>
        <w:numPr>
          <w:ilvl w:val="0"/>
          <w:numId w:val="155"/>
        </w:numPr>
        <w:autoSpaceDE w:val="0"/>
        <w:autoSpaceDN w:val="0"/>
        <w:adjustRightInd w:val="0"/>
        <w:spacing w:after="22"/>
        <w:rPr>
          <w:rFonts w:ascii="Times New Roman" w:hAnsi="Times New Roman"/>
          <w:color w:val="000000"/>
          <w:sz w:val="23"/>
          <w:szCs w:val="23"/>
        </w:rPr>
      </w:pPr>
      <w:r>
        <w:rPr>
          <w:rFonts w:ascii="Times New Roman" w:hAnsi="Times New Roman"/>
          <w:color w:val="000000"/>
          <w:sz w:val="23"/>
          <w:szCs w:val="23"/>
        </w:rPr>
        <w:t xml:space="preserve">One conformed copy of the contract, and of the advance payment security and the performance security if they were requested, shall be furnished to the Bank promptly after its signing and prior to the making of the first payment. </w:t>
      </w:r>
    </w:p>
    <w:p w14:paraId="44DEE905" w14:textId="77777777" w:rsidR="004E4CC3" w:rsidRDefault="004E4CC3" w:rsidP="004E4CC3">
      <w:pPr>
        <w:pStyle w:val="ListParagraph"/>
        <w:numPr>
          <w:ilvl w:val="0"/>
          <w:numId w:val="155"/>
        </w:numPr>
        <w:autoSpaceDE w:val="0"/>
        <w:autoSpaceDN w:val="0"/>
        <w:adjustRightInd w:val="0"/>
        <w:spacing w:after="22"/>
        <w:rPr>
          <w:rFonts w:ascii="Times New Roman" w:hAnsi="Times New Roman"/>
          <w:color w:val="000000"/>
          <w:sz w:val="23"/>
          <w:szCs w:val="23"/>
        </w:rPr>
      </w:pPr>
      <w:r>
        <w:rPr>
          <w:rFonts w:ascii="Times New Roman" w:hAnsi="Times New Roman"/>
          <w:color w:val="000000"/>
          <w:sz w:val="23"/>
          <w:szCs w:val="23"/>
        </w:rPr>
        <w:t xml:space="preserve">The terms and conditions of a contract shall not, without the Bank’s prior review and no objection, materially differ from those on which Bids/ Proposals were requested or Prequalification/Initial Selection, if any, was invited. </w:t>
      </w:r>
    </w:p>
    <w:p w14:paraId="369E2E06" w14:textId="77777777" w:rsidR="004E4CC3" w:rsidRDefault="004E4CC3" w:rsidP="004E4CC3">
      <w:pPr>
        <w:pStyle w:val="ListParagraph"/>
        <w:numPr>
          <w:ilvl w:val="0"/>
          <w:numId w:val="155"/>
        </w:numPr>
        <w:autoSpaceDE w:val="0"/>
        <w:autoSpaceDN w:val="0"/>
        <w:adjustRightInd w:val="0"/>
        <w:spacing w:after="22"/>
        <w:rPr>
          <w:rFonts w:ascii="Times New Roman" w:hAnsi="Times New Roman"/>
          <w:color w:val="000000"/>
          <w:sz w:val="23"/>
          <w:szCs w:val="23"/>
        </w:rPr>
      </w:pPr>
      <w:r>
        <w:rPr>
          <w:rFonts w:ascii="Times New Roman" w:hAnsi="Times New Roman"/>
          <w:color w:val="000000"/>
          <w:sz w:val="23"/>
          <w:szCs w:val="23"/>
        </w:rPr>
        <w:t xml:space="preserve">For contracts subject to prior review to be awarded using Direct Selection, the Borrower shall submit to the Bank, for its review and no objection, a sufficiently detailed justification, prior to inviting the firm/consultant to negotiations. The justification shall include the rationale for direct selection instead of competitive procurement process and the basis for recommending a particular firm/consultant </w:t>
      </w:r>
    </w:p>
    <w:p w14:paraId="6D586169" w14:textId="77777777" w:rsidR="004E4CC3" w:rsidRDefault="004E4CC3" w:rsidP="004E4CC3">
      <w:pPr>
        <w:pStyle w:val="ListParagraph"/>
        <w:numPr>
          <w:ilvl w:val="0"/>
          <w:numId w:val="155"/>
        </w:numPr>
        <w:autoSpaceDE w:val="0"/>
        <w:autoSpaceDN w:val="0"/>
        <w:adjustRightInd w:val="0"/>
        <w:spacing w:after="0"/>
        <w:rPr>
          <w:rFonts w:ascii="Times New Roman" w:hAnsi="Times New Roman"/>
          <w:color w:val="000000"/>
          <w:sz w:val="23"/>
          <w:szCs w:val="23"/>
        </w:rPr>
      </w:pPr>
      <w:r>
        <w:rPr>
          <w:rFonts w:ascii="Times New Roman" w:hAnsi="Times New Roman"/>
          <w:color w:val="000000"/>
          <w:sz w:val="23"/>
          <w:szCs w:val="23"/>
        </w:rPr>
        <w:t xml:space="preserve">Modifications of the signed Contract </w:t>
      </w:r>
    </w:p>
    <w:p w14:paraId="729DF30D" w14:textId="77777777" w:rsidR="004E4CC3" w:rsidRDefault="004E4CC3" w:rsidP="004E4CC3">
      <w:pPr>
        <w:autoSpaceDE w:val="0"/>
        <w:autoSpaceDN w:val="0"/>
        <w:adjustRightInd w:val="0"/>
        <w:spacing w:after="0"/>
        <w:rPr>
          <w:color w:val="000000"/>
          <w:sz w:val="23"/>
          <w:szCs w:val="23"/>
        </w:rPr>
      </w:pPr>
    </w:p>
    <w:p w14:paraId="308227F2" w14:textId="77777777" w:rsidR="004E4CC3" w:rsidRDefault="004E4CC3" w:rsidP="004E4CC3">
      <w:pPr>
        <w:rPr>
          <w:color w:val="000000"/>
          <w:sz w:val="23"/>
          <w:szCs w:val="23"/>
        </w:rPr>
      </w:pPr>
      <w:r>
        <w:rPr>
          <w:color w:val="000000"/>
          <w:sz w:val="23"/>
          <w:szCs w:val="23"/>
        </w:rPr>
        <w:t>For contracts subject to prior review, the PIU shall seek the Bank’s no objection before agreeing to:</w:t>
      </w:r>
    </w:p>
    <w:p w14:paraId="0C4329E3" w14:textId="77777777" w:rsidR="004E4CC3" w:rsidRDefault="004E4CC3" w:rsidP="004E4CC3">
      <w:pPr>
        <w:pStyle w:val="ListParagraph"/>
        <w:numPr>
          <w:ilvl w:val="0"/>
          <w:numId w:val="156"/>
        </w:numPr>
        <w:autoSpaceDE w:val="0"/>
        <w:autoSpaceDN w:val="0"/>
        <w:adjustRightInd w:val="0"/>
        <w:spacing w:after="22"/>
        <w:rPr>
          <w:rFonts w:ascii="Times New Roman" w:hAnsi="Times New Roman"/>
          <w:color w:val="000000"/>
          <w:sz w:val="23"/>
          <w:szCs w:val="23"/>
        </w:rPr>
      </w:pPr>
      <w:r>
        <w:rPr>
          <w:rFonts w:ascii="Times New Roman" w:hAnsi="Times New Roman"/>
          <w:color w:val="000000"/>
          <w:sz w:val="23"/>
          <w:szCs w:val="23"/>
        </w:rPr>
        <w:t xml:space="preserve">an extension of the stipulated time for execution of a contract that has an impact on the planned completion of the project; </w:t>
      </w:r>
    </w:p>
    <w:p w14:paraId="07AA9B12" w14:textId="77777777" w:rsidR="004E4CC3" w:rsidRDefault="004E4CC3" w:rsidP="004E4CC3">
      <w:pPr>
        <w:pStyle w:val="ListParagraph"/>
        <w:numPr>
          <w:ilvl w:val="0"/>
          <w:numId w:val="156"/>
        </w:numPr>
        <w:autoSpaceDE w:val="0"/>
        <w:autoSpaceDN w:val="0"/>
        <w:adjustRightInd w:val="0"/>
        <w:spacing w:after="22"/>
        <w:rPr>
          <w:rFonts w:ascii="Times New Roman" w:hAnsi="Times New Roman"/>
          <w:color w:val="000000"/>
          <w:sz w:val="23"/>
          <w:szCs w:val="23"/>
        </w:rPr>
      </w:pPr>
      <w:r>
        <w:rPr>
          <w:rFonts w:ascii="Times New Roman" w:hAnsi="Times New Roman"/>
          <w:color w:val="000000"/>
          <w:sz w:val="23"/>
          <w:szCs w:val="23"/>
        </w:rPr>
        <w:t xml:space="preserve">any material modification of the scope of the Works, Goods, Non-consulting services or Consulting Services, or other significant changes to the terms and conditions of the contract; </w:t>
      </w:r>
    </w:p>
    <w:p w14:paraId="370BBE75" w14:textId="77777777" w:rsidR="004E4CC3" w:rsidRDefault="004E4CC3" w:rsidP="004E4CC3">
      <w:pPr>
        <w:pStyle w:val="ListParagraph"/>
        <w:numPr>
          <w:ilvl w:val="0"/>
          <w:numId w:val="156"/>
        </w:numPr>
        <w:autoSpaceDE w:val="0"/>
        <w:autoSpaceDN w:val="0"/>
        <w:adjustRightInd w:val="0"/>
        <w:spacing w:after="22"/>
        <w:rPr>
          <w:rFonts w:ascii="Times New Roman" w:hAnsi="Times New Roman"/>
          <w:color w:val="000000"/>
          <w:sz w:val="23"/>
          <w:szCs w:val="23"/>
        </w:rPr>
      </w:pPr>
      <w:r>
        <w:rPr>
          <w:rFonts w:ascii="Times New Roman" w:hAnsi="Times New Roman"/>
          <w:color w:val="000000"/>
          <w:sz w:val="23"/>
          <w:szCs w:val="23"/>
        </w:rPr>
        <w:t xml:space="preserve">any variation order or contract amendment (except in cases of extreme urgency), including due to extension of time, that singly or combined with all previous variation orders or amendments, increases the original contract amount by more than 15% (fifteen percent); or </w:t>
      </w:r>
    </w:p>
    <w:p w14:paraId="58965BD4" w14:textId="77777777" w:rsidR="004E4CC3" w:rsidRDefault="004E4CC3" w:rsidP="004E4CC3">
      <w:pPr>
        <w:pStyle w:val="ListParagraph"/>
        <w:numPr>
          <w:ilvl w:val="0"/>
          <w:numId w:val="156"/>
        </w:numPr>
        <w:autoSpaceDE w:val="0"/>
        <w:autoSpaceDN w:val="0"/>
        <w:adjustRightInd w:val="0"/>
        <w:spacing w:after="0"/>
        <w:rPr>
          <w:rFonts w:ascii="Times New Roman" w:hAnsi="Times New Roman"/>
          <w:color w:val="000000"/>
          <w:sz w:val="23"/>
          <w:szCs w:val="23"/>
        </w:rPr>
      </w:pPr>
      <w:r>
        <w:rPr>
          <w:rFonts w:ascii="Times New Roman" w:hAnsi="Times New Roman"/>
          <w:color w:val="000000"/>
          <w:sz w:val="23"/>
          <w:szCs w:val="23"/>
        </w:rPr>
        <w:t xml:space="preserve">the proposed termination of the contract. </w:t>
      </w:r>
    </w:p>
    <w:p w14:paraId="1B4DBF3E" w14:textId="77777777" w:rsidR="004E4CC3" w:rsidRDefault="004E4CC3" w:rsidP="004E4CC3">
      <w:pPr>
        <w:autoSpaceDE w:val="0"/>
        <w:autoSpaceDN w:val="0"/>
        <w:adjustRightInd w:val="0"/>
        <w:spacing w:after="0"/>
        <w:rPr>
          <w:bCs/>
          <w:color w:val="000000"/>
          <w:sz w:val="23"/>
          <w:szCs w:val="23"/>
        </w:rPr>
      </w:pPr>
    </w:p>
    <w:p w14:paraId="10AE5E3B" w14:textId="77777777" w:rsidR="004E4CC3" w:rsidRDefault="004E4CC3" w:rsidP="004E4CC3">
      <w:pPr>
        <w:pStyle w:val="Heading2"/>
        <w:numPr>
          <w:ilvl w:val="0"/>
          <w:numId w:val="0"/>
        </w:numPr>
      </w:pPr>
      <w:bookmarkStart w:id="32" w:name="_Toc78200264"/>
      <w:r>
        <w:t>6.2</w:t>
      </w:r>
      <w:r>
        <w:tab/>
        <w:t>Procurement method</w:t>
      </w:r>
      <w:bookmarkEnd w:id="32"/>
    </w:p>
    <w:p w14:paraId="0C61B376" w14:textId="77777777" w:rsidR="004E4CC3" w:rsidRDefault="004E4CC3" w:rsidP="004E4CC3">
      <w:pPr>
        <w:autoSpaceDE w:val="0"/>
        <w:autoSpaceDN w:val="0"/>
        <w:adjustRightInd w:val="0"/>
        <w:spacing w:after="0"/>
        <w:rPr>
          <w:color w:val="000000"/>
          <w:sz w:val="23"/>
          <w:szCs w:val="23"/>
        </w:rPr>
      </w:pPr>
    </w:p>
    <w:p w14:paraId="1B2E67EC" w14:textId="77777777" w:rsidR="004E4CC3" w:rsidRDefault="004E4CC3" w:rsidP="004E4CC3">
      <w:pPr>
        <w:autoSpaceDE w:val="0"/>
        <w:autoSpaceDN w:val="0"/>
        <w:adjustRightInd w:val="0"/>
        <w:spacing w:after="0"/>
        <w:rPr>
          <w:color w:val="000000"/>
          <w:sz w:val="23"/>
          <w:szCs w:val="23"/>
        </w:rPr>
      </w:pPr>
      <w:r>
        <w:rPr>
          <w:bCs/>
          <w:color w:val="000000"/>
          <w:sz w:val="23"/>
          <w:szCs w:val="23"/>
        </w:rPr>
        <w:t xml:space="preserve">6.2.1 Selection methods for Goods, Works and Non-consulting Services: </w:t>
      </w:r>
    </w:p>
    <w:p w14:paraId="5E558919" w14:textId="77777777" w:rsidR="004E4CC3" w:rsidRDefault="004E4CC3" w:rsidP="004E4CC3">
      <w:pPr>
        <w:autoSpaceDE w:val="0"/>
        <w:autoSpaceDN w:val="0"/>
        <w:adjustRightInd w:val="0"/>
        <w:spacing w:after="0"/>
        <w:ind w:left="708"/>
        <w:rPr>
          <w:color w:val="000000"/>
          <w:sz w:val="23"/>
          <w:szCs w:val="23"/>
        </w:rPr>
      </w:pPr>
      <w:r>
        <w:rPr>
          <w:color w:val="000000"/>
          <w:sz w:val="23"/>
          <w:szCs w:val="23"/>
        </w:rPr>
        <w:t xml:space="preserve">a. Request for Proposals (RFP); </w:t>
      </w:r>
    </w:p>
    <w:p w14:paraId="12795F0C" w14:textId="77777777" w:rsidR="004E4CC3" w:rsidRDefault="004E4CC3" w:rsidP="004E4CC3">
      <w:pPr>
        <w:autoSpaceDE w:val="0"/>
        <w:autoSpaceDN w:val="0"/>
        <w:adjustRightInd w:val="0"/>
        <w:spacing w:after="0"/>
        <w:ind w:left="708"/>
        <w:rPr>
          <w:color w:val="000000"/>
          <w:sz w:val="23"/>
          <w:szCs w:val="23"/>
        </w:rPr>
      </w:pPr>
      <w:r>
        <w:rPr>
          <w:color w:val="000000"/>
          <w:sz w:val="23"/>
          <w:szCs w:val="23"/>
        </w:rPr>
        <w:t xml:space="preserve">b. Request for Bids (RFB); </w:t>
      </w:r>
    </w:p>
    <w:p w14:paraId="55401677" w14:textId="77777777" w:rsidR="004E4CC3" w:rsidRDefault="004E4CC3" w:rsidP="004E4CC3">
      <w:pPr>
        <w:autoSpaceDE w:val="0"/>
        <w:autoSpaceDN w:val="0"/>
        <w:adjustRightInd w:val="0"/>
        <w:spacing w:after="0"/>
        <w:ind w:left="708"/>
        <w:rPr>
          <w:color w:val="000000"/>
          <w:sz w:val="23"/>
          <w:szCs w:val="23"/>
        </w:rPr>
      </w:pPr>
      <w:r>
        <w:rPr>
          <w:color w:val="000000"/>
          <w:sz w:val="23"/>
          <w:szCs w:val="23"/>
        </w:rPr>
        <w:t xml:space="preserve">c. Request for Quotations (RFQ); and </w:t>
      </w:r>
    </w:p>
    <w:p w14:paraId="16AABB89" w14:textId="77777777" w:rsidR="004E4CC3" w:rsidRDefault="004E4CC3" w:rsidP="004E4CC3">
      <w:pPr>
        <w:autoSpaceDE w:val="0"/>
        <w:autoSpaceDN w:val="0"/>
        <w:adjustRightInd w:val="0"/>
        <w:spacing w:after="0"/>
        <w:ind w:left="708"/>
        <w:rPr>
          <w:color w:val="000000"/>
          <w:sz w:val="23"/>
          <w:szCs w:val="23"/>
        </w:rPr>
      </w:pPr>
      <w:r>
        <w:rPr>
          <w:color w:val="000000"/>
          <w:sz w:val="23"/>
          <w:szCs w:val="23"/>
        </w:rPr>
        <w:t>d. Direct Selection.</w:t>
      </w:r>
    </w:p>
    <w:p w14:paraId="2EE92441" w14:textId="77777777" w:rsidR="004E4CC3" w:rsidRDefault="004E4CC3" w:rsidP="004E4CC3">
      <w:pPr>
        <w:autoSpaceDE w:val="0"/>
        <w:autoSpaceDN w:val="0"/>
        <w:adjustRightInd w:val="0"/>
        <w:spacing w:after="0"/>
        <w:rPr>
          <w:color w:val="000000"/>
          <w:sz w:val="23"/>
          <w:szCs w:val="23"/>
        </w:rPr>
      </w:pPr>
    </w:p>
    <w:p w14:paraId="41208EE8" w14:textId="77777777" w:rsidR="004E4CC3" w:rsidRDefault="004E4CC3" w:rsidP="004E4CC3">
      <w:pPr>
        <w:autoSpaceDE w:val="0"/>
        <w:autoSpaceDN w:val="0"/>
        <w:adjustRightInd w:val="0"/>
        <w:spacing w:after="0"/>
        <w:rPr>
          <w:color w:val="000000"/>
          <w:sz w:val="23"/>
          <w:szCs w:val="23"/>
        </w:rPr>
      </w:pPr>
      <w:r>
        <w:rPr>
          <w:b/>
          <w:bCs/>
          <w:color w:val="000000"/>
          <w:sz w:val="23"/>
          <w:szCs w:val="23"/>
        </w:rPr>
        <w:t>a. Request for Proposals (RFP)</w:t>
      </w:r>
    </w:p>
    <w:p w14:paraId="19172417" w14:textId="77777777" w:rsidR="004E4CC3" w:rsidRDefault="004E4CC3" w:rsidP="004E4CC3">
      <w:pPr>
        <w:autoSpaceDE w:val="0"/>
        <w:autoSpaceDN w:val="0"/>
        <w:adjustRightInd w:val="0"/>
        <w:spacing w:after="0"/>
        <w:rPr>
          <w:color w:val="000000"/>
          <w:sz w:val="23"/>
          <w:szCs w:val="23"/>
        </w:rPr>
      </w:pPr>
      <w:r>
        <w:rPr>
          <w:color w:val="000000"/>
          <w:sz w:val="23"/>
          <w:szCs w:val="23"/>
        </w:rPr>
        <w:t>RFP is a competitive method for the solicitation of Proposals. It should be used when, because of the nature and complexity of the Goods, Works, or Non-consulting Services to be procured, the FMoAWMF/Stakeholder/PIU’s business needs are better met by allowing Proposers to offer customized solutions or Proposals that may vary in the manner in which they meet or exceed the requirement of the request for proposals document. During the preparation of the PPSD, usage of this type of procurement method was not identified. If during the project implementation, the need for using this method is envisaged, the steps to be followed are described in the applicable procurement regulation.</w:t>
      </w:r>
    </w:p>
    <w:p w14:paraId="27D0369C" w14:textId="77777777" w:rsidR="004E4CC3" w:rsidRDefault="004E4CC3" w:rsidP="004E4CC3">
      <w:pPr>
        <w:autoSpaceDE w:val="0"/>
        <w:autoSpaceDN w:val="0"/>
        <w:adjustRightInd w:val="0"/>
        <w:spacing w:after="0"/>
        <w:rPr>
          <w:color w:val="000000"/>
          <w:sz w:val="23"/>
          <w:szCs w:val="23"/>
        </w:rPr>
      </w:pPr>
    </w:p>
    <w:p w14:paraId="79CBD79C" w14:textId="77777777" w:rsidR="004E4CC3" w:rsidRDefault="004E4CC3" w:rsidP="004E4CC3">
      <w:pPr>
        <w:autoSpaceDE w:val="0"/>
        <w:autoSpaceDN w:val="0"/>
        <w:adjustRightInd w:val="0"/>
        <w:spacing w:after="0"/>
        <w:rPr>
          <w:color w:val="000000"/>
          <w:sz w:val="23"/>
          <w:szCs w:val="23"/>
        </w:rPr>
      </w:pPr>
      <w:r>
        <w:rPr>
          <w:b/>
          <w:bCs/>
          <w:color w:val="000000"/>
          <w:sz w:val="23"/>
          <w:szCs w:val="23"/>
        </w:rPr>
        <w:t>b. Request for Bids (RFB)</w:t>
      </w:r>
    </w:p>
    <w:p w14:paraId="1C1B6CD1"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RFB is a competitive method for the solicitation of Bids. It should be used when, because of the nature of the Goods, Works, or Non-consulting Services to be provided, the FMoAWMF/Stakeholder/PIU is able to specify detailed requirements to which Bidders respond in offering Bids. </w:t>
      </w:r>
    </w:p>
    <w:p w14:paraId="632A4C30" w14:textId="77777777" w:rsidR="004E4CC3" w:rsidRDefault="004E4CC3" w:rsidP="004E4CC3">
      <w:pPr>
        <w:autoSpaceDE w:val="0"/>
        <w:autoSpaceDN w:val="0"/>
        <w:adjustRightInd w:val="0"/>
        <w:spacing w:after="0"/>
        <w:rPr>
          <w:color w:val="000000"/>
          <w:sz w:val="23"/>
          <w:szCs w:val="23"/>
        </w:rPr>
      </w:pPr>
      <w:r>
        <w:rPr>
          <w:color w:val="000000"/>
          <w:sz w:val="23"/>
          <w:szCs w:val="23"/>
        </w:rPr>
        <w:t>Procurement under this method shall be conducted in a single-stage process. Qualifying criteria (minimum requirements normally evaluated on a pass/fail basis) are normally used with RFB. Rated-type evaluation criteria are normally not used with RFB.</w:t>
      </w:r>
    </w:p>
    <w:p w14:paraId="68B9CB77" w14:textId="2C706675" w:rsidR="004E4CC3" w:rsidRDefault="004E4CC3">
      <w:pPr>
        <w:spacing w:before="0" w:after="0"/>
        <w:jc w:val="left"/>
        <w:rPr>
          <w:color w:val="000000"/>
          <w:sz w:val="23"/>
          <w:szCs w:val="23"/>
        </w:rPr>
      </w:pPr>
      <w:r>
        <w:rPr>
          <w:color w:val="000000"/>
          <w:sz w:val="23"/>
          <w:szCs w:val="23"/>
        </w:rPr>
        <w:br w:type="page"/>
      </w:r>
    </w:p>
    <w:p w14:paraId="6F17646D" w14:textId="77777777" w:rsidR="004E4CC3" w:rsidRDefault="004E4CC3" w:rsidP="004E4CC3">
      <w:pPr>
        <w:autoSpaceDE w:val="0"/>
        <w:autoSpaceDN w:val="0"/>
        <w:adjustRightInd w:val="0"/>
        <w:spacing w:after="0"/>
        <w:rPr>
          <w:color w:val="000000"/>
          <w:sz w:val="23"/>
          <w:szCs w:val="23"/>
        </w:rPr>
      </w:pPr>
    </w:p>
    <w:p w14:paraId="3ABF8200" w14:textId="77777777" w:rsidR="004E4CC3" w:rsidRDefault="004E4CC3" w:rsidP="004E4CC3">
      <w:pPr>
        <w:pStyle w:val="Heading2"/>
        <w:numPr>
          <w:ilvl w:val="0"/>
          <w:numId w:val="0"/>
        </w:numPr>
      </w:pPr>
      <w:bookmarkStart w:id="33" w:name="_Toc78200265"/>
      <w:r>
        <w:t>Figure 5: Process flow chart: RFB One-envelope process (without Prequalification)</w:t>
      </w:r>
      <w:bookmarkEnd w:id="33"/>
    </w:p>
    <w:p w14:paraId="5FEB17CF" w14:textId="0E8D9A00" w:rsidR="004E4CC3" w:rsidRDefault="004E4CC3" w:rsidP="004E4CC3">
      <w:r>
        <w:rPr>
          <w:noProof/>
          <w:lang w:val="en-US"/>
        </w:rPr>
        <w:drawing>
          <wp:inline distT="0" distB="0" distL="0" distR="0" wp14:anchorId="0AAA1B36" wp14:editId="09B8B893">
            <wp:extent cx="4381500" cy="5657850"/>
            <wp:effectExtent l="0" t="0" r="0" b="0"/>
            <wp:docPr id="206" name="Picture 206" descr="RFP One envelope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FP One envelope proces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5657850"/>
                    </a:xfrm>
                    <a:prstGeom prst="rect">
                      <a:avLst/>
                    </a:prstGeom>
                    <a:noFill/>
                    <a:ln>
                      <a:noFill/>
                    </a:ln>
                  </pic:spPr>
                </pic:pic>
              </a:graphicData>
            </a:graphic>
          </wp:inline>
        </w:drawing>
      </w:r>
    </w:p>
    <w:p w14:paraId="242865EA" w14:textId="77777777" w:rsidR="004E4CC3" w:rsidRDefault="004E4CC3" w:rsidP="004E4CC3">
      <w:pPr>
        <w:rPr>
          <w:noProof/>
          <w:lang w:val="bs-Latn-BA" w:eastAsia="bs-Latn-BA"/>
        </w:rPr>
      </w:pPr>
    </w:p>
    <w:p w14:paraId="3CDA879E" w14:textId="77777777" w:rsidR="004E4CC3" w:rsidRDefault="004E4CC3" w:rsidP="004E4CC3">
      <w:pPr>
        <w:autoSpaceDE w:val="0"/>
        <w:autoSpaceDN w:val="0"/>
        <w:adjustRightInd w:val="0"/>
        <w:spacing w:after="0"/>
        <w:rPr>
          <w:color w:val="000000"/>
          <w:sz w:val="23"/>
          <w:szCs w:val="23"/>
        </w:rPr>
      </w:pPr>
      <w:r>
        <w:rPr>
          <w:b/>
          <w:bCs/>
          <w:color w:val="000000"/>
          <w:sz w:val="23"/>
          <w:szCs w:val="23"/>
        </w:rPr>
        <w:t>c. Request for Quotations (RFQ)</w:t>
      </w:r>
    </w:p>
    <w:p w14:paraId="2691886C"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RFQ is a competitive method that is based on comparing price quotations from firms. This method may be more efficient than the more complex methods for procuring limited quantities of readily available off-the-shelf Goods or Non-consulting Services, standard specification commodities, or simple civil Works of small value. </w:t>
      </w:r>
    </w:p>
    <w:p w14:paraId="382B70C6" w14:textId="77777777" w:rsidR="004E4CC3" w:rsidRDefault="004E4CC3" w:rsidP="004E4CC3">
      <w:pPr>
        <w:autoSpaceDE w:val="0"/>
        <w:autoSpaceDN w:val="0"/>
        <w:adjustRightInd w:val="0"/>
        <w:spacing w:after="0"/>
        <w:rPr>
          <w:color w:val="000000"/>
          <w:sz w:val="23"/>
          <w:szCs w:val="23"/>
        </w:rPr>
      </w:pPr>
    </w:p>
    <w:p w14:paraId="75923817" w14:textId="77777777" w:rsidR="004E4CC3" w:rsidRDefault="004E4CC3" w:rsidP="004E4CC3">
      <w:pPr>
        <w:pStyle w:val="Default"/>
        <w:numPr>
          <w:ilvl w:val="0"/>
          <w:numId w:val="89"/>
        </w:numPr>
        <w:jc w:val="both"/>
      </w:pPr>
      <w:r>
        <w:rPr>
          <w:sz w:val="23"/>
          <w:szCs w:val="23"/>
        </w:rPr>
        <w:t xml:space="preserve">Quotations should be obtained through advertisement or, when limited competition is justified (to be properly justified), through a request for quotations (RFQ) to a limited </w:t>
      </w:r>
    </w:p>
    <w:p w14:paraId="057EB43C" w14:textId="77777777" w:rsidR="004E4CC3" w:rsidRDefault="004E4CC3" w:rsidP="004E4CC3">
      <w:pPr>
        <w:pStyle w:val="ListParagraph"/>
        <w:numPr>
          <w:ilvl w:val="0"/>
          <w:numId w:val="89"/>
        </w:numPr>
        <w:autoSpaceDE w:val="0"/>
        <w:autoSpaceDN w:val="0"/>
        <w:adjustRightInd w:val="0"/>
        <w:spacing w:before="0" w:after="111"/>
        <w:contextualSpacing/>
        <w:rPr>
          <w:rFonts w:ascii="Times New Roman" w:hAnsi="Times New Roman"/>
          <w:color w:val="000000"/>
          <w:sz w:val="23"/>
          <w:szCs w:val="23"/>
        </w:rPr>
      </w:pPr>
      <w:r>
        <w:rPr>
          <w:rFonts w:ascii="Times New Roman" w:hAnsi="Times New Roman"/>
          <w:color w:val="000000"/>
          <w:sz w:val="23"/>
          <w:szCs w:val="23"/>
        </w:rPr>
        <w:t xml:space="preserve">number of firms. To ensure competition, the PIU should request quotations normally from not fewer than three (3) firms. </w:t>
      </w:r>
    </w:p>
    <w:p w14:paraId="68D5083C" w14:textId="77777777" w:rsidR="004E4CC3" w:rsidRDefault="004E4CC3" w:rsidP="004E4CC3">
      <w:pPr>
        <w:pStyle w:val="ListParagraph"/>
        <w:numPr>
          <w:ilvl w:val="0"/>
          <w:numId w:val="89"/>
        </w:numPr>
        <w:autoSpaceDE w:val="0"/>
        <w:autoSpaceDN w:val="0"/>
        <w:adjustRightInd w:val="0"/>
        <w:spacing w:before="0" w:after="111"/>
        <w:contextualSpacing/>
        <w:rPr>
          <w:rFonts w:ascii="Times New Roman" w:hAnsi="Times New Roman"/>
          <w:color w:val="000000"/>
          <w:sz w:val="23"/>
          <w:szCs w:val="23"/>
        </w:rPr>
      </w:pPr>
      <w:r>
        <w:rPr>
          <w:rFonts w:ascii="Times New Roman" w:hAnsi="Times New Roman"/>
          <w:color w:val="000000"/>
          <w:sz w:val="23"/>
          <w:szCs w:val="23"/>
        </w:rPr>
        <w:t xml:space="preserve">Firms shall be given sufficient time to prepare and submit their quotations, not less than 5 business days. </w:t>
      </w:r>
    </w:p>
    <w:p w14:paraId="4FA9C69B" w14:textId="77777777" w:rsidR="004E4CC3" w:rsidRDefault="004E4CC3" w:rsidP="004E4CC3">
      <w:pPr>
        <w:pStyle w:val="ListParagraph"/>
        <w:numPr>
          <w:ilvl w:val="0"/>
          <w:numId w:val="89"/>
        </w:numPr>
        <w:autoSpaceDE w:val="0"/>
        <w:autoSpaceDN w:val="0"/>
        <w:adjustRightInd w:val="0"/>
        <w:spacing w:before="0" w:after="0"/>
        <w:contextualSpacing/>
        <w:jc w:val="left"/>
        <w:rPr>
          <w:rFonts w:ascii="Times New Roman" w:hAnsi="Times New Roman"/>
          <w:color w:val="000000"/>
          <w:sz w:val="23"/>
          <w:szCs w:val="23"/>
        </w:rPr>
      </w:pPr>
      <w:r>
        <w:rPr>
          <w:rFonts w:ascii="Times New Roman" w:hAnsi="Times New Roman"/>
          <w:color w:val="000000"/>
          <w:sz w:val="23"/>
          <w:szCs w:val="23"/>
        </w:rPr>
        <w:t xml:space="preserve">The evaluation of the quotations and contract award shall be carried out according to the criteria specified in the RFQ. The terms of the accepted quotation shall be incorporated in a contractually binding document. The PIU shall keep records of all proceedings regarding RFQs. </w:t>
      </w:r>
    </w:p>
    <w:p w14:paraId="3F34F5DC" w14:textId="77777777" w:rsidR="004E4CC3" w:rsidRPr="004E4CC3" w:rsidRDefault="004E4CC3" w:rsidP="004E4CC3">
      <w:pPr>
        <w:autoSpaceDE w:val="0"/>
        <w:autoSpaceDN w:val="0"/>
        <w:adjustRightInd w:val="0"/>
        <w:spacing w:after="0"/>
        <w:rPr>
          <w:bCs/>
          <w:color w:val="000000"/>
          <w:sz w:val="23"/>
          <w:szCs w:val="23"/>
        </w:rPr>
      </w:pPr>
    </w:p>
    <w:p w14:paraId="6DC8D2AF" w14:textId="77777777" w:rsidR="004E4CC3" w:rsidRDefault="004E4CC3" w:rsidP="004E4CC3">
      <w:pPr>
        <w:autoSpaceDE w:val="0"/>
        <w:autoSpaceDN w:val="0"/>
        <w:adjustRightInd w:val="0"/>
        <w:spacing w:after="0"/>
        <w:rPr>
          <w:b/>
          <w:bCs/>
          <w:color w:val="000000"/>
          <w:sz w:val="23"/>
          <w:szCs w:val="23"/>
        </w:rPr>
      </w:pPr>
      <w:r>
        <w:rPr>
          <w:b/>
          <w:bCs/>
          <w:color w:val="000000"/>
          <w:sz w:val="23"/>
          <w:szCs w:val="23"/>
        </w:rPr>
        <w:t>d. Direct Selection.</w:t>
      </w:r>
    </w:p>
    <w:p w14:paraId="4C4774A4" w14:textId="77777777" w:rsidR="004E4CC3" w:rsidRDefault="004E4CC3" w:rsidP="004E4CC3">
      <w:pPr>
        <w:autoSpaceDE w:val="0"/>
        <w:autoSpaceDN w:val="0"/>
        <w:adjustRightInd w:val="0"/>
        <w:spacing w:after="0"/>
        <w:rPr>
          <w:color w:val="000000"/>
          <w:sz w:val="23"/>
          <w:szCs w:val="23"/>
        </w:rPr>
      </w:pPr>
    </w:p>
    <w:p w14:paraId="6C529529"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Proportional, fit-for-purpose, and VfM considerations may require a direct selection approach: that is, approaching and negotiating with only one firm. This selection method may be appropriate when there is only one suitable firm or there is justification to use a preferred firm (more details are given in the applicable Procurement Regulations). </w:t>
      </w:r>
    </w:p>
    <w:p w14:paraId="37314114" w14:textId="77777777" w:rsidR="004E4CC3" w:rsidRPr="004E4CC3" w:rsidRDefault="004E4CC3" w:rsidP="004E4CC3">
      <w:pPr>
        <w:autoSpaceDE w:val="0"/>
        <w:autoSpaceDN w:val="0"/>
        <w:adjustRightInd w:val="0"/>
        <w:spacing w:after="0"/>
        <w:rPr>
          <w:bCs/>
          <w:iCs/>
          <w:color w:val="000000"/>
          <w:sz w:val="23"/>
          <w:szCs w:val="23"/>
        </w:rPr>
      </w:pPr>
    </w:p>
    <w:p w14:paraId="779A676A" w14:textId="77777777" w:rsidR="004E4CC3" w:rsidRDefault="004E4CC3" w:rsidP="004E4CC3">
      <w:pPr>
        <w:autoSpaceDE w:val="0"/>
        <w:autoSpaceDN w:val="0"/>
        <w:adjustRightInd w:val="0"/>
        <w:spacing w:after="0"/>
        <w:rPr>
          <w:bCs/>
          <w:i/>
          <w:iCs/>
          <w:color w:val="000000"/>
          <w:sz w:val="23"/>
          <w:szCs w:val="23"/>
        </w:rPr>
      </w:pPr>
      <w:r>
        <w:rPr>
          <w:bCs/>
          <w:i/>
          <w:iCs/>
          <w:color w:val="000000"/>
          <w:sz w:val="23"/>
          <w:szCs w:val="23"/>
        </w:rPr>
        <w:t>Use of Brand Names</w:t>
      </w:r>
    </w:p>
    <w:p w14:paraId="797E54D3" w14:textId="77777777" w:rsidR="004E4CC3" w:rsidRDefault="004E4CC3" w:rsidP="004E4CC3">
      <w:pPr>
        <w:autoSpaceDE w:val="0"/>
        <w:autoSpaceDN w:val="0"/>
        <w:adjustRightInd w:val="0"/>
        <w:spacing w:after="0"/>
        <w:rPr>
          <w:color w:val="000000"/>
          <w:sz w:val="23"/>
          <w:szCs w:val="23"/>
        </w:rPr>
      </w:pPr>
      <w:r>
        <w:rPr>
          <w:color w:val="000000"/>
          <w:sz w:val="23"/>
          <w:szCs w:val="23"/>
        </w:rPr>
        <w:t>Specifications shall be based on relevant technical characteristics and/or performance requirements. References to brand names, catalogue numbers, or similar classifications shall be avoided. If it is justified to specify a brand name or catalogue number of a particular manufacturer to clarify an otherwise incomplete specification, the words ‘or equivalent’ shall be added after such a reference to permit the acceptance of offers for Goods that have similar characteristics and performance at least substantially equivalent to those specified.</w:t>
      </w:r>
    </w:p>
    <w:p w14:paraId="7E8924A6" w14:textId="77777777" w:rsidR="004E4CC3" w:rsidRDefault="004E4CC3" w:rsidP="004E4CC3">
      <w:pPr>
        <w:rPr>
          <w:sz w:val="22"/>
          <w:szCs w:val="22"/>
        </w:rPr>
      </w:pPr>
    </w:p>
    <w:p w14:paraId="6E4FFA33" w14:textId="77777777" w:rsidR="004E4CC3" w:rsidRDefault="004E4CC3" w:rsidP="004E4CC3">
      <w:pPr>
        <w:autoSpaceDE w:val="0"/>
        <w:autoSpaceDN w:val="0"/>
        <w:adjustRightInd w:val="0"/>
        <w:spacing w:after="0"/>
        <w:rPr>
          <w:bCs/>
          <w:color w:val="000000"/>
          <w:sz w:val="23"/>
          <w:szCs w:val="23"/>
        </w:rPr>
      </w:pPr>
      <w:r>
        <w:rPr>
          <w:bCs/>
          <w:color w:val="000000"/>
          <w:sz w:val="23"/>
          <w:szCs w:val="23"/>
        </w:rPr>
        <w:t xml:space="preserve">6.2.2 Selection methods for Consulting Services </w:t>
      </w:r>
    </w:p>
    <w:p w14:paraId="0D3E6726" w14:textId="77777777" w:rsidR="004E4CC3" w:rsidRDefault="004E4CC3" w:rsidP="004E4CC3">
      <w:pPr>
        <w:autoSpaceDE w:val="0"/>
        <w:autoSpaceDN w:val="0"/>
        <w:adjustRightInd w:val="0"/>
        <w:spacing w:after="0"/>
        <w:rPr>
          <w:color w:val="000000"/>
          <w:sz w:val="23"/>
          <w:szCs w:val="23"/>
        </w:rPr>
      </w:pPr>
    </w:p>
    <w:p w14:paraId="2E07D095" w14:textId="77777777" w:rsidR="004E4CC3" w:rsidRDefault="004E4CC3" w:rsidP="004E4CC3">
      <w:pPr>
        <w:autoSpaceDE w:val="0"/>
        <w:autoSpaceDN w:val="0"/>
        <w:adjustRightInd w:val="0"/>
        <w:spacing w:after="0"/>
        <w:ind w:left="708"/>
        <w:rPr>
          <w:color w:val="000000"/>
          <w:sz w:val="23"/>
          <w:szCs w:val="23"/>
        </w:rPr>
      </w:pPr>
      <w:r>
        <w:rPr>
          <w:color w:val="000000"/>
          <w:sz w:val="23"/>
          <w:szCs w:val="23"/>
        </w:rPr>
        <w:t xml:space="preserve">a. Quality Cost Based Selection (QCBS); </w:t>
      </w:r>
    </w:p>
    <w:p w14:paraId="7CD9AB4F" w14:textId="77777777" w:rsidR="004E4CC3" w:rsidRDefault="004E4CC3" w:rsidP="004E4CC3">
      <w:pPr>
        <w:autoSpaceDE w:val="0"/>
        <w:autoSpaceDN w:val="0"/>
        <w:adjustRightInd w:val="0"/>
        <w:spacing w:after="0"/>
        <w:ind w:left="708"/>
        <w:rPr>
          <w:color w:val="000000"/>
          <w:sz w:val="23"/>
          <w:szCs w:val="23"/>
        </w:rPr>
      </w:pPr>
      <w:r>
        <w:rPr>
          <w:color w:val="000000"/>
          <w:sz w:val="23"/>
          <w:szCs w:val="23"/>
        </w:rPr>
        <w:t xml:space="preserve">b. Least Cost Based Selection (LCS); </w:t>
      </w:r>
    </w:p>
    <w:p w14:paraId="458DE4F8" w14:textId="77777777" w:rsidR="004E4CC3" w:rsidRDefault="004E4CC3" w:rsidP="004E4CC3">
      <w:pPr>
        <w:autoSpaceDE w:val="0"/>
        <w:autoSpaceDN w:val="0"/>
        <w:adjustRightInd w:val="0"/>
        <w:spacing w:after="0"/>
        <w:ind w:left="708"/>
        <w:rPr>
          <w:color w:val="000000"/>
          <w:sz w:val="23"/>
          <w:szCs w:val="23"/>
        </w:rPr>
      </w:pPr>
      <w:r>
        <w:rPr>
          <w:color w:val="000000"/>
          <w:sz w:val="23"/>
          <w:szCs w:val="23"/>
        </w:rPr>
        <w:t xml:space="preserve">c. Consultant’s Qualifications Based Selection (CQS); and, </w:t>
      </w:r>
    </w:p>
    <w:p w14:paraId="6F95CDE4" w14:textId="77777777" w:rsidR="004E4CC3" w:rsidRDefault="004E4CC3" w:rsidP="004E4CC3">
      <w:pPr>
        <w:autoSpaceDE w:val="0"/>
        <w:autoSpaceDN w:val="0"/>
        <w:adjustRightInd w:val="0"/>
        <w:spacing w:after="0"/>
        <w:ind w:left="708"/>
        <w:rPr>
          <w:color w:val="000000"/>
          <w:sz w:val="23"/>
          <w:szCs w:val="23"/>
        </w:rPr>
      </w:pPr>
      <w:r>
        <w:rPr>
          <w:color w:val="000000"/>
          <w:sz w:val="23"/>
          <w:szCs w:val="23"/>
        </w:rPr>
        <w:t>d. Direct Selection.</w:t>
      </w:r>
    </w:p>
    <w:p w14:paraId="61088ED3" w14:textId="77777777" w:rsidR="004E4CC3" w:rsidRDefault="004E4CC3" w:rsidP="004E4CC3">
      <w:pPr>
        <w:autoSpaceDE w:val="0"/>
        <w:autoSpaceDN w:val="0"/>
        <w:adjustRightInd w:val="0"/>
        <w:spacing w:after="0"/>
        <w:rPr>
          <w:color w:val="000000"/>
          <w:sz w:val="23"/>
          <w:szCs w:val="23"/>
        </w:rPr>
      </w:pPr>
    </w:p>
    <w:p w14:paraId="205C1D2E" w14:textId="77777777" w:rsidR="004E4CC3" w:rsidRDefault="004E4CC3" w:rsidP="004E4CC3">
      <w:pPr>
        <w:autoSpaceDE w:val="0"/>
        <w:autoSpaceDN w:val="0"/>
        <w:adjustRightInd w:val="0"/>
        <w:spacing w:after="0"/>
        <w:rPr>
          <w:color w:val="000000"/>
          <w:sz w:val="23"/>
          <w:szCs w:val="23"/>
        </w:rPr>
      </w:pPr>
      <w:r>
        <w:rPr>
          <w:b/>
          <w:bCs/>
          <w:color w:val="000000"/>
          <w:sz w:val="23"/>
          <w:szCs w:val="23"/>
        </w:rPr>
        <w:t xml:space="preserve">a. Quality and Cost-based Selection </w:t>
      </w:r>
    </w:p>
    <w:p w14:paraId="08D8301A" w14:textId="77777777" w:rsidR="004E4CC3" w:rsidRDefault="004E4CC3" w:rsidP="004E4CC3">
      <w:pPr>
        <w:autoSpaceDE w:val="0"/>
        <w:autoSpaceDN w:val="0"/>
        <w:adjustRightInd w:val="0"/>
        <w:spacing w:after="0"/>
        <w:rPr>
          <w:color w:val="000000"/>
          <w:sz w:val="23"/>
          <w:szCs w:val="23"/>
        </w:rPr>
      </w:pPr>
    </w:p>
    <w:p w14:paraId="68BA065F" w14:textId="77777777" w:rsidR="004E4CC3" w:rsidRDefault="004E4CC3" w:rsidP="004E4CC3">
      <w:pPr>
        <w:rPr>
          <w:color w:val="000000"/>
          <w:sz w:val="23"/>
          <w:szCs w:val="23"/>
        </w:rPr>
      </w:pPr>
      <w:r>
        <w:rPr>
          <w:color w:val="000000"/>
          <w:sz w:val="23"/>
          <w:szCs w:val="23"/>
        </w:rPr>
        <w:t>QCBS is a competitive process among Shortlisted consulting firms under which the selection of the successful firm takes into account the quality of the Proposal and the cost of the services.</w:t>
      </w:r>
    </w:p>
    <w:p w14:paraId="43935BCE" w14:textId="77777777" w:rsidR="004E4CC3" w:rsidRDefault="004E4CC3" w:rsidP="004E4CC3">
      <w:pPr>
        <w:autoSpaceDE w:val="0"/>
        <w:autoSpaceDN w:val="0"/>
        <w:adjustRightInd w:val="0"/>
        <w:spacing w:after="0"/>
        <w:rPr>
          <w:color w:val="000000"/>
          <w:sz w:val="23"/>
          <w:szCs w:val="23"/>
        </w:rPr>
      </w:pPr>
      <w:r>
        <w:rPr>
          <w:color w:val="000000"/>
          <w:sz w:val="23"/>
          <w:szCs w:val="23"/>
        </w:rPr>
        <w:t>The request for proposals document shall specify the minimum score for the technical Proposals. The relative weight to be given to the quality and cost depends on the nature of the assignment. Among the Proposals that are responsive to the requirements of the request for proposals document and are technically qualified, the Proposal with the highest combined (quality and cost) score is considered the Most Advantageous Proposal. More details are given in the applicable procurement regulations.</w:t>
      </w:r>
    </w:p>
    <w:p w14:paraId="0735B9E4" w14:textId="77777777" w:rsidR="004E4CC3" w:rsidRDefault="004E4CC3" w:rsidP="004E4CC3">
      <w:pPr>
        <w:autoSpaceDE w:val="0"/>
        <w:autoSpaceDN w:val="0"/>
        <w:adjustRightInd w:val="0"/>
        <w:spacing w:after="0"/>
        <w:rPr>
          <w:color w:val="000000"/>
          <w:sz w:val="23"/>
          <w:szCs w:val="23"/>
        </w:rPr>
      </w:pPr>
    </w:p>
    <w:p w14:paraId="33292151" w14:textId="77777777" w:rsidR="004E4CC3" w:rsidRDefault="004E4CC3" w:rsidP="004E4CC3">
      <w:pPr>
        <w:autoSpaceDE w:val="0"/>
        <w:autoSpaceDN w:val="0"/>
        <w:adjustRightInd w:val="0"/>
        <w:spacing w:after="0"/>
        <w:rPr>
          <w:color w:val="000000"/>
          <w:sz w:val="23"/>
          <w:szCs w:val="23"/>
          <w:highlight w:val="yellow"/>
        </w:rPr>
      </w:pPr>
      <w:r>
        <w:rPr>
          <w:b/>
          <w:bCs/>
          <w:color w:val="000000"/>
          <w:sz w:val="23"/>
          <w:szCs w:val="23"/>
        </w:rPr>
        <w:t>b. Least Cost-based Selection</w:t>
      </w:r>
    </w:p>
    <w:p w14:paraId="4BEFF0D3" w14:textId="77777777" w:rsidR="004E4CC3" w:rsidRDefault="004E4CC3" w:rsidP="004E4CC3">
      <w:pPr>
        <w:autoSpaceDE w:val="0"/>
        <w:autoSpaceDN w:val="0"/>
        <w:adjustRightInd w:val="0"/>
        <w:spacing w:after="0"/>
        <w:rPr>
          <w:color w:val="000000"/>
          <w:sz w:val="23"/>
          <w:szCs w:val="23"/>
          <w:highlight w:val="yellow"/>
        </w:rPr>
      </w:pPr>
    </w:p>
    <w:p w14:paraId="4EF6A4AB"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Similar to QCBS, LCS is a competitive process among Shortlisted consulting firms under which the selection of the successful firm takes into account the quality of the Proposal and the cost of the services. LCS is generally appropriate for assignments of a standard or routine nature (such as engineering designs of non-complex Works), for which well-established practices and standards exist. </w:t>
      </w:r>
    </w:p>
    <w:p w14:paraId="6718220A" w14:textId="77777777" w:rsidR="004E4CC3" w:rsidRDefault="004E4CC3" w:rsidP="004E4CC3">
      <w:pPr>
        <w:autoSpaceDE w:val="0"/>
        <w:autoSpaceDN w:val="0"/>
        <w:adjustRightInd w:val="0"/>
        <w:spacing w:after="0"/>
        <w:rPr>
          <w:color w:val="000000"/>
          <w:sz w:val="23"/>
          <w:szCs w:val="23"/>
        </w:rPr>
      </w:pPr>
      <w:r>
        <w:rPr>
          <w:color w:val="000000"/>
          <w:sz w:val="23"/>
          <w:szCs w:val="23"/>
        </w:rPr>
        <w:t>The request for proposals document specifies the minimum score for the technical Proposals. Among the Proposals that score higher than the minimum technical score, the Proposal with the lowest evaluated cost is considered the Most Advantageous Proposal.</w:t>
      </w:r>
    </w:p>
    <w:p w14:paraId="23DEC562" w14:textId="77777777" w:rsidR="004E4CC3" w:rsidRDefault="004E4CC3" w:rsidP="004E4CC3">
      <w:pPr>
        <w:autoSpaceDE w:val="0"/>
        <w:autoSpaceDN w:val="0"/>
        <w:adjustRightInd w:val="0"/>
        <w:spacing w:after="0"/>
        <w:rPr>
          <w:color w:val="000000"/>
          <w:sz w:val="23"/>
          <w:szCs w:val="23"/>
        </w:rPr>
      </w:pPr>
    </w:p>
    <w:p w14:paraId="3446FBB9" w14:textId="77777777" w:rsidR="004E4CC3" w:rsidRDefault="004E4CC3" w:rsidP="004E4CC3">
      <w:pPr>
        <w:autoSpaceDE w:val="0"/>
        <w:autoSpaceDN w:val="0"/>
        <w:adjustRightInd w:val="0"/>
        <w:spacing w:after="0"/>
        <w:rPr>
          <w:b/>
          <w:bCs/>
          <w:color w:val="000000"/>
          <w:sz w:val="23"/>
          <w:szCs w:val="23"/>
        </w:rPr>
      </w:pPr>
      <w:r>
        <w:rPr>
          <w:b/>
          <w:bCs/>
          <w:color w:val="000000"/>
          <w:sz w:val="23"/>
          <w:szCs w:val="23"/>
        </w:rPr>
        <w:t>c. Consultant’s Qualification-based Selection</w:t>
      </w:r>
    </w:p>
    <w:p w14:paraId="2233A7C0" w14:textId="77777777" w:rsidR="004E4CC3" w:rsidRDefault="004E4CC3" w:rsidP="004E4CC3">
      <w:pPr>
        <w:autoSpaceDE w:val="0"/>
        <w:autoSpaceDN w:val="0"/>
        <w:adjustRightInd w:val="0"/>
        <w:spacing w:after="0"/>
        <w:rPr>
          <w:color w:val="000000"/>
          <w:sz w:val="23"/>
          <w:szCs w:val="23"/>
        </w:rPr>
      </w:pPr>
    </w:p>
    <w:p w14:paraId="32B7256D"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The PIU shall request expressions of interest (REOI), through advertisement or, through direct targeting, by attaching the TOR to the REOI. At least three qualified firms shall be requested to provide information about their relevant experience and qualifications. From the firms that have submitted an EoI, the PIU selects the firm with the best qualifications and relevant experience and invites it to submit its technical and financial Proposals for negotiations. </w:t>
      </w:r>
    </w:p>
    <w:p w14:paraId="372394AC" w14:textId="77777777" w:rsidR="004E4CC3" w:rsidRDefault="004E4CC3" w:rsidP="004E4CC3">
      <w:pPr>
        <w:autoSpaceDE w:val="0"/>
        <w:autoSpaceDN w:val="0"/>
        <w:adjustRightInd w:val="0"/>
        <w:spacing w:after="0"/>
        <w:rPr>
          <w:color w:val="000000"/>
          <w:sz w:val="23"/>
          <w:szCs w:val="23"/>
        </w:rPr>
      </w:pPr>
      <w:r>
        <w:rPr>
          <w:color w:val="000000"/>
          <w:sz w:val="23"/>
          <w:szCs w:val="23"/>
        </w:rPr>
        <w:t>CQS is appropriate for small assignments (i.e. less than USD 300,000) or Emergency Situations in which preparing and evaluating competitive Proposals is not justified.</w:t>
      </w:r>
    </w:p>
    <w:p w14:paraId="6B0B6EA9" w14:textId="77777777" w:rsidR="004E4CC3" w:rsidRDefault="004E4CC3" w:rsidP="004E4CC3">
      <w:pPr>
        <w:autoSpaceDE w:val="0"/>
        <w:autoSpaceDN w:val="0"/>
        <w:adjustRightInd w:val="0"/>
        <w:spacing w:after="0"/>
        <w:rPr>
          <w:color w:val="000000"/>
          <w:sz w:val="23"/>
          <w:szCs w:val="23"/>
        </w:rPr>
      </w:pPr>
    </w:p>
    <w:p w14:paraId="30A143FA" w14:textId="77777777" w:rsidR="004E4CC3" w:rsidRDefault="004E4CC3" w:rsidP="004E4CC3">
      <w:pPr>
        <w:autoSpaceDE w:val="0"/>
        <w:autoSpaceDN w:val="0"/>
        <w:adjustRightInd w:val="0"/>
        <w:spacing w:after="0"/>
        <w:rPr>
          <w:color w:val="000000"/>
          <w:sz w:val="23"/>
          <w:szCs w:val="23"/>
        </w:rPr>
      </w:pPr>
      <w:r>
        <w:rPr>
          <w:b/>
          <w:bCs/>
          <w:color w:val="000000"/>
          <w:sz w:val="23"/>
          <w:szCs w:val="23"/>
        </w:rPr>
        <w:t xml:space="preserve">d. Direct Selection </w:t>
      </w:r>
    </w:p>
    <w:p w14:paraId="35B9ADF4" w14:textId="77777777" w:rsidR="004E4CC3" w:rsidRDefault="004E4CC3" w:rsidP="004E4CC3">
      <w:pPr>
        <w:autoSpaceDE w:val="0"/>
        <w:autoSpaceDN w:val="0"/>
        <w:adjustRightInd w:val="0"/>
        <w:spacing w:after="0"/>
        <w:rPr>
          <w:color w:val="000000"/>
          <w:sz w:val="23"/>
          <w:szCs w:val="23"/>
        </w:rPr>
      </w:pPr>
    </w:p>
    <w:p w14:paraId="2F534534" w14:textId="77777777" w:rsidR="004E4CC3" w:rsidRDefault="004E4CC3" w:rsidP="004E4CC3">
      <w:pPr>
        <w:rPr>
          <w:color w:val="000000"/>
          <w:sz w:val="23"/>
          <w:szCs w:val="23"/>
        </w:rPr>
      </w:pPr>
      <w:r>
        <w:rPr>
          <w:color w:val="000000"/>
          <w:sz w:val="23"/>
          <w:szCs w:val="23"/>
        </w:rPr>
        <w:t>Proportional, fit-for-purpose, and VfM considerations may require a direct selection (single-source or sole-source selection), approach, that is: approaching and negotiating with only one firm. This selection method may be appropriate when only one firm is qualified, a firm has experience of exceptional worth for the assignment, or there is justification to use a preferred firm (more details are given in the applicable procurement regulations).</w:t>
      </w:r>
    </w:p>
    <w:p w14:paraId="2892B462" w14:textId="77777777" w:rsidR="004E4CC3" w:rsidRDefault="004E4CC3" w:rsidP="004E4CC3">
      <w:pPr>
        <w:autoSpaceDE w:val="0"/>
        <w:autoSpaceDN w:val="0"/>
        <w:adjustRightInd w:val="0"/>
        <w:spacing w:after="0"/>
        <w:rPr>
          <w:b/>
          <w:bCs/>
          <w:color w:val="000000"/>
          <w:sz w:val="23"/>
          <w:szCs w:val="23"/>
        </w:rPr>
      </w:pPr>
    </w:p>
    <w:p w14:paraId="1F1EDAF0" w14:textId="77777777" w:rsidR="004E4CC3" w:rsidRDefault="004E4CC3" w:rsidP="004E4CC3">
      <w:pPr>
        <w:autoSpaceDE w:val="0"/>
        <w:autoSpaceDN w:val="0"/>
        <w:adjustRightInd w:val="0"/>
        <w:spacing w:after="0"/>
        <w:rPr>
          <w:b/>
          <w:bCs/>
          <w:color w:val="000000"/>
          <w:sz w:val="23"/>
          <w:szCs w:val="23"/>
        </w:rPr>
      </w:pPr>
      <w:r>
        <w:rPr>
          <w:b/>
          <w:bCs/>
          <w:color w:val="000000"/>
          <w:sz w:val="23"/>
          <w:szCs w:val="23"/>
        </w:rPr>
        <w:t>Selection Procedures for Consulting Firms when using QCBS or LCS method</w:t>
      </w:r>
    </w:p>
    <w:p w14:paraId="7DC1D9AA" w14:textId="77777777" w:rsidR="004E4CC3" w:rsidRDefault="004E4CC3" w:rsidP="004E4CC3">
      <w:pPr>
        <w:autoSpaceDE w:val="0"/>
        <w:autoSpaceDN w:val="0"/>
        <w:adjustRightInd w:val="0"/>
        <w:spacing w:after="0"/>
        <w:rPr>
          <w:color w:val="000000"/>
          <w:sz w:val="23"/>
          <w:szCs w:val="23"/>
        </w:rPr>
      </w:pPr>
    </w:p>
    <w:p w14:paraId="10C83C9B" w14:textId="77777777" w:rsidR="004E4CC3" w:rsidRDefault="004E4CC3" w:rsidP="004E4CC3">
      <w:pPr>
        <w:pStyle w:val="ListParagraph"/>
        <w:numPr>
          <w:ilvl w:val="0"/>
          <w:numId w:val="90"/>
        </w:numPr>
        <w:autoSpaceDE w:val="0"/>
        <w:autoSpaceDN w:val="0"/>
        <w:adjustRightInd w:val="0"/>
        <w:spacing w:before="0" w:after="111"/>
        <w:contextualSpacing/>
        <w:rPr>
          <w:rFonts w:ascii="Times New Roman" w:hAnsi="Times New Roman"/>
          <w:color w:val="000000"/>
          <w:sz w:val="23"/>
          <w:szCs w:val="23"/>
        </w:rPr>
      </w:pPr>
      <w:r>
        <w:rPr>
          <w:rFonts w:ascii="Times New Roman" w:hAnsi="Times New Roman"/>
          <w:color w:val="000000"/>
          <w:sz w:val="23"/>
          <w:szCs w:val="23"/>
        </w:rPr>
        <w:t xml:space="preserve">Prepare and Publish the Request for Expressions of Interests (REoI). The REoI includes the complete TOR; </w:t>
      </w:r>
    </w:p>
    <w:p w14:paraId="6CC9C4DF" w14:textId="77777777" w:rsidR="004E4CC3" w:rsidRDefault="004E4CC3" w:rsidP="004E4CC3">
      <w:pPr>
        <w:pStyle w:val="ListParagraph"/>
        <w:numPr>
          <w:ilvl w:val="0"/>
          <w:numId w:val="90"/>
        </w:numPr>
        <w:autoSpaceDE w:val="0"/>
        <w:autoSpaceDN w:val="0"/>
        <w:adjustRightInd w:val="0"/>
        <w:spacing w:before="0" w:after="111"/>
        <w:contextualSpacing/>
        <w:rPr>
          <w:rFonts w:ascii="Times New Roman" w:hAnsi="Times New Roman"/>
          <w:color w:val="000000"/>
          <w:sz w:val="23"/>
          <w:szCs w:val="23"/>
        </w:rPr>
      </w:pPr>
      <w:r>
        <w:rPr>
          <w:rFonts w:ascii="Times New Roman" w:hAnsi="Times New Roman"/>
          <w:color w:val="000000"/>
          <w:sz w:val="23"/>
          <w:szCs w:val="23"/>
        </w:rPr>
        <w:t xml:space="preserve">Submission of Expressions of Interests: give firms sufficient time to respond to the REoI, normally no less than 10 Business Days. Late submission of an expression of interest (EoI) is not a cause for its rejection unless the PIU has already prepared a Shortlist of qualified firms based on EoIs received; </w:t>
      </w:r>
    </w:p>
    <w:p w14:paraId="1392928E" w14:textId="77777777" w:rsidR="004E4CC3" w:rsidRDefault="004E4CC3" w:rsidP="004E4CC3">
      <w:pPr>
        <w:pStyle w:val="ListParagraph"/>
        <w:numPr>
          <w:ilvl w:val="0"/>
          <w:numId w:val="90"/>
        </w:numPr>
        <w:autoSpaceDE w:val="0"/>
        <w:autoSpaceDN w:val="0"/>
        <w:adjustRightInd w:val="0"/>
        <w:spacing w:before="0" w:after="0"/>
        <w:contextualSpacing/>
        <w:rPr>
          <w:rFonts w:ascii="Times New Roman" w:hAnsi="Times New Roman"/>
          <w:color w:val="000000"/>
          <w:sz w:val="23"/>
          <w:szCs w:val="23"/>
        </w:rPr>
      </w:pPr>
      <w:r>
        <w:rPr>
          <w:rFonts w:ascii="Times New Roman" w:hAnsi="Times New Roman"/>
          <w:color w:val="000000"/>
          <w:sz w:val="23"/>
          <w:szCs w:val="23"/>
        </w:rPr>
        <w:t xml:space="preserve">Shortlisting: assess the expressions of interest to determine the Shortlist. The criteria to be used for short listing may normally include: core business and years in business, relevant experience, technical and managerial capability of the firm. Key personnel are not evaluated at this stage. The final Shortlist is communicated to all firms that expressed interest, as well as any other firm or entity that requests this information. The invitation to Shortlisted firms to submit Proposals includes the names of all Shortlisted firms. </w:t>
      </w:r>
    </w:p>
    <w:p w14:paraId="790D08A8" w14:textId="77777777" w:rsidR="004E4CC3" w:rsidRDefault="004E4CC3" w:rsidP="004E4CC3">
      <w:pPr>
        <w:autoSpaceDE w:val="0"/>
        <w:autoSpaceDN w:val="0"/>
        <w:adjustRightInd w:val="0"/>
        <w:spacing w:after="0"/>
        <w:rPr>
          <w:color w:val="000000"/>
          <w:sz w:val="23"/>
          <w:szCs w:val="23"/>
        </w:rPr>
      </w:pPr>
    </w:p>
    <w:p w14:paraId="04120248" w14:textId="77777777" w:rsidR="004E4CC3" w:rsidRDefault="004E4CC3" w:rsidP="004E4CC3">
      <w:pPr>
        <w:rPr>
          <w:color w:val="000000"/>
          <w:sz w:val="23"/>
          <w:szCs w:val="23"/>
        </w:rPr>
      </w:pPr>
      <w:r>
        <w:rPr>
          <w:color w:val="000000"/>
          <w:sz w:val="23"/>
          <w:szCs w:val="23"/>
        </w:rPr>
        <w:t>The Shortlist shall include not fewer than five (5) and not more than eight (8) eligible firms. The Bank may agree to Shortlists comprising a smaller number of firms when not enough qualified firms have expressed interest in the assignment, not enough qualified firms could be identified, or the size of the contract or the nature of the assignment does not justify wider competition.</w:t>
      </w:r>
    </w:p>
    <w:p w14:paraId="41EE3157"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The following is not normally included in the same Shortlist with private sector firms: </w:t>
      </w:r>
    </w:p>
    <w:p w14:paraId="69E79E62" w14:textId="77777777" w:rsidR="004E4CC3" w:rsidRDefault="004E4CC3" w:rsidP="004E4CC3">
      <w:pPr>
        <w:pStyle w:val="ListParagraph"/>
        <w:numPr>
          <w:ilvl w:val="0"/>
          <w:numId w:val="91"/>
        </w:numPr>
        <w:autoSpaceDE w:val="0"/>
        <w:autoSpaceDN w:val="0"/>
        <w:adjustRightInd w:val="0"/>
        <w:spacing w:before="0" w:after="22"/>
        <w:contextualSpacing/>
        <w:jc w:val="left"/>
        <w:rPr>
          <w:rFonts w:ascii="Times New Roman" w:hAnsi="Times New Roman"/>
          <w:color w:val="000000"/>
          <w:sz w:val="23"/>
          <w:szCs w:val="23"/>
        </w:rPr>
      </w:pPr>
      <w:r>
        <w:rPr>
          <w:rFonts w:ascii="Times New Roman" w:hAnsi="Times New Roman"/>
          <w:color w:val="000000"/>
          <w:sz w:val="23"/>
          <w:szCs w:val="23"/>
        </w:rPr>
        <w:t xml:space="preserve">UN Agencies; or </w:t>
      </w:r>
    </w:p>
    <w:p w14:paraId="75B41640" w14:textId="77777777" w:rsidR="004E4CC3" w:rsidRDefault="004E4CC3" w:rsidP="004E4CC3">
      <w:pPr>
        <w:pStyle w:val="ListParagraph"/>
        <w:numPr>
          <w:ilvl w:val="0"/>
          <w:numId w:val="91"/>
        </w:numPr>
        <w:autoSpaceDE w:val="0"/>
        <w:autoSpaceDN w:val="0"/>
        <w:adjustRightInd w:val="0"/>
        <w:spacing w:before="0" w:after="22"/>
        <w:contextualSpacing/>
        <w:jc w:val="left"/>
        <w:rPr>
          <w:rFonts w:ascii="Times New Roman" w:hAnsi="Times New Roman"/>
          <w:color w:val="000000"/>
          <w:sz w:val="23"/>
          <w:szCs w:val="23"/>
        </w:rPr>
      </w:pPr>
      <w:r>
        <w:rPr>
          <w:rFonts w:ascii="Times New Roman" w:hAnsi="Times New Roman"/>
          <w:color w:val="000000"/>
          <w:sz w:val="23"/>
          <w:szCs w:val="23"/>
        </w:rPr>
        <w:t xml:space="preserve">SOEs or institutions and not-for-profit organizations (such as NGOs, and universities), unless they operate as commercial entities. </w:t>
      </w:r>
    </w:p>
    <w:p w14:paraId="18C690BC" w14:textId="77777777" w:rsidR="004E4CC3" w:rsidRDefault="004E4CC3" w:rsidP="004E4CC3">
      <w:pPr>
        <w:pStyle w:val="ListParagraph"/>
        <w:numPr>
          <w:ilvl w:val="0"/>
          <w:numId w:val="91"/>
        </w:numPr>
        <w:autoSpaceDE w:val="0"/>
        <w:autoSpaceDN w:val="0"/>
        <w:adjustRightInd w:val="0"/>
        <w:spacing w:before="0" w:after="0"/>
        <w:contextualSpacing/>
        <w:jc w:val="left"/>
        <w:rPr>
          <w:rFonts w:ascii="Times New Roman" w:hAnsi="Times New Roman"/>
          <w:color w:val="000000"/>
          <w:sz w:val="23"/>
          <w:szCs w:val="23"/>
        </w:rPr>
      </w:pPr>
      <w:r>
        <w:rPr>
          <w:rFonts w:ascii="Times New Roman" w:hAnsi="Times New Roman"/>
          <w:color w:val="000000"/>
          <w:sz w:val="23"/>
          <w:szCs w:val="23"/>
        </w:rPr>
        <w:t xml:space="preserve">If such entities are included in the list, the selection should normally be made using QBS or CQS. The Shortlist shall not include individual Consultants. </w:t>
      </w:r>
    </w:p>
    <w:p w14:paraId="14AB3CF7" w14:textId="77777777" w:rsidR="004E4CC3" w:rsidRDefault="004E4CC3" w:rsidP="004E4CC3">
      <w:pPr>
        <w:autoSpaceDE w:val="0"/>
        <w:autoSpaceDN w:val="0"/>
        <w:adjustRightInd w:val="0"/>
        <w:spacing w:after="0"/>
        <w:rPr>
          <w:color w:val="000000"/>
          <w:sz w:val="23"/>
          <w:szCs w:val="23"/>
        </w:rPr>
      </w:pPr>
    </w:p>
    <w:p w14:paraId="084E79D8" w14:textId="77777777" w:rsidR="004E4CC3" w:rsidRDefault="004E4CC3" w:rsidP="004E4CC3">
      <w:pPr>
        <w:pStyle w:val="ListParagraph"/>
        <w:numPr>
          <w:ilvl w:val="0"/>
          <w:numId w:val="90"/>
        </w:numPr>
        <w:autoSpaceDE w:val="0"/>
        <w:autoSpaceDN w:val="0"/>
        <w:adjustRightInd w:val="0"/>
        <w:spacing w:before="0" w:after="112"/>
        <w:contextualSpacing/>
        <w:rPr>
          <w:rFonts w:ascii="Times New Roman" w:hAnsi="Times New Roman"/>
          <w:color w:val="000000"/>
          <w:sz w:val="23"/>
          <w:szCs w:val="23"/>
        </w:rPr>
      </w:pPr>
      <w:r>
        <w:rPr>
          <w:rFonts w:ascii="Times New Roman" w:hAnsi="Times New Roman"/>
          <w:color w:val="000000"/>
          <w:sz w:val="23"/>
          <w:szCs w:val="23"/>
        </w:rPr>
        <w:t xml:space="preserve">Issue request for proposals document to all the Shortlisted firms. The firms should be given sufficient time s to prepare their Proposals depending on the nature and complexity of the assignment (not less than 4 weeks); </w:t>
      </w:r>
    </w:p>
    <w:p w14:paraId="45A50A17" w14:textId="77777777" w:rsidR="004E4CC3" w:rsidRDefault="004E4CC3" w:rsidP="004E4CC3">
      <w:pPr>
        <w:pStyle w:val="ListParagraph"/>
        <w:numPr>
          <w:ilvl w:val="0"/>
          <w:numId w:val="90"/>
        </w:numPr>
        <w:autoSpaceDE w:val="0"/>
        <w:autoSpaceDN w:val="0"/>
        <w:adjustRightInd w:val="0"/>
        <w:spacing w:before="0" w:after="112"/>
        <w:contextualSpacing/>
        <w:rPr>
          <w:rFonts w:ascii="Times New Roman" w:hAnsi="Times New Roman"/>
          <w:color w:val="000000"/>
          <w:sz w:val="23"/>
          <w:szCs w:val="23"/>
        </w:rPr>
      </w:pPr>
      <w:r>
        <w:rPr>
          <w:rFonts w:ascii="Times New Roman" w:hAnsi="Times New Roman"/>
          <w:color w:val="000000"/>
          <w:sz w:val="23"/>
          <w:szCs w:val="23"/>
        </w:rPr>
        <w:t xml:space="preserve">Proposal Submission, </w:t>
      </w:r>
    </w:p>
    <w:p w14:paraId="6780FE27" w14:textId="77777777" w:rsidR="004E4CC3" w:rsidRDefault="004E4CC3" w:rsidP="004E4CC3">
      <w:pPr>
        <w:pStyle w:val="ListParagraph"/>
        <w:numPr>
          <w:ilvl w:val="0"/>
          <w:numId w:val="90"/>
        </w:numPr>
        <w:autoSpaceDE w:val="0"/>
        <w:autoSpaceDN w:val="0"/>
        <w:adjustRightInd w:val="0"/>
        <w:spacing w:before="0" w:after="112"/>
        <w:contextualSpacing/>
        <w:rPr>
          <w:rFonts w:ascii="Times New Roman" w:hAnsi="Times New Roman"/>
          <w:color w:val="000000"/>
          <w:sz w:val="23"/>
          <w:szCs w:val="23"/>
        </w:rPr>
      </w:pPr>
      <w:r>
        <w:rPr>
          <w:rFonts w:ascii="Times New Roman" w:hAnsi="Times New Roman"/>
          <w:color w:val="000000"/>
          <w:sz w:val="23"/>
          <w:szCs w:val="23"/>
        </w:rPr>
        <w:t xml:space="preserve">Technical Proposal Opening and evaluation of technical proposals: </w:t>
      </w:r>
    </w:p>
    <w:p w14:paraId="5AA30A4A" w14:textId="77777777" w:rsidR="004E4CC3" w:rsidRDefault="004E4CC3" w:rsidP="004E4CC3">
      <w:pPr>
        <w:pStyle w:val="ListParagraph"/>
        <w:numPr>
          <w:ilvl w:val="0"/>
          <w:numId w:val="90"/>
        </w:numPr>
        <w:autoSpaceDE w:val="0"/>
        <w:autoSpaceDN w:val="0"/>
        <w:adjustRightInd w:val="0"/>
        <w:spacing w:before="0" w:after="112"/>
        <w:contextualSpacing/>
        <w:rPr>
          <w:rFonts w:ascii="Times New Roman" w:hAnsi="Times New Roman"/>
          <w:color w:val="000000"/>
          <w:sz w:val="23"/>
          <w:szCs w:val="23"/>
        </w:rPr>
      </w:pPr>
      <w:r>
        <w:rPr>
          <w:rFonts w:ascii="Times New Roman" w:hAnsi="Times New Roman"/>
          <w:color w:val="000000"/>
          <w:sz w:val="23"/>
          <w:szCs w:val="23"/>
        </w:rPr>
        <w:t xml:space="preserve">Evaluation of Technical Proposals: the evaluation of the technical Proposals shall be in accordance with the evaluation criteria specified in the request for proposals document; </w:t>
      </w:r>
    </w:p>
    <w:p w14:paraId="3BCE96D8" w14:textId="77777777" w:rsidR="004E4CC3" w:rsidRDefault="004E4CC3" w:rsidP="004E4CC3">
      <w:pPr>
        <w:pStyle w:val="ListParagraph"/>
        <w:numPr>
          <w:ilvl w:val="0"/>
          <w:numId w:val="90"/>
        </w:numPr>
        <w:autoSpaceDE w:val="0"/>
        <w:autoSpaceDN w:val="0"/>
        <w:adjustRightInd w:val="0"/>
        <w:spacing w:before="0" w:after="112"/>
        <w:contextualSpacing/>
        <w:rPr>
          <w:rFonts w:ascii="Times New Roman" w:hAnsi="Times New Roman"/>
          <w:color w:val="000000"/>
          <w:sz w:val="23"/>
          <w:szCs w:val="23"/>
        </w:rPr>
      </w:pPr>
      <w:r>
        <w:rPr>
          <w:rFonts w:ascii="Times New Roman" w:hAnsi="Times New Roman"/>
          <w:color w:val="000000"/>
          <w:sz w:val="23"/>
          <w:szCs w:val="23"/>
        </w:rPr>
        <w:t xml:space="preserve">Communications of results. once the evaluation of technical Proposals is complete, the PIU shall inform all firms that submitted Proposal of their score and whether they met the minimum qualifying technical score specified in the request for proposals document. The PIU shall simultaneously notify the firms that have met the technical Proposal requirements of when the financial Proposal shall be opened. </w:t>
      </w:r>
    </w:p>
    <w:p w14:paraId="7F7DADC3" w14:textId="77777777" w:rsidR="004E4CC3" w:rsidRDefault="004E4CC3" w:rsidP="004E4CC3">
      <w:pPr>
        <w:pStyle w:val="ListParagraph"/>
        <w:numPr>
          <w:ilvl w:val="0"/>
          <w:numId w:val="90"/>
        </w:numPr>
        <w:autoSpaceDE w:val="0"/>
        <w:autoSpaceDN w:val="0"/>
        <w:adjustRightInd w:val="0"/>
        <w:spacing w:before="0" w:after="112"/>
        <w:contextualSpacing/>
        <w:rPr>
          <w:rFonts w:ascii="Times New Roman" w:hAnsi="Times New Roman"/>
          <w:color w:val="000000"/>
          <w:sz w:val="23"/>
          <w:szCs w:val="23"/>
        </w:rPr>
      </w:pPr>
      <w:r>
        <w:rPr>
          <w:rFonts w:ascii="Times New Roman" w:hAnsi="Times New Roman"/>
          <w:color w:val="000000"/>
          <w:sz w:val="23"/>
          <w:szCs w:val="23"/>
        </w:rPr>
        <w:t xml:space="preserve">Financial Proposals Opening. Financial Proposals shall not be opened earlier than seven (7) Business Days from the communication of technical evaluation results to the Consultants. </w:t>
      </w:r>
    </w:p>
    <w:p w14:paraId="1380151E" w14:textId="77777777" w:rsidR="004E4CC3" w:rsidRDefault="004E4CC3" w:rsidP="004E4CC3">
      <w:pPr>
        <w:pStyle w:val="ListParagraph"/>
        <w:numPr>
          <w:ilvl w:val="0"/>
          <w:numId w:val="90"/>
        </w:numPr>
        <w:autoSpaceDE w:val="0"/>
        <w:autoSpaceDN w:val="0"/>
        <w:adjustRightInd w:val="0"/>
        <w:spacing w:before="0" w:after="112"/>
        <w:contextualSpacing/>
        <w:rPr>
          <w:rFonts w:ascii="Times New Roman" w:hAnsi="Times New Roman"/>
          <w:color w:val="000000"/>
          <w:sz w:val="23"/>
          <w:szCs w:val="23"/>
        </w:rPr>
      </w:pPr>
      <w:r>
        <w:rPr>
          <w:rFonts w:ascii="Times New Roman" w:hAnsi="Times New Roman"/>
          <w:color w:val="000000"/>
          <w:sz w:val="23"/>
          <w:szCs w:val="23"/>
        </w:rPr>
        <w:t xml:space="preserve">Evaluation of Financial Proposals: shall meet the requirements indicated in the request for proposals document; </w:t>
      </w:r>
    </w:p>
    <w:p w14:paraId="33B6DC5E" w14:textId="77777777" w:rsidR="004E4CC3" w:rsidRDefault="004E4CC3" w:rsidP="004E4CC3">
      <w:pPr>
        <w:pStyle w:val="ListParagraph"/>
        <w:numPr>
          <w:ilvl w:val="0"/>
          <w:numId w:val="90"/>
        </w:numPr>
        <w:autoSpaceDE w:val="0"/>
        <w:autoSpaceDN w:val="0"/>
        <w:adjustRightInd w:val="0"/>
        <w:spacing w:before="0" w:after="112"/>
        <w:contextualSpacing/>
        <w:rPr>
          <w:rFonts w:ascii="Times New Roman" w:hAnsi="Times New Roman"/>
          <w:color w:val="000000"/>
          <w:sz w:val="23"/>
          <w:szCs w:val="23"/>
        </w:rPr>
      </w:pPr>
      <w:r>
        <w:rPr>
          <w:rFonts w:ascii="Times New Roman" w:hAnsi="Times New Roman"/>
          <w:color w:val="000000"/>
          <w:sz w:val="23"/>
          <w:szCs w:val="23"/>
        </w:rPr>
        <w:t xml:space="preserve">Combined Quality and Cost Evaluation: shall meet the requirements set out in the request for proposals document; </w:t>
      </w:r>
    </w:p>
    <w:p w14:paraId="0930CC08" w14:textId="77777777" w:rsidR="004E4CC3" w:rsidRDefault="004E4CC3" w:rsidP="004E4CC3">
      <w:pPr>
        <w:pStyle w:val="ListParagraph"/>
        <w:numPr>
          <w:ilvl w:val="0"/>
          <w:numId w:val="90"/>
        </w:numPr>
        <w:autoSpaceDE w:val="0"/>
        <w:autoSpaceDN w:val="0"/>
        <w:adjustRightInd w:val="0"/>
        <w:spacing w:before="0" w:after="112"/>
        <w:contextualSpacing/>
        <w:rPr>
          <w:rFonts w:ascii="Times New Roman" w:hAnsi="Times New Roman"/>
          <w:color w:val="000000"/>
          <w:sz w:val="23"/>
          <w:szCs w:val="23"/>
        </w:rPr>
      </w:pPr>
      <w:r>
        <w:rPr>
          <w:rFonts w:ascii="Times New Roman" w:hAnsi="Times New Roman"/>
          <w:color w:val="000000"/>
          <w:sz w:val="23"/>
          <w:szCs w:val="23"/>
        </w:rPr>
        <w:t xml:space="preserve">Negotiations: Negotiations shall include discussions of the TOR, the methodology, PIU’s inputs, and special conditions of the contract. These discussions shall not substantially alter the original scope of services under the TOR or the terms of the contract; </w:t>
      </w:r>
    </w:p>
    <w:p w14:paraId="30100621" w14:textId="77777777" w:rsidR="004E4CC3" w:rsidRDefault="004E4CC3" w:rsidP="004E4CC3">
      <w:pPr>
        <w:pStyle w:val="ListParagraph"/>
        <w:numPr>
          <w:ilvl w:val="0"/>
          <w:numId w:val="90"/>
        </w:numPr>
        <w:autoSpaceDE w:val="0"/>
        <w:autoSpaceDN w:val="0"/>
        <w:adjustRightInd w:val="0"/>
        <w:spacing w:before="0" w:after="112"/>
        <w:contextualSpacing/>
        <w:rPr>
          <w:rFonts w:ascii="Times New Roman" w:hAnsi="Times New Roman"/>
          <w:color w:val="000000"/>
          <w:sz w:val="23"/>
          <w:szCs w:val="23"/>
        </w:rPr>
      </w:pPr>
      <w:r>
        <w:rPr>
          <w:rFonts w:ascii="Times New Roman" w:hAnsi="Times New Roman"/>
          <w:color w:val="000000"/>
          <w:sz w:val="23"/>
          <w:szCs w:val="23"/>
        </w:rPr>
        <w:t xml:space="preserve">Notification of Intention to Award and Standstill Period: as per Procurement regulations.; </w:t>
      </w:r>
    </w:p>
    <w:p w14:paraId="71C7F4CE" w14:textId="77777777" w:rsidR="004E4CC3" w:rsidRDefault="004E4CC3" w:rsidP="004E4CC3">
      <w:pPr>
        <w:pStyle w:val="ListParagraph"/>
        <w:numPr>
          <w:ilvl w:val="0"/>
          <w:numId w:val="90"/>
        </w:numPr>
        <w:autoSpaceDE w:val="0"/>
        <w:autoSpaceDN w:val="0"/>
        <w:adjustRightInd w:val="0"/>
        <w:spacing w:before="0" w:after="112"/>
        <w:contextualSpacing/>
        <w:rPr>
          <w:rFonts w:ascii="Times New Roman" w:hAnsi="Times New Roman"/>
          <w:color w:val="000000"/>
          <w:sz w:val="23"/>
          <w:szCs w:val="23"/>
        </w:rPr>
      </w:pPr>
      <w:r>
        <w:rPr>
          <w:rFonts w:ascii="Times New Roman" w:hAnsi="Times New Roman"/>
          <w:color w:val="000000"/>
          <w:sz w:val="23"/>
          <w:szCs w:val="23"/>
        </w:rPr>
        <w:t xml:space="preserve">Award of Contract and publication of contract award: shall meet the requirements of given in the Procurement regulations; and </w:t>
      </w:r>
    </w:p>
    <w:p w14:paraId="1F07745B" w14:textId="77777777" w:rsidR="004E4CC3" w:rsidRDefault="004E4CC3" w:rsidP="004E4CC3">
      <w:pPr>
        <w:pStyle w:val="ListParagraph"/>
        <w:numPr>
          <w:ilvl w:val="0"/>
          <w:numId w:val="90"/>
        </w:numPr>
        <w:autoSpaceDE w:val="0"/>
        <w:autoSpaceDN w:val="0"/>
        <w:adjustRightInd w:val="0"/>
        <w:spacing w:before="0" w:after="0"/>
        <w:contextualSpacing/>
        <w:rPr>
          <w:rFonts w:ascii="Times New Roman" w:hAnsi="Times New Roman"/>
          <w:color w:val="000000"/>
          <w:sz w:val="23"/>
          <w:szCs w:val="23"/>
        </w:rPr>
      </w:pPr>
      <w:r>
        <w:rPr>
          <w:rFonts w:ascii="Times New Roman" w:hAnsi="Times New Roman"/>
          <w:color w:val="000000"/>
          <w:sz w:val="23"/>
          <w:szCs w:val="23"/>
        </w:rPr>
        <w:t xml:space="preserve">Debriefing: as per Procurement regulations. </w:t>
      </w:r>
    </w:p>
    <w:p w14:paraId="7C0781B9" w14:textId="77777777" w:rsidR="004E4CC3" w:rsidRDefault="004E4CC3" w:rsidP="004E4CC3">
      <w:pPr>
        <w:rPr>
          <w:sz w:val="22"/>
          <w:szCs w:val="22"/>
        </w:rPr>
      </w:pPr>
    </w:p>
    <w:p w14:paraId="47089F07" w14:textId="77777777" w:rsidR="004E4CC3" w:rsidRDefault="004E4CC3" w:rsidP="004E4CC3">
      <w:pPr>
        <w:autoSpaceDE w:val="0"/>
        <w:autoSpaceDN w:val="0"/>
        <w:adjustRightInd w:val="0"/>
        <w:spacing w:after="0"/>
        <w:rPr>
          <w:color w:val="000000"/>
          <w:sz w:val="23"/>
          <w:szCs w:val="23"/>
        </w:rPr>
      </w:pPr>
      <w:r>
        <w:rPr>
          <w:color w:val="000000"/>
          <w:sz w:val="23"/>
          <w:szCs w:val="23"/>
        </w:rPr>
        <w:t>Non-profit Organizations</w:t>
      </w:r>
    </w:p>
    <w:p w14:paraId="30C99D18" w14:textId="77777777" w:rsidR="004E4CC3" w:rsidRDefault="004E4CC3" w:rsidP="004E4CC3">
      <w:pPr>
        <w:autoSpaceDE w:val="0"/>
        <w:autoSpaceDN w:val="0"/>
        <w:adjustRightInd w:val="0"/>
        <w:spacing w:after="0"/>
        <w:rPr>
          <w:color w:val="000000"/>
          <w:sz w:val="23"/>
          <w:szCs w:val="23"/>
        </w:rPr>
      </w:pPr>
    </w:p>
    <w:p w14:paraId="419C7B7C" w14:textId="77777777" w:rsidR="004E4CC3" w:rsidRDefault="004E4CC3" w:rsidP="004E4CC3">
      <w:pPr>
        <w:autoSpaceDE w:val="0"/>
        <w:autoSpaceDN w:val="0"/>
        <w:adjustRightInd w:val="0"/>
        <w:spacing w:after="0"/>
        <w:rPr>
          <w:sz w:val="23"/>
          <w:szCs w:val="23"/>
        </w:rPr>
      </w:pPr>
      <w:r>
        <w:rPr>
          <w:color w:val="000000"/>
          <w:sz w:val="23"/>
          <w:szCs w:val="23"/>
        </w:rPr>
        <w:t xml:space="preserve">Not-for-profit organizations such as NGOs may be uniquely qualified to assist in the preparation, management, and implementation of projects or carrying out other project activities, because of their involvement in and knowledge of local issues and community needs, or their participatory approaches. Such organizations may be included in the Shortlist if they express interest and if the </w:t>
      </w:r>
      <w:r>
        <w:rPr>
          <w:sz w:val="23"/>
          <w:szCs w:val="23"/>
        </w:rPr>
        <w:t>Implementing agency and the Bank are satisfied with their qualifications. For these assignments the Shortlist may be made up entirely of NGOs. In such a case, the procurement follows an appropriate selection method (QCBS, LCS, or CQS), based on the nature, complexity, and size of the assignment, and the evaluation criteria reflect the unique qualifications of NGOs, such as local knowledge, scale of operation, and prior relevant experience. FMoAWMF/PIUs may also select the NGO on a single-source basis, provided the criteria set out for the direct selection of consulting firms above are met.</w:t>
      </w:r>
    </w:p>
    <w:p w14:paraId="2B3A0EC1" w14:textId="77777777" w:rsidR="004E4CC3" w:rsidRDefault="004E4CC3" w:rsidP="004E4CC3">
      <w:pPr>
        <w:autoSpaceDE w:val="0"/>
        <w:autoSpaceDN w:val="0"/>
        <w:adjustRightInd w:val="0"/>
        <w:spacing w:after="0"/>
        <w:rPr>
          <w:sz w:val="23"/>
          <w:szCs w:val="23"/>
        </w:rPr>
      </w:pPr>
    </w:p>
    <w:p w14:paraId="6D54B942" w14:textId="77777777" w:rsidR="004E4CC3" w:rsidRDefault="004E4CC3" w:rsidP="004E4CC3">
      <w:pPr>
        <w:autoSpaceDE w:val="0"/>
        <w:autoSpaceDN w:val="0"/>
        <w:adjustRightInd w:val="0"/>
        <w:spacing w:after="0"/>
        <w:rPr>
          <w:color w:val="000000"/>
          <w:sz w:val="23"/>
          <w:szCs w:val="23"/>
          <w:u w:val="single"/>
        </w:rPr>
      </w:pPr>
      <w:r>
        <w:rPr>
          <w:color w:val="000000"/>
          <w:sz w:val="23"/>
          <w:szCs w:val="23"/>
        </w:rPr>
        <w:t>Selection methods for Individual Consultants</w:t>
      </w:r>
    </w:p>
    <w:p w14:paraId="66540D30" w14:textId="77777777" w:rsidR="004E4CC3" w:rsidRDefault="004E4CC3" w:rsidP="004E4CC3">
      <w:pPr>
        <w:autoSpaceDE w:val="0"/>
        <w:autoSpaceDN w:val="0"/>
        <w:adjustRightInd w:val="0"/>
        <w:spacing w:after="0"/>
        <w:rPr>
          <w:color w:val="000000"/>
          <w:sz w:val="23"/>
          <w:szCs w:val="23"/>
        </w:rPr>
      </w:pPr>
    </w:p>
    <w:p w14:paraId="418AE026" w14:textId="77777777" w:rsidR="004E4CC3" w:rsidRDefault="004E4CC3" w:rsidP="004E4CC3">
      <w:pPr>
        <w:autoSpaceDE w:val="0"/>
        <w:autoSpaceDN w:val="0"/>
        <w:adjustRightInd w:val="0"/>
        <w:spacing w:after="0"/>
        <w:rPr>
          <w:color w:val="000000"/>
          <w:sz w:val="23"/>
          <w:szCs w:val="23"/>
        </w:rPr>
      </w:pPr>
      <w:r>
        <w:rPr>
          <w:color w:val="000000"/>
          <w:sz w:val="23"/>
          <w:szCs w:val="23"/>
        </w:rPr>
        <w:t>Individual Consultants selected to be employed by the PIU shall be the most experienced and best qualified among the candidates, and shall be fully capable of carrying out the assignment. The evaluation shall be based on the relevant qualifications and experience of the individual Consultant. In case of Limited competitive selection (directly inviting individual consultants) there should be min 3 candidates on the short list.</w:t>
      </w:r>
    </w:p>
    <w:p w14:paraId="07C5F95C" w14:textId="77777777" w:rsidR="004E4CC3" w:rsidRDefault="004E4CC3" w:rsidP="004E4CC3">
      <w:pPr>
        <w:autoSpaceDE w:val="0"/>
        <w:autoSpaceDN w:val="0"/>
        <w:adjustRightInd w:val="0"/>
        <w:spacing w:after="0"/>
        <w:rPr>
          <w:color w:val="000000"/>
          <w:sz w:val="23"/>
          <w:szCs w:val="23"/>
        </w:rPr>
      </w:pPr>
    </w:p>
    <w:p w14:paraId="50FBF2F2" w14:textId="77777777" w:rsidR="004E4CC3" w:rsidRDefault="004E4CC3" w:rsidP="004E4CC3">
      <w:pPr>
        <w:autoSpaceDE w:val="0"/>
        <w:autoSpaceDN w:val="0"/>
        <w:adjustRightInd w:val="0"/>
        <w:spacing w:after="0"/>
        <w:rPr>
          <w:color w:val="000000"/>
          <w:sz w:val="23"/>
          <w:szCs w:val="23"/>
        </w:rPr>
      </w:pPr>
      <w:r>
        <w:rPr>
          <w:color w:val="000000"/>
          <w:sz w:val="23"/>
          <w:szCs w:val="23"/>
        </w:rPr>
        <w:t>Advertisement through REoIs is encouraged. REoIs shall include complete TOR. Individual Consultants are selected from those that expressed interest in response to a REoI. When the Implementing agency has knowledge of experienced and qualified individuals and their availability, instead of issuing a REoI, it may invite those individual Consultants that it deems qualified to provide the required Consulting Services. The complete TOR shall be sent with the invitation. Individual Consultants shall be selected from those that expressed interest in response to the invitation. Individual Consultants may be selected on direct selection basis, with due justifications. More details are given in the Procurement regulations.</w:t>
      </w:r>
    </w:p>
    <w:p w14:paraId="6CA4146A" w14:textId="77777777" w:rsidR="004E4CC3" w:rsidRDefault="004E4CC3" w:rsidP="004E4CC3">
      <w:pPr>
        <w:autoSpaceDE w:val="0"/>
        <w:autoSpaceDN w:val="0"/>
        <w:adjustRightInd w:val="0"/>
        <w:spacing w:after="0"/>
        <w:rPr>
          <w:color w:val="000000"/>
        </w:rPr>
      </w:pPr>
    </w:p>
    <w:p w14:paraId="6DB012ED" w14:textId="77777777" w:rsidR="004E4CC3" w:rsidRDefault="004E4CC3" w:rsidP="004E4CC3">
      <w:pPr>
        <w:autoSpaceDE w:val="0"/>
        <w:autoSpaceDN w:val="0"/>
        <w:adjustRightInd w:val="0"/>
        <w:spacing w:after="0"/>
        <w:rPr>
          <w:bCs/>
          <w:color w:val="000000"/>
          <w:sz w:val="23"/>
          <w:szCs w:val="23"/>
        </w:rPr>
      </w:pPr>
      <w:r>
        <w:rPr>
          <w:bCs/>
          <w:color w:val="000000"/>
          <w:sz w:val="23"/>
          <w:szCs w:val="23"/>
        </w:rPr>
        <w:t>6.2.3 Notification of Intention to Award</w:t>
      </w:r>
    </w:p>
    <w:p w14:paraId="16D30802" w14:textId="77777777" w:rsidR="004E4CC3" w:rsidRDefault="004E4CC3" w:rsidP="004E4CC3">
      <w:pPr>
        <w:autoSpaceDE w:val="0"/>
        <w:autoSpaceDN w:val="0"/>
        <w:adjustRightInd w:val="0"/>
        <w:spacing w:after="0"/>
        <w:rPr>
          <w:color w:val="000000"/>
          <w:sz w:val="23"/>
          <w:szCs w:val="23"/>
        </w:rPr>
      </w:pPr>
    </w:p>
    <w:p w14:paraId="38E6FC95" w14:textId="77777777" w:rsidR="004E4CC3" w:rsidRDefault="004E4CC3" w:rsidP="004E4CC3">
      <w:pPr>
        <w:autoSpaceDE w:val="0"/>
        <w:autoSpaceDN w:val="0"/>
        <w:adjustRightInd w:val="0"/>
        <w:spacing w:after="0"/>
        <w:rPr>
          <w:color w:val="000000"/>
          <w:sz w:val="23"/>
          <w:szCs w:val="23"/>
          <w:u w:val="single"/>
        </w:rPr>
      </w:pPr>
      <w:r>
        <w:rPr>
          <w:color w:val="000000"/>
          <w:sz w:val="23"/>
          <w:szCs w:val="23"/>
          <w:u w:val="single"/>
        </w:rPr>
        <w:t>6.2.3.1 Goods, Works and Non-consulting Services</w:t>
      </w:r>
    </w:p>
    <w:p w14:paraId="1074C164" w14:textId="77777777" w:rsidR="004E4CC3" w:rsidRDefault="004E4CC3" w:rsidP="004E4CC3">
      <w:pPr>
        <w:autoSpaceDE w:val="0"/>
        <w:autoSpaceDN w:val="0"/>
        <w:adjustRightInd w:val="0"/>
        <w:spacing w:after="0"/>
        <w:rPr>
          <w:color w:val="000000"/>
          <w:sz w:val="23"/>
          <w:szCs w:val="23"/>
        </w:rPr>
      </w:pPr>
    </w:p>
    <w:p w14:paraId="6A2BC3F6"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Following the decision to award the PIU shall promptly and simultaneously provide, by the quickest means available, and as further specified in the request for bids/request for proposals document, written notification of the intention to award the contract to the successful Bidder/Proposer (Notification of Intention to Award). Such notification shall be sent to each Bidder/Proposer that submitted a Bid/Proposal, (unless the Bidder/Proposer has previously received notification of exclusion from the process at an interim stage of the procurement process). </w:t>
      </w:r>
    </w:p>
    <w:p w14:paraId="2C099BC5"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For contracts subject to prior review by the Bank, the PIU shall transmit the Notification of Intention to Award only after receiving the Bank’s no-objection to the evaluation report. </w:t>
      </w:r>
    </w:p>
    <w:p w14:paraId="07A9A186" w14:textId="77777777" w:rsidR="004E4CC3" w:rsidRDefault="004E4CC3" w:rsidP="004E4CC3">
      <w:pPr>
        <w:autoSpaceDE w:val="0"/>
        <w:autoSpaceDN w:val="0"/>
        <w:adjustRightInd w:val="0"/>
        <w:spacing w:after="0"/>
        <w:rPr>
          <w:color w:val="000000"/>
          <w:sz w:val="23"/>
          <w:szCs w:val="23"/>
        </w:rPr>
      </w:pPr>
      <w:r>
        <w:rPr>
          <w:color w:val="000000"/>
          <w:sz w:val="23"/>
          <w:szCs w:val="23"/>
        </w:rPr>
        <w:t>The Notification of Intention to Award shall provide to each recipient, as a minimum, the following information as applicable to the selection method, and as further specified in the relevant request for bids/request for proposals document:</w:t>
      </w:r>
    </w:p>
    <w:p w14:paraId="11A633B3" w14:textId="77777777" w:rsidR="004E4CC3" w:rsidRDefault="004E4CC3" w:rsidP="004E4CC3">
      <w:pPr>
        <w:autoSpaceDE w:val="0"/>
        <w:autoSpaceDN w:val="0"/>
        <w:adjustRightInd w:val="0"/>
        <w:spacing w:after="0"/>
        <w:rPr>
          <w:color w:val="000000"/>
          <w:sz w:val="23"/>
          <w:szCs w:val="23"/>
        </w:rPr>
      </w:pPr>
    </w:p>
    <w:p w14:paraId="301A1F56" w14:textId="77777777" w:rsidR="004E4CC3" w:rsidRDefault="004E4CC3" w:rsidP="004E4CC3">
      <w:pPr>
        <w:pStyle w:val="ListParagraph"/>
        <w:numPr>
          <w:ilvl w:val="0"/>
          <w:numId w:val="92"/>
        </w:numPr>
        <w:autoSpaceDE w:val="0"/>
        <w:autoSpaceDN w:val="0"/>
        <w:adjustRightInd w:val="0"/>
        <w:spacing w:before="0" w:after="0"/>
        <w:ind w:left="851"/>
        <w:contextualSpacing/>
        <w:rPr>
          <w:rFonts w:ascii="Times New Roman" w:hAnsi="Times New Roman"/>
          <w:color w:val="000000"/>
          <w:szCs w:val="24"/>
        </w:rPr>
      </w:pPr>
      <w:r>
        <w:rPr>
          <w:rFonts w:ascii="Times New Roman" w:hAnsi="Times New Roman"/>
          <w:color w:val="000000"/>
          <w:szCs w:val="24"/>
        </w:rPr>
        <w:t>the name and address of the Bidder(s)/Proposer(s) submitting the successful Bid/Proposal;</w:t>
      </w:r>
    </w:p>
    <w:p w14:paraId="753100C1" w14:textId="77777777" w:rsidR="004E4CC3" w:rsidRDefault="004E4CC3" w:rsidP="004E4CC3">
      <w:pPr>
        <w:pStyle w:val="ListParagraph"/>
        <w:numPr>
          <w:ilvl w:val="0"/>
          <w:numId w:val="92"/>
        </w:numPr>
        <w:autoSpaceDE w:val="0"/>
        <w:autoSpaceDN w:val="0"/>
        <w:adjustRightInd w:val="0"/>
        <w:spacing w:before="0" w:after="22"/>
        <w:ind w:left="851"/>
        <w:contextualSpacing/>
        <w:rPr>
          <w:rFonts w:ascii="Times New Roman" w:hAnsi="Times New Roman"/>
          <w:color w:val="000000"/>
          <w:sz w:val="23"/>
          <w:szCs w:val="23"/>
        </w:rPr>
      </w:pPr>
      <w:r>
        <w:rPr>
          <w:rFonts w:ascii="Times New Roman" w:hAnsi="Times New Roman"/>
          <w:color w:val="000000"/>
          <w:sz w:val="23"/>
          <w:szCs w:val="23"/>
        </w:rPr>
        <w:t xml:space="preserve">the contract price, or where the successful Bid/Proposal was determined on the basis of rated criteria (where price and technical factors are rated), the contract price and the total combined score of the successful Bid/Proposal; </w:t>
      </w:r>
    </w:p>
    <w:p w14:paraId="73F6D622" w14:textId="77777777" w:rsidR="004E4CC3" w:rsidRDefault="004E4CC3" w:rsidP="004E4CC3">
      <w:pPr>
        <w:pStyle w:val="ListParagraph"/>
        <w:numPr>
          <w:ilvl w:val="0"/>
          <w:numId w:val="92"/>
        </w:numPr>
        <w:autoSpaceDE w:val="0"/>
        <w:autoSpaceDN w:val="0"/>
        <w:adjustRightInd w:val="0"/>
        <w:spacing w:before="0" w:after="22"/>
        <w:ind w:left="851"/>
        <w:contextualSpacing/>
        <w:rPr>
          <w:rFonts w:ascii="Times New Roman" w:hAnsi="Times New Roman"/>
          <w:color w:val="000000"/>
          <w:sz w:val="23"/>
          <w:szCs w:val="23"/>
        </w:rPr>
      </w:pPr>
      <w:r>
        <w:rPr>
          <w:rFonts w:ascii="Times New Roman" w:hAnsi="Times New Roman"/>
          <w:color w:val="000000"/>
          <w:sz w:val="23"/>
          <w:szCs w:val="23"/>
        </w:rPr>
        <w:t xml:space="preserve">the names of all Bidders/Proposers that submitted Bids/Proposals, and their Bid/Proposal prices as read out, and as evaluated; </w:t>
      </w:r>
    </w:p>
    <w:p w14:paraId="5F81D774" w14:textId="77777777" w:rsidR="004E4CC3" w:rsidRDefault="004E4CC3" w:rsidP="004E4CC3">
      <w:pPr>
        <w:pStyle w:val="ListParagraph"/>
        <w:numPr>
          <w:ilvl w:val="0"/>
          <w:numId w:val="92"/>
        </w:numPr>
        <w:autoSpaceDE w:val="0"/>
        <w:autoSpaceDN w:val="0"/>
        <w:adjustRightInd w:val="0"/>
        <w:spacing w:before="0" w:after="22"/>
        <w:ind w:left="851"/>
        <w:contextualSpacing/>
        <w:rPr>
          <w:rFonts w:ascii="Times New Roman" w:hAnsi="Times New Roman"/>
          <w:color w:val="000000"/>
          <w:sz w:val="23"/>
          <w:szCs w:val="23"/>
        </w:rPr>
      </w:pPr>
      <w:r>
        <w:rPr>
          <w:rFonts w:ascii="Times New Roman" w:hAnsi="Times New Roman"/>
          <w:color w:val="000000"/>
          <w:sz w:val="23"/>
          <w:szCs w:val="23"/>
        </w:rPr>
        <w:t xml:space="preserve">a statement of the reason(s) why the recipient’s Bid/Proposal was unsuccessful, unless the price information, already reveals the reason. The Implementing agency shall not divulge any other Bidder’s/Proposer’s confidential or proprietary information such as: cost breakdown, trade secrets, manufacturing processes and techniques, or other confidential business or financial information; </w:t>
      </w:r>
    </w:p>
    <w:p w14:paraId="133355C9" w14:textId="77777777" w:rsidR="004E4CC3" w:rsidRDefault="004E4CC3" w:rsidP="004E4CC3">
      <w:pPr>
        <w:pStyle w:val="ListParagraph"/>
        <w:numPr>
          <w:ilvl w:val="0"/>
          <w:numId w:val="92"/>
        </w:numPr>
        <w:autoSpaceDE w:val="0"/>
        <w:autoSpaceDN w:val="0"/>
        <w:adjustRightInd w:val="0"/>
        <w:spacing w:before="0" w:after="22"/>
        <w:ind w:left="851"/>
        <w:contextualSpacing/>
        <w:rPr>
          <w:rFonts w:ascii="Times New Roman" w:hAnsi="Times New Roman"/>
          <w:color w:val="000000"/>
          <w:sz w:val="23"/>
          <w:szCs w:val="23"/>
        </w:rPr>
      </w:pPr>
      <w:r>
        <w:rPr>
          <w:rFonts w:ascii="Times New Roman" w:hAnsi="Times New Roman"/>
          <w:color w:val="000000"/>
          <w:sz w:val="23"/>
          <w:szCs w:val="23"/>
        </w:rPr>
        <w:t xml:space="preserve">instructions on how to request a debriefing and/or submit a complaint during the Standstill Period, as set out in the request for bids/request for proposals; and </w:t>
      </w:r>
    </w:p>
    <w:p w14:paraId="336EAEED" w14:textId="77777777" w:rsidR="004E4CC3" w:rsidRDefault="004E4CC3" w:rsidP="004E4CC3">
      <w:pPr>
        <w:pStyle w:val="ListParagraph"/>
        <w:numPr>
          <w:ilvl w:val="0"/>
          <w:numId w:val="92"/>
        </w:numPr>
        <w:autoSpaceDE w:val="0"/>
        <w:autoSpaceDN w:val="0"/>
        <w:adjustRightInd w:val="0"/>
        <w:spacing w:before="0" w:after="0"/>
        <w:ind w:left="851"/>
        <w:contextualSpacing/>
        <w:rPr>
          <w:rFonts w:ascii="Times New Roman" w:hAnsi="Times New Roman"/>
          <w:color w:val="000000"/>
          <w:sz w:val="23"/>
          <w:szCs w:val="23"/>
        </w:rPr>
      </w:pPr>
      <w:r>
        <w:rPr>
          <w:rFonts w:ascii="Times New Roman" w:hAnsi="Times New Roman"/>
          <w:color w:val="000000"/>
          <w:sz w:val="23"/>
          <w:szCs w:val="23"/>
        </w:rPr>
        <w:t xml:space="preserve">the date the Standstill Period is due to end. </w:t>
      </w:r>
    </w:p>
    <w:p w14:paraId="383988B3" w14:textId="77777777" w:rsidR="004E4CC3" w:rsidRDefault="004E4CC3" w:rsidP="004E4CC3">
      <w:pPr>
        <w:autoSpaceDE w:val="0"/>
        <w:autoSpaceDN w:val="0"/>
        <w:adjustRightInd w:val="0"/>
        <w:spacing w:after="0"/>
        <w:rPr>
          <w:sz w:val="22"/>
          <w:szCs w:val="22"/>
        </w:rPr>
      </w:pPr>
    </w:p>
    <w:p w14:paraId="123E0343" w14:textId="77777777" w:rsidR="004E4CC3" w:rsidRDefault="004E4CC3" w:rsidP="004E4CC3">
      <w:pPr>
        <w:autoSpaceDE w:val="0"/>
        <w:autoSpaceDN w:val="0"/>
        <w:adjustRightInd w:val="0"/>
        <w:spacing w:after="0"/>
        <w:rPr>
          <w:color w:val="000000"/>
          <w:sz w:val="23"/>
          <w:szCs w:val="23"/>
          <w:u w:val="single"/>
        </w:rPr>
      </w:pPr>
      <w:r>
        <w:rPr>
          <w:color w:val="000000"/>
          <w:sz w:val="23"/>
          <w:szCs w:val="23"/>
          <w:u w:val="single"/>
        </w:rPr>
        <w:t>6.2.3.2 Consulting Services</w:t>
      </w:r>
    </w:p>
    <w:p w14:paraId="700FD8B6" w14:textId="77777777" w:rsidR="004E4CC3" w:rsidRDefault="004E4CC3" w:rsidP="004E4CC3">
      <w:pPr>
        <w:autoSpaceDE w:val="0"/>
        <w:autoSpaceDN w:val="0"/>
        <w:adjustRightInd w:val="0"/>
        <w:spacing w:after="0"/>
        <w:rPr>
          <w:color w:val="000000"/>
          <w:sz w:val="23"/>
          <w:szCs w:val="23"/>
        </w:rPr>
      </w:pPr>
    </w:p>
    <w:p w14:paraId="2AF9A0E0"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Following the initialing of the draft negotiated contract by the successful Consultant, the PIU shall promptly and simultaneously provide, to each Consultant who’s financial Proposal was opened, the Notification of Intention to Award to the successful Consultant with whom the FMoAWM/PIU successfully negotiated the contract. </w:t>
      </w:r>
    </w:p>
    <w:p w14:paraId="459D7470" w14:textId="77777777" w:rsidR="004E4CC3" w:rsidRDefault="004E4CC3" w:rsidP="004E4CC3">
      <w:pPr>
        <w:autoSpaceDE w:val="0"/>
        <w:autoSpaceDN w:val="0"/>
        <w:adjustRightInd w:val="0"/>
        <w:spacing w:after="0"/>
        <w:rPr>
          <w:color w:val="000000"/>
          <w:sz w:val="23"/>
          <w:szCs w:val="23"/>
        </w:rPr>
      </w:pPr>
    </w:p>
    <w:p w14:paraId="4488B5F8"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For contracts subject to prior review, such Notification of Intention to Award shall be provided promptly after receiving the Bank’s no-objection to the draft negotiated contract initialed by the successful Consultant. </w:t>
      </w:r>
    </w:p>
    <w:p w14:paraId="4BB9B74C" w14:textId="77777777" w:rsidR="004E4CC3" w:rsidRDefault="004E4CC3" w:rsidP="004E4CC3">
      <w:pPr>
        <w:autoSpaceDE w:val="0"/>
        <w:autoSpaceDN w:val="0"/>
        <w:adjustRightInd w:val="0"/>
        <w:spacing w:after="0"/>
        <w:rPr>
          <w:color w:val="000000"/>
          <w:sz w:val="23"/>
          <w:szCs w:val="23"/>
        </w:rPr>
      </w:pPr>
    </w:p>
    <w:p w14:paraId="2EB9AE09" w14:textId="77777777" w:rsidR="004E4CC3" w:rsidRDefault="004E4CC3" w:rsidP="004E4CC3">
      <w:pPr>
        <w:autoSpaceDE w:val="0"/>
        <w:autoSpaceDN w:val="0"/>
        <w:adjustRightInd w:val="0"/>
        <w:spacing w:after="0"/>
        <w:rPr>
          <w:sz w:val="22"/>
          <w:szCs w:val="22"/>
        </w:rPr>
      </w:pPr>
      <w:r>
        <w:rPr>
          <w:color w:val="000000"/>
          <w:sz w:val="23"/>
          <w:szCs w:val="23"/>
        </w:rPr>
        <w:t>The Notification of Intention to Award shall provide to each recipient, as a minimum, the following information as relevant to the selection method, and as further specified in the request for proposals document:</w:t>
      </w:r>
    </w:p>
    <w:p w14:paraId="2456576D" w14:textId="77777777" w:rsidR="004E4CC3" w:rsidRDefault="004E4CC3" w:rsidP="004E4CC3">
      <w:pPr>
        <w:autoSpaceDE w:val="0"/>
        <w:autoSpaceDN w:val="0"/>
        <w:adjustRightInd w:val="0"/>
        <w:spacing w:after="0"/>
      </w:pPr>
    </w:p>
    <w:p w14:paraId="1F64C75E" w14:textId="77777777" w:rsidR="004E4CC3" w:rsidRDefault="004E4CC3" w:rsidP="004E4CC3">
      <w:pPr>
        <w:pStyle w:val="ListParagraph"/>
        <w:numPr>
          <w:ilvl w:val="0"/>
          <w:numId w:val="92"/>
        </w:numPr>
        <w:autoSpaceDE w:val="0"/>
        <w:autoSpaceDN w:val="0"/>
        <w:adjustRightInd w:val="0"/>
        <w:spacing w:before="0" w:after="22"/>
        <w:ind w:left="851"/>
        <w:contextualSpacing/>
        <w:jc w:val="left"/>
        <w:rPr>
          <w:rFonts w:ascii="Times New Roman" w:hAnsi="Times New Roman"/>
          <w:color w:val="000000"/>
          <w:sz w:val="23"/>
          <w:szCs w:val="23"/>
        </w:rPr>
      </w:pPr>
      <w:r>
        <w:rPr>
          <w:rFonts w:ascii="Times New Roman" w:hAnsi="Times New Roman"/>
          <w:color w:val="000000"/>
          <w:sz w:val="23"/>
          <w:szCs w:val="23"/>
        </w:rPr>
        <w:t xml:space="preserve">the name and address of the Consultant with whom the Implementing agency successfully negotiated a contract, and the contract price; </w:t>
      </w:r>
    </w:p>
    <w:p w14:paraId="784121A9" w14:textId="77777777" w:rsidR="004E4CC3" w:rsidRDefault="004E4CC3" w:rsidP="004E4CC3">
      <w:pPr>
        <w:pStyle w:val="ListParagraph"/>
        <w:numPr>
          <w:ilvl w:val="0"/>
          <w:numId w:val="92"/>
        </w:numPr>
        <w:autoSpaceDE w:val="0"/>
        <w:autoSpaceDN w:val="0"/>
        <w:adjustRightInd w:val="0"/>
        <w:spacing w:before="0" w:after="22"/>
        <w:ind w:left="851"/>
        <w:contextualSpacing/>
        <w:jc w:val="left"/>
        <w:rPr>
          <w:rFonts w:ascii="Times New Roman" w:hAnsi="Times New Roman"/>
          <w:color w:val="000000"/>
          <w:sz w:val="23"/>
          <w:szCs w:val="23"/>
        </w:rPr>
      </w:pPr>
      <w:r>
        <w:rPr>
          <w:rFonts w:ascii="Times New Roman" w:hAnsi="Times New Roman"/>
          <w:color w:val="000000"/>
          <w:sz w:val="23"/>
          <w:szCs w:val="23"/>
        </w:rPr>
        <w:t xml:space="preserve">the names of all Consultants included in the short list, indicating those that submitted Proposals; </w:t>
      </w:r>
    </w:p>
    <w:p w14:paraId="75B5394B" w14:textId="77777777" w:rsidR="004E4CC3" w:rsidRDefault="004E4CC3" w:rsidP="004E4CC3">
      <w:pPr>
        <w:pStyle w:val="ListParagraph"/>
        <w:numPr>
          <w:ilvl w:val="0"/>
          <w:numId w:val="92"/>
        </w:numPr>
        <w:autoSpaceDE w:val="0"/>
        <w:autoSpaceDN w:val="0"/>
        <w:adjustRightInd w:val="0"/>
        <w:spacing w:before="0" w:after="22"/>
        <w:ind w:left="851"/>
        <w:contextualSpacing/>
        <w:jc w:val="left"/>
        <w:rPr>
          <w:rFonts w:ascii="Times New Roman" w:hAnsi="Times New Roman"/>
          <w:color w:val="000000"/>
          <w:sz w:val="23"/>
          <w:szCs w:val="23"/>
        </w:rPr>
      </w:pPr>
      <w:r>
        <w:rPr>
          <w:rFonts w:ascii="Times New Roman" w:hAnsi="Times New Roman"/>
          <w:color w:val="000000"/>
          <w:sz w:val="23"/>
          <w:szCs w:val="23"/>
        </w:rPr>
        <w:t xml:space="preserve">where the selection method requires, the price offered by each Consultant as read out and as evaluated; </w:t>
      </w:r>
    </w:p>
    <w:p w14:paraId="4463D779" w14:textId="77777777" w:rsidR="004E4CC3" w:rsidRDefault="004E4CC3" w:rsidP="004E4CC3">
      <w:pPr>
        <w:pStyle w:val="ListParagraph"/>
        <w:numPr>
          <w:ilvl w:val="0"/>
          <w:numId w:val="92"/>
        </w:numPr>
        <w:autoSpaceDE w:val="0"/>
        <w:autoSpaceDN w:val="0"/>
        <w:adjustRightInd w:val="0"/>
        <w:spacing w:before="0" w:after="22"/>
        <w:ind w:left="851"/>
        <w:contextualSpacing/>
        <w:jc w:val="left"/>
        <w:rPr>
          <w:rFonts w:ascii="Times New Roman" w:hAnsi="Times New Roman"/>
          <w:color w:val="000000"/>
          <w:sz w:val="23"/>
          <w:szCs w:val="23"/>
        </w:rPr>
      </w:pPr>
      <w:r>
        <w:rPr>
          <w:rFonts w:ascii="Times New Roman" w:hAnsi="Times New Roman"/>
          <w:color w:val="000000"/>
          <w:sz w:val="23"/>
          <w:szCs w:val="23"/>
        </w:rPr>
        <w:t xml:space="preserve">the overall technical scores and scores assigned for each criterion and sub-criterion to each Consultant </w:t>
      </w:r>
    </w:p>
    <w:p w14:paraId="454E2615" w14:textId="77777777" w:rsidR="004E4CC3" w:rsidRDefault="004E4CC3" w:rsidP="004E4CC3">
      <w:pPr>
        <w:pStyle w:val="ListParagraph"/>
        <w:numPr>
          <w:ilvl w:val="0"/>
          <w:numId w:val="92"/>
        </w:numPr>
        <w:autoSpaceDE w:val="0"/>
        <w:autoSpaceDN w:val="0"/>
        <w:adjustRightInd w:val="0"/>
        <w:spacing w:before="0" w:after="22"/>
        <w:ind w:left="851"/>
        <w:contextualSpacing/>
        <w:jc w:val="left"/>
        <w:rPr>
          <w:rFonts w:ascii="Times New Roman" w:hAnsi="Times New Roman"/>
          <w:color w:val="000000"/>
          <w:sz w:val="23"/>
          <w:szCs w:val="23"/>
        </w:rPr>
      </w:pPr>
      <w:r>
        <w:rPr>
          <w:rFonts w:ascii="Times New Roman" w:hAnsi="Times New Roman"/>
          <w:color w:val="000000"/>
          <w:sz w:val="23"/>
          <w:szCs w:val="23"/>
        </w:rPr>
        <w:t xml:space="preserve">the final combined scores and the final ranking of the Consultants; </w:t>
      </w:r>
    </w:p>
    <w:p w14:paraId="6217C766" w14:textId="77777777" w:rsidR="004E4CC3" w:rsidRDefault="004E4CC3" w:rsidP="004E4CC3">
      <w:pPr>
        <w:pStyle w:val="ListParagraph"/>
        <w:numPr>
          <w:ilvl w:val="0"/>
          <w:numId w:val="92"/>
        </w:numPr>
        <w:autoSpaceDE w:val="0"/>
        <w:autoSpaceDN w:val="0"/>
        <w:adjustRightInd w:val="0"/>
        <w:spacing w:before="0" w:after="22"/>
        <w:ind w:left="851"/>
        <w:contextualSpacing/>
        <w:jc w:val="left"/>
        <w:rPr>
          <w:rFonts w:ascii="Times New Roman" w:hAnsi="Times New Roman"/>
          <w:color w:val="000000"/>
          <w:sz w:val="23"/>
          <w:szCs w:val="23"/>
        </w:rPr>
      </w:pPr>
      <w:r>
        <w:rPr>
          <w:rFonts w:ascii="Times New Roman" w:hAnsi="Times New Roman"/>
          <w:color w:val="000000"/>
          <w:sz w:val="23"/>
          <w:szCs w:val="23"/>
        </w:rPr>
        <w:t xml:space="preserve">Statement of the reason(s) why the recipient’s Proposal was unsuccessful, unless the combined score already reveals the reason. The Implementing agency shall not divulge any other Consultant’s confidential or proprietary information such as: cost breakdown, trade secrets, methodology or other confidential business or financial information </w:t>
      </w:r>
    </w:p>
    <w:p w14:paraId="454970BE" w14:textId="77777777" w:rsidR="004E4CC3" w:rsidRDefault="004E4CC3" w:rsidP="004E4CC3">
      <w:pPr>
        <w:pStyle w:val="ListParagraph"/>
        <w:numPr>
          <w:ilvl w:val="0"/>
          <w:numId w:val="92"/>
        </w:numPr>
        <w:autoSpaceDE w:val="0"/>
        <w:autoSpaceDN w:val="0"/>
        <w:adjustRightInd w:val="0"/>
        <w:spacing w:before="0" w:after="22"/>
        <w:ind w:left="851"/>
        <w:contextualSpacing/>
        <w:jc w:val="left"/>
        <w:rPr>
          <w:rFonts w:ascii="Times New Roman" w:hAnsi="Times New Roman"/>
          <w:color w:val="000000"/>
          <w:sz w:val="23"/>
          <w:szCs w:val="23"/>
        </w:rPr>
      </w:pPr>
      <w:r>
        <w:rPr>
          <w:rFonts w:ascii="Times New Roman" w:hAnsi="Times New Roman"/>
          <w:color w:val="000000"/>
          <w:sz w:val="23"/>
          <w:szCs w:val="23"/>
        </w:rPr>
        <w:t xml:space="preserve">instructions on how to request a debriefing and/or submit a complaint during the Standstill Period, as set out in the request for proposals document; and </w:t>
      </w:r>
    </w:p>
    <w:p w14:paraId="2D76F6F3" w14:textId="77777777" w:rsidR="004E4CC3" w:rsidRDefault="004E4CC3" w:rsidP="004E4CC3">
      <w:pPr>
        <w:pStyle w:val="ListParagraph"/>
        <w:numPr>
          <w:ilvl w:val="0"/>
          <w:numId w:val="92"/>
        </w:numPr>
        <w:autoSpaceDE w:val="0"/>
        <w:autoSpaceDN w:val="0"/>
        <w:adjustRightInd w:val="0"/>
        <w:spacing w:before="0" w:after="0"/>
        <w:ind w:left="851"/>
        <w:contextualSpacing/>
        <w:jc w:val="left"/>
        <w:rPr>
          <w:rFonts w:ascii="Times New Roman" w:hAnsi="Times New Roman"/>
          <w:color w:val="000000"/>
          <w:sz w:val="23"/>
          <w:szCs w:val="23"/>
        </w:rPr>
      </w:pPr>
      <w:r>
        <w:rPr>
          <w:rFonts w:ascii="Times New Roman" w:hAnsi="Times New Roman"/>
          <w:color w:val="000000"/>
          <w:sz w:val="23"/>
          <w:szCs w:val="23"/>
        </w:rPr>
        <w:t>the date the Standstill Period is due to end.</w:t>
      </w:r>
    </w:p>
    <w:p w14:paraId="47EC9E85" w14:textId="77777777" w:rsidR="004E4CC3" w:rsidRDefault="004E4CC3" w:rsidP="004E4CC3">
      <w:pPr>
        <w:autoSpaceDE w:val="0"/>
        <w:autoSpaceDN w:val="0"/>
        <w:adjustRightInd w:val="0"/>
        <w:spacing w:after="0"/>
        <w:rPr>
          <w:color w:val="000000"/>
          <w:sz w:val="23"/>
          <w:szCs w:val="23"/>
        </w:rPr>
      </w:pPr>
    </w:p>
    <w:p w14:paraId="5B8A30C7" w14:textId="77777777" w:rsidR="004E4CC3" w:rsidRDefault="004E4CC3" w:rsidP="004E4CC3">
      <w:pPr>
        <w:autoSpaceDE w:val="0"/>
        <w:autoSpaceDN w:val="0"/>
        <w:adjustRightInd w:val="0"/>
        <w:spacing w:after="0"/>
        <w:rPr>
          <w:bCs/>
          <w:color w:val="000000"/>
          <w:sz w:val="23"/>
          <w:szCs w:val="23"/>
        </w:rPr>
      </w:pPr>
      <w:r>
        <w:rPr>
          <w:bCs/>
          <w:color w:val="000000"/>
          <w:sz w:val="23"/>
          <w:szCs w:val="23"/>
        </w:rPr>
        <w:t>6.2.4 Standstill Period - The period following the Notification of Intention to Award</w:t>
      </w:r>
    </w:p>
    <w:p w14:paraId="5F7E21AD" w14:textId="77777777" w:rsidR="004E4CC3" w:rsidRDefault="004E4CC3" w:rsidP="004E4CC3">
      <w:pPr>
        <w:autoSpaceDE w:val="0"/>
        <w:autoSpaceDN w:val="0"/>
        <w:adjustRightInd w:val="0"/>
        <w:spacing w:after="0"/>
        <w:rPr>
          <w:color w:val="000000"/>
          <w:sz w:val="23"/>
          <w:szCs w:val="23"/>
        </w:rPr>
      </w:pPr>
    </w:p>
    <w:p w14:paraId="04DECC75" w14:textId="77777777" w:rsidR="004E4CC3" w:rsidRDefault="004E4CC3" w:rsidP="004E4CC3">
      <w:pPr>
        <w:autoSpaceDE w:val="0"/>
        <w:autoSpaceDN w:val="0"/>
        <w:adjustRightInd w:val="0"/>
        <w:spacing w:after="0"/>
        <w:rPr>
          <w:color w:val="000000"/>
          <w:sz w:val="23"/>
          <w:szCs w:val="23"/>
        </w:rPr>
      </w:pPr>
      <w:r>
        <w:rPr>
          <w:color w:val="000000"/>
          <w:sz w:val="23"/>
          <w:szCs w:val="23"/>
        </w:rPr>
        <w:t>To give Bidders/Proposers/Consultants time to examine the Notification of Intention to Award and to assess whether it is appropriate to submit a complaint, a Standstill Period shall apply.</w:t>
      </w:r>
    </w:p>
    <w:p w14:paraId="7256597A" w14:textId="77777777" w:rsidR="004E4CC3" w:rsidRDefault="004E4CC3" w:rsidP="004E4CC3">
      <w:pPr>
        <w:autoSpaceDE w:val="0"/>
        <w:autoSpaceDN w:val="0"/>
        <w:adjustRightInd w:val="0"/>
        <w:spacing w:after="0"/>
        <w:rPr>
          <w:color w:val="000000"/>
          <w:sz w:val="23"/>
          <w:szCs w:val="23"/>
        </w:rPr>
      </w:pPr>
      <w:r>
        <w:rPr>
          <w:color w:val="000000"/>
          <w:sz w:val="23"/>
          <w:szCs w:val="23"/>
        </w:rPr>
        <w:t>Transmission of the PIU’s Notification of Intention to Award, begins the Standstill Period. The Standstill Period shall last ten (10) Business Days after such transmission date, unless otherwise extended in accordance with the Procurement guidelines. The contract shall not be awarded either before or during the Standstill Period.</w:t>
      </w:r>
    </w:p>
    <w:p w14:paraId="75B38744" w14:textId="77777777" w:rsidR="004E4CC3" w:rsidRDefault="004E4CC3" w:rsidP="004E4CC3">
      <w:pPr>
        <w:autoSpaceDE w:val="0"/>
        <w:autoSpaceDN w:val="0"/>
        <w:adjustRightInd w:val="0"/>
        <w:spacing w:after="0"/>
        <w:rPr>
          <w:color w:val="000000"/>
          <w:sz w:val="23"/>
          <w:szCs w:val="23"/>
        </w:rPr>
      </w:pPr>
    </w:p>
    <w:p w14:paraId="035935EA"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Notwithstanding above, there shall not be a requirement for a Standstill Period in the following situations: </w:t>
      </w:r>
    </w:p>
    <w:p w14:paraId="10760F61" w14:textId="77777777" w:rsidR="004E4CC3" w:rsidRDefault="004E4CC3" w:rsidP="004E4CC3">
      <w:pPr>
        <w:autoSpaceDE w:val="0"/>
        <w:autoSpaceDN w:val="0"/>
        <w:adjustRightInd w:val="0"/>
        <w:spacing w:after="0"/>
        <w:rPr>
          <w:color w:val="000000"/>
        </w:rPr>
      </w:pPr>
    </w:p>
    <w:p w14:paraId="1C38A6A6" w14:textId="77777777" w:rsidR="004E4CC3" w:rsidRDefault="004E4CC3" w:rsidP="004E4CC3">
      <w:pPr>
        <w:numPr>
          <w:ilvl w:val="1"/>
          <w:numId w:val="93"/>
        </w:numPr>
        <w:autoSpaceDE w:val="0"/>
        <w:autoSpaceDN w:val="0"/>
        <w:adjustRightInd w:val="0"/>
        <w:spacing w:before="0" w:after="22"/>
        <w:jc w:val="left"/>
        <w:rPr>
          <w:color w:val="000000"/>
          <w:sz w:val="23"/>
          <w:szCs w:val="23"/>
        </w:rPr>
      </w:pPr>
      <w:r>
        <w:rPr>
          <w:color w:val="000000"/>
          <w:sz w:val="23"/>
          <w:szCs w:val="23"/>
        </w:rPr>
        <w:t xml:space="preserve"> only one Bid/Proposal was submitted in an open competitive process; </w:t>
      </w:r>
    </w:p>
    <w:p w14:paraId="445E00CD" w14:textId="77777777" w:rsidR="004E4CC3" w:rsidRDefault="004E4CC3" w:rsidP="004E4CC3">
      <w:pPr>
        <w:numPr>
          <w:ilvl w:val="1"/>
          <w:numId w:val="93"/>
        </w:numPr>
        <w:autoSpaceDE w:val="0"/>
        <w:autoSpaceDN w:val="0"/>
        <w:adjustRightInd w:val="0"/>
        <w:spacing w:before="0" w:after="22"/>
        <w:jc w:val="left"/>
        <w:rPr>
          <w:color w:val="000000"/>
          <w:sz w:val="23"/>
          <w:szCs w:val="23"/>
        </w:rPr>
      </w:pPr>
      <w:r>
        <w:rPr>
          <w:color w:val="000000"/>
          <w:sz w:val="23"/>
          <w:szCs w:val="23"/>
        </w:rPr>
        <w:t xml:space="preserve"> direct selection, selection of individual consultant and selection based on consultant qualifications; </w:t>
      </w:r>
    </w:p>
    <w:p w14:paraId="655191C9" w14:textId="7BD42BD4" w:rsidR="004E4CC3" w:rsidRDefault="004E4CC3" w:rsidP="004E4CC3">
      <w:pPr>
        <w:numPr>
          <w:ilvl w:val="1"/>
          <w:numId w:val="93"/>
        </w:numPr>
        <w:autoSpaceDE w:val="0"/>
        <w:autoSpaceDN w:val="0"/>
        <w:adjustRightInd w:val="0"/>
        <w:spacing w:before="0" w:after="22"/>
        <w:jc w:val="left"/>
        <w:rPr>
          <w:color w:val="000000"/>
          <w:sz w:val="23"/>
          <w:szCs w:val="23"/>
        </w:rPr>
      </w:pPr>
      <w:r>
        <w:rPr>
          <w:color w:val="000000"/>
          <w:sz w:val="23"/>
          <w:szCs w:val="23"/>
        </w:rPr>
        <w:t xml:space="preserve">call-off process among firms holding FAs; and </w:t>
      </w:r>
    </w:p>
    <w:p w14:paraId="0552B9A5" w14:textId="621FFC2F" w:rsidR="004E4CC3" w:rsidRDefault="004E4CC3" w:rsidP="004E4CC3">
      <w:pPr>
        <w:numPr>
          <w:ilvl w:val="1"/>
          <w:numId w:val="93"/>
        </w:numPr>
        <w:autoSpaceDE w:val="0"/>
        <w:autoSpaceDN w:val="0"/>
        <w:adjustRightInd w:val="0"/>
        <w:spacing w:before="0" w:after="0"/>
        <w:jc w:val="left"/>
        <w:rPr>
          <w:color w:val="000000"/>
          <w:sz w:val="23"/>
          <w:szCs w:val="23"/>
        </w:rPr>
      </w:pPr>
      <w:r>
        <w:rPr>
          <w:color w:val="000000"/>
          <w:sz w:val="23"/>
          <w:szCs w:val="23"/>
        </w:rPr>
        <w:t xml:space="preserve">Emergency Situations recognized by the Bank. </w:t>
      </w:r>
    </w:p>
    <w:p w14:paraId="51A89873" w14:textId="0C1D9CF7" w:rsidR="001F23F6" w:rsidRDefault="001F23F6">
      <w:pPr>
        <w:spacing w:before="0" w:after="0"/>
        <w:jc w:val="left"/>
        <w:rPr>
          <w:color w:val="000000"/>
          <w:sz w:val="23"/>
          <w:szCs w:val="23"/>
        </w:rPr>
      </w:pPr>
      <w:r>
        <w:rPr>
          <w:color w:val="000000"/>
          <w:sz w:val="23"/>
          <w:szCs w:val="23"/>
        </w:rPr>
        <w:br w:type="page"/>
      </w:r>
    </w:p>
    <w:p w14:paraId="671B74E3" w14:textId="77777777" w:rsidR="004E4CC3" w:rsidRDefault="004E4CC3" w:rsidP="004E4CC3">
      <w:pPr>
        <w:autoSpaceDE w:val="0"/>
        <w:autoSpaceDN w:val="0"/>
        <w:adjustRightInd w:val="0"/>
        <w:spacing w:after="0"/>
        <w:rPr>
          <w:color w:val="000000"/>
          <w:sz w:val="23"/>
          <w:szCs w:val="23"/>
        </w:rPr>
      </w:pPr>
    </w:p>
    <w:p w14:paraId="4BED65BE" w14:textId="77777777" w:rsidR="004E4CC3" w:rsidRDefault="004E4CC3" w:rsidP="004E4CC3">
      <w:pPr>
        <w:autoSpaceDE w:val="0"/>
        <w:autoSpaceDN w:val="0"/>
        <w:adjustRightInd w:val="0"/>
        <w:spacing w:after="0"/>
        <w:rPr>
          <w:color w:val="000000"/>
          <w:sz w:val="23"/>
          <w:szCs w:val="23"/>
          <w:u w:val="single"/>
        </w:rPr>
      </w:pPr>
      <w:r>
        <w:rPr>
          <w:color w:val="000000"/>
          <w:sz w:val="23"/>
          <w:szCs w:val="23"/>
          <w:u w:val="single"/>
        </w:rPr>
        <w:t>Standstill Period</w:t>
      </w:r>
    </w:p>
    <w:p w14:paraId="6D650E6D" w14:textId="77777777" w:rsidR="004E4CC3" w:rsidRDefault="004E4CC3" w:rsidP="004E4CC3">
      <w:pPr>
        <w:autoSpaceDE w:val="0"/>
        <w:autoSpaceDN w:val="0"/>
        <w:adjustRightInd w:val="0"/>
        <w:spacing w:after="0"/>
        <w:rPr>
          <w:color w:val="000000"/>
          <w:sz w:val="23"/>
          <w:szCs w:val="23"/>
          <w:u w:val="single"/>
        </w:rPr>
      </w:pPr>
    </w:p>
    <w:p w14:paraId="58E754B9" w14:textId="5BD7FCDF" w:rsidR="004E4CC3" w:rsidRDefault="004E4CC3" w:rsidP="004E4CC3">
      <w:pPr>
        <w:autoSpaceDE w:val="0"/>
        <w:autoSpaceDN w:val="0"/>
        <w:adjustRightInd w:val="0"/>
        <w:spacing w:before="0" w:after="0"/>
        <w:rPr>
          <w:color w:val="000000"/>
          <w:sz w:val="23"/>
          <w:szCs w:val="23"/>
        </w:rPr>
      </w:pPr>
      <w:r>
        <w:rPr>
          <w:noProof/>
          <w:lang w:val="en-US"/>
        </w:rPr>
        <mc:AlternateContent>
          <mc:Choice Requires="wpg">
            <w:drawing>
              <wp:anchor distT="0" distB="0" distL="114300" distR="114300" simplePos="0" relativeHeight="251662336" behindDoc="0" locked="0" layoutInCell="1" allowOverlap="1" wp14:anchorId="483C58D6" wp14:editId="592E2F43">
                <wp:simplePos x="0" y="0"/>
                <wp:positionH relativeFrom="character">
                  <wp:posOffset>0</wp:posOffset>
                </wp:positionH>
                <wp:positionV relativeFrom="line">
                  <wp:posOffset>0</wp:posOffset>
                </wp:positionV>
                <wp:extent cx="4904740" cy="2717165"/>
                <wp:effectExtent l="0" t="0" r="10160" b="45085"/>
                <wp:wrapNone/>
                <wp:docPr id="204" name="Group 204"/>
                <wp:cNvGraphicFramePr/>
                <a:graphic xmlns:a="http://schemas.openxmlformats.org/drawingml/2006/main">
                  <a:graphicData uri="http://schemas.microsoft.com/office/word/2010/wordprocessingGroup">
                    <wpg:wgp>
                      <wpg:cNvGrpSpPr/>
                      <wpg:grpSpPr>
                        <a:xfrm>
                          <a:off x="0" y="0"/>
                          <a:ext cx="5804535" cy="6810375"/>
                          <a:chOff x="0" y="0"/>
                          <a:chExt cx="5804535" cy="6810375"/>
                        </a:xfrm>
                      </wpg:grpSpPr>
                      <wps:wsp>
                        <wps:cNvPr id="79" name="Rectangle 79"/>
                        <wps:cNvSpPr/>
                        <wps:spPr>
                          <a:xfrm>
                            <a:off x="899795" y="4093210"/>
                            <a:ext cx="4904740" cy="2717165"/>
                          </a:xfrm>
                          <a:prstGeom prst="rect">
                            <a:avLst/>
                          </a:prstGeom>
                          <a:noFill/>
                        </wps:spPr>
                        <wps:bodyPr/>
                      </wps:wsp>
                      <pic:pic xmlns:pic="http://schemas.openxmlformats.org/drawingml/2006/picture">
                        <pic:nvPicPr>
                          <pic:cNvPr id="80" name="Picture 8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9135" cy="27203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8593F5F" id="Group 204" o:spid="_x0000_s1026" style="position:absolute;margin-left:0;margin-top:0;width:386.2pt;height:213.95pt;z-index:251662336;mso-position-horizontal-relative:char;mso-position-vertical-relative:line" coordsize="58045,68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">
                <v:rect id="Rectangle 79" o:spid="_x0000_s1027" style="position:absolute;left:8997;top:40932;width:49048;height:27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8" type="#_x0000_t75" style="position:absolute;width:48691;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">
                  <v:imagedata r:id="rId18" o:title=""/>
                </v:shape>
                <w10:wrap anchory="line"/>
              </v:group>
            </w:pict>
          </mc:Fallback>
        </mc:AlternateContent>
      </w:r>
      <w:r>
        <w:rPr>
          <w:noProof/>
          <w:lang w:val="en-US"/>
        </w:rPr>
        <mc:AlternateContent>
          <mc:Choice Requires="wps">
            <w:drawing>
              <wp:inline distT="0" distB="0" distL="0" distR="0" wp14:anchorId="4E28E8E7" wp14:editId="0B52FF20">
                <wp:extent cx="4904740" cy="2715260"/>
                <wp:effectExtent l="0" t="0" r="635" b="0"/>
                <wp:docPr id="203" name="Rectangle 2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04740" cy="271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617292F3" id="Rectangle 203" o:spid="_x0000_s1026" style="width:386.2pt;height:21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" filled="f" stroked="f">
                <o:lock v:ext="edit" aspectratio="t"/>
                <w10:anchorlock/>
              </v:rect>
            </w:pict>
          </mc:Fallback>
        </mc:AlternateContent>
      </w:r>
    </w:p>
    <w:p w14:paraId="3DAA110D" w14:textId="77777777" w:rsidR="004E4CC3" w:rsidRDefault="004E4CC3" w:rsidP="004E4CC3">
      <w:pPr>
        <w:autoSpaceDE w:val="0"/>
        <w:autoSpaceDN w:val="0"/>
        <w:adjustRightInd w:val="0"/>
        <w:spacing w:after="0"/>
        <w:rPr>
          <w:sz w:val="23"/>
          <w:szCs w:val="23"/>
          <w:u w:val="single"/>
        </w:rPr>
      </w:pPr>
      <w:r>
        <w:rPr>
          <w:sz w:val="23"/>
          <w:szCs w:val="23"/>
          <w:u w:val="single"/>
        </w:rPr>
        <w:t>Extended Standstill Period-After the Debrifing</w:t>
      </w:r>
    </w:p>
    <w:p w14:paraId="405D0361" w14:textId="77777777" w:rsidR="004E4CC3" w:rsidRDefault="004E4CC3" w:rsidP="004E4CC3">
      <w:pPr>
        <w:autoSpaceDE w:val="0"/>
        <w:autoSpaceDN w:val="0"/>
        <w:adjustRightInd w:val="0"/>
        <w:spacing w:after="0"/>
        <w:rPr>
          <w:sz w:val="23"/>
          <w:szCs w:val="23"/>
        </w:rPr>
      </w:pPr>
    </w:p>
    <w:p w14:paraId="4B576A0B" w14:textId="0409BD78" w:rsidR="004E4CC3" w:rsidRDefault="004E4CC3" w:rsidP="004E4CC3">
      <w:pPr>
        <w:autoSpaceDE w:val="0"/>
        <w:autoSpaceDN w:val="0"/>
        <w:adjustRightInd w:val="0"/>
        <w:spacing w:after="0"/>
        <w:rPr>
          <w:sz w:val="23"/>
          <w:szCs w:val="23"/>
        </w:rPr>
      </w:pPr>
      <w:r>
        <w:rPr>
          <w:noProof/>
          <w:lang w:val="en-US"/>
        </w:rPr>
        <w:drawing>
          <wp:inline distT="0" distB="0" distL="0" distR="0" wp14:anchorId="2EA69C1A" wp14:editId="77CCBA08">
            <wp:extent cx="4276725" cy="20478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6725" cy="2047875"/>
                    </a:xfrm>
                    <a:prstGeom prst="rect">
                      <a:avLst/>
                    </a:prstGeom>
                    <a:noFill/>
                    <a:ln>
                      <a:noFill/>
                    </a:ln>
                  </pic:spPr>
                </pic:pic>
              </a:graphicData>
            </a:graphic>
          </wp:inline>
        </w:drawing>
      </w:r>
    </w:p>
    <w:p w14:paraId="738BFE9C" w14:textId="77777777" w:rsidR="004E4CC3" w:rsidRDefault="004E4CC3" w:rsidP="004E4CC3">
      <w:pPr>
        <w:autoSpaceDE w:val="0"/>
        <w:autoSpaceDN w:val="0"/>
        <w:adjustRightInd w:val="0"/>
        <w:spacing w:after="0"/>
        <w:rPr>
          <w:color w:val="000000"/>
          <w:sz w:val="23"/>
          <w:szCs w:val="23"/>
        </w:rPr>
      </w:pPr>
    </w:p>
    <w:p w14:paraId="5CB3A5F9" w14:textId="77777777" w:rsidR="004E4CC3" w:rsidRDefault="004E4CC3" w:rsidP="004E4CC3">
      <w:pPr>
        <w:autoSpaceDE w:val="0"/>
        <w:autoSpaceDN w:val="0"/>
        <w:adjustRightInd w:val="0"/>
        <w:spacing w:after="0"/>
        <w:rPr>
          <w:bCs/>
          <w:color w:val="000000"/>
          <w:sz w:val="23"/>
          <w:szCs w:val="23"/>
        </w:rPr>
      </w:pPr>
      <w:r>
        <w:rPr>
          <w:bCs/>
          <w:color w:val="000000"/>
          <w:sz w:val="23"/>
          <w:szCs w:val="23"/>
        </w:rPr>
        <w:t xml:space="preserve">6.2.5 Debriefing </w:t>
      </w:r>
    </w:p>
    <w:p w14:paraId="72F332AC" w14:textId="77777777" w:rsidR="004E4CC3" w:rsidRDefault="004E4CC3" w:rsidP="004E4CC3">
      <w:pPr>
        <w:autoSpaceDE w:val="0"/>
        <w:autoSpaceDN w:val="0"/>
        <w:adjustRightInd w:val="0"/>
        <w:spacing w:after="0"/>
        <w:rPr>
          <w:color w:val="000000"/>
          <w:sz w:val="23"/>
          <w:szCs w:val="23"/>
        </w:rPr>
      </w:pPr>
    </w:p>
    <w:p w14:paraId="76EBDBEE" w14:textId="77777777" w:rsidR="004E4CC3" w:rsidRDefault="004E4CC3" w:rsidP="004E4CC3">
      <w:pPr>
        <w:pStyle w:val="ListParagraph"/>
        <w:numPr>
          <w:ilvl w:val="0"/>
          <w:numId w:val="94"/>
        </w:numPr>
        <w:autoSpaceDE w:val="0"/>
        <w:autoSpaceDN w:val="0"/>
        <w:adjustRightInd w:val="0"/>
        <w:spacing w:before="0" w:after="22"/>
        <w:contextualSpacing/>
        <w:rPr>
          <w:rFonts w:ascii="Times New Roman" w:hAnsi="Times New Roman"/>
          <w:color w:val="000000"/>
          <w:sz w:val="23"/>
          <w:szCs w:val="23"/>
        </w:rPr>
      </w:pPr>
      <w:r>
        <w:rPr>
          <w:rFonts w:ascii="Times New Roman" w:hAnsi="Times New Roman"/>
          <w:color w:val="000000"/>
          <w:sz w:val="23"/>
          <w:szCs w:val="23"/>
        </w:rPr>
        <w:t xml:space="preserve">On receipt of the Notification of Intention to Award, the unsuccessful Bidder/Proposer/Consultant has three (3) Business Days to make a written request to the PIU for a debriefing. </w:t>
      </w:r>
    </w:p>
    <w:p w14:paraId="51612595" w14:textId="77777777" w:rsidR="004E4CC3" w:rsidRDefault="004E4CC3" w:rsidP="004E4CC3">
      <w:pPr>
        <w:pStyle w:val="ListParagraph"/>
        <w:numPr>
          <w:ilvl w:val="0"/>
          <w:numId w:val="94"/>
        </w:numPr>
        <w:autoSpaceDE w:val="0"/>
        <w:autoSpaceDN w:val="0"/>
        <w:adjustRightInd w:val="0"/>
        <w:spacing w:before="0" w:after="22"/>
        <w:contextualSpacing/>
        <w:rPr>
          <w:rFonts w:ascii="Times New Roman" w:hAnsi="Times New Roman"/>
          <w:color w:val="000000"/>
          <w:sz w:val="23"/>
          <w:szCs w:val="23"/>
        </w:rPr>
      </w:pPr>
      <w:r>
        <w:rPr>
          <w:rFonts w:ascii="Times New Roman" w:hAnsi="Times New Roman"/>
          <w:color w:val="000000"/>
          <w:sz w:val="23"/>
          <w:szCs w:val="23"/>
        </w:rPr>
        <w:t xml:space="preserve">Where a request for debriefing is received within the deadline, the PIU shall provide a debriefing within five (5) Business Days, unless the PMU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w:t>
      </w:r>
    </w:p>
    <w:p w14:paraId="16EBA32B" w14:textId="77777777" w:rsidR="004E4CC3" w:rsidRDefault="004E4CC3" w:rsidP="004E4CC3">
      <w:pPr>
        <w:pStyle w:val="ListParagraph"/>
        <w:numPr>
          <w:ilvl w:val="0"/>
          <w:numId w:val="94"/>
        </w:numPr>
        <w:autoSpaceDE w:val="0"/>
        <w:autoSpaceDN w:val="0"/>
        <w:adjustRightInd w:val="0"/>
        <w:spacing w:before="0" w:after="22"/>
        <w:contextualSpacing/>
        <w:rPr>
          <w:rFonts w:ascii="Times New Roman" w:hAnsi="Times New Roman"/>
          <w:color w:val="000000"/>
          <w:sz w:val="23"/>
          <w:szCs w:val="23"/>
        </w:rPr>
      </w:pPr>
      <w:r>
        <w:rPr>
          <w:rFonts w:ascii="Times New Roman" w:hAnsi="Times New Roman"/>
          <w:color w:val="000000"/>
          <w:sz w:val="23"/>
          <w:szCs w:val="23"/>
        </w:rPr>
        <w:t xml:space="preserve">The PIU shall promptly inform, by the quickest means available, all Bidders/Proposers/Consultants of the extended Standstill Period. </w:t>
      </w:r>
    </w:p>
    <w:p w14:paraId="68DF5A85" w14:textId="77777777" w:rsidR="004E4CC3" w:rsidRDefault="004E4CC3" w:rsidP="004E4CC3">
      <w:pPr>
        <w:pStyle w:val="ListParagraph"/>
        <w:numPr>
          <w:ilvl w:val="0"/>
          <w:numId w:val="94"/>
        </w:numPr>
        <w:autoSpaceDE w:val="0"/>
        <w:autoSpaceDN w:val="0"/>
        <w:adjustRightInd w:val="0"/>
        <w:spacing w:before="0" w:after="22"/>
        <w:contextualSpacing/>
        <w:rPr>
          <w:rFonts w:ascii="Times New Roman" w:hAnsi="Times New Roman"/>
          <w:color w:val="000000"/>
          <w:sz w:val="23"/>
          <w:szCs w:val="23"/>
        </w:rPr>
      </w:pPr>
      <w:r>
        <w:rPr>
          <w:rFonts w:ascii="Times New Roman" w:hAnsi="Times New Roman"/>
          <w:color w:val="000000"/>
          <w:sz w:val="23"/>
          <w:szCs w:val="23"/>
        </w:rPr>
        <w:t xml:space="preserve">For contracts subject to prior review, the PIU shall simultaneously send the information on the extended Standstill Period to the Bank. </w:t>
      </w:r>
    </w:p>
    <w:p w14:paraId="5BA09F78" w14:textId="77777777" w:rsidR="004E4CC3" w:rsidRDefault="004E4CC3" w:rsidP="004E4CC3">
      <w:pPr>
        <w:pStyle w:val="ListParagraph"/>
        <w:numPr>
          <w:ilvl w:val="0"/>
          <w:numId w:val="94"/>
        </w:numPr>
        <w:autoSpaceDE w:val="0"/>
        <w:autoSpaceDN w:val="0"/>
        <w:adjustRightInd w:val="0"/>
        <w:spacing w:before="0" w:after="22"/>
        <w:contextualSpacing/>
        <w:rPr>
          <w:rFonts w:ascii="Times New Roman" w:hAnsi="Times New Roman"/>
          <w:color w:val="000000"/>
          <w:sz w:val="23"/>
          <w:szCs w:val="23"/>
        </w:rPr>
      </w:pPr>
      <w:r>
        <w:rPr>
          <w:rFonts w:ascii="Times New Roman" w:hAnsi="Times New Roman"/>
          <w:color w:val="000000"/>
          <w:sz w:val="23"/>
          <w:szCs w:val="23"/>
        </w:rPr>
        <w:t xml:space="preserve">Where a request for debriefing is received by the PIU later than the three (3) Business Day deadline, the PIU shall provide the debriefing as soon as practicable, and normally no later than fifteen (15) Business Days from the date of publication of Contract Award Notice. Requests for debriefing received outside the three (3) Business Day deadline shall not lead to an extension of the Standstill Period. </w:t>
      </w:r>
    </w:p>
    <w:p w14:paraId="3C12A1CD" w14:textId="77777777" w:rsidR="004E4CC3" w:rsidRDefault="004E4CC3" w:rsidP="004E4CC3">
      <w:pPr>
        <w:pStyle w:val="ListParagraph"/>
        <w:numPr>
          <w:ilvl w:val="0"/>
          <w:numId w:val="94"/>
        </w:numPr>
        <w:autoSpaceDE w:val="0"/>
        <w:autoSpaceDN w:val="0"/>
        <w:adjustRightInd w:val="0"/>
        <w:spacing w:before="0" w:after="22"/>
        <w:contextualSpacing/>
        <w:rPr>
          <w:rFonts w:ascii="Times New Roman" w:hAnsi="Times New Roman"/>
          <w:color w:val="000000"/>
          <w:sz w:val="23"/>
          <w:szCs w:val="23"/>
        </w:rPr>
      </w:pPr>
      <w:r>
        <w:rPr>
          <w:rFonts w:ascii="Times New Roman" w:hAnsi="Times New Roman"/>
          <w:color w:val="000000"/>
          <w:sz w:val="23"/>
          <w:szCs w:val="23"/>
        </w:rPr>
        <w:t xml:space="preserve">Debriefings of unsuccessful Bidders/Proposers/Consultants may be done In Writing or verbally. </w:t>
      </w:r>
    </w:p>
    <w:p w14:paraId="31D5FBD5" w14:textId="77777777" w:rsidR="004E4CC3" w:rsidRDefault="004E4CC3" w:rsidP="004E4CC3">
      <w:pPr>
        <w:pStyle w:val="ListParagraph"/>
        <w:numPr>
          <w:ilvl w:val="0"/>
          <w:numId w:val="94"/>
        </w:numPr>
        <w:autoSpaceDE w:val="0"/>
        <w:autoSpaceDN w:val="0"/>
        <w:adjustRightInd w:val="0"/>
        <w:spacing w:before="0" w:after="22"/>
        <w:contextualSpacing/>
        <w:rPr>
          <w:rFonts w:ascii="Times New Roman" w:hAnsi="Times New Roman"/>
          <w:color w:val="000000"/>
          <w:sz w:val="23"/>
          <w:szCs w:val="23"/>
        </w:rPr>
      </w:pPr>
      <w:r>
        <w:rPr>
          <w:rFonts w:ascii="Times New Roman" w:hAnsi="Times New Roman"/>
          <w:color w:val="000000"/>
          <w:sz w:val="23"/>
          <w:szCs w:val="23"/>
        </w:rPr>
        <w:t xml:space="preserve">As a minimum, the debriefing shall repeat the information contained in the Notification of Intention to Award, and respond to any related question(s) from the unsuccessful Bidder/Proposer/Consultant. The debriefing shall not include: </w:t>
      </w:r>
    </w:p>
    <w:p w14:paraId="792AE35B" w14:textId="77777777" w:rsidR="004E4CC3" w:rsidRDefault="004E4CC3" w:rsidP="004E4CC3">
      <w:pPr>
        <w:pStyle w:val="ListParagraph"/>
        <w:numPr>
          <w:ilvl w:val="0"/>
          <w:numId w:val="95"/>
        </w:numPr>
        <w:autoSpaceDE w:val="0"/>
        <w:autoSpaceDN w:val="0"/>
        <w:adjustRightInd w:val="0"/>
        <w:spacing w:before="0" w:after="22"/>
        <w:contextualSpacing/>
        <w:rPr>
          <w:rFonts w:ascii="Times New Roman" w:hAnsi="Times New Roman"/>
          <w:color w:val="000000"/>
          <w:sz w:val="23"/>
          <w:szCs w:val="23"/>
        </w:rPr>
      </w:pPr>
      <w:r>
        <w:rPr>
          <w:rFonts w:ascii="Times New Roman" w:hAnsi="Times New Roman"/>
          <w:color w:val="000000"/>
          <w:sz w:val="23"/>
          <w:szCs w:val="23"/>
        </w:rPr>
        <w:t xml:space="preserve">point-by-point comparisons with another Bidder’s/ Proposer’s/ Consultant’s Bid/ Proposal ; and </w:t>
      </w:r>
    </w:p>
    <w:p w14:paraId="7D61171C" w14:textId="77777777" w:rsidR="004E4CC3" w:rsidRDefault="004E4CC3" w:rsidP="004E4CC3">
      <w:pPr>
        <w:pStyle w:val="ListParagraph"/>
        <w:numPr>
          <w:ilvl w:val="0"/>
          <w:numId w:val="95"/>
        </w:numPr>
        <w:autoSpaceDE w:val="0"/>
        <w:autoSpaceDN w:val="0"/>
        <w:adjustRightInd w:val="0"/>
        <w:spacing w:before="0" w:after="0"/>
        <w:contextualSpacing/>
        <w:rPr>
          <w:rFonts w:ascii="Times New Roman" w:hAnsi="Times New Roman"/>
          <w:color w:val="000000"/>
          <w:sz w:val="23"/>
          <w:szCs w:val="23"/>
        </w:rPr>
      </w:pPr>
      <w:r>
        <w:rPr>
          <w:rFonts w:ascii="Times New Roman" w:hAnsi="Times New Roman"/>
          <w:color w:val="000000"/>
          <w:sz w:val="23"/>
          <w:szCs w:val="23"/>
        </w:rPr>
        <w:t xml:space="preserve">information that is confidential or commercially sensitive to other Bidders/Proposer. </w:t>
      </w:r>
    </w:p>
    <w:p w14:paraId="10C09386" w14:textId="77777777" w:rsidR="004E4CC3" w:rsidRDefault="004E4CC3" w:rsidP="004E4CC3">
      <w:pPr>
        <w:pStyle w:val="ListParagraph"/>
        <w:numPr>
          <w:ilvl w:val="0"/>
          <w:numId w:val="96"/>
        </w:numPr>
        <w:autoSpaceDE w:val="0"/>
        <w:autoSpaceDN w:val="0"/>
        <w:adjustRightInd w:val="0"/>
        <w:spacing w:before="0" w:after="0"/>
        <w:contextualSpacing/>
        <w:rPr>
          <w:rFonts w:ascii="Times New Roman" w:hAnsi="Times New Roman"/>
          <w:color w:val="000000"/>
          <w:sz w:val="23"/>
          <w:szCs w:val="23"/>
        </w:rPr>
      </w:pPr>
      <w:r>
        <w:rPr>
          <w:rFonts w:ascii="Times New Roman" w:hAnsi="Times New Roman"/>
          <w:color w:val="000000"/>
          <w:sz w:val="23"/>
          <w:szCs w:val="23"/>
        </w:rPr>
        <w:t xml:space="preserve">A written summary of each debriefing shall be included in the official procurement records, and copied to the Bank for contracts subject to prior review </w:t>
      </w:r>
    </w:p>
    <w:p w14:paraId="46E82304" w14:textId="77777777" w:rsidR="004E4CC3" w:rsidRDefault="004E4CC3" w:rsidP="004E4CC3">
      <w:pPr>
        <w:autoSpaceDE w:val="0"/>
        <w:autoSpaceDN w:val="0"/>
        <w:adjustRightInd w:val="0"/>
        <w:spacing w:after="0"/>
        <w:rPr>
          <w:color w:val="000000"/>
          <w:sz w:val="23"/>
          <w:szCs w:val="23"/>
        </w:rPr>
      </w:pPr>
    </w:p>
    <w:p w14:paraId="52943827" w14:textId="77777777" w:rsidR="004E4CC3" w:rsidRDefault="004E4CC3" w:rsidP="004E4CC3">
      <w:pPr>
        <w:autoSpaceDE w:val="0"/>
        <w:autoSpaceDN w:val="0"/>
        <w:adjustRightInd w:val="0"/>
        <w:spacing w:after="0"/>
        <w:rPr>
          <w:bCs/>
          <w:color w:val="000000"/>
          <w:sz w:val="23"/>
          <w:szCs w:val="23"/>
        </w:rPr>
      </w:pPr>
      <w:r>
        <w:rPr>
          <w:bCs/>
          <w:color w:val="000000"/>
          <w:sz w:val="23"/>
          <w:szCs w:val="23"/>
        </w:rPr>
        <w:t>6.2.6 Conclusion of the Standstill Period and Contract Award</w:t>
      </w:r>
    </w:p>
    <w:p w14:paraId="1B3B18FF" w14:textId="77777777" w:rsidR="004E4CC3" w:rsidRDefault="004E4CC3" w:rsidP="004E4CC3">
      <w:pPr>
        <w:autoSpaceDE w:val="0"/>
        <w:autoSpaceDN w:val="0"/>
        <w:adjustRightInd w:val="0"/>
        <w:spacing w:after="0"/>
      </w:pPr>
    </w:p>
    <w:p w14:paraId="453AA689" w14:textId="77777777" w:rsidR="004E4CC3" w:rsidRDefault="004E4CC3" w:rsidP="004E4CC3">
      <w:pPr>
        <w:autoSpaceDE w:val="0"/>
        <w:autoSpaceDN w:val="0"/>
        <w:adjustRightInd w:val="0"/>
        <w:rPr>
          <w:sz w:val="23"/>
          <w:szCs w:val="23"/>
        </w:rPr>
      </w:pPr>
      <w:r>
        <w:rPr>
          <w:sz w:val="23"/>
          <w:szCs w:val="23"/>
        </w:rPr>
        <w:t xml:space="preserve">At the end of the Standstill Period, if the PIU has not received any complaint from an unsuccessful Bidder/Proposer/Consultant, the PIU shall proceed to award the contract in accordance with its decision to award, as previously communicated through the Notification of Intention to Award. </w:t>
      </w:r>
    </w:p>
    <w:p w14:paraId="76139C93" w14:textId="77777777" w:rsidR="004E4CC3" w:rsidRDefault="004E4CC3" w:rsidP="004E4CC3">
      <w:pPr>
        <w:autoSpaceDE w:val="0"/>
        <w:autoSpaceDN w:val="0"/>
        <w:adjustRightInd w:val="0"/>
        <w:rPr>
          <w:sz w:val="23"/>
          <w:szCs w:val="23"/>
        </w:rPr>
      </w:pPr>
      <w:r>
        <w:rPr>
          <w:sz w:val="23"/>
          <w:szCs w:val="23"/>
        </w:rPr>
        <w:t xml:space="preserve">For contracts subject to prior review, when no complaints are received by the PIU within the Standstill Period, the PIU shall proceed to award the contract in accordance with the award recommendation that had previously received the Bank’s no-objection. The PIU shall inform the Bank within three (3) Business Days of such award. </w:t>
      </w:r>
    </w:p>
    <w:p w14:paraId="696AA631" w14:textId="77777777" w:rsidR="004E4CC3" w:rsidRDefault="004E4CC3" w:rsidP="004E4CC3">
      <w:pPr>
        <w:autoSpaceDE w:val="0"/>
        <w:autoSpaceDN w:val="0"/>
        <w:adjustRightInd w:val="0"/>
        <w:rPr>
          <w:sz w:val="23"/>
          <w:szCs w:val="23"/>
        </w:rPr>
      </w:pPr>
      <w:r>
        <w:rPr>
          <w:sz w:val="23"/>
          <w:szCs w:val="23"/>
        </w:rPr>
        <w:t xml:space="preserve">The PIU shall transmit the notification of award to the successful Bidder/Proposer/ Consultant, along with other documents as specified in the request for bids/request for proposals document for the contract. </w:t>
      </w:r>
    </w:p>
    <w:p w14:paraId="3B768A21" w14:textId="77777777" w:rsidR="004E4CC3" w:rsidRDefault="004E4CC3" w:rsidP="004E4CC3">
      <w:pPr>
        <w:autoSpaceDE w:val="0"/>
        <w:autoSpaceDN w:val="0"/>
        <w:adjustRightInd w:val="0"/>
        <w:rPr>
          <w:sz w:val="23"/>
          <w:szCs w:val="23"/>
        </w:rPr>
      </w:pPr>
      <w:r>
        <w:rPr>
          <w:sz w:val="23"/>
          <w:szCs w:val="23"/>
        </w:rPr>
        <w:t xml:space="preserve">If the PIU does receive a complaint from an unsuccessful Bidder/Proposer/Consultant within the Standstill Period, the PIU shall not proceed with the contract award (or conclusion of a FA), until the complaint has been addressed, as set forth under paragraph 3.6 of Annex III, Procurement-related Complaints of the respective Procurement regulation. </w:t>
      </w:r>
    </w:p>
    <w:p w14:paraId="4D9DF625" w14:textId="77777777" w:rsidR="004E4CC3" w:rsidRDefault="004E4CC3" w:rsidP="004E4CC3">
      <w:pPr>
        <w:autoSpaceDE w:val="0"/>
        <w:autoSpaceDN w:val="0"/>
        <w:adjustRightInd w:val="0"/>
        <w:rPr>
          <w:sz w:val="23"/>
          <w:szCs w:val="23"/>
        </w:rPr>
      </w:pPr>
      <w:r>
        <w:rPr>
          <w:sz w:val="23"/>
          <w:szCs w:val="23"/>
        </w:rPr>
        <w:t xml:space="preserve">For contracts subject to prior review by the Bank, the PIU shall not proceed with contract award without receiving the Bank’s confirmation of satisfactory resolution of complaint. </w:t>
      </w:r>
    </w:p>
    <w:p w14:paraId="3FF8C155" w14:textId="77777777" w:rsidR="004E4CC3" w:rsidRDefault="004E4CC3" w:rsidP="004E4CC3">
      <w:pPr>
        <w:autoSpaceDE w:val="0"/>
        <w:autoSpaceDN w:val="0"/>
        <w:adjustRightInd w:val="0"/>
        <w:rPr>
          <w:sz w:val="23"/>
          <w:szCs w:val="23"/>
        </w:rPr>
      </w:pPr>
      <w:r>
        <w:rPr>
          <w:sz w:val="23"/>
          <w:szCs w:val="23"/>
        </w:rPr>
        <w:t>For all contracts, whether subject to the Bank’s prior review or post review, the PIU shall publish a public notice of award of contract (Contract Award Notice) within 10 (ten) Business Days from the PIU’s Notification of Contract Award to the successful Bidder/Proposer/Consultant. The Contract Award Notice shall be published on the Implementing Agency's website with free access, or, if not available, in at least one newspaper of national circulation in the Implementing Agency’s country, or in the official gazette.</w:t>
      </w:r>
    </w:p>
    <w:p w14:paraId="451DB631" w14:textId="77777777" w:rsidR="004E4CC3" w:rsidRDefault="004E4CC3" w:rsidP="004E4CC3">
      <w:pPr>
        <w:autoSpaceDE w:val="0"/>
        <w:autoSpaceDN w:val="0"/>
        <w:adjustRightInd w:val="0"/>
        <w:spacing w:after="22"/>
        <w:rPr>
          <w:sz w:val="23"/>
          <w:szCs w:val="23"/>
        </w:rPr>
      </w:pPr>
      <w:r>
        <w:rPr>
          <w:sz w:val="23"/>
          <w:szCs w:val="23"/>
        </w:rPr>
        <w:t>The Contract Award Notice shall include, at a minimum, the following information as relevant and applicable for each selection method:</w:t>
      </w:r>
    </w:p>
    <w:p w14:paraId="1FE34740" w14:textId="77777777" w:rsidR="004E4CC3" w:rsidRDefault="004E4CC3" w:rsidP="004E4CC3">
      <w:pPr>
        <w:pStyle w:val="ListParagraph"/>
        <w:numPr>
          <w:ilvl w:val="1"/>
          <w:numId w:val="97"/>
        </w:numPr>
        <w:autoSpaceDE w:val="0"/>
        <w:autoSpaceDN w:val="0"/>
        <w:adjustRightInd w:val="0"/>
        <w:spacing w:before="0" w:after="22"/>
        <w:ind w:left="993"/>
        <w:contextualSpacing/>
        <w:rPr>
          <w:rFonts w:ascii="Times New Roman" w:hAnsi="Times New Roman"/>
          <w:sz w:val="23"/>
          <w:szCs w:val="23"/>
        </w:rPr>
      </w:pPr>
      <w:r>
        <w:rPr>
          <w:rFonts w:ascii="Times New Roman" w:hAnsi="Times New Roman"/>
          <w:sz w:val="23"/>
          <w:szCs w:val="23"/>
        </w:rPr>
        <w:t xml:space="preserve">name and address of the PIU’s undertaking the procurement, and if different, the Borrower’s contracting agency; </w:t>
      </w:r>
    </w:p>
    <w:p w14:paraId="6D3126BB" w14:textId="77777777" w:rsidR="004E4CC3" w:rsidRDefault="004E4CC3" w:rsidP="004E4CC3">
      <w:pPr>
        <w:numPr>
          <w:ilvl w:val="1"/>
          <w:numId w:val="97"/>
        </w:numPr>
        <w:autoSpaceDE w:val="0"/>
        <w:autoSpaceDN w:val="0"/>
        <w:adjustRightInd w:val="0"/>
        <w:spacing w:before="0" w:after="22"/>
        <w:ind w:left="993"/>
        <w:rPr>
          <w:sz w:val="23"/>
          <w:szCs w:val="23"/>
        </w:rPr>
      </w:pPr>
      <w:r>
        <w:rPr>
          <w:sz w:val="23"/>
          <w:szCs w:val="23"/>
        </w:rPr>
        <w:t xml:space="preserve">name and reference number of the contract being awarded, and the selection method used; </w:t>
      </w:r>
    </w:p>
    <w:p w14:paraId="11A7D4E3" w14:textId="77777777" w:rsidR="004E4CC3" w:rsidRDefault="004E4CC3" w:rsidP="004E4CC3">
      <w:pPr>
        <w:numPr>
          <w:ilvl w:val="1"/>
          <w:numId w:val="97"/>
        </w:numPr>
        <w:autoSpaceDE w:val="0"/>
        <w:autoSpaceDN w:val="0"/>
        <w:adjustRightInd w:val="0"/>
        <w:spacing w:before="0" w:after="22"/>
        <w:ind w:left="993"/>
        <w:rPr>
          <w:sz w:val="23"/>
          <w:szCs w:val="23"/>
        </w:rPr>
      </w:pPr>
      <w:r>
        <w:rPr>
          <w:sz w:val="23"/>
          <w:szCs w:val="23"/>
        </w:rPr>
        <w:t xml:space="preserve">names of all Bidders/Proposers/Consultants that submitted Bids/Proposals, and their Bid/Proposal prices as read out at Bid/Proposal opening, and as evaluated; </w:t>
      </w:r>
    </w:p>
    <w:p w14:paraId="6E9ED32A" w14:textId="77777777" w:rsidR="004E4CC3" w:rsidRDefault="004E4CC3" w:rsidP="004E4CC3">
      <w:pPr>
        <w:numPr>
          <w:ilvl w:val="1"/>
          <w:numId w:val="97"/>
        </w:numPr>
        <w:autoSpaceDE w:val="0"/>
        <w:autoSpaceDN w:val="0"/>
        <w:adjustRightInd w:val="0"/>
        <w:spacing w:before="0" w:after="22"/>
        <w:ind w:left="993"/>
        <w:rPr>
          <w:sz w:val="23"/>
          <w:szCs w:val="23"/>
        </w:rPr>
      </w:pPr>
      <w:r>
        <w:rPr>
          <w:sz w:val="23"/>
          <w:szCs w:val="23"/>
        </w:rPr>
        <w:t xml:space="preserve">names of all Bidders/Proposers/Consultants whose Bids/Proposals were rejected either as nonresponsive or as not meeting qualification criteria, or were not evaluated, with the reasons therefore; </w:t>
      </w:r>
    </w:p>
    <w:p w14:paraId="5E17F621" w14:textId="77777777" w:rsidR="004E4CC3" w:rsidRDefault="004E4CC3" w:rsidP="004E4CC3">
      <w:pPr>
        <w:numPr>
          <w:ilvl w:val="1"/>
          <w:numId w:val="97"/>
        </w:numPr>
        <w:autoSpaceDE w:val="0"/>
        <w:autoSpaceDN w:val="0"/>
        <w:adjustRightInd w:val="0"/>
        <w:spacing w:before="0" w:after="0"/>
        <w:ind w:left="993"/>
        <w:rPr>
          <w:sz w:val="23"/>
          <w:szCs w:val="23"/>
        </w:rPr>
      </w:pPr>
      <w:r>
        <w:rPr>
          <w:sz w:val="23"/>
          <w:szCs w:val="23"/>
        </w:rPr>
        <w:t xml:space="preserve">the name of the successful Bidder/Proposer/Consultant, the final total contract price, the contract duration and a summary of its scope; and </w:t>
      </w:r>
    </w:p>
    <w:p w14:paraId="584A4433" w14:textId="77777777" w:rsidR="004E4CC3" w:rsidRDefault="004E4CC3" w:rsidP="004E4CC3">
      <w:pPr>
        <w:autoSpaceDE w:val="0"/>
        <w:autoSpaceDN w:val="0"/>
        <w:adjustRightInd w:val="0"/>
        <w:spacing w:after="0"/>
        <w:rPr>
          <w:sz w:val="23"/>
          <w:szCs w:val="23"/>
        </w:rPr>
      </w:pPr>
    </w:p>
    <w:p w14:paraId="34274E2A" w14:textId="77777777" w:rsidR="004E4CC3" w:rsidRDefault="004E4CC3" w:rsidP="004E4CC3">
      <w:pPr>
        <w:autoSpaceDE w:val="0"/>
        <w:autoSpaceDN w:val="0"/>
        <w:adjustRightInd w:val="0"/>
        <w:spacing w:after="0"/>
        <w:rPr>
          <w:bCs/>
          <w:color w:val="000000"/>
          <w:sz w:val="23"/>
          <w:szCs w:val="23"/>
        </w:rPr>
      </w:pPr>
      <w:r>
        <w:rPr>
          <w:bCs/>
          <w:color w:val="000000"/>
          <w:sz w:val="23"/>
          <w:szCs w:val="23"/>
        </w:rPr>
        <w:t>6.2.7 Procurement-related Complaints</w:t>
      </w:r>
    </w:p>
    <w:p w14:paraId="62EE81D7" w14:textId="77777777" w:rsidR="004E4CC3" w:rsidRDefault="004E4CC3" w:rsidP="004E4CC3">
      <w:pPr>
        <w:autoSpaceDE w:val="0"/>
        <w:autoSpaceDN w:val="0"/>
        <w:adjustRightInd w:val="0"/>
        <w:spacing w:after="0"/>
        <w:rPr>
          <w:color w:val="000000"/>
          <w:sz w:val="23"/>
          <w:szCs w:val="23"/>
        </w:rPr>
      </w:pPr>
    </w:p>
    <w:p w14:paraId="72F7F41D" w14:textId="77777777" w:rsidR="004E4CC3" w:rsidRDefault="004E4CC3" w:rsidP="004E4CC3">
      <w:pPr>
        <w:autoSpaceDE w:val="0"/>
        <w:autoSpaceDN w:val="0"/>
        <w:adjustRightInd w:val="0"/>
        <w:spacing w:after="0"/>
        <w:rPr>
          <w:color w:val="000000"/>
          <w:sz w:val="23"/>
          <w:szCs w:val="23"/>
          <w:u w:val="single"/>
        </w:rPr>
      </w:pPr>
      <w:r>
        <w:rPr>
          <w:color w:val="000000"/>
          <w:sz w:val="23"/>
          <w:szCs w:val="23"/>
          <w:u w:val="single"/>
        </w:rPr>
        <w:t>6.2.7.1 General requirements for Procurement-related Complaints</w:t>
      </w:r>
    </w:p>
    <w:p w14:paraId="2D5CE2AA" w14:textId="77777777" w:rsidR="004E4CC3" w:rsidRDefault="004E4CC3" w:rsidP="004E4CC3">
      <w:pPr>
        <w:autoSpaceDE w:val="0"/>
        <w:autoSpaceDN w:val="0"/>
        <w:adjustRightInd w:val="0"/>
        <w:spacing w:after="0"/>
        <w:rPr>
          <w:color w:val="000000"/>
          <w:sz w:val="23"/>
          <w:szCs w:val="23"/>
          <w:u w:val="single"/>
        </w:rPr>
      </w:pPr>
    </w:p>
    <w:p w14:paraId="5F705D69"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Complaint may challenge: </w:t>
      </w:r>
    </w:p>
    <w:p w14:paraId="74BC742F" w14:textId="77777777" w:rsidR="004E4CC3" w:rsidRDefault="004E4CC3" w:rsidP="004E4CC3">
      <w:pPr>
        <w:autoSpaceDE w:val="0"/>
        <w:autoSpaceDN w:val="0"/>
        <w:adjustRightInd w:val="0"/>
        <w:spacing w:after="22"/>
        <w:rPr>
          <w:color w:val="000000"/>
          <w:sz w:val="23"/>
          <w:szCs w:val="23"/>
        </w:rPr>
      </w:pPr>
    </w:p>
    <w:p w14:paraId="7CC2369E" w14:textId="77777777" w:rsidR="004E4CC3" w:rsidRDefault="004E4CC3" w:rsidP="004E4CC3">
      <w:pPr>
        <w:pStyle w:val="ListParagraph"/>
        <w:numPr>
          <w:ilvl w:val="0"/>
          <w:numId w:val="96"/>
        </w:numPr>
        <w:autoSpaceDE w:val="0"/>
        <w:autoSpaceDN w:val="0"/>
        <w:adjustRightInd w:val="0"/>
        <w:spacing w:before="0" w:after="22"/>
        <w:contextualSpacing/>
        <w:rPr>
          <w:rFonts w:ascii="Times New Roman" w:hAnsi="Times New Roman"/>
          <w:color w:val="000000"/>
          <w:sz w:val="23"/>
          <w:szCs w:val="23"/>
        </w:rPr>
      </w:pPr>
      <w:r>
        <w:rPr>
          <w:rFonts w:ascii="Times New Roman" w:hAnsi="Times New Roman"/>
          <w:color w:val="000000"/>
          <w:sz w:val="23"/>
          <w:szCs w:val="23"/>
        </w:rPr>
        <w:t xml:space="preserve">The selection documents, including: prequalification, initial selection, request for bids, requests for proposals documents; </w:t>
      </w:r>
    </w:p>
    <w:p w14:paraId="41B63BDE" w14:textId="77777777" w:rsidR="004E4CC3" w:rsidRDefault="004E4CC3" w:rsidP="004E4CC3">
      <w:pPr>
        <w:pStyle w:val="ListParagraph"/>
        <w:numPr>
          <w:ilvl w:val="0"/>
          <w:numId w:val="96"/>
        </w:numPr>
        <w:autoSpaceDE w:val="0"/>
        <w:autoSpaceDN w:val="0"/>
        <w:adjustRightInd w:val="0"/>
        <w:spacing w:before="0" w:after="0"/>
        <w:contextualSpacing/>
        <w:rPr>
          <w:rFonts w:ascii="Times New Roman" w:hAnsi="Times New Roman"/>
          <w:color w:val="000000"/>
          <w:sz w:val="23"/>
          <w:szCs w:val="23"/>
        </w:rPr>
      </w:pPr>
      <w:r>
        <w:rPr>
          <w:rFonts w:ascii="Times New Roman" w:hAnsi="Times New Roman"/>
          <w:color w:val="000000"/>
          <w:sz w:val="23"/>
          <w:szCs w:val="23"/>
        </w:rPr>
        <w:t xml:space="preserve">the decision to exclude an Applicant/Bidder/Proposer/Consultant from a procurement process prior to award; and/or </w:t>
      </w:r>
    </w:p>
    <w:p w14:paraId="07237FDB" w14:textId="77777777" w:rsidR="004E4CC3" w:rsidRDefault="004E4CC3" w:rsidP="004E4CC3">
      <w:pPr>
        <w:pStyle w:val="ListParagraph"/>
        <w:numPr>
          <w:ilvl w:val="0"/>
          <w:numId w:val="96"/>
        </w:numPr>
        <w:autoSpaceDE w:val="0"/>
        <w:autoSpaceDN w:val="0"/>
        <w:adjustRightInd w:val="0"/>
        <w:spacing w:before="0" w:after="0"/>
        <w:contextualSpacing/>
        <w:rPr>
          <w:rFonts w:ascii="Times New Roman" w:hAnsi="Times New Roman"/>
          <w:color w:val="000000"/>
          <w:sz w:val="23"/>
          <w:szCs w:val="23"/>
        </w:rPr>
      </w:pPr>
      <w:r>
        <w:rPr>
          <w:rFonts w:ascii="Times New Roman" w:hAnsi="Times New Roman"/>
          <w:color w:val="000000"/>
          <w:sz w:val="23"/>
          <w:szCs w:val="23"/>
        </w:rPr>
        <w:t xml:space="preserve">the decision to award the contract following transmission of unsuccessful Bidder/Proposer/Consultant in the Notice of Intention to Award. </w:t>
      </w:r>
    </w:p>
    <w:p w14:paraId="77EC9D9E" w14:textId="77777777" w:rsidR="004E4CC3" w:rsidRDefault="004E4CC3" w:rsidP="004E4CC3">
      <w:pPr>
        <w:autoSpaceDE w:val="0"/>
        <w:autoSpaceDN w:val="0"/>
        <w:adjustRightInd w:val="0"/>
        <w:spacing w:after="0"/>
        <w:rPr>
          <w:color w:val="000000"/>
          <w:sz w:val="23"/>
          <w:szCs w:val="23"/>
        </w:rPr>
      </w:pPr>
    </w:p>
    <w:p w14:paraId="4B67A4EB" w14:textId="77777777" w:rsidR="004E4CC3" w:rsidRDefault="004E4CC3" w:rsidP="004E4CC3">
      <w:pPr>
        <w:autoSpaceDE w:val="0"/>
        <w:autoSpaceDN w:val="0"/>
        <w:adjustRightInd w:val="0"/>
        <w:rPr>
          <w:color w:val="000000"/>
          <w:sz w:val="23"/>
          <w:szCs w:val="23"/>
        </w:rPr>
      </w:pPr>
      <w:r>
        <w:rPr>
          <w:color w:val="000000"/>
          <w:sz w:val="23"/>
          <w:szCs w:val="23"/>
        </w:rPr>
        <w:t xml:space="preserve">Complaints should be submitted by ‘interested parties.’ An interested party for this purpose means an actual Bidder/Proposer/Consultant seeking to obtain the contract at issue (including an Applicant for Prequalification/Initial Selection, if the complaint challenges the Applicant’s disqualification). Potential Applicants/ Bidders/Proposers/Consultants are also interested parties in relation to complaints challenging the Prequalification/Initial Selection document, request for bids/ request for proposals document, or any other PIU document requesting bids/Proposals or Applications. </w:t>
      </w:r>
    </w:p>
    <w:p w14:paraId="622EA236" w14:textId="77777777" w:rsidR="004E4CC3" w:rsidRDefault="004E4CC3" w:rsidP="004E4CC3">
      <w:pPr>
        <w:autoSpaceDE w:val="0"/>
        <w:autoSpaceDN w:val="0"/>
        <w:adjustRightInd w:val="0"/>
        <w:rPr>
          <w:color w:val="000000"/>
          <w:sz w:val="23"/>
          <w:szCs w:val="23"/>
        </w:rPr>
      </w:pPr>
      <w:r>
        <w:rPr>
          <w:color w:val="000000"/>
          <w:sz w:val="23"/>
          <w:szCs w:val="23"/>
        </w:rPr>
        <w:t xml:space="preserve">Complaints shall be submitted to the PIU in a timely manner, as described in section 5.2.7.2 given below. </w:t>
      </w:r>
    </w:p>
    <w:p w14:paraId="3211DF77"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The content of a Complaint is subject to the following requirements. Complaints shall be submitted In Writing to the PIU and shall identify the name, contact details, and address of the complainant. In addition, the Complaint shall: </w:t>
      </w:r>
    </w:p>
    <w:p w14:paraId="72B696A5" w14:textId="77777777" w:rsidR="004E4CC3" w:rsidRDefault="004E4CC3" w:rsidP="004E4CC3">
      <w:pPr>
        <w:autoSpaceDE w:val="0"/>
        <w:autoSpaceDN w:val="0"/>
        <w:adjustRightInd w:val="0"/>
        <w:spacing w:after="0"/>
        <w:rPr>
          <w:color w:val="000000"/>
          <w:sz w:val="23"/>
          <w:szCs w:val="23"/>
        </w:rPr>
      </w:pPr>
    </w:p>
    <w:p w14:paraId="61BE1D8B" w14:textId="77777777" w:rsidR="004E4CC3" w:rsidRDefault="004E4CC3" w:rsidP="004E4CC3">
      <w:pPr>
        <w:pStyle w:val="ListParagraph"/>
        <w:numPr>
          <w:ilvl w:val="0"/>
          <w:numId w:val="98"/>
        </w:numPr>
        <w:autoSpaceDE w:val="0"/>
        <w:autoSpaceDN w:val="0"/>
        <w:adjustRightInd w:val="0"/>
        <w:spacing w:before="0" w:after="22"/>
        <w:contextualSpacing/>
        <w:jc w:val="left"/>
        <w:rPr>
          <w:rFonts w:ascii="Times New Roman" w:hAnsi="Times New Roman"/>
          <w:color w:val="000000"/>
          <w:sz w:val="23"/>
          <w:szCs w:val="23"/>
        </w:rPr>
      </w:pPr>
      <w:r>
        <w:rPr>
          <w:rFonts w:ascii="Times New Roman" w:hAnsi="Times New Roman"/>
          <w:color w:val="000000"/>
          <w:sz w:val="23"/>
          <w:szCs w:val="23"/>
        </w:rPr>
        <w:t xml:space="preserve">generally identify the complainant’s interest in the procurement </w:t>
      </w:r>
    </w:p>
    <w:p w14:paraId="55804306" w14:textId="77777777" w:rsidR="004E4CC3" w:rsidRDefault="004E4CC3" w:rsidP="004E4CC3">
      <w:pPr>
        <w:pStyle w:val="ListParagraph"/>
        <w:numPr>
          <w:ilvl w:val="0"/>
          <w:numId w:val="98"/>
        </w:numPr>
        <w:autoSpaceDE w:val="0"/>
        <w:autoSpaceDN w:val="0"/>
        <w:adjustRightInd w:val="0"/>
        <w:spacing w:before="0" w:after="22"/>
        <w:contextualSpacing/>
        <w:jc w:val="left"/>
        <w:rPr>
          <w:rFonts w:ascii="Times New Roman" w:hAnsi="Times New Roman"/>
          <w:color w:val="000000"/>
          <w:sz w:val="23"/>
          <w:szCs w:val="23"/>
        </w:rPr>
      </w:pPr>
      <w:r>
        <w:rPr>
          <w:rFonts w:ascii="Times New Roman" w:hAnsi="Times New Roman"/>
          <w:color w:val="000000"/>
          <w:sz w:val="23"/>
          <w:szCs w:val="23"/>
        </w:rPr>
        <w:t xml:space="preserve">identify the specific project, the procurement reference number, the current stage of the procurement process, and any other relevant information; </w:t>
      </w:r>
    </w:p>
    <w:p w14:paraId="34981BBD" w14:textId="77777777" w:rsidR="004E4CC3" w:rsidRDefault="004E4CC3" w:rsidP="004E4CC3">
      <w:pPr>
        <w:pStyle w:val="ListParagraph"/>
        <w:numPr>
          <w:ilvl w:val="0"/>
          <w:numId w:val="98"/>
        </w:numPr>
        <w:autoSpaceDE w:val="0"/>
        <w:autoSpaceDN w:val="0"/>
        <w:adjustRightInd w:val="0"/>
        <w:spacing w:before="0" w:after="22"/>
        <w:contextualSpacing/>
        <w:jc w:val="left"/>
        <w:rPr>
          <w:rFonts w:ascii="Times New Roman" w:hAnsi="Times New Roman"/>
          <w:color w:val="000000"/>
          <w:sz w:val="23"/>
          <w:szCs w:val="23"/>
        </w:rPr>
      </w:pPr>
      <w:r>
        <w:rPr>
          <w:rFonts w:ascii="Times New Roman" w:hAnsi="Times New Roman"/>
          <w:color w:val="000000"/>
          <w:sz w:val="23"/>
          <w:szCs w:val="23"/>
        </w:rPr>
        <w:t xml:space="preserve">specify any previous communication between the complainant and the PIU on the matters addressed in the complaint; </w:t>
      </w:r>
    </w:p>
    <w:p w14:paraId="4A6D0457" w14:textId="77777777" w:rsidR="004E4CC3" w:rsidRDefault="004E4CC3" w:rsidP="004E4CC3">
      <w:pPr>
        <w:pStyle w:val="ListParagraph"/>
        <w:numPr>
          <w:ilvl w:val="0"/>
          <w:numId w:val="98"/>
        </w:numPr>
        <w:autoSpaceDE w:val="0"/>
        <w:autoSpaceDN w:val="0"/>
        <w:adjustRightInd w:val="0"/>
        <w:spacing w:before="0" w:after="22"/>
        <w:contextualSpacing/>
        <w:jc w:val="left"/>
        <w:rPr>
          <w:rFonts w:ascii="Times New Roman" w:hAnsi="Times New Roman"/>
          <w:color w:val="000000"/>
          <w:sz w:val="23"/>
          <w:szCs w:val="23"/>
        </w:rPr>
      </w:pPr>
      <w:r>
        <w:rPr>
          <w:rFonts w:ascii="Times New Roman" w:hAnsi="Times New Roman"/>
          <w:color w:val="000000"/>
          <w:sz w:val="23"/>
          <w:szCs w:val="23"/>
        </w:rPr>
        <w:t xml:space="preserve">specify the nature of complaint, and the perceived adverse impact on them; and </w:t>
      </w:r>
    </w:p>
    <w:p w14:paraId="534C5FE9" w14:textId="77777777" w:rsidR="004E4CC3" w:rsidRDefault="004E4CC3" w:rsidP="004E4CC3">
      <w:pPr>
        <w:pStyle w:val="ListParagraph"/>
        <w:numPr>
          <w:ilvl w:val="0"/>
          <w:numId w:val="98"/>
        </w:numPr>
        <w:autoSpaceDE w:val="0"/>
        <w:autoSpaceDN w:val="0"/>
        <w:adjustRightInd w:val="0"/>
        <w:spacing w:before="0" w:after="0"/>
        <w:contextualSpacing/>
        <w:jc w:val="left"/>
        <w:rPr>
          <w:rFonts w:ascii="Times New Roman" w:hAnsi="Times New Roman"/>
          <w:color w:val="000000"/>
          <w:sz w:val="23"/>
          <w:szCs w:val="23"/>
        </w:rPr>
      </w:pPr>
      <w:r>
        <w:rPr>
          <w:rFonts w:ascii="Times New Roman" w:hAnsi="Times New Roman"/>
          <w:color w:val="000000"/>
          <w:sz w:val="23"/>
          <w:szCs w:val="23"/>
        </w:rPr>
        <w:t xml:space="preserve">state the alleged inconsistency with or violation of the applicable procurement rules. </w:t>
      </w:r>
    </w:p>
    <w:p w14:paraId="34085379" w14:textId="77777777" w:rsidR="004E4CC3" w:rsidRDefault="004E4CC3" w:rsidP="004E4CC3">
      <w:pPr>
        <w:autoSpaceDE w:val="0"/>
        <w:autoSpaceDN w:val="0"/>
        <w:adjustRightInd w:val="0"/>
        <w:spacing w:after="0"/>
        <w:rPr>
          <w:color w:val="000000"/>
          <w:sz w:val="23"/>
          <w:szCs w:val="23"/>
        </w:rPr>
      </w:pPr>
    </w:p>
    <w:p w14:paraId="3E771D07" w14:textId="77777777" w:rsidR="004E4CC3" w:rsidRDefault="004E4CC3" w:rsidP="004E4CC3">
      <w:pPr>
        <w:autoSpaceDE w:val="0"/>
        <w:autoSpaceDN w:val="0"/>
        <w:adjustRightInd w:val="0"/>
        <w:spacing w:after="22"/>
        <w:rPr>
          <w:color w:val="000000"/>
          <w:sz w:val="23"/>
          <w:szCs w:val="23"/>
        </w:rPr>
      </w:pPr>
      <w:r>
        <w:rPr>
          <w:color w:val="000000"/>
          <w:sz w:val="23"/>
          <w:szCs w:val="23"/>
        </w:rPr>
        <w:t xml:space="preserve">The PIU shall give prompt and fair consideration to each Complaint that meets the requirements of the above provisions, and is submitted within the timelines set forth under section 5.2.7.2 given below. </w:t>
      </w:r>
    </w:p>
    <w:p w14:paraId="7AA167BC"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Complaints that do not meet the requirements shall be addressed within a reasonable time. If such Complaints relate to contracts subject to prior review by the Bank, they shall be shared by the PIU with the Bank in order to determine an appropriate course of action. </w:t>
      </w:r>
    </w:p>
    <w:p w14:paraId="1D15A178" w14:textId="77777777" w:rsidR="004E4CC3" w:rsidRDefault="004E4CC3" w:rsidP="004E4CC3">
      <w:pPr>
        <w:autoSpaceDE w:val="0"/>
        <w:autoSpaceDN w:val="0"/>
        <w:adjustRightInd w:val="0"/>
        <w:spacing w:after="0"/>
        <w:rPr>
          <w:color w:val="000000"/>
          <w:sz w:val="23"/>
          <w:szCs w:val="23"/>
        </w:rPr>
      </w:pPr>
    </w:p>
    <w:p w14:paraId="61E029F8" w14:textId="77777777" w:rsidR="004E4CC3" w:rsidRDefault="004E4CC3" w:rsidP="004E4CC3">
      <w:pPr>
        <w:autoSpaceDE w:val="0"/>
        <w:autoSpaceDN w:val="0"/>
        <w:adjustRightInd w:val="0"/>
        <w:spacing w:after="0"/>
        <w:rPr>
          <w:color w:val="000000"/>
          <w:sz w:val="23"/>
          <w:szCs w:val="23"/>
        </w:rPr>
      </w:pPr>
      <w:r>
        <w:rPr>
          <w:color w:val="000000"/>
          <w:sz w:val="23"/>
          <w:szCs w:val="23"/>
        </w:rPr>
        <w:t>6.2.7.2 Timeline and process for review and resolution of Complaints</w:t>
      </w:r>
    </w:p>
    <w:p w14:paraId="6FB703D4" w14:textId="77777777" w:rsidR="004E4CC3" w:rsidRDefault="004E4CC3" w:rsidP="004E4CC3">
      <w:pPr>
        <w:autoSpaceDE w:val="0"/>
        <w:autoSpaceDN w:val="0"/>
        <w:adjustRightInd w:val="0"/>
        <w:spacing w:after="0"/>
        <w:rPr>
          <w:color w:val="000000"/>
          <w:sz w:val="23"/>
          <w:szCs w:val="23"/>
        </w:rPr>
      </w:pPr>
    </w:p>
    <w:p w14:paraId="5B1ADC11" w14:textId="77777777" w:rsidR="004E4CC3" w:rsidRDefault="004E4CC3" w:rsidP="004E4CC3">
      <w:pPr>
        <w:autoSpaceDE w:val="0"/>
        <w:autoSpaceDN w:val="0"/>
        <w:adjustRightInd w:val="0"/>
        <w:rPr>
          <w:color w:val="000000"/>
          <w:sz w:val="23"/>
          <w:szCs w:val="23"/>
        </w:rPr>
      </w:pPr>
      <w:r>
        <w:rPr>
          <w:color w:val="000000"/>
          <w:sz w:val="23"/>
          <w:szCs w:val="23"/>
        </w:rPr>
        <w:t xml:space="preserve">Complaints that meet the requirements are subject to the timelines and procedures set out below. The Implementing agency shall not proceed with the next stage/phase of the procurement process, including the contract award, until it has properly addressed any such Complaint. </w:t>
      </w:r>
    </w:p>
    <w:p w14:paraId="3079625A" w14:textId="77777777" w:rsidR="004E4CC3" w:rsidRDefault="004E4CC3" w:rsidP="004E4CC3">
      <w:pPr>
        <w:pStyle w:val="ListParagraph"/>
        <w:numPr>
          <w:ilvl w:val="0"/>
          <w:numId w:val="99"/>
        </w:numPr>
        <w:autoSpaceDE w:val="0"/>
        <w:autoSpaceDN w:val="0"/>
        <w:adjustRightInd w:val="0"/>
        <w:spacing w:before="0" w:after="200"/>
        <w:contextualSpacing/>
        <w:rPr>
          <w:rFonts w:ascii="Times New Roman" w:hAnsi="Times New Roman"/>
          <w:szCs w:val="24"/>
        </w:rPr>
      </w:pPr>
      <w:r>
        <w:rPr>
          <w:rFonts w:ascii="Times New Roman" w:hAnsi="Times New Roman"/>
          <w:i/>
          <w:color w:val="000000"/>
          <w:sz w:val="23"/>
          <w:szCs w:val="23"/>
        </w:rPr>
        <w:t>Complaints challenging the terms of prequalification/initial selection documents: request for proposals documents, and any other PIU document requesting Bids, Proposals or Applications</w:t>
      </w:r>
      <w:r>
        <w:rPr>
          <w:rFonts w:ascii="Times New Roman" w:hAnsi="Times New Roman"/>
          <w:color w:val="000000"/>
          <w:sz w:val="23"/>
          <w:szCs w:val="23"/>
        </w:rPr>
        <w:t xml:space="preserve"> should be submitted to the PIU at least ten (10) Business Days prior to the deadline for submission of Applications/ Bids/Proposals, or within five (5) Business Days after the issuing of any amended terms, whichever is later. The PIU shall acknowledge In Writing the receipt of the Complaint within three (3) Business Days, and shall review the Complaint and respond to the complainant not later than seven (7) Business Days from the date of receipt of the Complaint. If as a result of the PIU ’s review of the Complaint, the PIU decides to modify the prequalification/initial selection, request for bids/ request for proposals, or other documents, the PIU shall issue an addendum, and if necessary, extend the application/Bid/Proposal submission deadline. </w:t>
      </w:r>
    </w:p>
    <w:p w14:paraId="3BBED8EF" w14:textId="77777777" w:rsidR="004E4CC3" w:rsidRDefault="004E4CC3" w:rsidP="004E4CC3">
      <w:pPr>
        <w:pStyle w:val="ListParagraph"/>
        <w:autoSpaceDE w:val="0"/>
        <w:autoSpaceDN w:val="0"/>
        <w:adjustRightInd w:val="0"/>
        <w:rPr>
          <w:rFonts w:ascii="Times New Roman" w:hAnsi="Times New Roman"/>
          <w:szCs w:val="24"/>
        </w:rPr>
      </w:pPr>
    </w:p>
    <w:p w14:paraId="2395122E" w14:textId="77777777" w:rsidR="004E4CC3" w:rsidRDefault="004E4CC3" w:rsidP="004E4CC3">
      <w:pPr>
        <w:pStyle w:val="ListParagraph"/>
        <w:numPr>
          <w:ilvl w:val="0"/>
          <w:numId w:val="99"/>
        </w:numPr>
        <w:autoSpaceDE w:val="0"/>
        <w:autoSpaceDN w:val="0"/>
        <w:adjustRightInd w:val="0"/>
        <w:spacing w:before="0" w:after="22"/>
        <w:contextualSpacing/>
        <w:rPr>
          <w:rFonts w:ascii="Times New Roman" w:hAnsi="Times New Roman"/>
          <w:sz w:val="23"/>
          <w:szCs w:val="23"/>
        </w:rPr>
      </w:pPr>
      <w:r>
        <w:rPr>
          <w:rFonts w:ascii="Times New Roman" w:hAnsi="Times New Roman"/>
          <w:i/>
          <w:sz w:val="23"/>
          <w:szCs w:val="23"/>
        </w:rPr>
        <w:t>Complaints challenging the exclusion from a procurement process prior to contract award</w:t>
      </w:r>
      <w:r>
        <w:rPr>
          <w:rFonts w:ascii="Times New Roman" w:hAnsi="Times New Roman"/>
          <w:sz w:val="23"/>
          <w:szCs w:val="23"/>
        </w:rPr>
        <w:t xml:space="preserve"> should be submitted to the PIU within ten (10) Business Days following the PIU’s transmission to the interested party of notice of such exclusion. The PIU shall acknowledge In Writing the receipt of the Complaint within three (3) Business Days, and shall review the Complaint and respond to the complainant not later than seven (7) Business Days from the date of receipt of Complaint. If as a result of the PIU’s review of a Complaint, the PIU changes the results of the earlier stage/phase of the procurement process the PIU shall promptly transmit a revised notification of evaluation results to all relevant parties advising on the next steps. </w:t>
      </w:r>
    </w:p>
    <w:p w14:paraId="28E741E2" w14:textId="77777777" w:rsidR="004E4CC3" w:rsidRDefault="004E4CC3" w:rsidP="004E4CC3">
      <w:pPr>
        <w:pStyle w:val="ListParagraph"/>
        <w:rPr>
          <w:rFonts w:ascii="Times New Roman" w:hAnsi="Times New Roman"/>
          <w:sz w:val="23"/>
          <w:szCs w:val="23"/>
        </w:rPr>
      </w:pPr>
    </w:p>
    <w:p w14:paraId="4AD74667" w14:textId="77777777" w:rsidR="004E4CC3" w:rsidRDefault="004E4CC3" w:rsidP="004E4CC3">
      <w:pPr>
        <w:pStyle w:val="ListParagraph"/>
        <w:numPr>
          <w:ilvl w:val="0"/>
          <w:numId w:val="99"/>
        </w:numPr>
        <w:autoSpaceDE w:val="0"/>
        <w:autoSpaceDN w:val="0"/>
        <w:adjustRightInd w:val="0"/>
        <w:spacing w:before="0" w:after="22"/>
        <w:contextualSpacing/>
        <w:rPr>
          <w:rFonts w:ascii="Times New Roman" w:hAnsi="Times New Roman"/>
          <w:sz w:val="23"/>
          <w:szCs w:val="23"/>
        </w:rPr>
      </w:pPr>
      <w:r>
        <w:rPr>
          <w:rFonts w:ascii="Times New Roman" w:hAnsi="Times New Roman"/>
          <w:i/>
          <w:sz w:val="23"/>
          <w:szCs w:val="23"/>
        </w:rPr>
        <w:t>Complaints following transmission of the Notification of Intention to Award the contract</w:t>
      </w:r>
      <w:r>
        <w:rPr>
          <w:rFonts w:ascii="Times New Roman" w:hAnsi="Times New Roman"/>
          <w:sz w:val="23"/>
          <w:szCs w:val="23"/>
        </w:rPr>
        <w:t xml:space="preserve"> (shall be submitted to the PIU within the Standstill Period. The PIU shall acknowledge In Writing the receipt of the Complaint within three (3) Business Days, shall review the Complaint and respond to the complainant, not later than fifteen (15) Business Days from the date of receipt of Complaint. If, as a result of the PIU’s review of a complaint, the PIU changes its contract award recommendation, it shall notify the revised intent to award to all previously notified Bidders/Proposers/Consultants, and shall proceed with the contract award. </w:t>
      </w:r>
    </w:p>
    <w:p w14:paraId="3FB4CC50" w14:textId="77777777" w:rsidR="004E4CC3" w:rsidRDefault="004E4CC3" w:rsidP="004E4CC3">
      <w:pPr>
        <w:autoSpaceDE w:val="0"/>
        <w:autoSpaceDN w:val="0"/>
        <w:adjustRightInd w:val="0"/>
        <w:spacing w:after="0"/>
        <w:rPr>
          <w:color w:val="000000"/>
          <w:sz w:val="23"/>
          <w:szCs w:val="23"/>
        </w:rPr>
      </w:pPr>
    </w:p>
    <w:p w14:paraId="160EEC50" w14:textId="77777777" w:rsidR="004E4CC3" w:rsidRDefault="004E4CC3" w:rsidP="004E4CC3">
      <w:pPr>
        <w:autoSpaceDE w:val="0"/>
        <w:autoSpaceDN w:val="0"/>
        <w:adjustRightInd w:val="0"/>
        <w:spacing w:after="0"/>
        <w:rPr>
          <w:color w:val="000000"/>
          <w:sz w:val="23"/>
          <w:szCs w:val="23"/>
        </w:rPr>
      </w:pPr>
      <w:r>
        <w:rPr>
          <w:color w:val="000000"/>
          <w:sz w:val="23"/>
          <w:szCs w:val="23"/>
        </w:rPr>
        <w:t>6.2.7.3 Complaints where the contract is subject to prior review</w:t>
      </w:r>
    </w:p>
    <w:p w14:paraId="558C64F8" w14:textId="77777777" w:rsidR="004E4CC3" w:rsidRDefault="004E4CC3" w:rsidP="004E4CC3">
      <w:pPr>
        <w:autoSpaceDE w:val="0"/>
        <w:autoSpaceDN w:val="0"/>
        <w:adjustRightInd w:val="0"/>
        <w:spacing w:after="0"/>
        <w:rPr>
          <w:color w:val="000000"/>
          <w:sz w:val="23"/>
          <w:szCs w:val="23"/>
        </w:rPr>
      </w:pPr>
    </w:p>
    <w:p w14:paraId="060A68DF" w14:textId="77777777" w:rsidR="004E4CC3" w:rsidRDefault="004E4CC3" w:rsidP="004E4CC3">
      <w:pPr>
        <w:autoSpaceDE w:val="0"/>
        <w:autoSpaceDN w:val="0"/>
        <w:adjustRightInd w:val="0"/>
        <w:rPr>
          <w:color w:val="000000"/>
          <w:sz w:val="23"/>
          <w:szCs w:val="23"/>
        </w:rPr>
      </w:pPr>
      <w:r>
        <w:rPr>
          <w:color w:val="000000"/>
          <w:sz w:val="23"/>
          <w:szCs w:val="23"/>
        </w:rPr>
        <w:t xml:space="preserve">For contracts subject to prior review, the PIU shall promptly inform the Bank of any Complaints received, and shall provide for the Bank’s review all relevant information and documentation, including a draft response to the complainant once this is available. </w:t>
      </w:r>
    </w:p>
    <w:p w14:paraId="5865E044"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If the PIU’s review of the Complaint results in: </w:t>
      </w:r>
    </w:p>
    <w:p w14:paraId="575985D1" w14:textId="77777777" w:rsidR="004E4CC3" w:rsidRDefault="004E4CC3" w:rsidP="004E4CC3">
      <w:pPr>
        <w:numPr>
          <w:ilvl w:val="0"/>
          <w:numId w:val="100"/>
        </w:numPr>
        <w:autoSpaceDE w:val="0"/>
        <w:autoSpaceDN w:val="0"/>
        <w:adjustRightInd w:val="0"/>
        <w:spacing w:before="0" w:after="109"/>
        <w:ind w:left="851" w:hanging="361"/>
        <w:rPr>
          <w:color w:val="000000"/>
          <w:sz w:val="23"/>
          <w:szCs w:val="23"/>
        </w:rPr>
      </w:pPr>
      <w:r>
        <w:rPr>
          <w:color w:val="000000"/>
          <w:sz w:val="23"/>
          <w:szCs w:val="23"/>
        </w:rPr>
        <w:t xml:space="preserve">a modification of the prequalification/initial selection, request for bids/request for proposals, or other document; </w:t>
      </w:r>
    </w:p>
    <w:p w14:paraId="206F7918" w14:textId="77777777" w:rsidR="004E4CC3" w:rsidRDefault="004E4CC3" w:rsidP="004E4CC3">
      <w:pPr>
        <w:numPr>
          <w:ilvl w:val="0"/>
          <w:numId w:val="100"/>
        </w:numPr>
        <w:autoSpaceDE w:val="0"/>
        <w:autoSpaceDN w:val="0"/>
        <w:adjustRightInd w:val="0"/>
        <w:spacing w:before="0" w:after="109"/>
        <w:ind w:left="851" w:hanging="361"/>
        <w:rPr>
          <w:color w:val="000000"/>
          <w:sz w:val="23"/>
          <w:szCs w:val="23"/>
        </w:rPr>
      </w:pPr>
      <w:r>
        <w:rPr>
          <w:color w:val="000000"/>
          <w:sz w:val="23"/>
          <w:szCs w:val="23"/>
        </w:rPr>
        <w:t xml:space="preserve">the PIU’s changing its decision to exclude an Applicant/ Bidder/Proposer/Consultant; or </w:t>
      </w:r>
    </w:p>
    <w:p w14:paraId="6F856336" w14:textId="77777777" w:rsidR="004E4CC3" w:rsidRDefault="004E4CC3" w:rsidP="004E4CC3">
      <w:pPr>
        <w:numPr>
          <w:ilvl w:val="0"/>
          <w:numId w:val="100"/>
        </w:numPr>
        <w:autoSpaceDE w:val="0"/>
        <w:autoSpaceDN w:val="0"/>
        <w:adjustRightInd w:val="0"/>
        <w:spacing w:before="0" w:after="0"/>
        <w:ind w:left="851" w:hanging="361"/>
        <w:rPr>
          <w:color w:val="000000"/>
          <w:sz w:val="23"/>
          <w:szCs w:val="23"/>
        </w:rPr>
      </w:pPr>
      <w:r>
        <w:rPr>
          <w:color w:val="000000"/>
          <w:sz w:val="23"/>
          <w:szCs w:val="23"/>
        </w:rPr>
        <w:t xml:space="preserve">the PIU’s changing its contract award recommendation; </w:t>
      </w:r>
    </w:p>
    <w:p w14:paraId="6B3BF21F" w14:textId="77777777" w:rsidR="004E4CC3" w:rsidRDefault="004E4CC3" w:rsidP="004E4CC3">
      <w:pPr>
        <w:autoSpaceDE w:val="0"/>
        <w:autoSpaceDN w:val="0"/>
        <w:adjustRightInd w:val="0"/>
        <w:spacing w:after="0"/>
        <w:rPr>
          <w:color w:val="000000"/>
          <w:sz w:val="23"/>
          <w:szCs w:val="23"/>
        </w:rPr>
      </w:pPr>
    </w:p>
    <w:p w14:paraId="75C4717D" w14:textId="77777777" w:rsidR="004E4CC3" w:rsidRDefault="004E4CC3" w:rsidP="004E4CC3">
      <w:pPr>
        <w:autoSpaceDE w:val="0"/>
        <w:autoSpaceDN w:val="0"/>
        <w:adjustRightInd w:val="0"/>
        <w:spacing w:after="0"/>
        <w:rPr>
          <w:color w:val="000000"/>
          <w:sz w:val="23"/>
          <w:szCs w:val="23"/>
        </w:rPr>
      </w:pPr>
      <w:r>
        <w:rPr>
          <w:color w:val="000000"/>
          <w:sz w:val="23"/>
          <w:szCs w:val="23"/>
        </w:rPr>
        <w:t xml:space="preserve">the PIU shall, upon confirmation by the Bank of the satisfactory resolution of the Complaint: </w:t>
      </w:r>
    </w:p>
    <w:p w14:paraId="0C42CDB6" w14:textId="77777777" w:rsidR="004E4CC3" w:rsidRDefault="004E4CC3" w:rsidP="004E4CC3">
      <w:pPr>
        <w:pStyle w:val="ListParagraph"/>
        <w:numPr>
          <w:ilvl w:val="1"/>
          <w:numId w:val="101"/>
        </w:numPr>
        <w:autoSpaceDE w:val="0"/>
        <w:autoSpaceDN w:val="0"/>
        <w:adjustRightInd w:val="0"/>
        <w:spacing w:before="0" w:after="109"/>
        <w:ind w:left="851"/>
        <w:contextualSpacing/>
        <w:rPr>
          <w:rFonts w:ascii="Times New Roman" w:hAnsi="Times New Roman"/>
          <w:color w:val="000000"/>
          <w:sz w:val="23"/>
          <w:szCs w:val="23"/>
        </w:rPr>
      </w:pPr>
      <w:r>
        <w:rPr>
          <w:rFonts w:ascii="Times New Roman" w:hAnsi="Times New Roman"/>
          <w:color w:val="000000"/>
          <w:sz w:val="23"/>
          <w:szCs w:val="23"/>
        </w:rPr>
        <w:t xml:space="preserve">issue an addendum, and if necessary, extend the Application/Bid/Proposal submission deadline; or </w:t>
      </w:r>
    </w:p>
    <w:p w14:paraId="79DA77FC" w14:textId="77777777" w:rsidR="004E4CC3" w:rsidRDefault="004E4CC3" w:rsidP="004E4CC3">
      <w:pPr>
        <w:pStyle w:val="ListParagraph"/>
        <w:numPr>
          <w:ilvl w:val="1"/>
          <w:numId w:val="101"/>
        </w:numPr>
        <w:autoSpaceDE w:val="0"/>
        <w:autoSpaceDN w:val="0"/>
        <w:adjustRightInd w:val="0"/>
        <w:spacing w:before="0" w:after="0"/>
        <w:ind w:left="851"/>
        <w:contextualSpacing/>
        <w:jc w:val="left"/>
        <w:rPr>
          <w:rFonts w:ascii="Times New Roman" w:hAnsi="Times New Roman"/>
          <w:color w:val="000000"/>
          <w:sz w:val="23"/>
          <w:szCs w:val="23"/>
        </w:rPr>
      </w:pPr>
      <w:r>
        <w:rPr>
          <w:rFonts w:ascii="Times New Roman" w:hAnsi="Times New Roman"/>
          <w:color w:val="000000"/>
          <w:sz w:val="23"/>
          <w:szCs w:val="23"/>
        </w:rPr>
        <w:t xml:space="preserve">promptly transmit to the Bank a revised evaluation report. </w:t>
      </w:r>
    </w:p>
    <w:p w14:paraId="4D39F994" w14:textId="77777777" w:rsidR="004E4CC3" w:rsidRDefault="004E4CC3" w:rsidP="004E4CC3">
      <w:pPr>
        <w:autoSpaceDE w:val="0"/>
        <w:autoSpaceDN w:val="0"/>
        <w:adjustRightInd w:val="0"/>
        <w:spacing w:after="0"/>
        <w:rPr>
          <w:color w:val="000000"/>
          <w:sz w:val="23"/>
          <w:szCs w:val="23"/>
        </w:rPr>
      </w:pPr>
    </w:p>
    <w:p w14:paraId="4428867F" w14:textId="77777777" w:rsidR="004E4CC3" w:rsidRDefault="004E4CC3" w:rsidP="004E4CC3">
      <w:pPr>
        <w:autoSpaceDE w:val="0"/>
        <w:autoSpaceDN w:val="0"/>
        <w:adjustRightInd w:val="0"/>
        <w:rPr>
          <w:color w:val="000000"/>
          <w:sz w:val="23"/>
          <w:szCs w:val="23"/>
        </w:rPr>
      </w:pPr>
      <w:r>
        <w:rPr>
          <w:color w:val="000000"/>
          <w:sz w:val="23"/>
          <w:szCs w:val="23"/>
        </w:rPr>
        <w:t xml:space="preserve">The PIU shall not proceed with the next stage/phase of the procurement process, including with awarding a contract without receiving from the Bank confirmation of satisfactory resolution of Complaint(s). </w:t>
      </w:r>
    </w:p>
    <w:p w14:paraId="61BC86E8" w14:textId="77777777" w:rsidR="004E4CC3" w:rsidRDefault="004E4CC3" w:rsidP="004E4CC3">
      <w:pPr>
        <w:autoSpaceDE w:val="0"/>
        <w:autoSpaceDN w:val="0"/>
        <w:adjustRightInd w:val="0"/>
        <w:spacing w:after="0"/>
        <w:rPr>
          <w:color w:val="000000"/>
          <w:sz w:val="23"/>
          <w:szCs w:val="23"/>
        </w:rPr>
      </w:pPr>
      <w:r>
        <w:rPr>
          <w:color w:val="000000"/>
          <w:sz w:val="23"/>
          <w:szCs w:val="23"/>
        </w:rPr>
        <w:t>Notwithstanding the requirement in the above paragraph, for Complaints challenging the prequalification/initial selection/request for bids/request for proposals or other such document, or challenging exclusion prior to award, the PIU should consult with the Bank about which, if any, steps in the procurement process may appropriately go forward while the Complaint is being considered.</w:t>
      </w:r>
    </w:p>
    <w:p w14:paraId="18906B25" w14:textId="77777777" w:rsidR="004E4CC3" w:rsidRDefault="004E4CC3" w:rsidP="004E4CC3">
      <w:pPr>
        <w:autoSpaceDE w:val="0"/>
        <w:autoSpaceDN w:val="0"/>
        <w:adjustRightInd w:val="0"/>
        <w:spacing w:after="0"/>
        <w:rPr>
          <w:color w:val="000000"/>
          <w:sz w:val="23"/>
          <w:szCs w:val="23"/>
        </w:rPr>
      </w:pPr>
    </w:p>
    <w:p w14:paraId="776B1D64" w14:textId="77777777" w:rsidR="004E4CC3" w:rsidRDefault="004E4CC3" w:rsidP="004E4CC3">
      <w:pPr>
        <w:autoSpaceDE w:val="0"/>
        <w:autoSpaceDN w:val="0"/>
        <w:adjustRightInd w:val="0"/>
        <w:spacing w:after="0"/>
        <w:rPr>
          <w:color w:val="000000"/>
          <w:sz w:val="23"/>
          <w:szCs w:val="23"/>
        </w:rPr>
      </w:pPr>
      <w:r>
        <w:rPr>
          <w:color w:val="000000"/>
          <w:sz w:val="23"/>
          <w:szCs w:val="23"/>
        </w:rPr>
        <w:t>6.2.7.4 Resolution of Complaints</w:t>
      </w:r>
    </w:p>
    <w:p w14:paraId="635372F2" w14:textId="77777777" w:rsidR="004E4CC3" w:rsidRDefault="004E4CC3" w:rsidP="004E4CC3">
      <w:pPr>
        <w:autoSpaceDE w:val="0"/>
        <w:autoSpaceDN w:val="0"/>
        <w:adjustRightInd w:val="0"/>
        <w:spacing w:after="0"/>
        <w:rPr>
          <w:color w:val="000000"/>
          <w:sz w:val="23"/>
          <w:szCs w:val="23"/>
          <w:u w:val="single"/>
        </w:rPr>
      </w:pPr>
    </w:p>
    <w:p w14:paraId="136DA43B" w14:textId="77777777" w:rsidR="004E4CC3" w:rsidRDefault="004E4CC3" w:rsidP="004E4CC3">
      <w:pPr>
        <w:pStyle w:val="Default"/>
        <w:jc w:val="both"/>
        <w:rPr>
          <w:sz w:val="23"/>
          <w:szCs w:val="23"/>
        </w:rPr>
      </w:pPr>
      <w:r>
        <w:rPr>
          <w:sz w:val="23"/>
          <w:szCs w:val="23"/>
        </w:rPr>
        <w:t xml:space="preserve">In resolving a Complaint, the PIU should ensure a timely and meaningful review of the Complaint, including all relevant documentation and facts and circumstances related to it. The PIU shall provide sufficient information in its response to the complainant, while maintaining the confidentiality of information. A response to a Complaint should, as a minimum include the following elements: </w:t>
      </w:r>
    </w:p>
    <w:p w14:paraId="704217A3" w14:textId="77777777" w:rsidR="004E4CC3" w:rsidRDefault="004E4CC3" w:rsidP="004E4CC3">
      <w:pPr>
        <w:pStyle w:val="ListParagraph"/>
        <w:numPr>
          <w:ilvl w:val="1"/>
          <w:numId w:val="87"/>
        </w:numPr>
        <w:autoSpaceDE w:val="0"/>
        <w:autoSpaceDN w:val="0"/>
        <w:adjustRightInd w:val="0"/>
        <w:spacing w:before="0" w:after="111"/>
        <w:contextualSpacing/>
        <w:rPr>
          <w:rFonts w:ascii="Times New Roman" w:hAnsi="Times New Roman"/>
          <w:color w:val="000000"/>
          <w:sz w:val="23"/>
          <w:szCs w:val="23"/>
        </w:rPr>
      </w:pPr>
      <w:r>
        <w:rPr>
          <w:rFonts w:ascii="Times New Roman" w:hAnsi="Times New Roman"/>
          <w:color w:val="000000"/>
          <w:sz w:val="23"/>
          <w:szCs w:val="23"/>
          <w:u w:val="single"/>
        </w:rPr>
        <w:t>Statement of Issues</w:t>
      </w:r>
      <w:r>
        <w:rPr>
          <w:rFonts w:ascii="Times New Roman" w:hAnsi="Times New Roman"/>
          <w:color w:val="000000"/>
          <w:sz w:val="23"/>
          <w:szCs w:val="23"/>
        </w:rPr>
        <w:t xml:space="preserve">: Specify the issues raised by the complainant that need to be addressed; </w:t>
      </w:r>
    </w:p>
    <w:p w14:paraId="3291CEDD" w14:textId="77777777" w:rsidR="004E4CC3" w:rsidRDefault="004E4CC3" w:rsidP="004E4CC3">
      <w:pPr>
        <w:pStyle w:val="ListParagraph"/>
        <w:numPr>
          <w:ilvl w:val="1"/>
          <w:numId w:val="87"/>
        </w:numPr>
        <w:autoSpaceDE w:val="0"/>
        <w:autoSpaceDN w:val="0"/>
        <w:adjustRightInd w:val="0"/>
        <w:spacing w:before="0" w:after="111"/>
        <w:contextualSpacing/>
        <w:rPr>
          <w:rFonts w:ascii="Times New Roman" w:hAnsi="Times New Roman"/>
          <w:color w:val="000000"/>
          <w:sz w:val="23"/>
          <w:szCs w:val="23"/>
        </w:rPr>
      </w:pPr>
      <w:r>
        <w:rPr>
          <w:rFonts w:ascii="Times New Roman" w:hAnsi="Times New Roman"/>
          <w:color w:val="000000"/>
          <w:sz w:val="23"/>
          <w:szCs w:val="23"/>
          <w:u w:val="single"/>
        </w:rPr>
        <w:t>Facts and Evidence</w:t>
      </w:r>
      <w:r>
        <w:rPr>
          <w:rFonts w:ascii="Times New Roman" w:hAnsi="Times New Roman"/>
          <w:color w:val="000000"/>
          <w:sz w:val="23"/>
          <w:szCs w:val="23"/>
        </w:rPr>
        <w:t xml:space="preserve">: Specify the facts and evidence that in the PIU’s view, are relevant to the resolution of the Complaint. These facts and evidence should be presented as a narrative, organized around the issues; </w:t>
      </w:r>
    </w:p>
    <w:p w14:paraId="1EB9B780" w14:textId="77777777" w:rsidR="004E4CC3" w:rsidRDefault="004E4CC3" w:rsidP="004E4CC3">
      <w:pPr>
        <w:pStyle w:val="ListParagraph"/>
        <w:numPr>
          <w:ilvl w:val="1"/>
          <w:numId w:val="87"/>
        </w:numPr>
        <w:autoSpaceDE w:val="0"/>
        <w:autoSpaceDN w:val="0"/>
        <w:adjustRightInd w:val="0"/>
        <w:spacing w:before="0" w:after="111"/>
        <w:contextualSpacing/>
        <w:rPr>
          <w:rFonts w:ascii="Times New Roman" w:hAnsi="Times New Roman"/>
          <w:color w:val="000000"/>
          <w:sz w:val="23"/>
          <w:szCs w:val="23"/>
        </w:rPr>
      </w:pPr>
      <w:r>
        <w:rPr>
          <w:rFonts w:ascii="Times New Roman" w:hAnsi="Times New Roman"/>
          <w:color w:val="000000"/>
          <w:sz w:val="23"/>
          <w:szCs w:val="23"/>
          <w:u w:val="single"/>
        </w:rPr>
        <w:t>Decision and reference to the basis for the decision</w:t>
      </w:r>
      <w:r>
        <w:rPr>
          <w:rFonts w:ascii="Times New Roman" w:hAnsi="Times New Roman"/>
          <w:color w:val="000000"/>
          <w:sz w:val="23"/>
          <w:szCs w:val="23"/>
        </w:rPr>
        <w:t xml:space="preserve">: State the decision that has been made following the review. Also, include reference to the basis for the decision e.g., Procurement Regulations, SPD for the contract in question, etc. The response should be as precise as possible in referring to the specific decision basis; </w:t>
      </w:r>
    </w:p>
    <w:p w14:paraId="55C15A5A" w14:textId="77777777" w:rsidR="004E4CC3" w:rsidRDefault="004E4CC3" w:rsidP="004E4CC3">
      <w:pPr>
        <w:pStyle w:val="ListParagraph"/>
        <w:numPr>
          <w:ilvl w:val="1"/>
          <w:numId w:val="87"/>
        </w:numPr>
        <w:autoSpaceDE w:val="0"/>
        <w:autoSpaceDN w:val="0"/>
        <w:adjustRightInd w:val="0"/>
        <w:spacing w:before="0" w:after="111"/>
        <w:contextualSpacing/>
        <w:rPr>
          <w:rFonts w:ascii="Times New Roman" w:hAnsi="Times New Roman"/>
          <w:color w:val="000000"/>
          <w:sz w:val="23"/>
          <w:szCs w:val="23"/>
        </w:rPr>
      </w:pPr>
      <w:r>
        <w:rPr>
          <w:rFonts w:ascii="Times New Roman" w:hAnsi="Times New Roman"/>
          <w:color w:val="000000"/>
          <w:sz w:val="23"/>
          <w:szCs w:val="23"/>
          <w:u w:val="single"/>
        </w:rPr>
        <w:t>Analysis</w:t>
      </w:r>
      <w:r>
        <w:rPr>
          <w:rFonts w:ascii="Times New Roman" w:hAnsi="Times New Roman"/>
          <w:color w:val="000000"/>
          <w:sz w:val="23"/>
          <w:szCs w:val="23"/>
        </w:rPr>
        <w:t xml:space="preserve">: Provide an explanation why the basis for the decision applied to the facts/issues raised by the Complaint necessitates this particular decision. The analysis may be short as long as it is clear and identifies each question that has to be answered in order to arrive at an outcome; and </w:t>
      </w:r>
    </w:p>
    <w:p w14:paraId="75B41904" w14:textId="77777777" w:rsidR="004E4CC3" w:rsidRDefault="004E4CC3" w:rsidP="004E4CC3">
      <w:pPr>
        <w:pStyle w:val="ListParagraph"/>
        <w:numPr>
          <w:ilvl w:val="1"/>
          <w:numId w:val="87"/>
        </w:numPr>
        <w:autoSpaceDE w:val="0"/>
        <w:autoSpaceDN w:val="0"/>
        <w:adjustRightInd w:val="0"/>
        <w:spacing w:before="0" w:after="0"/>
        <w:contextualSpacing/>
        <w:rPr>
          <w:rFonts w:ascii="Times New Roman" w:hAnsi="Times New Roman"/>
          <w:color w:val="000000"/>
          <w:sz w:val="23"/>
          <w:szCs w:val="23"/>
        </w:rPr>
      </w:pPr>
      <w:r>
        <w:rPr>
          <w:rFonts w:ascii="Times New Roman" w:hAnsi="Times New Roman"/>
          <w:color w:val="000000"/>
          <w:sz w:val="23"/>
          <w:szCs w:val="23"/>
          <w:u w:val="single"/>
        </w:rPr>
        <w:t>Conclusion</w:t>
      </w:r>
      <w:r>
        <w:rPr>
          <w:rFonts w:ascii="Times New Roman" w:hAnsi="Times New Roman"/>
          <w:color w:val="000000"/>
          <w:sz w:val="23"/>
          <w:szCs w:val="23"/>
        </w:rPr>
        <w:t xml:space="preserve">: State clearly the resolution of the Complaint and describe the next steps to be taken. </w:t>
      </w:r>
    </w:p>
    <w:p w14:paraId="1930A4FE" w14:textId="77777777" w:rsidR="004E4CC3" w:rsidRDefault="004E4CC3" w:rsidP="004E4CC3">
      <w:pPr>
        <w:rPr>
          <w:color w:val="000000"/>
          <w:sz w:val="23"/>
          <w:szCs w:val="23"/>
        </w:rPr>
      </w:pPr>
      <w:r>
        <w:rPr>
          <w:color w:val="000000"/>
          <w:sz w:val="23"/>
          <w:szCs w:val="23"/>
        </w:rPr>
        <w:br w:type="page"/>
      </w:r>
    </w:p>
    <w:p w14:paraId="7A366588" w14:textId="77777777" w:rsidR="004E4CC3" w:rsidRDefault="004E4CC3" w:rsidP="004E4CC3">
      <w:pPr>
        <w:autoSpaceDE w:val="0"/>
        <w:autoSpaceDN w:val="0"/>
        <w:adjustRightInd w:val="0"/>
        <w:spacing w:after="0"/>
        <w:rPr>
          <w:color w:val="000000"/>
          <w:sz w:val="23"/>
          <w:szCs w:val="23"/>
        </w:rPr>
      </w:pPr>
      <w:r>
        <w:rPr>
          <w:color w:val="000000"/>
        </w:rPr>
        <w:t>Table 3: Business standards for procurement related complaints (where the procurement is subject to Prior Review)</w:t>
      </w:r>
    </w:p>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843"/>
        <w:gridCol w:w="3521"/>
      </w:tblGrid>
      <w:tr w:rsidR="004E4CC3" w14:paraId="3C27D220" w14:textId="77777777" w:rsidTr="004E4CC3">
        <w:tc>
          <w:tcPr>
            <w:tcW w:w="407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21AA1" w14:textId="77777777" w:rsidR="004E4CC3" w:rsidRDefault="004E4CC3">
            <w:pPr>
              <w:autoSpaceDE w:val="0"/>
              <w:autoSpaceDN w:val="0"/>
              <w:adjustRightInd w:val="0"/>
              <w:spacing w:after="0" w:line="276" w:lineRule="auto"/>
              <w:jc w:val="center"/>
              <w:rPr>
                <w:rFonts w:eastAsia="Times New Roman"/>
                <w:color w:val="000000"/>
                <w:sz w:val="23"/>
                <w:szCs w:val="23"/>
              </w:rPr>
            </w:pPr>
            <w:r>
              <w:rPr>
                <w:rFonts w:eastAsia="Times New Roman"/>
                <w:color w:val="000000"/>
              </w:rPr>
              <w:t>Process step</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244EA7" w14:textId="77777777" w:rsidR="004E4CC3" w:rsidRDefault="004E4CC3">
            <w:pPr>
              <w:autoSpaceDE w:val="0"/>
              <w:autoSpaceDN w:val="0"/>
              <w:adjustRightInd w:val="0"/>
              <w:spacing w:after="0" w:line="276" w:lineRule="auto"/>
              <w:jc w:val="center"/>
              <w:rPr>
                <w:rFonts w:eastAsia="Times New Roman"/>
                <w:color w:val="000000"/>
                <w:sz w:val="23"/>
                <w:szCs w:val="23"/>
              </w:rPr>
            </w:pPr>
            <w:r>
              <w:rPr>
                <w:rFonts w:eastAsia="Times New Roman"/>
                <w:color w:val="000000"/>
              </w:rPr>
              <w:t>Responsible Entity</w:t>
            </w:r>
          </w:p>
        </w:tc>
        <w:tc>
          <w:tcPr>
            <w:tcW w:w="352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EA5766" w14:textId="77777777" w:rsidR="004E4CC3" w:rsidRDefault="004E4CC3">
            <w:pPr>
              <w:autoSpaceDE w:val="0"/>
              <w:autoSpaceDN w:val="0"/>
              <w:adjustRightInd w:val="0"/>
              <w:spacing w:after="0" w:line="276" w:lineRule="auto"/>
              <w:jc w:val="center"/>
              <w:rPr>
                <w:rFonts w:eastAsia="Times New Roman"/>
                <w:color w:val="000000"/>
                <w:sz w:val="23"/>
                <w:szCs w:val="23"/>
              </w:rPr>
            </w:pPr>
            <w:r>
              <w:rPr>
                <w:rFonts w:eastAsia="Times New Roman"/>
                <w:color w:val="000000"/>
              </w:rPr>
              <w:t>Timeframe</w:t>
            </w:r>
          </w:p>
        </w:tc>
      </w:tr>
      <w:tr w:rsidR="004E4CC3" w14:paraId="5EF09F48" w14:textId="77777777" w:rsidTr="004E4CC3">
        <w:tc>
          <w:tcPr>
            <w:tcW w:w="4077" w:type="dxa"/>
            <w:tcBorders>
              <w:top w:val="single" w:sz="4" w:space="0" w:color="auto"/>
              <w:left w:val="single" w:sz="4" w:space="0" w:color="auto"/>
              <w:bottom w:val="single" w:sz="4" w:space="0" w:color="auto"/>
              <w:right w:val="single" w:sz="4" w:space="0" w:color="auto"/>
            </w:tcBorders>
            <w:hideMark/>
          </w:tcPr>
          <w:p w14:paraId="5EB4E8F2"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 xml:space="preserve">Complaints challenging the terms of prequalification / initial selection documents, request for bids/ request for proposals documents, or any other PiU document requesting Bids/Proposals or Applications  </w:t>
            </w:r>
          </w:p>
        </w:tc>
        <w:tc>
          <w:tcPr>
            <w:tcW w:w="1843" w:type="dxa"/>
            <w:tcBorders>
              <w:top w:val="single" w:sz="4" w:space="0" w:color="auto"/>
              <w:left w:val="single" w:sz="4" w:space="0" w:color="auto"/>
              <w:bottom w:val="single" w:sz="4" w:space="0" w:color="auto"/>
              <w:right w:val="single" w:sz="4" w:space="0" w:color="auto"/>
            </w:tcBorders>
            <w:hideMark/>
          </w:tcPr>
          <w:p w14:paraId="5D596527"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Potential Bidders/ Proposers/ Consultants</w:t>
            </w:r>
          </w:p>
        </w:tc>
        <w:tc>
          <w:tcPr>
            <w:tcW w:w="3521" w:type="dxa"/>
            <w:tcBorders>
              <w:top w:val="single" w:sz="4" w:space="0" w:color="auto"/>
              <w:left w:val="single" w:sz="4" w:space="0" w:color="auto"/>
              <w:bottom w:val="single" w:sz="4" w:space="0" w:color="auto"/>
              <w:right w:val="single" w:sz="4" w:space="0" w:color="auto"/>
            </w:tcBorders>
            <w:hideMark/>
          </w:tcPr>
          <w:p w14:paraId="498A6FD2"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 xml:space="preserve">Complaints shall be submitted at least ten (10) Business Days prior to the deadline for submission of Applications/Bids/Proposals PIU shall respond not later than seven (7) Business Days from the date of receipt of complaint.  </w:t>
            </w:r>
          </w:p>
        </w:tc>
      </w:tr>
      <w:tr w:rsidR="004E4CC3" w14:paraId="09AEADDB" w14:textId="77777777" w:rsidTr="004E4CC3">
        <w:tc>
          <w:tcPr>
            <w:tcW w:w="4077" w:type="dxa"/>
            <w:tcBorders>
              <w:top w:val="single" w:sz="4" w:space="0" w:color="auto"/>
              <w:left w:val="single" w:sz="4" w:space="0" w:color="auto"/>
              <w:bottom w:val="single" w:sz="4" w:space="0" w:color="auto"/>
              <w:right w:val="single" w:sz="4" w:space="0" w:color="auto"/>
            </w:tcBorders>
            <w:hideMark/>
          </w:tcPr>
          <w:p w14:paraId="501B7EBF"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Notify</w:t>
            </w:r>
          </w:p>
          <w:p w14:paraId="49DA4D50"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 xml:space="preserve">Applicant/Bidder/Proposer/Consultant of the basis for exclusion from consideration for a contract; rejection of Bid submitted; or intention to award.  </w:t>
            </w:r>
          </w:p>
        </w:tc>
        <w:tc>
          <w:tcPr>
            <w:tcW w:w="1843" w:type="dxa"/>
            <w:tcBorders>
              <w:top w:val="single" w:sz="4" w:space="0" w:color="auto"/>
              <w:left w:val="single" w:sz="4" w:space="0" w:color="auto"/>
              <w:bottom w:val="single" w:sz="4" w:space="0" w:color="auto"/>
              <w:right w:val="single" w:sz="4" w:space="0" w:color="auto"/>
            </w:tcBorders>
            <w:hideMark/>
          </w:tcPr>
          <w:p w14:paraId="56D4CD6E"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PIU</w:t>
            </w:r>
          </w:p>
        </w:tc>
        <w:tc>
          <w:tcPr>
            <w:tcW w:w="3521" w:type="dxa"/>
            <w:tcBorders>
              <w:top w:val="single" w:sz="4" w:space="0" w:color="auto"/>
              <w:left w:val="single" w:sz="4" w:space="0" w:color="auto"/>
              <w:bottom w:val="single" w:sz="4" w:space="0" w:color="auto"/>
              <w:right w:val="single" w:sz="4" w:space="0" w:color="auto"/>
            </w:tcBorders>
            <w:hideMark/>
          </w:tcPr>
          <w:p w14:paraId="3CD9C6DC"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The timeframe will be specified in the respective documents governing the procurement process. As a general matter, notification should take place promptly after the PIU has made the relevant determination. Upon receipt a Complaint challenging the above determination, the PIU shall respond to the complainant not later than seven (7) Business Days after the receipt of complaint.</w:t>
            </w:r>
          </w:p>
        </w:tc>
      </w:tr>
      <w:tr w:rsidR="004E4CC3" w14:paraId="48DD40B5" w14:textId="77777777" w:rsidTr="004E4CC3">
        <w:tc>
          <w:tcPr>
            <w:tcW w:w="4077" w:type="dxa"/>
            <w:tcBorders>
              <w:top w:val="single" w:sz="4" w:space="0" w:color="auto"/>
              <w:left w:val="single" w:sz="4" w:space="0" w:color="auto"/>
              <w:bottom w:val="single" w:sz="4" w:space="0" w:color="auto"/>
              <w:right w:val="single" w:sz="4" w:space="0" w:color="auto"/>
            </w:tcBorders>
            <w:hideMark/>
          </w:tcPr>
          <w:p w14:paraId="0D506C6D"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Complaints following transmission of the notification of the intention to award the contract shall be submitted to the PIU within the Standstill Period.</w:t>
            </w:r>
          </w:p>
        </w:tc>
        <w:tc>
          <w:tcPr>
            <w:tcW w:w="1843" w:type="dxa"/>
            <w:tcBorders>
              <w:top w:val="single" w:sz="4" w:space="0" w:color="auto"/>
              <w:left w:val="single" w:sz="4" w:space="0" w:color="auto"/>
              <w:bottom w:val="single" w:sz="4" w:space="0" w:color="auto"/>
              <w:right w:val="single" w:sz="4" w:space="0" w:color="auto"/>
            </w:tcBorders>
          </w:tcPr>
          <w:p w14:paraId="615C381C" w14:textId="77777777" w:rsidR="004E4CC3" w:rsidRDefault="004E4CC3">
            <w:pPr>
              <w:autoSpaceDE w:val="0"/>
              <w:autoSpaceDN w:val="0"/>
              <w:adjustRightInd w:val="0"/>
              <w:spacing w:after="0" w:line="276" w:lineRule="auto"/>
              <w:rPr>
                <w:rFonts w:eastAsia="Times New Roman"/>
                <w:color w:val="000000"/>
                <w:sz w:val="22"/>
                <w:szCs w:val="22"/>
              </w:rPr>
            </w:pPr>
          </w:p>
        </w:tc>
        <w:tc>
          <w:tcPr>
            <w:tcW w:w="3521" w:type="dxa"/>
            <w:tcBorders>
              <w:top w:val="single" w:sz="4" w:space="0" w:color="auto"/>
              <w:left w:val="single" w:sz="4" w:space="0" w:color="auto"/>
              <w:bottom w:val="single" w:sz="4" w:space="0" w:color="auto"/>
              <w:right w:val="single" w:sz="4" w:space="0" w:color="auto"/>
            </w:tcBorders>
            <w:hideMark/>
          </w:tcPr>
          <w:p w14:paraId="29E171F3"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Complaints should be submitted within the Standstill Period. The PIU shall respond not later than 15 Business Days from the date of receipt of Complaint.</w:t>
            </w:r>
          </w:p>
        </w:tc>
      </w:tr>
      <w:tr w:rsidR="004E4CC3" w14:paraId="53FBB751" w14:textId="77777777" w:rsidTr="004E4CC3">
        <w:tc>
          <w:tcPr>
            <w:tcW w:w="4077" w:type="dxa"/>
            <w:tcBorders>
              <w:top w:val="single" w:sz="4" w:space="0" w:color="auto"/>
              <w:left w:val="single" w:sz="4" w:space="0" w:color="auto"/>
              <w:bottom w:val="single" w:sz="4" w:space="0" w:color="auto"/>
              <w:right w:val="single" w:sz="4" w:space="0" w:color="auto"/>
            </w:tcBorders>
            <w:hideMark/>
          </w:tcPr>
          <w:p w14:paraId="6B0839E4"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Request for debriefing</w:t>
            </w:r>
          </w:p>
        </w:tc>
        <w:tc>
          <w:tcPr>
            <w:tcW w:w="1843" w:type="dxa"/>
            <w:tcBorders>
              <w:top w:val="single" w:sz="4" w:space="0" w:color="auto"/>
              <w:left w:val="single" w:sz="4" w:space="0" w:color="auto"/>
              <w:bottom w:val="single" w:sz="4" w:space="0" w:color="auto"/>
              <w:right w:val="single" w:sz="4" w:space="0" w:color="auto"/>
            </w:tcBorders>
            <w:hideMark/>
          </w:tcPr>
          <w:p w14:paraId="35A1CD60"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Bidder/</w:t>
            </w:r>
          </w:p>
          <w:p w14:paraId="1B50A4EF"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Proposer/</w:t>
            </w:r>
          </w:p>
          <w:p w14:paraId="7FD41C1E"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Consultant</w:t>
            </w:r>
          </w:p>
        </w:tc>
        <w:tc>
          <w:tcPr>
            <w:tcW w:w="3521" w:type="dxa"/>
            <w:tcBorders>
              <w:top w:val="single" w:sz="4" w:space="0" w:color="auto"/>
              <w:left w:val="single" w:sz="4" w:space="0" w:color="auto"/>
              <w:bottom w:val="single" w:sz="4" w:space="0" w:color="auto"/>
              <w:right w:val="single" w:sz="4" w:space="0" w:color="auto"/>
            </w:tcBorders>
            <w:hideMark/>
          </w:tcPr>
          <w:p w14:paraId="0747AD0D"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 xml:space="preserve">Within three (3) Business Days from the receipt of the PIU’ </w:t>
            </w:r>
          </w:p>
          <w:p w14:paraId="63C692D4"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 xml:space="preserve">notification of the intention to award the contract.  </w:t>
            </w:r>
          </w:p>
        </w:tc>
      </w:tr>
      <w:tr w:rsidR="004E4CC3" w14:paraId="01E16487" w14:textId="77777777" w:rsidTr="004E4CC3">
        <w:tc>
          <w:tcPr>
            <w:tcW w:w="4077" w:type="dxa"/>
            <w:tcBorders>
              <w:top w:val="single" w:sz="4" w:space="0" w:color="auto"/>
              <w:left w:val="single" w:sz="4" w:space="0" w:color="auto"/>
              <w:bottom w:val="single" w:sz="4" w:space="0" w:color="auto"/>
              <w:right w:val="single" w:sz="4" w:space="0" w:color="auto"/>
            </w:tcBorders>
            <w:hideMark/>
          </w:tcPr>
          <w:p w14:paraId="7AB47244"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 xml:space="preserve">Conduct debriefing when requested in a timely manner.  </w:t>
            </w:r>
          </w:p>
        </w:tc>
        <w:tc>
          <w:tcPr>
            <w:tcW w:w="1843" w:type="dxa"/>
            <w:tcBorders>
              <w:top w:val="single" w:sz="4" w:space="0" w:color="auto"/>
              <w:left w:val="single" w:sz="4" w:space="0" w:color="auto"/>
              <w:bottom w:val="single" w:sz="4" w:space="0" w:color="auto"/>
              <w:right w:val="single" w:sz="4" w:space="0" w:color="auto"/>
            </w:tcBorders>
            <w:hideMark/>
          </w:tcPr>
          <w:p w14:paraId="7790A4B8"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PIU</w:t>
            </w:r>
          </w:p>
        </w:tc>
        <w:tc>
          <w:tcPr>
            <w:tcW w:w="3521" w:type="dxa"/>
            <w:tcBorders>
              <w:top w:val="single" w:sz="4" w:space="0" w:color="auto"/>
              <w:left w:val="single" w:sz="4" w:space="0" w:color="auto"/>
              <w:bottom w:val="single" w:sz="4" w:space="0" w:color="auto"/>
              <w:right w:val="single" w:sz="4" w:space="0" w:color="auto"/>
            </w:tcBorders>
            <w:hideMark/>
          </w:tcPr>
          <w:p w14:paraId="030C172A"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The PIU shall hold the debriefing within five (5) Business Days of receipt of the request. For all other requests for debriefing, the PIU shall hold debriefing not later than fifteen (15) Business Days from the date of publication of public notice of award of contract.</w:t>
            </w:r>
          </w:p>
        </w:tc>
      </w:tr>
      <w:tr w:rsidR="004E4CC3" w14:paraId="7BEE6627" w14:textId="77777777" w:rsidTr="004E4CC3">
        <w:tc>
          <w:tcPr>
            <w:tcW w:w="4077" w:type="dxa"/>
            <w:tcBorders>
              <w:top w:val="single" w:sz="4" w:space="0" w:color="auto"/>
              <w:left w:val="single" w:sz="4" w:space="0" w:color="auto"/>
              <w:bottom w:val="single" w:sz="4" w:space="0" w:color="auto"/>
              <w:right w:val="single" w:sz="4" w:space="0" w:color="auto"/>
            </w:tcBorders>
            <w:hideMark/>
          </w:tcPr>
          <w:p w14:paraId="3EDA4059"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Acknowledge receipt of Complaint.</w:t>
            </w:r>
          </w:p>
        </w:tc>
        <w:tc>
          <w:tcPr>
            <w:tcW w:w="1843" w:type="dxa"/>
            <w:tcBorders>
              <w:top w:val="single" w:sz="4" w:space="0" w:color="auto"/>
              <w:left w:val="single" w:sz="4" w:space="0" w:color="auto"/>
              <w:bottom w:val="single" w:sz="4" w:space="0" w:color="auto"/>
              <w:right w:val="single" w:sz="4" w:space="0" w:color="auto"/>
            </w:tcBorders>
            <w:hideMark/>
          </w:tcPr>
          <w:p w14:paraId="55E374BC"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PIU</w:t>
            </w:r>
          </w:p>
        </w:tc>
        <w:tc>
          <w:tcPr>
            <w:tcW w:w="3521" w:type="dxa"/>
            <w:tcBorders>
              <w:top w:val="single" w:sz="4" w:space="0" w:color="auto"/>
              <w:left w:val="single" w:sz="4" w:space="0" w:color="auto"/>
              <w:bottom w:val="single" w:sz="4" w:space="0" w:color="auto"/>
              <w:right w:val="single" w:sz="4" w:space="0" w:color="auto"/>
            </w:tcBorders>
            <w:hideMark/>
          </w:tcPr>
          <w:p w14:paraId="120243C4"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 xml:space="preserve">Within three (3) Business Days from the date of receipt of the Complaint  </w:t>
            </w:r>
          </w:p>
        </w:tc>
      </w:tr>
      <w:tr w:rsidR="004E4CC3" w14:paraId="4DFC774D" w14:textId="77777777" w:rsidTr="004E4CC3">
        <w:tc>
          <w:tcPr>
            <w:tcW w:w="4077" w:type="dxa"/>
            <w:tcBorders>
              <w:top w:val="single" w:sz="4" w:space="0" w:color="auto"/>
              <w:left w:val="single" w:sz="4" w:space="0" w:color="auto"/>
              <w:bottom w:val="single" w:sz="4" w:space="0" w:color="auto"/>
              <w:right w:val="single" w:sz="4" w:space="0" w:color="auto"/>
            </w:tcBorders>
            <w:hideMark/>
          </w:tcPr>
          <w:p w14:paraId="03D1EFF7"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Forward Complaint to the PIU, if Complaint is submitted only to the Bank</w:t>
            </w:r>
          </w:p>
        </w:tc>
        <w:tc>
          <w:tcPr>
            <w:tcW w:w="1843" w:type="dxa"/>
            <w:tcBorders>
              <w:top w:val="single" w:sz="4" w:space="0" w:color="auto"/>
              <w:left w:val="single" w:sz="4" w:space="0" w:color="auto"/>
              <w:bottom w:val="single" w:sz="4" w:space="0" w:color="auto"/>
              <w:right w:val="single" w:sz="4" w:space="0" w:color="auto"/>
            </w:tcBorders>
            <w:hideMark/>
          </w:tcPr>
          <w:p w14:paraId="27EF8BB5"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Bank</w:t>
            </w:r>
          </w:p>
        </w:tc>
        <w:tc>
          <w:tcPr>
            <w:tcW w:w="3521" w:type="dxa"/>
            <w:tcBorders>
              <w:top w:val="single" w:sz="4" w:space="0" w:color="auto"/>
              <w:left w:val="single" w:sz="4" w:space="0" w:color="auto"/>
              <w:bottom w:val="single" w:sz="4" w:space="0" w:color="auto"/>
              <w:right w:val="single" w:sz="4" w:space="0" w:color="auto"/>
            </w:tcBorders>
            <w:hideMark/>
          </w:tcPr>
          <w:p w14:paraId="2BCF6257"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 xml:space="preserve">Within three (3) Business Days from the date of receipt of the Complaint  </w:t>
            </w:r>
          </w:p>
        </w:tc>
      </w:tr>
      <w:tr w:rsidR="004E4CC3" w14:paraId="59AA9AA9" w14:textId="77777777" w:rsidTr="004E4CC3">
        <w:tc>
          <w:tcPr>
            <w:tcW w:w="4077" w:type="dxa"/>
            <w:tcBorders>
              <w:top w:val="single" w:sz="4" w:space="0" w:color="auto"/>
              <w:left w:val="single" w:sz="4" w:space="0" w:color="auto"/>
              <w:bottom w:val="single" w:sz="4" w:space="0" w:color="auto"/>
              <w:right w:val="single" w:sz="4" w:space="0" w:color="auto"/>
            </w:tcBorders>
            <w:hideMark/>
          </w:tcPr>
          <w:p w14:paraId="69799AB0"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Forward Complaint to the Bank, along wiht all relevant information and documentation</w:t>
            </w:r>
          </w:p>
        </w:tc>
        <w:tc>
          <w:tcPr>
            <w:tcW w:w="1843" w:type="dxa"/>
            <w:tcBorders>
              <w:top w:val="single" w:sz="4" w:space="0" w:color="auto"/>
              <w:left w:val="single" w:sz="4" w:space="0" w:color="auto"/>
              <w:bottom w:val="single" w:sz="4" w:space="0" w:color="auto"/>
              <w:right w:val="single" w:sz="4" w:space="0" w:color="auto"/>
            </w:tcBorders>
            <w:hideMark/>
          </w:tcPr>
          <w:p w14:paraId="79304A58"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PIU</w:t>
            </w:r>
          </w:p>
        </w:tc>
        <w:tc>
          <w:tcPr>
            <w:tcW w:w="3521" w:type="dxa"/>
            <w:tcBorders>
              <w:top w:val="single" w:sz="4" w:space="0" w:color="auto"/>
              <w:left w:val="single" w:sz="4" w:space="0" w:color="auto"/>
              <w:bottom w:val="single" w:sz="4" w:space="0" w:color="auto"/>
              <w:right w:val="single" w:sz="4" w:space="0" w:color="auto"/>
            </w:tcBorders>
            <w:hideMark/>
          </w:tcPr>
          <w:p w14:paraId="4CA10E33" w14:textId="77777777" w:rsidR="004E4CC3" w:rsidRDefault="004E4CC3">
            <w:pPr>
              <w:autoSpaceDE w:val="0"/>
              <w:autoSpaceDN w:val="0"/>
              <w:adjustRightInd w:val="0"/>
              <w:spacing w:after="0" w:line="276" w:lineRule="auto"/>
              <w:rPr>
                <w:rFonts w:eastAsia="Times New Roman"/>
                <w:color w:val="000000"/>
                <w:sz w:val="22"/>
                <w:szCs w:val="22"/>
              </w:rPr>
            </w:pPr>
            <w:r>
              <w:rPr>
                <w:rFonts w:eastAsia="Times New Roman"/>
                <w:color w:val="000000"/>
                <w:sz w:val="22"/>
                <w:szCs w:val="22"/>
              </w:rPr>
              <w:t xml:space="preserve">As soon as possible after receipt of the Complaint  </w:t>
            </w:r>
          </w:p>
        </w:tc>
      </w:tr>
    </w:tbl>
    <w:p w14:paraId="00FC20F6" w14:textId="77777777" w:rsidR="004E4CC3" w:rsidRDefault="004E4CC3" w:rsidP="004E4CC3"/>
    <w:p w14:paraId="36D3B41B" w14:textId="77777777" w:rsidR="00075942" w:rsidRPr="00075942" w:rsidRDefault="00075942" w:rsidP="00075942"/>
    <w:p w14:paraId="72B14C7E" w14:textId="77777777" w:rsidR="000A17D6" w:rsidRPr="00075942" w:rsidRDefault="00C10B4B" w:rsidP="00E7111F">
      <w:pPr>
        <w:pStyle w:val="Heading1"/>
        <w:numPr>
          <w:ilvl w:val="0"/>
          <w:numId w:val="142"/>
        </w:numPr>
        <w:ind w:left="426" w:hanging="426"/>
        <w:rPr>
          <w:lang w:val="pl-PL"/>
        </w:rPr>
      </w:pPr>
      <w:bookmarkStart w:id="34" w:name="_Toc78200266"/>
      <w:r w:rsidRPr="00075942">
        <w:rPr>
          <w:lang w:val="pl-PL"/>
        </w:rPr>
        <w:t>ENVIRONMENTAL AND SOCIAL RISK MANAGEMENT</w:t>
      </w:r>
      <w:bookmarkEnd w:id="34"/>
    </w:p>
    <w:p w14:paraId="16D07211" w14:textId="77777777" w:rsidR="00A233F1" w:rsidRPr="00075942" w:rsidRDefault="00A233F1" w:rsidP="008F2280">
      <w:pPr>
        <w:rPr>
          <w:lang w:val="pl-PL"/>
        </w:rPr>
      </w:pPr>
      <w:bookmarkStart w:id="35" w:name="_Ref392781096"/>
    </w:p>
    <w:p w14:paraId="55B4A60E" w14:textId="77777777" w:rsidR="008F2280" w:rsidRPr="00075942" w:rsidRDefault="00936C89" w:rsidP="008F2280">
      <w:pPr>
        <w:pStyle w:val="Heading2"/>
        <w:numPr>
          <w:ilvl w:val="0"/>
          <w:numId w:val="0"/>
        </w:numPr>
        <w:rPr>
          <w:lang w:val="pl-PL"/>
        </w:rPr>
      </w:pPr>
      <w:bookmarkStart w:id="36" w:name="_Toc78200267"/>
      <w:r>
        <w:rPr>
          <w:lang w:val="pl-PL"/>
        </w:rPr>
        <w:t>7</w:t>
      </w:r>
      <w:r w:rsidR="008F2280" w:rsidRPr="00075942">
        <w:rPr>
          <w:lang w:val="pl-PL"/>
        </w:rPr>
        <w:t>.1</w:t>
      </w:r>
      <w:r w:rsidR="008F2280" w:rsidRPr="00075942">
        <w:rPr>
          <w:lang w:val="pl-PL"/>
        </w:rPr>
        <w:tab/>
        <w:t>Assessment and Management of Environmental and Social Risks and Impacts</w:t>
      </w:r>
      <w:bookmarkEnd w:id="36"/>
    </w:p>
    <w:p w14:paraId="0E53438D" w14:textId="77777777" w:rsidR="00A233F1" w:rsidRDefault="00A233F1" w:rsidP="00A233F1">
      <w:pPr>
        <w:rPr>
          <w:sz w:val="22"/>
          <w:szCs w:val="22"/>
          <w:lang w:val="pl-PL"/>
        </w:rPr>
      </w:pPr>
      <w:r>
        <w:rPr>
          <w:lang w:val="pl-PL"/>
        </w:rPr>
        <w:t>Towards addressing the risks, following risk management instruments have been prepared: (i) this Environment and Social Management Framework (ESMF), (ii) Stakeholder Engagement Plan (SEP); (iii) Labor Management Procedures (LMP); and (iv) Resettlement Policy Framework (RPF). The ESMF covers and integrates applicable ESF Standards and the World Bank Group’s Environmental Health and Safety Guidelines</w:t>
      </w:r>
      <w:r w:rsidR="00C102E0">
        <w:rPr>
          <w:lang w:val="pl-PL"/>
        </w:rPr>
        <w:t xml:space="preserve">. The documentation has also been prepared in line with the other relevant Environmental and Social Standards of the World Bank, namely ESS1, ESS2, ESS3, ESS4, ESS5, ESS10. </w:t>
      </w:r>
    </w:p>
    <w:p w14:paraId="2B53313F" w14:textId="305F9001" w:rsidR="00A233F1" w:rsidRDefault="00A233F1" w:rsidP="00A233F1">
      <w:pPr>
        <w:rPr>
          <w:lang w:val="pl-PL"/>
        </w:rPr>
      </w:pPr>
      <w:r w:rsidRPr="00885E88">
        <w:rPr>
          <w:lang w:val="pl-PL"/>
        </w:rPr>
        <w:t xml:space="preserve">A generic ESMP has been prepared for the purpose of this Project and is provided in </w:t>
      </w:r>
      <w:r w:rsidR="00DE7EF2" w:rsidRPr="00885E88">
        <w:rPr>
          <w:lang w:val="pl-PL"/>
        </w:rPr>
        <w:t xml:space="preserve">Annex </w:t>
      </w:r>
      <w:r w:rsidR="00C102E0">
        <w:rPr>
          <w:lang w:val="pl-PL"/>
        </w:rPr>
        <w:t>of the</w:t>
      </w:r>
      <w:r w:rsidRPr="00885E88">
        <w:rPr>
          <w:lang w:val="pl-PL"/>
        </w:rPr>
        <w:t xml:space="preserve"> ESMF</w:t>
      </w:r>
      <w:r w:rsidR="004D5E2B">
        <w:rPr>
          <w:lang w:val="pl-PL"/>
        </w:rPr>
        <w:t xml:space="preserve"> and also </w:t>
      </w:r>
      <w:r w:rsidR="001F23F6">
        <w:rPr>
          <w:lang w:val="pl-PL"/>
        </w:rPr>
        <w:t xml:space="preserve">as </w:t>
      </w:r>
      <w:r w:rsidR="004D5E2B">
        <w:rPr>
          <w:lang w:val="pl-PL"/>
        </w:rPr>
        <w:t xml:space="preserve">Annex X of </w:t>
      </w:r>
      <w:r w:rsidR="001F23F6">
        <w:rPr>
          <w:lang w:val="pl-PL"/>
        </w:rPr>
        <w:t xml:space="preserve">this </w:t>
      </w:r>
      <w:r w:rsidR="004D5E2B">
        <w:rPr>
          <w:lang w:val="pl-PL"/>
        </w:rPr>
        <w:t>POM</w:t>
      </w:r>
      <w:r w:rsidRPr="00885E88">
        <w:rPr>
          <w:lang w:val="pl-PL"/>
        </w:rPr>
        <w:t>. The generic ESMP provides mitigation measures and monitoring structure</w:t>
      </w:r>
      <w:r>
        <w:rPr>
          <w:lang w:val="pl-PL"/>
        </w:rPr>
        <w:t xml:space="preserve"> for works. Generic ESMP is general checklist of impacts and related mitigation measure, which should be tailored, if needed, for the specific sites of the individual sub-projects. A sub-project, depending of the risk level, may require only a generic ESMP. In other cases, it may require a site-specific ESMP, in which case a generic ESMP is only one part of the site-specific ESMP.</w:t>
      </w:r>
    </w:p>
    <w:p w14:paraId="3194FA21" w14:textId="77777777" w:rsidR="00A233F1" w:rsidRDefault="00A233F1" w:rsidP="00A233F1">
      <w:pPr>
        <w:rPr>
          <w:lang w:val="pl-PL"/>
        </w:rPr>
      </w:pPr>
      <w:r>
        <w:rPr>
          <w:lang w:val="pl-PL"/>
        </w:rPr>
        <w:t xml:space="preserve">Since ARCP Project involves a set of sub-projects to be identified, prepared and implemented during the project, pursuant to the WB E&amp;S requirements described in ESS 1, the PIU will ensure assessment of E&amp;S impacts of each sub-project using this ESMF. For each sub-project, the PIUs will ensure preparation of ESIA or ESMP using guidance provided in this ESMF, as appropriate. The selection of the E&amp;S instrument will be based on the screening process and the determined sub-project’s E&amp;S risk.  </w:t>
      </w:r>
    </w:p>
    <w:p w14:paraId="3B4C9F54" w14:textId="77777777" w:rsidR="00A233F1" w:rsidRDefault="00A233F1" w:rsidP="00A233F1">
      <w:pPr>
        <w:rPr>
          <w:highlight w:val="yellow"/>
          <w:lang w:val="pl-PL"/>
        </w:rPr>
      </w:pPr>
      <w:r>
        <w:rPr>
          <w:lang w:val="pl-PL"/>
        </w:rPr>
        <w:t>In addition, legislative requirements on the need for an environmental impact assessment of sub-projects encompassing works and/or environmental analyses must be respected (relevant opinion on the need for undertaking an ESIA shall be sought, where applicable and needed), as well as relevant permits obtained.</w:t>
      </w:r>
    </w:p>
    <w:p w14:paraId="782E4223" w14:textId="77777777" w:rsidR="008F2280" w:rsidRPr="008F2280" w:rsidRDefault="008F2280" w:rsidP="008F2280">
      <w:pPr>
        <w:rPr>
          <w:lang w:val="pl-PL"/>
        </w:rPr>
      </w:pPr>
    </w:p>
    <w:p w14:paraId="21AC34CC" w14:textId="77777777" w:rsidR="008F2280" w:rsidRPr="008F2280" w:rsidRDefault="008F2280" w:rsidP="00E7111F">
      <w:pPr>
        <w:pStyle w:val="Heading2"/>
        <w:numPr>
          <w:ilvl w:val="1"/>
          <w:numId w:val="142"/>
        </w:numPr>
        <w:ind w:hanging="502"/>
        <w:rPr>
          <w:lang w:val="pl-PL"/>
        </w:rPr>
      </w:pPr>
      <w:bookmarkStart w:id="37" w:name="_Toc78200268"/>
      <w:r w:rsidRPr="008F2280">
        <w:rPr>
          <w:lang w:val="pl-PL"/>
        </w:rPr>
        <w:t>Environmental and Social Review</w:t>
      </w:r>
      <w:bookmarkEnd w:id="37"/>
    </w:p>
    <w:p w14:paraId="66724827" w14:textId="77777777" w:rsidR="008F2280" w:rsidRDefault="00A233F1" w:rsidP="008F2280">
      <w:pPr>
        <w:rPr>
          <w:bCs/>
          <w:lang w:val="pl-PL"/>
        </w:rPr>
      </w:pPr>
      <w:r w:rsidRPr="00A233F1">
        <w:rPr>
          <w:bCs/>
          <w:lang w:val="pl-PL"/>
        </w:rPr>
        <w:t>This scheme describes the methodology to be followed by the PIU in identifying and managing environmental and social risks of each sub‐project implemented.</w:t>
      </w:r>
    </w:p>
    <w:p w14:paraId="4946FC66" w14:textId="77777777" w:rsidR="008F2280" w:rsidRDefault="008F2280" w:rsidP="008F2280">
      <w:pPr>
        <w:rPr>
          <w:bCs/>
          <w:lang w:val="pl-PL"/>
        </w:rPr>
      </w:pPr>
    </w:p>
    <w:p w14:paraId="434DB50A" w14:textId="77777777" w:rsidR="008F2280" w:rsidRDefault="008F2280" w:rsidP="008F2280">
      <w:pPr>
        <w:rPr>
          <w:bCs/>
          <w:lang w:val="pl-PL"/>
        </w:rPr>
      </w:pPr>
      <w:r>
        <w:rPr>
          <w:bCs/>
          <w:lang w:val="pl-PL"/>
        </w:rPr>
        <w:br w:type="page"/>
      </w:r>
    </w:p>
    <w:p w14:paraId="17270E43" w14:textId="4956010A" w:rsidR="00A233F1" w:rsidRPr="00A233F1" w:rsidRDefault="009950E7" w:rsidP="00A233F1">
      <w:pPr>
        <w:rPr>
          <w:b/>
          <w:bCs/>
          <w:sz w:val="22"/>
          <w:szCs w:val="22"/>
          <w:lang w:val="pl-PL"/>
        </w:rPr>
      </w:pPr>
      <w:r w:rsidRPr="00A233F1">
        <w:rPr>
          <w:noProof/>
          <w:lang w:val="en-US"/>
        </w:rPr>
        <w:drawing>
          <wp:inline distT="0" distB="0" distL="0" distR="0" wp14:anchorId="3F4CAE13" wp14:editId="1F959A87">
            <wp:extent cx="5838825" cy="525780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8825" cy="5257800"/>
                    </a:xfrm>
                    <a:prstGeom prst="rect">
                      <a:avLst/>
                    </a:prstGeom>
                    <a:noFill/>
                    <a:ln>
                      <a:noFill/>
                    </a:ln>
                  </pic:spPr>
                </pic:pic>
              </a:graphicData>
            </a:graphic>
          </wp:inline>
        </w:drawing>
      </w:r>
    </w:p>
    <w:p w14:paraId="505ADAB5" w14:textId="77777777" w:rsidR="00A233F1" w:rsidRPr="00A233F1" w:rsidRDefault="00A233F1" w:rsidP="00A233F1">
      <w:pPr>
        <w:rPr>
          <w:lang w:val="pl-PL"/>
        </w:rPr>
      </w:pPr>
    </w:p>
    <w:p w14:paraId="48853EB3" w14:textId="77777777" w:rsidR="00A233F1" w:rsidRPr="00A233F1" w:rsidRDefault="00A233F1" w:rsidP="00A233F1">
      <w:pPr>
        <w:rPr>
          <w:b/>
          <w:u w:val="single"/>
          <w:lang w:val="pl-PL"/>
        </w:rPr>
      </w:pPr>
      <w:r w:rsidRPr="00A233F1">
        <w:rPr>
          <w:b/>
          <w:u w:val="single"/>
          <w:lang w:val="pl-PL"/>
        </w:rPr>
        <w:t>Step 1. Sub-project screening and risk classification</w:t>
      </w:r>
    </w:p>
    <w:p w14:paraId="3AC336EA" w14:textId="77777777" w:rsidR="00A233F1" w:rsidRPr="00A233F1" w:rsidRDefault="00A233F1" w:rsidP="00A233F1">
      <w:pPr>
        <w:rPr>
          <w:lang w:val="pl-PL"/>
        </w:rPr>
      </w:pPr>
      <w:r w:rsidRPr="00A233F1">
        <w:rPr>
          <w:lang w:val="pl-PL"/>
        </w:rPr>
        <w:t xml:space="preserve">Sub-projects screening and risks classification is carried out to enable decision-making whether the sub-project can be financed, or it is on elimination lists, as well as which E&amp;S instrument is needed for each sub-project. </w:t>
      </w:r>
    </w:p>
    <w:p w14:paraId="6E1E7956" w14:textId="77777777" w:rsidR="00A233F1" w:rsidRPr="00A233F1" w:rsidRDefault="00A233F1" w:rsidP="00A233F1">
      <w:pPr>
        <w:rPr>
          <w:lang w:val="pl-PL"/>
        </w:rPr>
      </w:pPr>
      <w:r w:rsidRPr="00885E88">
        <w:rPr>
          <w:lang w:val="pl-PL"/>
        </w:rPr>
        <w:t xml:space="preserve">The Environmental and Social Screening Questionnaire (ESSQ) provided in Annex </w:t>
      </w:r>
      <w:r w:rsidR="007A39CA" w:rsidRPr="00885E88">
        <w:rPr>
          <w:lang w:val="pl-PL"/>
        </w:rPr>
        <w:t>X</w:t>
      </w:r>
      <w:r w:rsidR="00B67BD2" w:rsidRPr="00885E88">
        <w:rPr>
          <w:lang w:val="pl-PL"/>
        </w:rPr>
        <w:t xml:space="preserve"> </w:t>
      </w:r>
      <w:r w:rsidRPr="00885E88">
        <w:rPr>
          <w:lang w:val="pl-PL"/>
        </w:rPr>
        <w:t>will be</w:t>
      </w:r>
      <w:r w:rsidRPr="00A233F1">
        <w:rPr>
          <w:lang w:val="pl-PL"/>
        </w:rPr>
        <w:t xml:space="preserve"> revised for specific sub-projects if needed, and shall be completed by the PIU’s Environmental and Social Specialists. The final decision requires endorsement of the World Bank.</w:t>
      </w:r>
    </w:p>
    <w:p w14:paraId="2221B947" w14:textId="77777777" w:rsidR="00A233F1" w:rsidRPr="00A233F1" w:rsidRDefault="00A233F1" w:rsidP="00A233F1">
      <w:pPr>
        <w:rPr>
          <w:lang w:val="pl-PL"/>
        </w:rPr>
      </w:pPr>
    </w:p>
    <w:p w14:paraId="02CD94F7" w14:textId="77777777" w:rsidR="00A233F1" w:rsidRPr="00A233F1" w:rsidRDefault="00A233F1" w:rsidP="00A233F1">
      <w:pPr>
        <w:rPr>
          <w:lang w:val="bs-Latn-BA" w:eastAsia="x-none"/>
        </w:rPr>
      </w:pPr>
      <w:r w:rsidRPr="00A233F1">
        <w:rPr>
          <w:lang w:eastAsia="x-none"/>
        </w:rPr>
        <w:t xml:space="preserve">Additionally, PIUs will be required to: </w:t>
      </w:r>
    </w:p>
    <w:p w14:paraId="23D875BD" w14:textId="77777777" w:rsidR="00A233F1" w:rsidRPr="00A233F1" w:rsidRDefault="00A233F1" w:rsidP="00BA6A17">
      <w:pPr>
        <w:numPr>
          <w:ilvl w:val="0"/>
          <w:numId w:val="13"/>
        </w:numPr>
        <w:spacing w:before="0" w:after="200" w:line="276" w:lineRule="auto"/>
        <w:ind w:left="714" w:hanging="357"/>
        <w:contextualSpacing/>
        <w:rPr>
          <w:szCs w:val="20"/>
        </w:rPr>
      </w:pPr>
      <w:r w:rsidRPr="00A233F1">
        <w:rPr>
          <w:szCs w:val="20"/>
        </w:rPr>
        <w:t>In case of any land acquisition issues identified, prepare a site-specific Resettlement Action Plan in line with the guidance given in the Resettlement Policy Framework developed for the ARCP project,</w:t>
      </w:r>
    </w:p>
    <w:p w14:paraId="42299B5E" w14:textId="77777777" w:rsidR="00A233F1" w:rsidRPr="00A233F1" w:rsidRDefault="00A233F1" w:rsidP="00BA6A17">
      <w:pPr>
        <w:numPr>
          <w:ilvl w:val="0"/>
          <w:numId w:val="13"/>
        </w:numPr>
        <w:spacing w:before="0" w:after="200" w:line="276" w:lineRule="auto"/>
        <w:ind w:left="714" w:hanging="357"/>
        <w:contextualSpacing/>
        <w:rPr>
          <w:szCs w:val="20"/>
        </w:rPr>
      </w:pPr>
      <w:r w:rsidRPr="00A233F1">
        <w:rPr>
          <w:szCs w:val="20"/>
        </w:rPr>
        <w:t>Implement the developed Labor Management Procedure for the ARCP project, and update it as necessary,</w:t>
      </w:r>
    </w:p>
    <w:p w14:paraId="513A4F79" w14:textId="77777777" w:rsidR="00A233F1" w:rsidRPr="00A233F1" w:rsidRDefault="00A233F1" w:rsidP="00BA6A17">
      <w:pPr>
        <w:numPr>
          <w:ilvl w:val="0"/>
          <w:numId w:val="13"/>
        </w:numPr>
        <w:spacing w:before="0" w:after="200" w:line="276" w:lineRule="auto"/>
        <w:ind w:left="714" w:hanging="357"/>
        <w:contextualSpacing/>
        <w:rPr>
          <w:szCs w:val="20"/>
        </w:rPr>
      </w:pPr>
      <w:r w:rsidRPr="00A233F1">
        <w:rPr>
          <w:szCs w:val="20"/>
        </w:rPr>
        <w:t>Undertake stakeholder engagement and disclosure of information in accordance with the Stakeholder Engagement Plan developed for the ARCP project,</w:t>
      </w:r>
    </w:p>
    <w:p w14:paraId="4507A521" w14:textId="77777777" w:rsidR="00A233F1" w:rsidRPr="00A233F1" w:rsidRDefault="00A233F1" w:rsidP="00BA6A17">
      <w:pPr>
        <w:numPr>
          <w:ilvl w:val="0"/>
          <w:numId w:val="13"/>
        </w:numPr>
        <w:spacing w:before="0" w:after="200" w:line="276" w:lineRule="auto"/>
        <w:ind w:left="714" w:hanging="357"/>
        <w:contextualSpacing/>
        <w:rPr>
          <w:szCs w:val="20"/>
        </w:rPr>
      </w:pPr>
      <w:r w:rsidRPr="00A233F1">
        <w:rPr>
          <w:szCs w:val="20"/>
        </w:rPr>
        <w:t>Conduct monitoring and reporting on the E&amp;S performance of the ARCP project against the project ESMF, RPF, SEP and LMP.</w:t>
      </w:r>
    </w:p>
    <w:p w14:paraId="5156CA77" w14:textId="77777777" w:rsidR="00A233F1" w:rsidRPr="00A233F1" w:rsidRDefault="00A233F1" w:rsidP="00A233F1">
      <w:pPr>
        <w:pStyle w:val="Normal1"/>
        <w:rPr>
          <w:b/>
          <w:bCs/>
          <w:sz w:val="22"/>
          <w:szCs w:val="20"/>
          <w:u w:val="single"/>
        </w:rPr>
      </w:pPr>
      <w:r w:rsidRPr="00A233F1">
        <w:rPr>
          <w:b/>
          <w:bCs/>
          <w:sz w:val="22"/>
          <w:szCs w:val="20"/>
          <w:u w:val="single"/>
        </w:rPr>
        <w:t>Step 2. Preparation of ESIA, ESMP and Checklist ESMP</w:t>
      </w:r>
    </w:p>
    <w:p w14:paraId="09A20B27" w14:textId="77777777" w:rsidR="00A233F1" w:rsidRPr="00A233F1" w:rsidRDefault="00A233F1" w:rsidP="00A233F1">
      <w:pPr>
        <w:rPr>
          <w:sz w:val="22"/>
          <w:szCs w:val="22"/>
          <w:lang w:eastAsia="x-none"/>
        </w:rPr>
      </w:pPr>
      <w:r w:rsidRPr="00A233F1">
        <w:rPr>
          <w:lang w:eastAsia="x-none"/>
        </w:rPr>
        <w:t>The ESMP or the Checklist ESMP are to be prepared for each individual sub-project, prior to bidding procedures, by the PIUs Environmental and Social Specialists, and shall be subject to review and approval of the WB.</w:t>
      </w:r>
    </w:p>
    <w:p w14:paraId="28929B6E" w14:textId="77777777" w:rsidR="00A233F1" w:rsidRPr="00A233F1" w:rsidRDefault="00A233F1" w:rsidP="00A233F1">
      <w:pPr>
        <w:rPr>
          <w:lang w:eastAsia="x-none"/>
        </w:rPr>
      </w:pPr>
      <w:r w:rsidRPr="00A233F1">
        <w:rPr>
          <w:lang w:eastAsia="x-none"/>
        </w:rPr>
        <w:t>For subprojects for which the Bank requires the development of a site-specific ESMP, the ESMP requirements shall be integrated in the environmental documentation/request for environmental permit submitted to responsible authorities.</w:t>
      </w:r>
    </w:p>
    <w:p w14:paraId="1B6190A6" w14:textId="77777777" w:rsidR="00A233F1" w:rsidRPr="00A233F1" w:rsidRDefault="00A233F1" w:rsidP="00A233F1">
      <w:pPr>
        <w:pStyle w:val="BVIfnrCharCharCharCharChar"/>
        <w:spacing w:after="120"/>
        <w:rPr>
          <w:rFonts w:ascii="Times New Roman" w:hAnsi="Times New Roman"/>
          <w:iCs/>
          <w:vertAlign w:val="baseline"/>
          <w:lang w:eastAsia="en-US"/>
        </w:rPr>
      </w:pPr>
      <w:bookmarkStart w:id="38" w:name="_Toc72754044"/>
    </w:p>
    <w:p w14:paraId="08F6E0F0" w14:textId="77777777" w:rsidR="00A233F1" w:rsidRPr="00A233F1" w:rsidRDefault="00A233F1" w:rsidP="00A233F1">
      <w:pPr>
        <w:pStyle w:val="BVIfnrCharCharCharCharChar"/>
        <w:spacing w:after="120"/>
        <w:rPr>
          <w:rFonts w:ascii="Times New Roman" w:hAnsi="Times New Roman"/>
          <w:i/>
          <w:iCs/>
          <w:color w:val="70AD47"/>
          <w:vertAlign w:val="baseline"/>
        </w:rPr>
      </w:pPr>
      <w:r w:rsidRPr="00A233F1">
        <w:rPr>
          <w:rFonts w:ascii="Times New Roman" w:hAnsi="Times New Roman"/>
          <w:i/>
          <w:iCs/>
          <w:color w:val="70AD47"/>
          <w:vertAlign w:val="baseline"/>
        </w:rPr>
        <w:t>Project activities requiring environmental permit</w:t>
      </w:r>
      <w:bookmarkEnd w:id="38"/>
    </w:p>
    <w:tbl>
      <w:tblPr>
        <w:tblW w:w="935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484"/>
        <w:gridCol w:w="4746"/>
        <w:gridCol w:w="2126"/>
      </w:tblGrid>
      <w:tr w:rsidR="00A233F1" w:rsidRPr="00A233F1" w14:paraId="68A9DBF5" w14:textId="77777777" w:rsidTr="00A233F1">
        <w:trPr>
          <w:tblHeader/>
        </w:trPr>
        <w:tc>
          <w:tcPr>
            <w:tcW w:w="2484" w:type="dxa"/>
            <w:tcBorders>
              <w:top w:val="single" w:sz="4" w:space="0" w:color="70AD47"/>
              <w:left w:val="single" w:sz="4" w:space="0" w:color="70AD47"/>
              <w:bottom w:val="single" w:sz="4" w:space="0" w:color="70AD47"/>
              <w:right w:val="nil"/>
            </w:tcBorders>
            <w:shd w:val="clear" w:color="auto" w:fill="70AD47"/>
            <w:hideMark/>
          </w:tcPr>
          <w:p w14:paraId="0220063F" w14:textId="77777777" w:rsidR="00A233F1" w:rsidRPr="00A233F1" w:rsidRDefault="00A233F1">
            <w:pPr>
              <w:spacing w:before="40" w:after="40"/>
              <w:ind w:right="142"/>
              <w:jc w:val="center"/>
              <w:rPr>
                <w:b/>
                <w:bCs/>
                <w:color w:val="FFFFFF"/>
                <w:sz w:val="20"/>
                <w:szCs w:val="14"/>
              </w:rPr>
            </w:pPr>
            <w:r w:rsidRPr="00A233F1">
              <w:rPr>
                <w:b/>
                <w:bCs/>
                <w:color w:val="FFFFFF"/>
                <w:sz w:val="20"/>
                <w:szCs w:val="14"/>
              </w:rPr>
              <w:t>Type of activities</w:t>
            </w:r>
          </w:p>
        </w:tc>
        <w:tc>
          <w:tcPr>
            <w:tcW w:w="4746" w:type="dxa"/>
            <w:tcBorders>
              <w:top w:val="single" w:sz="4" w:space="0" w:color="70AD47"/>
              <w:left w:val="nil"/>
              <w:bottom w:val="single" w:sz="4" w:space="0" w:color="70AD47"/>
              <w:right w:val="nil"/>
            </w:tcBorders>
            <w:shd w:val="clear" w:color="auto" w:fill="70AD47"/>
            <w:hideMark/>
          </w:tcPr>
          <w:p w14:paraId="219C5510" w14:textId="77777777" w:rsidR="00A233F1" w:rsidRPr="00A233F1" w:rsidRDefault="00A233F1">
            <w:pPr>
              <w:spacing w:before="40" w:after="40"/>
              <w:ind w:right="142"/>
              <w:jc w:val="center"/>
              <w:rPr>
                <w:b/>
                <w:bCs/>
                <w:color w:val="FFFFFF"/>
                <w:sz w:val="20"/>
                <w:szCs w:val="14"/>
              </w:rPr>
            </w:pPr>
            <w:r w:rsidRPr="00A233F1">
              <w:rPr>
                <w:b/>
                <w:bCs/>
                <w:color w:val="FFFFFF"/>
                <w:sz w:val="20"/>
                <w:szCs w:val="14"/>
              </w:rPr>
              <w:t>Action to be taken</w:t>
            </w:r>
          </w:p>
        </w:tc>
        <w:tc>
          <w:tcPr>
            <w:tcW w:w="2126" w:type="dxa"/>
            <w:tcBorders>
              <w:top w:val="single" w:sz="4" w:space="0" w:color="70AD47"/>
              <w:left w:val="nil"/>
              <w:bottom w:val="single" w:sz="4" w:space="0" w:color="70AD47"/>
              <w:right w:val="single" w:sz="4" w:space="0" w:color="70AD47"/>
            </w:tcBorders>
            <w:shd w:val="clear" w:color="auto" w:fill="70AD47"/>
            <w:hideMark/>
          </w:tcPr>
          <w:p w14:paraId="057806CF" w14:textId="77777777" w:rsidR="00A233F1" w:rsidRPr="00A233F1" w:rsidRDefault="00A233F1">
            <w:pPr>
              <w:spacing w:before="40" w:after="40"/>
              <w:ind w:right="142"/>
              <w:jc w:val="center"/>
              <w:rPr>
                <w:b/>
                <w:bCs/>
                <w:color w:val="FFFFFF"/>
                <w:sz w:val="20"/>
                <w:szCs w:val="14"/>
              </w:rPr>
            </w:pPr>
            <w:r w:rsidRPr="00A233F1">
              <w:rPr>
                <w:b/>
                <w:bCs/>
                <w:color w:val="FFFFFF"/>
                <w:sz w:val="20"/>
                <w:szCs w:val="14"/>
              </w:rPr>
              <w:t>Result of the action</w:t>
            </w:r>
          </w:p>
        </w:tc>
      </w:tr>
      <w:tr w:rsidR="00A233F1" w:rsidRPr="00A233F1" w14:paraId="63386E91" w14:textId="77777777" w:rsidTr="00A233F1">
        <w:tc>
          <w:tcPr>
            <w:tcW w:w="2484" w:type="dxa"/>
            <w:tcBorders>
              <w:top w:val="single" w:sz="4" w:space="0" w:color="70AD47"/>
              <w:left w:val="single" w:sz="4" w:space="0" w:color="A8D08D"/>
              <w:bottom w:val="single" w:sz="4" w:space="0" w:color="A8D08D"/>
              <w:right w:val="single" w:sz="4" w:space="0" w:color="A8D08D"/>
            </w:tcBorders>
            <w:hideMark/>
          </w:tcPr>
          <w:p w14:paraId="57683F03" w14:textId="77777777" w:rsidR="00A233F1" w:rsidRPr="00A233F1" w:rsidRDefault="00A233F1">
            <w:pPr>
              <w:widowControl w:val="0"/>
              <w:autoSpaceDE w:val="0"/>
              <w:autoSpaceDN w:val="0"/>
              <w:adjustRightInd w:val="0"/>
              <w:spacing w:afterLines="60" w:after="144"/>
              <w:rPr>
                <w:bCs/>
                <w:sz w:val="20"/>
                <w:szCs w:val="14"/>
              </w:rPr>
            </w:pPr>
            <w:r w:rsidRPr="00A233F1">
              <w:rPr>
                <w:bCs/>
                <w:sz w:val="20"/>
                <w:szCs w:val="14"/>
              </w:rPr>
              <w:t xml:space="preserve">Providing matching grants to agri-businesses for: </w:t>
            </w:r>
          </w:p>
          <w:p w14:paraId="55463D57" w14:textId="77777777" w:rsidR="00A233F1" w:rsidRPr="00A233F1" w:rsidRDefault="00A233F1">
            <w:pPr>
              <w:widowControl w:val="0"/>
              <w:autoSpaceDE w:val="0"/>
              <w:autoSpaceDN w:val="0"/>
              <w:adjustRightInd w:val="0"/>
              <w:spacing w:afterLines="60" w:after="144"/>
              <w:rPr>
                <w:bCs/>
                <w:sz w:val="20"/>
                <w:szCs w:val="14"/>
              </w:rPr>
            </w:pPr>
            <w:r w:rsidRPr="00A233F1">
              <w:rPr>
                <w:bCs/>
                <w:sz w:val="20"/>
                <w:szCs w:val="14"/>
              </w:rPr>
              <w:t xml:space="preserve">i) investment in facilities for treatment and processing intended for the production of food products from plant raw materials, and </w:t>
            </w:r>
          </w:p>
          <w:p w14:paraId="02AC17FD" w14:textId="77777777" w:rsidR="00A233F1" w:rsidRPr="00A233F1" w:rsidRDefault="00A233F1">
            <w:pPr>
              <w:widowControl w:val="0"/>
              <w:autoSpaceDE w:val="0"/>
              <w:autoSpaceDN w:val="0"/>
              <w:adjustRightInd w:val="0"/>
              <w:spacing w:afterLines="60" w:after="144"/>
              <w:rPr>
                <w:bCs/>
                <w:sz w:val="20"/>
                <w:szCs w:val="14"/>
              </w:rPr>
            </w:pPr>
            <w:r w:rsidRPr="00A233F1">
              <w:rPr>
                <w:bCs/>
                <w:sz w:val="20"/>
                <w:szCs w:val="14"/>
              </w:rPr>
              <w:t>i) investment in facilities for packaging and canning of plant and animal products</w:t>
            </w:r>
          </w:p>
        </w:tc>
        <w:tc>
          <w:tcPr>
            <w:tcW w:w="4746" w:type="dxa"/>
            <w:tcBorders>
              <w:top w:val="single" w:sz="4" w:space="0" w:color="70AD47"/>
              <w:left w:val="single" w:sz="4" w:space="0" w:color="A8D08D"/>
              <w:bottom w:val="single" w:sz="4" w:space="0" w:color="A8D08D"/>
              <w:right w:val="single" w:sz="4" w:space="0" w:color="A8D08D"/>
            </w:tcBorders>
            <w:hideMark/>
          </w:tcPr>
          <w:p w14:paraId="1F20EF2C" w14:textId="77777777" w:rsidR="00A233F1" w:rsidRPr="00A233F1" w:rsidRDefault="00A233F1">
            <w:pPr>
              <w:widowControl w:val="0"/>
              <w:autoSpaceDE w:val="0"/>
              <w:autoSpaceDN w:val="0"/>
              <w:adjustRightInd w:val="0"/>
              <w:spacing w:afterLines="60" w:after="144"/>
              <w:rPr>
                <w:sz w:val="20"/>
                <w:szCs w:val="14"/>
              </w:rPr>
            </w:pPr>
            <w:r w:rsidRPr="00A233F1">
              <w:rPr>
                <w:sz w:val="20"/>
                <w:szCs w:val="14"/>
              </w:rPr>
              <w:t xml:space="preserve">Prepare Request for Environmental Permit and submit it to FMET or relevant Cantonal Ministry. </w:t>
            </w:r>
          </w:p>
          <w:p w14:paraId="4D842F8C" w14:textId="77777777" w:rsidR="00A233F1" w:rsidRPr="00A233F1" w:rsidRDefault="00A233F1">
            <w:pPr>
              <w:widowControl w:val="0"/>
              <w:autoSpaceDE w:val="0"/>
              <w:autoSpaceDN w:val="0"/>
              <w:adjustRightInd w:val="0"/>
              <w:spacing w:afterLines="60" w:after="144"/>
              <w:rPr>
                <w:sz w:val="20"/>
                <w:szCs w:val="14"/>
              </w:rPr>
            </w:pPr>
            <w:r w:rsidRPr="00A233F1">
              <w:rPr>
                <w:sz w:val="20"/>
                <w:szCs w:val="14"/>
              </w:rPr>
              <w:t xml:space="preserve">The FMET, for some facilities, will decide on the necessity to conduct a full EIA in case of which an EIA study shall be prepared. </w:t>
            </w:r>
          </w:p>
          <w:p w14:paraId="6320E00E" w14:textId="77777777" w:rsidR="00A233F1" w:rsidRPr="00A233F1" w:rsidRDefault="00A233F1">
            <w:pPr>
              <w:widowControl w:val="0"/>
              <w:autoSpaceDE w:val="0"/>
              <w:autoSpaceDN w:val="0"/>
              <w:adjustRightInd w:val="0"/>
              <w:spacing w:afterLines="60" w:after="144"/>
              <w:rPr>
                <w:sz w:val="20"/>
                <w:szCs w:val="14"/>
              </w:rPr>
            </w:pPr>
            <w:r w:rsidRPr="00A233F1">
              <w:rPr>
                <w:sz w:val="20"/>
                <w:szCs w:val="14"/>
              </w:rPr>
              <w:t>The responsible body will issue the environmental permit based on the Request or full EIA study, whichever is required by the procedure.</w:t>
            </w:r>
          </w:p>
        </w:tc>
        <w:tc>
          <w:tcPr>
            <w:tcW w:w="2126" w:type="dxa"/>
            <w:tcBorders>
              <w:top w:val="single" w:sz="4" w:space="0" w:color="70AD47"/>
              <w:left w:val="single" w:sz="4" w:space="0" w:color="A8D08D"/>
              <w:bottom w:val="single" w:sz="4" w:space="0" w:color="A8D08D"/>
              <w:right w:val="single" w:sz="4" w:space="0" w:color="A8D08D"/>
            </w:tcBorders>
            <w:hideMark/>
          </w:tcPr>
          <w:p w14:paraId="7F405CE3" w14:textId="77777777" w:rsidR="00A233F1" w:rsidRPr="00A233F1" w:rsidRDefault="00A233F1">
            <w:pPr>
              <w:widowControl w:val="0"/>
              <w:autoSpaceDE w:val="0"/>
              <w:autoSpaceDN w:val="0"/>
              <w:adjustRightInd w:val="0"/>
              <w:spacing w:afterLines="60" w:after="144"/>
              <w:rPr>
                <w:sz w:val="20"/>
                <w:szCs w:val="14"/>
              </w:rPr>
            </w:pPr>
            <w:r w:rsidRPr="00A233F1">
              <w:rPr>
                <w:sz w:val="20"/>
                <w:szCs w:val="14"/>
              </w:rPr>
              <w:t>Obtained environmental permit</w:t>
            </w:r>
          </w:p>
        </w:tc>
      </w:tr>
    </w:tbl>
    <w:p w14:paraId="06F6A57E" w14:textId="77777777" w:rsidR="00A233F1" w:rsidRPr="00A233F1" w:rsidRDefault="00A233F1" w:rsidP="00A233F1">
      <w:pPr>
        <w:pStyle w:val="Normal1"/>
        <w:rPr>
          <w:b/>
          <w:bCs/>
          <w:sz w:val="22"/>
          <w:szCs w:val="20"/>
          <w:u w:val="single"/>
        </w:rPr>
      </w:pPr>
      <w:r w:rsidRPr="00A233F1">
        <w:rPr>
          <w:b/>
          <w:bCs/>
          <w:sz w:val="22"/>
          <w:szCs w:val="20"/>
          <w:u w:val="single"/>
        </w:rPr>
        <w:t>Step 3. Public disclosure and pubic consultations</w:t>
      </w:r>
    </w:p>
    <w:p w14:paraId="3F378D11" w14:textId="77777777" w:rsidR="00A233F1" w:rsidRPr="00A233F1" w:rsidRDefault="00A233F1" w:rsidP="00A233F1">
      <w:pPr>
        <w:rPr>
          <w:sz w:val="22"/>
          <w:szCs w:val="22"/>
          <w:lang w:eastAsia="x-none"/>
        </w:rPr>
      </w:pPr>
      <w:r w:rsidRPr="00A233F1">
        <w:rPr>
          <w:lang w:eastAsia="x-none"/>
        </w:rPr>
        <w:t xml:space="preserve">ESIA/ESMP shall be publicly disclosed and public consultations conducted. The documents shall be disclosed in line with the requirements of the SEP developed for the ARCP Project. It is the responsibility of PIU to organize disclosure of subject documents, announce calls for public consultations in media and on local level. Alongside the documents, an invitation for the public consultation shall be published and comments/suggestions shall be invited to be submitted electronically and written submission thereof within a clearly defined time period (for a minimum of two weeks). By the end of the disclosure period, the public consultation meetings shall be conducted, inviting stakeholders and the general public to proactively participate. </w:t>
      </w:r>
    </w:p>
    <w:p w14:paraId="512BAB27" w14:textId="77777777" w:rsidR="00A233F1" w:rsidRPr="00A233F1" w:rsidRDefault="00A233F1" w:rsidP="00A233F1">
      <w:r w:rsidRPr="00A233F1">
        <w:rPr>
          <w:b/>
          <w:bCs/>
          <w:szCs w:val="20"/>
          <w:u w:val="single"/>
        </w:rPr>
        <w:t>Step 4. Obtain various permits and approvals (If needed and where applicable)</w:t>
      </w:r>
    </w:p>
    <w:p w14:paraId="1351D92D" w14:textId="77777777" w:rsidR="00A233F1" w:rsidRPr="00EE0ED3" w:rsidRDefault="00A233F1" w:rsidP="00A233F1">
      <w:r w:rsidRPr="00EE0ED3">
        <w:t xml:space="preserve">Other permits, such as Water permits in line with the requirements of the Water Law as well as Construction related permits in line with the requirements of the construction regulations shall be obtained, as appropriate. </w:t>
      </w:r>
    </w:p>
    <w:p w14:paraId="46055D4D" w14:textId="77777777" w:rsidR="00A233F1" w:rsidRPr="00EE0ED3" w:rsidRDefault="00A233F1" w:rsidP="00A233F1">
      <w:pPr>
        <w:pStyle w:val="Normal1"/>
        <w:rPr>
          <w:b/>
          <w:bCs/>
          <w:u w:val="single"/>
        </w:rPr>
      </w:pPr>
      <w:r w:rsidRPr="00EE0ED3">
        <w:rPr>
          <w:b/>
          <w:bCs/>
          <w:u w:val="single"/>
        </w:rPr>
        <w:t xml:space="preserve">Step 5: Integration of E&amp;S instruments (ESIA, ESMP, generic ESMP) in tender documents </w:t>
      </w:r>
    </w:p>
    <w:p w14:paraId="56D93786" w14:textId="77777777" w:rsidR="00A233F1" w:rsidRPr="00EE0ED3" w:rsidRDefault="00A233F1" w:rsidP="00A233F1">
      <w:pPr>
        <w:pStyle w:val="Normal1"/>
        <w:spacing w:line="276" w:lineRule="auto"/>
        <w:jc w:val="both"/>
      </w:pPr>
      <w:r w:rsidRPr="00EE0ED3">
        <w:t xml:space="preserve">The </w:t>
      </w:r>
      <w:bookmarkStart w:id="39" w:name="_Hlk72686070"/>
      <w:r w:rsidRPr="00EE0ED3">
        <w:t xml:space="preserve">E&amp;S instruments </w:t>
      </w:r>
      <w:bookmarkEnd w:id="39"/>
      <w:r w:rsidRPr="00EE0ED3">
        <w:t xml:space="preserve">(ESIA, ESMP, generic ESMP) will be prepared prior to the bidding of works and the PIU will be responsible to integrate the final version into tender documents for the selected sub-projects and in the contracts for their execution to be signed with the selected works contractor. The Contract agreements shall impose the Contractors’ obligation to comply with the requirements specified in the E&amp;S instruments. The Contractors will be required to demonstrate that all mitigation measures have been accounted for to ensure sub-project implementation in environmentally and socially acceptable manner. </w:t>
      </w:r>
    </w:p>
    <w:p w14:paraId="663406BD" w14:textId="77777777" w:rsidR="00A233F1" w:rsidRPr="00EE0ED3" w:rsidRDefault="00A233F1" w:rsidP="00A233F1">
      <w:pPr>
        <w:pStyle w:val="Normal1"/>
        <w:spacing w:line="276" w:lineRule="auto"/>
        <w:jc w:val="both"/>
      </w:pPr>
      <w:r w:rsidRPr="00EE0ED3">
        <w:t>Contractors will be required to prepare Occupational Health and Safety (OHS) management plans. Contractors will be required to provide the periodic information on the performance in terms of labor, occupational health and safety issues, incidents and accidents. The information will be included in the contractor’s monthly reports and will be reviewed by the Supervision Consultant’s team.</w:t>
      </w:r>
    </w:p>
    <w:p w14:paraId="74F3728C" w14:textId="77777777" w:rsidR="00A233F1" w:rsidRPr="00EE0ED3" w:rsidRDefault="00A233F1" w:rsidP="00A233F1">
      <w:pPr>
        <w:pStyle w:val="Normal1"/>
        <w:rPr>
          <w:b/>
          <w:bCs/>
          <w:u w:val="single"/>
        </w:rPr>
      </w:pPr>
      <w:r w:rsidRPr="00EE0ED3">
        <w:rPr>
          <w:b/>
          <w:bCs/>
          <w:u w:val="single"/>
        </w:rPr>
        <w:t>Step 6. Implementation, supervision, monitoring and reporting</w:t>
      </w:r>
    </w:p>
    <w:p w14:paraId="3A7E68A9" w14:textId="77777777" w:rsidR="00A233F1" w:rsidRPr="00EE0ED3" w:rsidRDefault="00A233F1" w:rsidP="00A233F1">
      <w:pPr>
        <w:pStyle w:val="Normal1"/>
        <w:spacing w:line="276" w:lineRule="auto"/>
        <w:jc w:val="both"/>
      </w:pPr>
      <w:r w:rsidRPr="00EE0ED3">
        <w:t xml:space="preserve">Implementation of mitigation measures and environmental and social monitoring is an obligation of the Contractors compliant to ESIA, ESMP or generic ESMP. The </w:t>
      </w:r>
      <w:bookmarkStart w:id="40" w:name="_Hlk72688252"/>
      <w:r w:rsidRPr="00EE0ED3">
        <w:t xml:space="preserve">Supervision Consultant </w:t>
      </w:r>
      <w:bookmarkEnd w:id="40"/>
      <w:r w:rsidRPr="00EE0ED3">
        <w:t xml:space="preserve">for the works engaged by PIU, alongside other routine activities, shall supervise the Contractor`s environmental and social performance and verify compliance with E&amp;S Instruments. </w:t>
      </w:r>
    </w:p>
    <w:p w14:paraId="1E81E25B" w14:textId="77777777" w:rsidR="008F2280" w:rsidRPr="008F2280" w:rsidRDefault="008F2280" w:rsidP="008F2280">
      <w:pPr>
        <w:rPr>
          <w:lang w:val="pl-PL"/>
        </w:rPr>
      </w:pPr>
    </w:p>
    <w:p w14:paraId="77D5710E" w14:textId="77777777" w:rsidR="008F2280" w:rsidRPr="008F2280" w:rsidRDefault="008F2280" w:rsidP="00E7111F">
      <w:pPr>
        <w:pStyle w:val="Heading2"/>
        <w:numPr>
          <w:ilvl w:val="1"/>
          <w:numId w:val="142"/>
        </w:numPr>
        <w:ind w:hanging="502"/>
        <w:rPr>
          <w:lang w:val="pl-PL"/>
        </w:rPr>
      </w:pPr>
      <w:bookmarkStart w:id="41" w:name="_Toc78200269"/>
      <w:r w:rsidRPr="008F2280">
        <w:rPr>
          <w:lang w:val="pl-PL"/>
        </w:rPr>
        <w:t>Management of the Matching grant schemes in terms of E&amp;S impacts</w:t>
      </w:r>
      <w:bookmarkEnd w:id="41"/>
    </w:p>
    <w:p w14:paraId="525F2889" w14:textId="77777777" w:rsidR="00A233F1" w:rsidRDefault="00A233F1" w:rsidP="00097B61">
      <w:pPr>
        <w:rPr>
          <w:sz w:val="22"/>
          <w:szCs w:val="22"/>
          <w:lang w:val="pl-PL"/>
        </w:rPr>
      </w:pPr>
      <w:r>
        <w:rPr>
          <w:lang w:val="pl-PL"/>
        </w:rPr>
        <w:t>Under sub-component 2.1 the Project will provide matching grant schemes to agro-producers and agro-processors to support profitable project. The Grant Operational Manual is under preparation which will set criteria and procedures for evaluation and selection of grant proposals. The matching grant proposals will be subject to E&amp;S review process which includes the following steps:</w:t>
      </w:r>
    </w:p>
    <w:p w14:paraId="27A2F2C0" w14:textId="77777777" w:rsidR="00A233F1" w:rsidRDefault="00A233F1" w:rsidP="00097B61">
      <w:pPr>
        <w:rPr>
          <w:b/>
          <w:u w:val="single"/>
          <w:lang w:val="pl-PL"/>
        </w:rPr>
      </w:pPr>
      <w:r>
        <w:rPr>
          <w:b/>
          <w:u w:val="single"/>
          <w:lang w:val="pl-PL"/>
        </w:rPr>
        <w:t>Step 1. Applicant prepares necessary documentation and obtains necessary permits</w:t>
      </w:r>
    </w:p>
    <w:p w14:paraId="31478791" w14:textId="77777777" w:rsidR="00A233F1" w:rsidRDefault="00A233F1" w:rsidP="00097B61">
      <w:pPr>
        <w:rPr>
          <w:lang w:val="pl-PL"/>
        </w:rPr>
      </w:pPr>
      <w:r>
        <w:rPr>
          <w:lang w:val="pl-PL"/>
        </w:rPr>
        <w:t xml:space="preserve">Applicant shall be responsible to prepare the required project documentation and confirmation that all permits necessary for the proposed projects have been obtained from responsible authorities as prescribed by relevant FBiH legislation and in line with the World Bank procedures. </w:t>
      </w:r>
    </w:p>
    <w:p w14:paraId="20289B05" w14:textId="77777777" w:rsidR="00A233F1" w:rsidRDefault="00A233F1" w:rsidP="00097B61">
      <w:pPr>
        <w:rPr>
          <w:b/>
          <w:u w:val="single"/>
          <w:lang w:val="pl-PL"/>
        </w:rPr>
      </w:pPr>
      <w:r>
        <w:rPr>
          <w:b/>
          <w:u w:val="single"/>
          <w:lang w:val="pl-PL"/>
        </w:rPr>
        <w:t>Step 2. Screening of grant proposals received for eligibility, including E&amp;S risk assessment</w:t>
      </w:r>
    </w:p>
    <w:p w14:paraId="50CFE462" w14:textId="52C7B80B" w:rsidR="00A233F1" w:rsidRDefault="00A233F1" w:rsidP="00097B61">
      <w:pPr>
        <w:rPr>
          <w:lang w:val="pl-PL"/>
        </w:rPr>
      </w:pPr>
      <w:r w:rsidRPr="00885E88">
        <w:rPr>
          <w:lang w:val="pl-PL"/>
        </w:rPr>
        <w:t>PIU evaluates the proposed sub-projects based on the Environmental and Social Screening Checklist (</w:t>
      </w:r>
      <w:r w:rsidR="001F23F6">
        <w:rPr>
          <w:lang w:val="pl-PL"/>
        </w:rPr>
        <w:t>See Checklist below</w:t>
      </w:r>
      <w:r w:rsidRPr="00885E88">
        <w:rPr>
          <w:lang w:val="pl-PL"/>
        </w:rPr>
        <w:t>) for identification of project-related potential environmental and social</w:t>
      </w:r>
      <w:r>
        <w:rPr>
          <w:lang w:val="pl-PL"/>
        </w:rPr>
        <w:t xml:space="preserve"> impacts. PIU first determines sub-project category depending on its type, location, sensitivity and scope, nature and intensity of environmental and social potential risks and impacts. “High risk” projects will not be eligible for financing. </w:t>
      </w:r>
    </w:p>
    <w:p w14:paraId="52796E13" w14:textId="669D6D20" w:rsidR="00A233F1" w:rsidRDefault="00A233F1" w:rsidP="00097B61">
      <w:pPr>
        <w:rPr>
          <w:lang w:val="pl-PL"/>
        </w:rPr>
      </w:pPr>
    </w:p>
    <w:p w14:paraId="344F3F33" w14:textId="77777777" w:rsidR="001F23F6" w:rsidRDefault="001F23F6" w:rsidP="001F23F6">
      <w:pPr>
        <w:keepNext/>
        <w:keepLines/>
        <w:pageBreakBefore/>
        <w:tabs>
          <w:tab w:val="num" w:pos="1492"/>
        </w:tabs>
        <w:spacing w:before="240"/>
        <w:ind w:left="432" w:hanging="432"/>
        <w:outlineLvl w:val="0"/>
        <w:rPr>
          <w:b/>
          <w:bCs/>
          <w:caps/>
          <w:lang w:val="en-US"/>
        </w:rPr>
      </w:pPr>
      <w:bookmarkStart w:id="42" w:name="_Toc78200270"/>
      <w:r>
        <w:rPr>
          <w:b/>
          <w:bCs/>
          <w:caps/>
          <w:lang w:val="en-US"/>
        </w:rPr>
        <w:t>ENVIRONMENTAL AND SOCIAL SCREENING CHECK LIST</w:t>
      </w:r>
      <w:bookmarkEnd w:id="42"/>
    </w:p>
    <w:tbl>
      <w:tblPr>
        <w:tblW w:w="9327"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685"/>
        <w:gridCol w:w="4367"/>
        <w:gridCol w:w="826"/>
        <w:gridCol w:w="1217"/>
        <w:gridCol w:w="2232"/>
      </w:tblGrid>
      <w:tr w:rsidR="001F23F6" w14:paraId="0F299517" w14:textId="77777777" w:rsidTr="001F23F6">
        <w:trPr>
          <w:tblHeader/>
        </w:trPr>
        <w:tc>
          <w:tcPr>
            <w:tcW w:w="693" w:type="dxa"/>
            <w:tcBorders>
              <w:top w:val="single" w:sz="4" w:space="0" w:color="70AD47"/>
              <w:left w:val="single" w:sz="4" w:space="0" w:color="70AD47"/>
              <w:bottom w:val="single" w:sz="4" w:space="0" w:color="70AD47"/>
              <w:right w:val="nil"/>
            </w:tcBorders>
            <w:shd w:val="clear" w:color="auto" w:fill="70AD47"/>
            <w:vAlign w:val="center"/>
            <w:hideMark/>
          </w:tcPr>
          <w:p w14:paraId="5F3862B7" w14:textId="77777777" w:rsidR="001F23F6" w:rsidRDefault="001F23F6">
            <w:pPr>
              <w:rPr>
                <w:b/>
                <w:bCs/>
                <w:color w:val="FFFFFF"/>
                <w:sz w:val="22"/>
                <w:szCs w:val="22"/>
                <w:lang w:val="en-US"/>
              </w:rPr>
            </w:pPr>
            <w:r>
              <w:rPr>
                <w:b/>
                <w:bCs/>
                <w:color w:val="FFFFFF"/>
                <w:lang w:val="en-US"/>
              </w:rPr>
              <w:t>No.</w:t>
            </w:r>
          </w:p>
        </w:tc>
        <w:tc>
          <w:tcPr>
            <w:tcW w:w="4534" w:type="dxa"/>
            <w:tcBorders>
              <w:top w:val="single" w:sz="4" w:space="0" w:color="70AD47"/>
              <w:left w:val="nil"/>
              <w:bottom w:val="single" w:sz="4" w:space="0" w:color="70AD47"/>
              <w:right w:val="nil"/>
            </w:tcBorders>
            <w:shd w:val="clear" w:color="auto" w:fill="70AD47"/>
            <w:vAlign w:val="center"/>
            <w:hideMark/>
          </w:tcPr>
          <w:p w14:paraId="112FE27F" w14:textId="77777777" w:rsidR="001F23F6" w:rsidRDefault="001F23F6">
            <w:pPr>
              <w:rPr>
                <w:b/>
                <w:bCs/>
                <w:color w:val="FFFFFF"/>
                <w:lang w:val="en-US"/>
              </w:rPr>
            </w:pPr>
            <w:r>
              <w:rPr>
                <w:b/>
                <w:bCs/>
                <w:color w:val="FFFFFF"/>
                <w:lang w:val="en-US"/>
              </w:rPr>
              <w:t>Environmental and social risk questions</w:t>
            </w:r>
          </w:p>
        </w:tc>
        <w:tc>
          <w:tcPr>
            <w:tcW w:w="835" w:type="dxa"/>
            <w:tcBorders>
              <w:top w:val="single" w:sz="4" w:space="0" w:color="70AD47"/>
              <w:left w:val="nil"/>
              <w:bottom w:val="single" w:sz="4" w:space="0" w:color="70AD47"/>
              <w:right w:val="nil"/>
            </w:tcBorders>
            <w:shd w:val="clear" w:color="auto" w:fill="70AD47"/>
            <w:vAlign w:val="center"/>
            <w:hideMark/>
          </w:tcPr>
          <w:p w14:paraId="7510D7B5" w14:textId="77777777" w:rsidR="001F23F6" w:rsidRDefault="001F23F6">
            <w:pPr>
              <w:rPr>
                <w:b/>
                <w:bCs/>
                <w:color w:val="FFFFFF"/>
                <w:lang w:val="en-US"/>
              </w:rPr>
            </w:pPr>
            <w:r>
              <w:rPr>
                <w:b/>
                <w:bCs/>
                <w:color w:val="FFFFFF"/>
                <w:lang w:val="en-US"/>
              </w:rPr>
              <w:t>YES / NO</w:t>
            </w:r>
          </w:p>
        </w:tc>
        <w:tc>
          <w:tcPr>
            <w:tcW w:w="941" w:type="dxa"/>
            <w:tcBorders>
              <w:top w:val="single" w:sz="4" w:space="0" w:color="70AD47"/>
              <w:left w:val="nil"/>
              <w:bottom w:val="single" w:sz="4" w:space="0" w:color="70AD47"/>
              <w:right w:val="nil"/>
            </w:tcBorders>
            <w:shd w:val="clear" w:color="auto" w:fill="70AD47"/>
            <w:vAlign w:val="center"/>
            <w:hideMark/>
          </w:tcPr>
          <w:p w14:paraId="22303617" w14:textId="77777777" w:rsidR="001F23F6" w:rsidRDefault="001F23F6">
            <w:pPr>
              <w:rPr>
                <w:b/>
                <w:bCs/>
                <w:color w:val="FFFFFF"/>
                <w:lang w:val="en-US"/>
              </w:rPr>
            </w:pPr>
            <w:r>
              <w:rPr>
                <w:b/>
                <w:bCs/>
                <w:color w:val="FFFFFF"/>
                <w:lang w:val="en-US"/>
              </w:rPr>
              <w:t>Unknown</w:t>
            </w:r>
          </w:p>
        </w:tc>
        <w:tc>
          <w:tcPr>
            <w:tcW w:w="2324" w:type="dxa"/>
            <w:tcBorders>
              <w:top w:val="single" w:sz="4" w:space="0" w:color="70AD47"/>
              <w:left w:val="nil"/>
              <w:bottom w:val="single" w:sz="4" w:space="0" w:color="70AD47"/>
              <w:right w:val="single" w:sz="4" w:space="0" w:color="70AD47"/>
            </w:tcBorders>
            <w:shd w:val="clear" w:color="auto" w:fill="70AD47"/>
            <w:vAlign w:val="center"/>
            <w:hideMark/>
          </w:tcPr>
          <w:p w14:paraId="2E97C33C" w14:textId="77777777" w:rsidR="001F23F6" w:rsidRDefault="001F23F6">
            <w:pPr>
              <w:rPr>
                <w:b/>
                <w:bCs/>
                <w:color w:val="FFFFFF"/>
                <w:lang w:val="en-US"/>
              </w:rPr>
            </w:pPr>
            <w:r>
              <w:rPr>
                <w:b/>
                <w:bCs/>
                <w:color w:val="FFFFFF"/>
                <w:lang w:val="en-US"/>
              </w:rPr>
              <w:t>Notes</w:t>
            </w:r>
          </w:p>
        </w:tc>
      </w:tr>
      <w:tr w:rsidR="001F23F6" w14:paraId="30D4917F"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494940FD" w14:textId="77777777" w:rsidR="001F23F6" w:rsidRDefault="001F23F6">
            <w:pPr>
              <w:rPr>
                <w:b/>
                <w:bCs/>
                <w:lang w:val="en-US"/>
              </w:rPr>
            </w:pPr>
            <w:r>
              <w:rPr>
                <w:b/>
                <w:bCs/>
                <w:lang w:val="en-US"/>
              </w:rPr>
              <w:t>1</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1A4EF524" w14:textId="77777777" w:rsidR="001F23F6" w:rsidRDefault="001F23F6">
            <w:pPr>
              <w:rPr>
                <w:lang w:val="en-US"/>
              </w:rPr>
            </w:pPr>
            <w:r>
              <w:rPr>
                <w:lang w:val="en-US"/>
              </w:rPr>
              <w:t>Does the project support activities on WB Exclusion list?</w:t>
            </w:r>
          </w:p>
        </w:tc>
        <w:tc>
          <w:tcPr>
            <w:tcW w:w="835" w:type="dxa"/>
            <w:tcBorders>
              <w:top w:val="single" w:sz="4" w:space="0" w:color="70AD47"/>
              <w:left w:val="single" w:sz="4" w:space="0" w:color="A8D08D"/>
              <w:bottom w:val="single" w:sz="4" w:space="0" w:color="70AD47"/>
              <w:right w:val="single" w:sz="4" w:space="0" w:color="A8D08D"/>
            </w:tcBorders>
            <w:shd w:val="clear" w:color="auto" w:fill="FF3300"/>
          </w:tcPr>
          <w:p w14:paraId="621F27A3"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604095F1"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28C536D0" w14:textId="77777777" w:rsidR="001F23F6" w:rsidRDefault="001F23F6">
            <w:pPr>
              <w:rPr>
                <w:lang w:val="en-US"/>
              </w:rPr>
            </w:pPr>
          </w:p>
        </w:tc>
      </w:tr>
      <w:tr w:rsidR="001F23F6" w14:paraId="457E4864"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65DE76FF" w14:textId="77777777" w:rsidR="001F23F6" w:rsidRDefault="001F23F6">
            <w:pPr>
              <w:rPr>
                <w:b/>
                <w:bCs/>
                <w:lang w:val="en-US"/>
              </w:rPr>
            </w:pPr>
            <w:r>
              <w:rPr>
                <w:b/>
                <w:bCs/>
                <w:lang w:val="en-US"/>
              </w:rPr>
              <w:t>2</w:t>
            </w:r>
          </w:p>
        </w:tc>
        <w:tc>
          <w:tcPr>
            <w:tcW w:w="4534" w:type="dxa"/>
            <w:tcBorders>
              <w:top w:val="single" w:sz="4" w:space="0" w:color="A8D08D"/>
              <w:left w:val="single" w:sz="4" w:space="0" w:color="A8D08D"/>
              <w:bottom w:val="single" w:sz="4" w:space="0" w:color="A8D08D"/>
              <w:right w:val="single" w:sz="4" w:space="0" w:color="A8D08D"/>
            </w:tcBorders>
            <w:hideMark/>
          </w:tcPr>
          <w:p w14:paraId="228807E1" w14:textId="77777777" w:rsidR="001F23F6" w:rsidRDefault="001F23F6">
            <w:pPr>
              <w:rPr>
                <w:lang w:val="en-US"/>
              </w:rPr>
            </w:pPr>
            <w:r>
              <w:rPr>
                <w:lang w:val="en-US"/>
              </w:rPr>
              <w:t>Does the proposed activity belong in list of projects for which full EIA is mandatory under the FBiH Law on Environment Protection?</w:t>
            </w:r>
          </w:p>
        </w:tc>
        <w:tc>
          <w:tcPr>
            <w:tcW w:w="835" w:type="dxa"/>
            <w:tcBorders>
              <w:top w:val="single" w:sz="4" w:space="0" w:color="70AD47"/>
              <w:left w:val="single" w:sz="4" w:space="0" w:color="A8D08D"/>
              <w:bottom w:val="single" w:sz="4" w:space="0" w:color="70AD47"/>
              <w:right w:val="single" w:sz="4" w:space="0" w:color="A8D08D"/>
            </w:tcBorders>
            <w:shd w:val="clear" w:color="auto" w:fill="FF3300"/>
          </w:tcPr>
          <w:p w14:paraId="57A30426"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23E3159A"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59C068B8" w14:textId="77777777" w:rsidR="001F23F6" w:rsidRDefault="001F23F6">
            <w:pPr>
              <w:rPr>
                <w:lang w:val="en-US"/>
              </w:rPr>
            </w:pPr>
          </w:p>
        </w:tc>
      </w:tr>
      <w:tr w:rsidR="001F23F6" w14:paraId="4530C5F5"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18ABED3C" w14:textId="77777777" w:rsidR="001F23F6" w:rsidRDefault="001F23F6">
            <w:pPr>
              <w:rPr>
                <w:b/>
                <w:bCs/>
                <w:lang w:val="en-US"/>
              </w:rPr>
            </w:pPr>
            <w:r>
              <w:rPr>
                <w:b/>
                <w:bCs/>
                <w:lang w:val="en-US"/>
              </w:rPr>
              <w:t>3</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16B8E686" w14:textId="77777777" w:rsidR="001F23F6" w:rsidRDefault="001F23F6">
            <w:pPr>
              <w:rPr>
                <w:lang w:val="en-US"/>
              </w:rPr>
            </w:pPr>
            <w:r>
              <w:rPr>
                <w:lang w:val="en-US"/>
              </w:rPr>
              <w:t>Will the project contribute to pollution of international waters?</w:t>
            </w:r>
          </w:p>
        </w:tc>
        <w:tc>
          <w:tcPr>
            <w:tcW w:w="835" w:type="dxa"/>
            <w:tcBorders>
              <w:top w:val="single" w:sz="4" w:space="0" w:color="70AD47"/>
              <w:left w:val="single" w:sz="4" w:space="0" w:color="A8D08D"/>
              <w:bottom w:val="single" w:sz="4" w:space="0" w:color="70AD47"/>
              <w:right w:val="single" w:sz="4" w:space="0" w:color="A8D08D"/>
            </w:tcBorders>
            <w:shd w:val="clear" w:color="auto" w:fill="FF3300"/>
          </w:tcPr>
          <w:p w14:paraId="4E706058"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482CFC9D"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00E3FB6A" w14:textId="77777777" w:rsidR="001F23F6" w:rsidRDefault="001F23F6">
            <w:pPr>
              <w:rPr>
                <w:lang w:val="en-US"/>
              </w:rPr>
            </w:pPr>
          </w:p>
        </w:tc>
      </w:tr>
      <w:tr w:rsidR="001F23F6" w14:paraId="6E09CE85"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7B272789" w14:textId="77777777" w:rsidR="001F23F6" w:rsidRDefault="001F23F6">
            <w:pPr>
              <w:rPr>
                <w:b/>
                <w:bCs/>
                <w:lang w:val="en-US"/>
              </w:rPr>
            </w:pPr>
            <w:r>
              <w:rPr>
                <w:b/>
                <w:bCs/>
                <w:lang w:val="en-US"/>
              </w:rPr>
              <w:t>4</w:t>
            </w:r>
          </w:p>
        </w:tc>
        <w:tc>
          <w:tcPr>
            <w:tcW w:w="4534" w:type="dxa"/>
            <w:tcBorders>
              <w:top w:val="single" w:sz="4" w:space="0" w:color="A8D08D"/>
              <w:left w:val="single" w:sz="4" w:space="0" w:color="A8D08D"/>
              <w:bottom w:val="single" w:sz="4" w:space="0" w:color="A8D08D"/>
              <w:right w:val="single" w:sz="4" w:space="0" w:color="A8D08D"/>
            </w:tcBorders>
            <w:hideMark/>
          </w:tcPr>
          <w:p w14:paraId="2824AEC7" w14:textId="77777777" w:rsidR="001F23F6" w:rsidRDefault="001F23F6">
            <w:pPr>
              <w:rPr>
                <w:lang w:val="en-US"/>
              </w:rPr>
            </w:pPr>
            <w:r>
              <w:rPr>
                <w:lang w:val="en-US"/>
              </w:rPr>
              <w:t>Are there any activities which will lead to physical changes of the water body?</w:t>
            </w:r>
          </w:p>
        </w:tc>
        <w:tc>
          <w:tcPr>
            <w:tcW w:w="835" w:type="dxa"/>
            <w:tcBorders>
              <w:top w:val="single" w:sz="4" w:space="0" w:color="70AD47"/>
              <w:left w:val="single" w:sz="4" w:space="0" w:color="A8D08D"/>
              <w:bottom w:val="single" w:sz="4" w:space="0" w:color="70AD47"/>
              <w:right w:val="single" w:sz="4" w:space="0" w:color="A8D08D"/>
            </w:tcBorders>
            <w:shd w:val="clear" w:color="auto" w:fill="FF3300"/>
          </w:tcPr>
          <w:p w14:paraId="2251D373"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38299D5F"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2F872100" w14:textId="77777777" w:rsidR="001F23F6" w:rsidRDefault="001F23F6">
            <w:pPr>
              <w:rPr>
                <w:lang w:val="en-US"/>
              </w:rPr>
            </w:pPr>
          </w:p>
        </w:tc>
      </w:tr>
      <w:tr w:rsidR="001F23F6" w14:paraId="03AC3978"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0944B623" w14:textId="77777777" w:rsidR="001F23F6" w:rsidRDefault="001F23F6">
            <w:pPr>
              <w:rPr>
                <w:b/>
                <w:bCs/>
                <w:lang w:val="en-US"/>
              </w:rPr>
            </w:pPr>
            <w:r>
              <w:rPr>
                <w:b/>
                <w:bCs/>
                <w:lang w:val="en-US"/>
              </w:rPr>
              <w:t>5</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2C0C0CE5" w14:textId="77777777" w:rsidR="001F23F6" w:rsidRDefault="001F23F6">
            <w:pPr>
              <w:rPr>
                <w:lang w:val="en-US"/>
              </w:rPr>
            </w:pPr>
            <w:r>
              <w:rPr>
                <w:lang w:val="en-US"/>
              </w:rPr>
              <w:t>Will the project be located in or near some sensitive or protected area?</w:t>
            </w:r>
          </w:p>
        </w:tc>
        <w:tc>
          <w:tcPr>
            <w:tcW w:w="835" w:type="dxa"/>
            <w:tcBorders>
              <w:top w:val="single" w:sz="4" w:space="0" w:color="70AD47"/>
              <w:left w:val="single" w:sz="4" w:space="0" w:color="A8D08D"/>
              <w:bottom w:val="single" w:sz="4" w:space="0" w:color="70AD47"/>
              <w:right w:val="single" w:sz="4" w:space="0" w:color="A8D08D"/>
            </w:tcBorders>
            <w:shd w:val="clear" w:color="auto" w:fill="FF3300"/>
          </w:tcPr>
          <w:p w14:paraId="65577F29"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68B63D28"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32550BA3" w14:textId="77777777" w:rsidR="001F23F6" w:rsidRDefault="001F23F6">
            <w:pPr>
              <w:rPr>
                <w:lang w:val="en-US"/>
              </w:rPr>
            </w:pPr>
          </w:p>
        </w:tc>
      </w:tr>
      <w:tr w:rsidR="001F23F6" w14:paraId="677313D0"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01256E7D" w14:textId="77777777" w:rsidR="001F23F6" w:rsidRDefault="001F23F6">
            <w:pPr>
              <w:rPr>
                <w:b/>
                <w:bCs/>
                <w:lang w:val="en-US"/>
              </w:rPr>
            </w:pPr>
            <w:r>
              <w:rPr>
                <w:b/>
                <w:bCs/>
                <w:lang w:val="en-US"/>
              </w:rPr>
              <w:t>6</w:t>
            </w:r>
          </w:p>
        </w:tc>
        <w:tc>
          <w:tcPr>
            <w:tcW w:w="4534" w:type="dxa"/>
            <w:tcBorders>
              <w:top w:val="single" w:sz="4" w:space="0" w:color="A8D08D"/>
              <w:left w:val="single" w:sz="4" w:space="0" w:color="A8D08D"/>
              <w:bottom w:val="single" w:sz="4" w:space="0" w:color="A8D08D"/>
              <w:right w:val="single" w:sz="4" w:space="0" w:color="A8D08D"/>
            </w:tcBorders>
            <w:hideMark/>
          </w:tcPr>
          <w:p w14:paraId="140C663D" w14:textId="77777777" w:rsidR="001F23F6" w:rsidRDefault="001F23F6">
            <w:pPr>
              <w:rPr>
                <w:lang w:val="en-US"/>
              </w:rPr>
            </w:pPr>
            <w:r>
              <w:rPr>
                <w:lang w:val="en-US"/>
              </w:rPr>
              <w:t>Are there any areas on or around the location that are used by protected, important or sensitive species of flora or fauna, e.g. for breeding, nesting, foraging, resting, overwintering, migration, which could be affected by the project?</w:t>
            </w:r>
          </w:p>
        </w:tc>
        <w:tc>
          <w:tcPr>
            <w:tcW w:w="835" w:type="dxa"/>
            <w:tcBorders>
              <w:top w:val="single" w:sz="4" w:space="0" w:color="70AD47"/>
              <w:left w:val="single" w:sz="4" w:space="0" w:color="A8D08D"/>
              <w:bottom w:val="single" w:sz="4" w:space="0" w:color="70AD47"/>
              <w:right w:val="single" w:sz="4" w:space="0" w:color="A8D08D"/>
            </w:tcBorders>
            <w:shd w:val="clear" w:color="auto" w:fill="FF3300"/>
          </w:tcPr>
          <w:p w14:paraId="3ABAE7D0"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2F5BD7A4"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716C6BDE" w14:textId="77777777" w:rsidR="001F23F6" w:rsidRDefault="001F23F6">
            <w:pPr>
              <w:rPr>
                <w:lang w:val="en-US"/>
              </w:rPr>
            </w:pPr>
          </w:p>
        </w:tc>
      </w:tr>
      <w:tr w:rsidR="001F23F6" w14:paraId="10824A64"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44CC0F9E" w14:textId="77777777" w:rsidR="001F23F6" w:rsidRDefault="001F23F6">
            <w:pPr>
              <w:rPr>
                <w:b/>
                <w:bCs/>
                <w:lang w:val="en-US"/>
              </w:rPr>
            </w:pPr>
            <w:r>
              <w:rPr>
                <w:b/>
                <w:bCs/>
                <w:lang w:val="en-US"/>
              </w:rPr>
              <w:t>7</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6380004E" w14:textId="77777777" w:rsidR="001F23F6" w:rsidRDefault="001F23F6">
            <w:pPr>
              <w:rPr>
                <w:lang w:val="en-US"/>
              </w:rPr>
            </w:pPr>
            <w:r>
              <w:rPr>
                <w:lang w:val="en-US"/>
              </w:rPr>
              <w:t>Are there any areas or features of high landscape or scenic value on or around the location which could be affected by the project?</w:t>
            </w:r>
          </w:p>
        </w:tc>
        <w:tc>
          <w:tcPr>
            <w:tcW w:w="835" w:type="dxa"/>
            <w:tcBorders>
              <w:top w:val="single" w:sz="4" w:space="0" w:color="70AD47"/>
              <w:left w:val="single" w:sz="4" w:space="0" w:color="A8D08D"/>
              <w:bottom w:val="single" w:sz="4" w:space="0" w:color="70AD47"/>
              <w:right w:val="single" w:sz="4" w:space="0" w:color="A8D08D"/>
            </w:tcBorders>
            <w:shd w:val="clear" w:color="auto" w:fill="FF3300"/>
          </w:tcPr>
          <w:p w14:paraId="40989D5B"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39D990EA"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6A992737" w14:textId="77777777" w:rsidR="001F23F6" w:rsidRDefault="001F23F6">
            <w:pPr>
              <w:rPr>
                <w:lang w:val="en-US"/>
              </w:rPr>
            </w:pPr>
          </w:p>
        </w:tc>
      </w:tr>
      <w:tr w:rsidR="001F23F6" w14:paraId="31FF08A7"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716C96E5" w14:textId="77777777" w:rsidR="001F23F6" w:rsidRDefault="001F23F6">
            <w:pPr>
              <w:rPr>
                <w:b/>
                <w:bCs/>
                <w:lang w:val="en-US"/>
              </w:rPr>
            </w:pPr>
            <w:r>
              <w:rPr>
                <w:b/>
                <w:bCs/>
                <w:lang w:val="en-US"/>
              </w:rPr>
              <w:t>8</w:t>
            </w:r>
          </w:p>
        </w:tc>
        <w:tc>
          <w:tcPr>
            <w:tcW w:w="4534" w:type="dxa"/>
            <w:tcBorders>
              <w:top w:val="single" w:sz="4" w:space="0" w:color="A8D08D"/>
              <w:left w:val="single" w:sz="4" w:space="0" w:color="A8D08D"/>
              <w:bottom w:val="single" w:sz="4" w:space="0" w:color="A8D08D"/>
              <w:right w:val="single" w:sz="4" w:space="0" w:color="A8D08D"/>
            </w:tcBorders>
            <w:hideMark/>
          </w:tcPr>
          <w:p w14:paraId="6DE5D4B6" w14:textId="77777777" w:rsidR="001F23F6" w:rsidRDefault="001F23F6">
            <w:pPr>
              <w:rPr>
                <w:lang w:val="en-US"/>
              </w:rPr>
            </w:pPr>
            <w:r>
              <w:rPr>
                <w:lang w:val="en-US"/>
              </w:rPr>
              <w:t>Will this project affect some critical habitats (forest, wetlands, marshlands, aquatic ecosystems)?</w:t>
            </w:r>
          </w:p>
        </w:tc>
        <w:tc>
          <w:tcPr>
            <w:tcW w:w="835" w:type="dxa"/>
            <w:tcBorders>
              <w:top w:val="single" w:sz="4" w:space="0" w:color="70AD47"/>
              <w:left w:val="single" w:sz="4" w:space="0" w:color="A8D08D"/>
              <w:bottom w:val="single" w:sz="4" w:space="0" w:color="70AD47"/>
              <w:right w:val="single" w:sz="4" w:space="0" w:color="A8D08D"/>
            </w:tcBorders>
            <w:shd w:val="clear" w:color="auto" w:fill="FF3300"/>
          </w:tcPr>
          <w:p w14:paraId="251E3E55"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144A123B"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78AA229E" w14:textId="77777777" w:rsidR="001F23F6" w:rsidRDefault="001F23F6">
            <w:pPr>
              <w:rPr>
                <w:lang w:val="en-US"/>
              </w:rPr>
            </w:pPr>
          </w:p>
        </w:tc>
      </w:tr>
      <w:tr w:rsidR="001F23F6" w14:paraId="7272AB5A"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1FFBAEE2" w14:textId="77777777" w:rsidR="001F23F6" w:rsidRDefault="001F23F6">
            <w:pPr>
              <w:rPr>
                <w:b/>
                <w:bCs/>
                <w:lang w:val="en-US"/>
              </w:rPr>
            </w:pPr>
            <w:r>
              <w:rPr>
                <w:b/>
                <w:bCs/>
                <w:lang w:val="en-US"/>
              </w:rPr>
              <w:t>9</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1570E121" w14:textId="77777777" w:rsidR="001F23F6" w:rsidRDefault="001F23F6">
            <w:pPr>
              <w:rPr>
                <w:lang w:val="en-US"/>
              </w:rPr>
            </w:pPr>
            <w:r>
              <w:rPr>
                <w:lang w:val="en-US"/>
              </w:rPr>
              <w:t>Will this project affect some endangered plant/s?</w:t>
            </w:r>
          </w:p>
        </w:tc>
        <w:tc>
          <w:tcPr>
            <w:tcW w:w="835" w:type="dxa"/>
            <w:tcBorders>
              <w:top w:val="single" w:sz="4" w:space="0" w:color="70AD47"/>
              <w:left w:val="single" w:sz="4" w:space="0" w:color="A8D08D"/>
              <w:bottom w:val="single" w:sz="4" w:space="0" w:color="70AD47"/>
              <w:right w:val="single" w:sz="4" w:space="0" w:color="A8D08D"/>
            </w:tcBorders>
            <w:shd w:val="clear" w:color="auto" w:fill="FF3300"/>
          </w:tcPr>
          <w:p w14:paraId="26797E57"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1DF090CC"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30EF96A3" w14:textId="77777777" w:rsidR="001F23F6" w:rsidRDefault="001F23F6">
            <w:pPr>
              <w:rPr>
                <w:lang w:val="en-US"/>
              </w:rPr>
            </w:pPr>
          </w:p>
        </w:tc>
      </w:tr>
      <w:tr w:rsidR="001F23F6" w14:paraId="1BC9DCC9"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3424881E" w14:textId="77777777" w:rsidR="001F23F6" w:rsidRDefault="001F23F6">
            <w:pPr>
              <w:rPr>
                <w:b/>
                <w:bCs/>
                <w:lang w:val="en-US"/>
              </w:rPr>
            </w:pPr>
            <w:r>
              <w:rPr>
                <w:b/>
                <w:bCs/>
                <w:lang w:val="en-US"/>
              </w:rPr>
              <w:t>10</w:t>
            </w:r>
          </w:p>
        </w:tc>
        <w:tc>
          <w:tcPr>
            <w:tcW w:w="4534" w:type="dxa"/>
            <w:tcBorders>
              <w:top w:val="single" w:sz="4" w:space="0" w:color="A8D08D"/>
              <w:left w:val="single" w:sz="4" w:space="0" w:color="A8D08D"/>
              <w:bottom w:val="single" w:sz="4" w:space="0" w:color="A8D08D"/>
              <w:right w:val="single" w:sz="4" w:space="0" w:color="A8D08D"/>
            </w:tcBorders>
            <w:hideMark/>
          </w:tcPr>
          <w:p w14:paraId="7886BA71" w14:textId="77777777" w:rsidR="001F23F6" w:rsidRDefault="001F23F6">
            <w:pPr>
              <w:rPr>
                <w:lang w:val="en-US"/>
              </w:rPr>
            </w:pPr>
            <w:r>
              <w:rPr>
                <w:lang w:val="en-US"/>
              </w:rPr>
              <w:t>Will this project affect some endangered animal species?</w:t>
            </w:r>
          </w:p>
        </w:tc>
        <w:tc>
          <w:tcPr>
            <w:tcW w:w="835" w:type="dxa"/>
            <w:tcBorders>
              <w:top w:val="single" w:sz="4" w:space="0" w:color="70AD47"/>
              <w:left w:val="single" w:sz="4" w:space="0" w:color="A8D08D"/>
              <w:bottom w:val="single" w:sz="4" w:space="0" w:color="70AD47"/>
              <w:right w:val="single" w:sz="4" w:space="0" w:color="A8D08D"/>
            </w:tcBorders>
            <w:shd w:val="clear" w:color="auto" w:fill="FF3300"/>
          </w:tcPr>
          <w:p w14:paraId="63AB6F32"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42D5AB9A"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1A251601" w14:textId="77777777" w:rsidR="001F23F6" w:rsidRDefault="001F23F6">
            <w:pPr>
              <w:rPr>
                <w:lang w:val="en-US"/>
              </w:rPr>
            </w:pPr>
          </w:p>
        </w:tc>
      </w:tr>
      <w:tr w:rsidR="001F23F6" w14:paraId="13F45670"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2A27DC3E" w14:textId="77777777" w:rsidR="001F23F6" w:rsidRDefault="001F23F6">
            <w:pPr>
              <w:rPr>
                <w:b/>
                <w:bCs/>
                <w:lang w:val="en-US"/>
              </w:rPr>
            </w:pPr>
            <w:r>
              <w:rPr>
                <w:b/>
                <w:bCs/>
                <w:lang w:val="en-US"/>
              </w:rPr>
              <w:t>11</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56390C77" w14:textId="77777777" w:rsidR="001F23F6" w:rsidRDefault="001F23F6">
            <w:pPr>
              <w:rPr>
                <w:lang w:val="en-US"/>
              </w:rPr>
            </w:pPr>
            <w:r>
              <w:rPr>
                <w:lang w:val="en-US"/>
              </w:rPr>
              <w:t>Will the project activities be performed in, or will it potentially affect, archaeological or cultural heritage site?</w:t>
            </w:r>
          </w:p>
        </w:tc>
        <w:tc>
          <w:tcPr>
            <w:tcW w:w="835" w:type="dxa"/>
            <w:tcBorders>
              <w:top w:val="single" w:sz="4" w:space="0" w:color="70AD47"/>
              <w:left w:val="single" w:sz="4" w:space="0" w:color="A8D08D"/>
              <w:bottom w:val="single" w:sz="4" w:space="0" w:color="70AD47"/>
              <w:right w:val="single" w:sz="4" w:space="0" w:color="A8D08D"/>
            </w:tcBorders>
            <w:shd w:val="clear" w:color="auto" w:fill="FF3300"/>
          </w:tcPr>
          <w:p w14:paraId="65A0182E"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49CC8C94"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4739EADF" w14:textId="77777777" w:rsidR="001F23F6" w:rsidRDefault="001F23F6">
            <w:pPr>
              <w:rPr>
                <w:lang w:val="en-US"/>
              </w:rPr>
            </w:pPr>
          </w:p>
        </w:tc>
      </w:tr>
      <w:tr w:rsidR="001F23F6" w14:paraId="205D33AA"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1FA4CFF8" w14:textId="77777777" w:rsidR="001F23F6" w:rsidRDefault="001F23F6">
            <w:pPr>
              <w:rPr>
                <w:b/>
                <w:bCs/>
                <w:lang w:val="en-US"/>
              </w:rPr>
            </w:pPr>
            <w:r>
              <w:rPr>
                <w:b/>
                <w:bCs/>
                <w:lang w:val="en-US"/>
              </w:rPr>
              <w:t>12</w:t>
            </w:r>
          </w:p>
        </w:tc>
        <w:tc>
          <w:tcPr>
            <w:tcW w:w="4534" w:type="dxa"/>
            <w:tcBorders>
              <w:top w:val="single" w:sz="4" w:space="0" w:color="A8D08D"/>
              <w:left w:val="single" w:sz="4" w:space="0" w:color="A8D08D"/>
              <w:bottom w:val="single" w:sz="4" w:space="0" w:color="A8D08D"/>
              <w:right w:val="single" w:sz="4" w:space="0" w:color="A8D08D"/>
            </w:tcBorders>
            <w:hideMark/>
          </w:tcPr>
          <w:p w14:paraId="10CB294D" w14:textId="77777777" w:rsidR="001F23F6" w:rsidRDefault="001F23F6">
            <w:pPr>
              <w:rPr>
                <w:lang w:val="en-US"/>
              </w:rPr>
            </w:pPr>
            <w:r>
              <w:rPr>
                <w:lang w:val="en-US"/>
              </w:rPr>
              <w:t>Does the proposed activity require other type of EA under the FBiH legislation?</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5CFC1808"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4E32D96D"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0FCC015E" w14:textId="77777777" w:rsidR="001F23F6" w:rsidRDefault="001F23F6">
            <w:pPr>
              <w:rPr>
                <w:lang w:val="en-US"/>
              </w:rPr>
            </w:pPr>
          </w:p>
        </w:tc>
      </w:tr>
      <w:tr w:rsidR="001F23F6" w14:paraId="3D8868BF"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3293C34C" w14:textId="77777777" w:rsidR="001F23F6" w:rsidRDefault="001F23F6">
            <w:pPr>
              <w:rPr>
                <w:b/>
                <w:bCs/>
                <w:lang w:val="en-US"/>
              </w:rPr>
            </w:pPr>
            <w:r>
              <w:rPr>
                <w:b/>
                <w:bCs/>
                <w:lang w:val="en-US"/>
              </w:rPr>
              <w:t>13</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69B7F979" w14:textId="77777777" w:rsidR="001F23F6" w:rsidRDefault="001F23F6">
            <w:pPr>
              <w:rPr>
                <w:lang w:val="en-US"/>
              </w:rPr>
            </w:pPr>
            <w:r>
              <w:rPr>
                <w:lang w:val="en-US"/>
              </w:rPr>
              <w:t>Will the project use natural resources such as land, water, materials or energy, particularly any resources which are non-renewable or in short supply?</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51EA8001"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2C3D9988"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5237B0D9" w14:textId="77777777" w:rsidR="001F23F6" w:rsidRDefault="001F23F6">
            <w:pPr>
              <w:rPr>
                <w:lang w:val="en-US"/>
              </w:rPr>
            </w:pPr>
          </w:p>
        </w:tc>
      </w:tr>
      <w:tr w:rsidR="001F23F6" w14:paraId="2DA28CAB"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35274127" w14:textId="77777777" w:rsidR="001F23F6" w:rsidRDefault="001F23F6">
            <w:pPr>
              <w:rPr>
                <w:b/>
                <w:bCs/>
                <w:lang w:val="en-US"/>
              </w:rPr>
            </w:pPr>
            <w:r>
              <w:rPr>
                <w:b/>
                <w:bCs/>
                <w:lang w:val="en-US"/>
              </w:rPr>
              <w:t>14</w:t>
            </w:r>
          </w:p>
        </w:tc>
        <w:tc>
          <w:tcPr>
            <w:tcW w:w="4534" w:type="dxa"/>
            <w:tcBorders>
              <w:top w:val="single" w:sz="4" w:space="0" w:color="A8D08D"/>
              <w:left w:val="single" w:sz="4" w:space="0" w:color="A8D08D"/>
              <w:bottom w:val="single" w:sz="4" w:space="0" w:color="A8D08D"/>
              <w:right w:val="single" w:sz="4" w:space="0" w:color="A8D08D"/>
            </w:tcBorders>
            <w:hideMark/>
          </w:tcPr>
          <w:p w14:paraId="3DFB3FDF" w14:textId="77777777" w:rsidR="001F23F6" w:rsidRDefault="001F23F6">
            <w:pPr>
              <w:rPr>
                <w:lang w:val="en-US"/>
              </w:rPr>
            </w:pPr>
            <w:r>
              <w:rPr>
                <w:lang w:val="en-US"/>
              </w:rPr>
              <w:t>Is the project likely to cause microclimate changes, e.g. includes activities such as significant deforestation, forest degradation &amp; land use change?</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6ACE2B85"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02688189"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7E3E0DC0" w14:textId="77777777" w:rsidR="001F23F6" w:rsidRDefault="001F23F6">
            <w:pPr>
              <w:rPr>
                <w:lang w:val="en-US"/>
              </w:rPr>
            </w:pPr>
          </w:p>
        </w:tc>
      </w:tr>
      <w:tr w:rsidR="001F23F6" w14:paraId="11BFF36B"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4FFB47B9" w14:textId="77777777" w:rsidR="001F23F6" w:rsidRDefault="001F23F6">
            <w:pPr>
              <w:rPr>
                <w:b/>
                <w:bCs/>
                <w:lang w:val="en-US"/>
              </w:rPr>
            </w:pPr>
            <w:r>
              <w:rPr>
                <w:b/>
                <w:bCs/>
                <w:lang w:val="en-US"/>
              </w:rPr>
              <w:t>15</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75FB689C" w14:textId="77777777" w:rsidR="001F23F6" w:rsidRDefault="001F23F6">
            <w:pPr>
              <w:rPr>
                <w:lang w:val="en-US"/>
              </w:rPr>
            </w:pPr>
            <w:r>
              <w:rPr>
                <w:lang w:val="en-US"/>
              </w:rPr>
              <w:t>Will the project activities be sources of pollutants or some hazardous, toxic or harmful substances in the air?</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48E911CC"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305C92F5"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6A7E7E4B" w14:textId="77777777" w:rsidR="001F23F6" w:rsidRDefault="001F23F6">
            <w:pPr>
              <w:rPr>
                <w:lang w:val="en-US"/>
              </w:rPr>
            </w:pPr>
          </w:p>
        </w:tc>
      </w:tr>
      <w:tr w:rsidR="001F23F6" w14:paraId="75C72D6B"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0BEA0021" w14:textId="77777777" w:rsidR="001F23F6" w:rsidRDefault="001F23F6">
            <w:pPr>
              <w:rPr>
                <w:b/>
                <w:bCs/>
                <w:lang w:val="en-US"/>
              </w:rPr>
            </w:pPr>
            <w:r>
              <w:rPr>
                <w:b/>
                <w:bCs/>
                <w:lang w:val="en-US"/>
              </w:rPr>
              <w:t>16</w:t>
            </w:r>
          </w:p>
        </w:tc>
        <w:tc>
          <w:tcPr>
            <w:tcW w:w="4534" w:type="dxa"/>
            <w:tcBorders>
              <w:top w:val="single" w:sz="4" w:space="0" w:color="A8D08D"/>
              <w:left w:val="single" w:sz="4" w:space="0" w:color="A8D08D"/>
              <w:bottom w:val="single" w:sz="4" w:space="0" w:color="A8D08D"/>
              <w:right w:val="single" w:sz="4" w:space="0" w:color="A8D08D"/>
            </w:tcBorders>
            <w:hideMark/>
          </w:tcPr>
          <w:p w14:paraId="2B13A491" w14:textId="77777777" w:rsidR="001F23F6" w:rsidRDefault="001F23F6">
            <w:pPr>
              <w:rPr>
                <w:lang w:val="en-US"/>
              </w:rPr>
            </w:pPr>
            <w:r>
              <w:rPr>
                <w:lang w:val="en-US"/>
              </w:rPr>
              <w:t>Will the project generate hazardous waste?</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2B9D1975"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44E65B9F"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5455AC7E" w14:textId="77777777" w:rsidR="001F23F6" w:rsidRDefault="001F23F6">
            <w:pPr>
              <w:rPr>
                <w:lang w:val="en-US"/>
              </w:rPr>
            </w:pPr>
          </w:p>
        </w:tc>
      </w:tr>
      <w:tr w:rsidR="001F23F6" w14:paraId="378FF083"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7526654B" w14:textId="77777777" w:rsidR="001F23F6" w:rsidRDefault="001F23F6">
            <w:pPr>
              <w:rPr>
                <w:b/>
                <w:bCs/>
                <w:lang w:val="en-US"/>
              </w:rPr>
            </w:pPr>
            <w:r>
              <w:rPr>
                <w:b/>
                <w:bCs/>
                <w:lang w:val="en-US"/>
              </w:rPr>
              <w:t>17</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5D08DF29" w14:textId="77777777" w:rsidR="001F23F6" w:rsidRDefault="001F23F6">
            <w:pPr>
              <w:rPr>
                <w:lang w:val="en-US"/>
              </w:rPr>
            </w:pPr>
            <w:r>
              <w:rPr>
                <w:lang w:val="en-US"/>
              </w:rPr>
              <w:t>Will the project generate significant quantities of non-hazardous and/or inert waste?</w:t>
            </w:r>
          </w:p>
        </w:tc>
        <w:tc>
          <w:tcPr>
            <w:tcW w:w="835" w:type="dxa"/>
            <w:tcBorders>
              <w:top w:val="single" w:sz="4" w:space="0" w:color="A8D08D"/>
              <w:left w:val="single" w:sz="4" w:space="0" w:color="A8D08D"/>
              <w:bottom w:val="single" w:sz="4" w:space="0" w:color="A8D08D"/>
              <w:right w:val="single" w:sz="4" w:space="0" w:color="A8D08D"/>
            </w:tcBorders>
            <w:shd w:val="clear" w:color="auto" w:fill="FFFF66"/>
          </w:tcPr>
          <w:p w14:paraId="38661DE8"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40962A58"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5BE33C5F" w14:textId="77777777" w:rsidR="001F23F6" w:rsidRDefault="001F23F6">
            <w:pPr>
              <w:rPr>
                <w:lang w:val="en-US"/>
              </w:rPr>
            </w:pPr>
          </w:p>
        </w:tc>
      </w:tr>
      <w:tr w:rsidR="001F23F6" w14:paraId="2FDD203A"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280AAFED" w14:textId="77777777" w:rsidR="001F23F6" w:rsidRDefault="001F23F6">
            <w:pPr>
              <w:rPr>
                <w:b/>
                <w:bCs/>
                <w:lang w:val="en-US"/>
              </w:rPr>
            </w:pPr>
            <w:r>
              <w:rPr>
                <w:b/>
                <w:bCs/>
                <w:lang w:val="en-US"/>
              </w:rPr>
              <w:t>18</w:t>
            </w:r>
          </w:p>
        </w:tc>
        <w:tc>
          <w:tcPr>
            <w:tcW w:w="4534" w:type="dxa"/>
            <w:tcBorders>
              <w:top w:val="single" w:sz="4" w:space="0" w:color="A8D08D"/>
              <w:left w:val="single" w:sz="4" w:space="0" w:color="A8D08D"/>
              <w:bottom w:val="single" w:sz="4" w:space="0" w:color="A8D08D"/>
              <w:right w:val="single" w:sz="4" w:space="0" w:color="A8D08D"/>
            </w:tcBorders>
            <w:hideMark/>
          </w:tcPr>
          <w:p w14:paraId="3D0BE4E0" w14:textId="77777777" w:rsidR="001F23F6" w:rsidRDefault="001F23F6">
            <w:pPr>
              <w:rPr>
                <w:lang w:val="en-US"/>
              </w:rPr>
            </w:pPr>
            <w:r>
              <w:rPr>
                <w:lang w:val="en-US"/>
              </w:rPr>
              <w:t>Are there available waste management facilities near the subproject sites?</w:t>
            </w:r>
          </w:p>
        </w:tc>
        <w:tc>
          <w:tcPr>
            <w:tcW w:w="835" w:type="dxa"/>
            <w:tcBorders>
              <w:top w:val="single" w:sz="4" w:space="0" w:color="A8D08D"/>
              <w:left w:val="single" w:sz="4" w:space="0" w:color="A8D08D"/>
              <w:bottom w:val="single" w:sz="4" w:space="0" w:color="A8D08D"/>
              <w:right w:val="single" w:sz="4" w:space="0" w:color="A8D08D"/>
            </w:tcBorders>
            <w:shd w:val="clear" w:color="auto" w:fill="FFFF66"/>
          </w:tcPr>
          <w:p w14:paraId="0C582DAF"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2DDD50EA"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1E75FFA5" w14:textId="77777777" w:rsidR="001F23F6" w:rsidRDefault="001F23F6">
            <w:pPr>
              <w:rPr>
                <w:lang w:val="en-US"/>
              </w:rPr>
            </w:pPr>
          </w:p>
        </w:tc>
      </w:tr>
      <w:tr w:rsidR="001F23F6" w14:paraId="3371F349"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512A2F41" w14:textId="77777777" w:rsidR="001F23F6" w:rsidRDefault="001F23F6">
            <w:pPr>
              <w:rPr>
                <w:b/>
                <w:bCs/>
                <w:lang w:val="en-US"/>
              </w:rPr>
            </w:pPr>
            <w:r>
              <w:rPr>
                <w:b/>
                <w:bCs/>
                <w:lang w:val="en-US"/>
              </w:rPr>
              <w:t>19</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5A63B6D0" w14:textId="77777777" w:rsidR="001F23F6" w:rsidRDefault="001F23F6">
            <w:pPr>
              <w:rPr>
                <w:lang w:val="en-US"/>
              </w:rPr>
            </w:pPr>
            <w:r>
              <w:rPr>
                <w:lang w:val="en-US"/>
              </w:rPr>
              <w:t>Will the project involve the use, storage, transport, handling or production of substances or materials which could be harmful to human health or the environment (other than pesticides)?</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3E694079"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66DB45E9"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0515E153" w14:textId="77777777" w:rsidR="001F23F6" w:rsidRDefault="001F23F6">
            <w:pPr>
              <w:rPr>
                <w:lang w:val="en-US"/>
              </w:rPr>
            </w:pPr>
          </w:p>
        </w:tc>
      </w:tr>
      <w:tr w:rsidR="001F23F6" w14:paraId="6F48AE6D"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358F11F5" w14:textId="77777777" w:rsidR="001F23F6" w:rsidRDefault="001F23F6">
            <w:pPr>
              <w:rPr>
                <w:b/>
                <w:bCs/>
                <w:lang w:val="en-US"/>
              </w:rPr>
            </w:pPr>
            <w:r>
              <w:rPr>
                <w:b/>
                <w:bCs/>
                <w:lang w:val="en-US"/>
              </w:rPr>
              <w:t>20</w:t>
            </w:r>
          </w:p>
        </w:tc>
        <w:tc>
          <w:tcPr>
            <w:tcW w:w="4534" w:type="dxa"/>
            <w:tcBorders>
              <w:top w:val="single" w:sz="4" w:space="0" w:color="A8D08D"/>
              <w:left w:val="single" w:sz="4" w:space="0" w:color="A8D08D"/>
              <w:bottom w:val="single" w:sz="4" w:space="0" w:color="A8D08D"/>
              <w:right w:val="single" w:sz="4" w:space="0" w:color="A8D08D"/>
            </w:tcBorders>
            <w:hideMark/>
          </w:tcPr>
          <w:p w14:paraId="4CB0C70F" w14:textId="77777777" w:rsidR="001F23F6" w:rsidRDefault="001F23F6">
            <w:pPr>
              <w:rPr>
                <w:lang w:val="en-US"/>
              </w:rPr>
            </w:pPr>
            <w:r>
              <w:rPr>
                <w:lang w:val="en-US"/>
              </w:rPr>
              <w:t>Will the project involve use of pesticides or fertilizers?</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34D1693C"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60BEF404"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18A439C3" w14:textId="77777777" w:rsidR="001F23F6" w:rsidRDefault="001F23F6">
            <w:pPr>
              <w:rPr>
                <w:lang w:val="en-US"/>
              </w:rPr>
            </w:pPr>
          </w:p>
        </w:tc>
      </w:tr>
      <w:tr w:rsidR="001F23F6" w14:paraId="11E1CB8F"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52587B77" w14:textId="77777777" w:rsidR="001F23F6" w:rsidRDefault="001F23F6">
            <w:pPr>
              <w:rPr>
                <w:b/>
                <w:bCs/>
                <w:lang w:val="en-US"/>
              </w:rPr>
            </w:pPr>
            <w:r>
              <w:rPr>
                <w:b/>
                <w:bCs/>
                <w:lang w:val="en-US"/>
              </w:rPr>
              <w:t>21</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2785656A" w14:textId="77777777" w:rsidR="001F23F6" w:rsidRDefault="001F23F6">
            <w:pPr>
              <w:rPr>
                <w:lang w:val="en-US"/>
              </w:rPr>
            </w:pPr>
            <w:r>
              <w:rPr>
                <w:lang w:val="en-US"/>
              </w:rPr>
              <w:t>Are there any risks of contamination of surface waters?</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43905D89"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14613C4B"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7152D5D2" w14:textId="77777777" w:rsidR="001F23F6" w:rsidRDefault="001F23F6">
            <w:pPr>
              <w:rPr>
                <w:lang w:val="en-US"/>
              </w:rPr>
            </w:pPr>
          </w:p>
        </w:tc>
      </w:tr>
      <w:tr w:rsidR="001F23F6" w14:paraId="2D604BBB"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1E4AE094" w14:textId="77777777" w:rsidR="001F23F6" w:rsidRDefault="001F23F6">
            <w:pPr>
              <w:rPr>
                <w:b/>
                <w:bCs/>
                <w:lang w:val="en-US"/>
              </w:rPr>
            </w:pPr>
            <w:r>
              <w:rPr>
                <w:b/>
                <w:bCs/>
                <w:lang w:val="en-US"/>
              </w:rPr>
              <w:t>22</w:t>
            </w:r>
          </w:p>
        </w:tc>
        <w:tc>
          <w:tcPr>
            <w:tcW w:w="4534" w:type="dxa"/>
            <w:tcBorders>
              <w:top w:val="single" w:sz="4" w:space="0" w:color="A8D08D"/>
              <w:left w:val="single" w:sz="4" w:space="0" w:color="A8D08D"/>
              <w:bottom w:val="single" w:sz="4" w:space="0" w:color="A8D08D"/>
              <w:right w:val="single" w:sz="4" w:space="0" w:color="A8D08D"/>
            </w:tcBorders>
            <w:hideMark/>
          </w:tcPr>
          <w:p w14:paraId="39964703" w14:textId="77777777" w:rsidR="001F23F6" w:rsidRDefault="001F23F6">
            <w:pPr>
              <w:rPr>
                <w:lang w:val="en-US"/>
              </w:rPr>
            </w:pPr>
            <w:r>
              <w:rPr>
                <w:lang w:val="en-US"/>
              </w:rPr>
              <w:t>Are there any risks of contamination of ground waters?</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552F0F3C"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09686623"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0523116E" w14:textId="77777777" w:rsidR="001F23F6" w:rsidRDefault="001F23F6">
            <w:pPr>
              <w:rPr>
                <w:lang w:val="en-US"/>
              </w:rPr>
            </w:pPr>
          </w:p>
        </w:tc>
      </w:tr>
      <w:tr w:rsidR="001F23F6" w14:paraId="7473ACD0"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62460332" w14:textId="77777777" w:rsidR="001F23F6" w:rsidRDefault="001F23F6">
            <w:pPr>
              <w:rPr>
                <w:b/>
                <w:bCs/>
                <w:lang w:val="en-US"/>
              </w:rPr>
            </w:pPr>
            <w:r>
              <w:rPr>
                <w:b/>
                <w:bCs/>
                <w:lang w:val="en-US"/>
              </w:rPr>
              <w:t>23</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32F59332" w14:textId="77777777" w:rsidR="001F23F6" w:rsidRDefault="001F23F6">
            <w:pPr>
              <w:rPr>
                <w:lang w:val="en-US"/>
              </w:rPr>
            </w:pPr>
            <w:r>
              <w:rPr>
                <w:lang w:val="en-US"/>
              </w:rPr>
              <w:t>Are there any risks of soil pollution?</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121CAC93"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71153AD9"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567F808E" w14:textId="77777777" w:rsidR="001F23F6" w:rsidRDefault="001F23F6">
            <w:pPr>
              <w:rPr>
                <w:lang w:val="en-US"/>
              </w:rPr>
            </w:pPr>
          </w:p>
        </w:tc>
      </w:tr>
      <w:tr w:rsidR="001F23F6" w14:paraId="597B221B"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14B9909D" w14:textId="77777777" w:rsidR="001F23F6" w:rsidRDefault="001F23F6">
            <w:pPr>
              <w:rPr>
                <w:b/>
                <w:bCs/>
                <w:lang w:val="en-US"/>
              </w:rPr>
            </w:pPr>
            <w:r>
              <w:rPr>
                <w:b/>
                <w:bCs/>
                <w:lang w:val="en-US"/>
              </w:rPr>
              <w:t>24</w:t>
            </w:r>
          </w:p>
        </w:tc>
        <w:tc>
          <w:tcPr>
            <w:tcW w:w="4534" w:type="dxa"/>
            <w:tcBorders>
              <w:top w:val="single" w:sz="4" w:space="0" w:color="A8D08D"/>
              <w:left w:val="single" w:sz="4" w:space="0" w:color="A8D08D"/>
              <w:bottom w:val="single" w:sz="4" w:space="0" w:color="A8D08D"/>
              <w:right w:val="single" w:sz="4" w:space="0" w:color="A8D08D"/>
            </w:tcBorders>
            <w:hideMark/>
          </w:tcPr>
          <w:p w14:paraId="2DEDA3FD" w14:textId="77777777" w:rsidR="001F23F6" w:rsidRDefault="001F23F6">
            <w:pPr>
              <w:rPr>
                <w:lang w:val="en-US"/>
              </w:rPr>
            </w:pPr>
            <w:r>
              <w:rPr>
                <w:lang w:val="en-US"/>
              </w:rPr>
              <w:t>Are there any risks of physical changes of the terrain, sediment loads, erosion, etc.?</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10B8E94B"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20DAA78F"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7F5ACD19" w14:textId="77777777" w:rsidR="001F23F6" w:rsidRDefault="001F23F6">
            <w:pPr>
              <w:rPr>
                <w:lang w:val="en-US"/>
              </w:rPr>
            </w:pPr>
          </w:p>
        </w:tc>
      </w:tr>
      <w:tr w:rsidR="001F23F6" w14:paraId="57325674"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63D8408B" w14:textId="77777777" w:rsidR="001F23F6" w:rsidRDefault="001F23F6">
            <w:pPr>
              <w:rPr>
                <w:b/>
                <w:bCs/>
                <w:lang w:val="en-US"/>
              </w:rPr>
            </w:pPr>
            <w:r>
              <w:rPr>
                <w:b/>
                <w:bCs/>
                <w:lang w:val="en-US"/>
              </w:rPr>
              <w:t>25</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7A31136C" w14:textId="77777777" w:rsidR="001F23F6" w:rsidRDefault="001F23F6">
            <w:pPr>
              <w:rPr>
                <w:lang w:val="en-US"/>
              </w:rPr>
            </w:pPr>
            <w:r>
              <w:rPr>
                <w:lang w:val="en-US"/>
              </w:rPr>
              <w:t>Will the project be source of noise and vibration?</w:t>
            </w:r>
          </w:p>
        </w:tc>
        <w:tc>
          <w:tcPr>
            <w:tcW w:w="835" w:type="dxa"/>
            <w:tcBorders>
              <w:top w:val="single" w:sz="4" w:space="0" w:color="A8D08D"/>
              <w:left w:val="single" w:sz="4" w:space="0" w:color="A8D08D"/>
              <w:bottom w:val="single" w:sz="4" w:space="0" w:color="A8D08D"/>
              <w:right w:val="single" w:sz="4" w:space="0" w:color="A8D08D"/>
            </w:tcBorders>
            <w:shd w:val="clear" w:color="auto" w:fill="FFFF66"/>
          </w:tcPr>
          <w:p w14:paraId="47C30AE6"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2085EC5A"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4CC90785" w14:textId="77777777" w:rsidR="001F23F6" w:rsidRDefault="001F23F6">
            <w:pPr>
              <w:rPr>
                <w:lang w:val="en-US"/>
              </w:rPr>
            </w:pPr>
          </w:p>
        </w:tc>
      </w:tr>
      <w:tr w:rsidR="001F23F6" w14:paraId="4EA6AE19"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412B7183" w14:textId="77777777" w:rsidR="001F23F6" w:rsidRDefault="001F23F6">
            <w:pPr>
              <w:rPr>
                <w:b/>
                <w:bCs/>
                <w:lang w:val="en-US"/>
              </w:rPr>
            </w:pPr>
            <w:r>
              <w:rPr>
                <w:b/>
                <w:bCs/>
                <w:lang w:val="en-US"/>
              </w:rPr>
              <w:t>26</w:t>
            </w:r>
          </w:p>
        </w:tc>
        <w:tc>
          <w:tcPr>
            <w:tcW w:w="4534" w:type="dxa"/>
            <w:tcBorders>
              <w:top w:val="single" w:sz="4" w:space="0" w:color="A8D08D"/>
              <w:left w:val="single" w:sz="4" w:space="0" w:color="A8D08D"/>
              <w:bottom w:val="single" w:sz="4" w:space="0" w:color="A8D08D"/>
              <w:right w:val="single" w:sz="4" w:space="0" w:color="A8D08D"/>
            </w:tcBorders>
            <w:hideMark/>
          </w:tcPr>
          <w:p w14:paraId="3AAE9278" w14:textId="77777777" w:rsidR="001F23F6" w:rsidRDefault="001F23F6">
            <w:pPr>
              <w:rPr>
                <w:lang w:val="en-US"/>
              </w:rPr>
            </w:pPr>
            <w:r>
              <w:rPr>
                <w:lang w:val="en-US"/>
              </w:rPr>
              <w:t>Will the proposed activity require vegetation removal?</w:t>
            </w:r>
          </w:p>
        </w:tc>
        <w:tc>
          <w:tcPr>
            <w:tcW w:w="835" w:type="dxa"/>
            <w:tcBorders>
              <w:top w:val="single" w:sz="4" w:space="0" w:color="A8D08D"/>
              <w:left w:val="single" w:sz="4" w:space="0" w:color="A8D08D"/>
              <w:bottom w:val="single" w:sz="4" w:space="0" w:color="A8D08D"/>
              <w:right w:val="single" w:sz="4" w:space="0" w:color="A8D08D"/>
            </w:tcBorders>
            <w:shd w:val="clear" w:color="auto" w:fill="FFFF66"/>
          </w:tcPr>
          <w:p w14:paraId="5635E44D"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6C844E96"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2AC7D0EC" w14:textId="77777777" w:rsidR="001F23F6" w:rsidRDefault="001F23F6">
            <w:pPr>
              <w:rPr>
                <w:lang w:val="en-US"/>
              </w:rPr>
            </w:pPr>
          </w:p>
        </w:tc>
      </w:tr>
      <w:tr w:rsidR="001F23F6" w14:paraId="3B60114A"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6B71D00B" w14:textId="77777777" w:rsidR="001F23F6" w:rsidRDefault="001F23F6">
            <w:pPr>
              <w:rPr>
                <w:b/>
                <w:bCs/>
                <w:lang w:val="en-US"/>
              </w:rPr>
            </w:pPr>
            <w:r>
              <w:rPr>
                <w:b/>
                <w:bCs/>
                <w:lang w:val="en-US"/>
              </w:rPr>
              <w:t>27</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08472378" w14:textId="77777777" w:rsidR="001F23F6" w:rsidRDefault="001F23F6">
            <w:pPr>
              <w:rPr>
                <w:lang w:val="en-US"/>
              </w:rPr>
            </w:pPr>
            <w:r>
              <w:rPr>
                <w:lang w:val="en-US"/>
              </w:rPr>
              <w:t>Will the project location cover a previously undeveloped area where there will be loss of green field land?</w:t>
            </w:r>
          </w:p>
        </w:tc>
        <w:tc>
          <w:tcPr>
            <w:tcW w:w="835" w:type="dxa"/>
            <w:tcBorders>
              <w:top w:val="single" w:sz="4" w:space="0" w:color="A8D08D"/>
              <w:left w:val="single" w:sz="4" w:space="0" w:color="A8D08D"/>
              <w:bottom w:val="single" w:sz="4" w:space="0" w:color="A8D08D"/>
              <w:right w:val="single" w:sz="4" w:space="0" w:color="A8D08D"/>
            </w:tcBorders>
            <w:shd w:val="clear" w:color="auto" w:fill="FFFF66"/>
          </w:tcPr>
          <w:p w14:paraId="2C28749B"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270E3920"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67B239CB" w14:textId="77777777" w:rsidR="001F23F6" w:rsidRDefault="001F23F6">
            <w:pPr>
              <w:rPr>
                <w:lang w:val="en-US"/>
              </w:rPr>
            </w:pPr>
          </w:p>
        </w:tc>
      </w:tr>
      <w:tr w:rsidR="001F23F6" w14:paraId="594F8F6F"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6F8416FA" w14:textId="77777777" w:rsidR="001F23F6" w:rsidRDefault="001F23F6">
            <w:pPr>
              <w:rPr>
                <w:b/>
                <w:bCs/>
                <w:lang w:val="en-US"/>
              </w:rPr>
            </w:pPr>
            <w:r>
              <w:rPr>
                <w:b/>
                <w:bCs/>
                <w:lang w:val="en-US"/>
              </w:rPr>
              <w:t>28</w:t>
            </w:r>
          </w:p>
        </w:tc>
        <w:tc>
          <w:tcPr>
            <w:tcW w:w="4534" w:type="dxa"/>
            <w:tcBorders>
              <w:top w:val="single" w:sz="4" w:space="0" w:color="A8D08D"/>
              <w:left w:val="single" w:sz="4" w:space="0" w:color="A8D08D"/>
              <w:bottom w:val="single" w:sz="4" w:space="0" w:color="A8D08D"/>
              <w:right w:val="single" w:sz="4" w:space="0" w:color="A8D08D"/>
            </w:tcBorders>
            <w:hideMark/>
          </w:tcPr>
          <w:p w14:paraId="39725F85" w14:textId="77777777" w:rsidR="001F23F6" w:rsidRDefault="001F23F6">
            <w:pPr>
              <w:rPr>
                <w:lang w:val="en-US"/>
              </w:rPr>
            </w:pPr>
            <w:r>
              <w:rPr>
                <w:lang w:val="en-US"/>
              </w:rPr>
              <w:t>Are there areas within or around the location which are densely populated or built-up, that could be affected by the project?</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73C73DF7"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3DA125F7"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6A3A4AAC" w14:textId="77777777" w:rsidR="001F23F6" w:rsidRDefault="001F23F6">
            <w:pPr>
              <w:rPr>
                <w:lang w:val="en-US"/>
              </w:rPr>
            </w:pPr>
          </w:p>
        </w:tc>
      </w:tr>
      <w:tr w:rsidR="001F23F6" w14:paraId="7AC88D61"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5C3E8531" w14:textId="77777777" w:rsidR="001F23F6" w:rsidRDefault="001F23F6">
            <w:pPr>
              <w:rPr>
                <w:b/>
                <w:bCs/>
                <w:lang w:val="en-US"/>
              </w:rPr>
            </w:pPr>
            <w:r>
              <w:rPr>
                <w:b/>
                <w:bCs/>
                <w:lang w:val="en-US"/>
              </w:rPr>
              <w:t>29</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658889E8" w14:textId="77777777" w:rsidR="001F23F6" w:rsidRDefault="001F23F6">
            <w:pPr>
              <w:rPr>
                <w:lang w:val="en-US"/>
              </w:rPr>
            </w:pPr>
            <w:r>
              <w:rPr>
                <w:lang w:val="en-US"/>
              </w:rPr>
              <w:t>Are there existing land uses within or around the location e.g. homes, gardens, other private property, industry, commerce, recreation, public open space, community facilities, agriculture, forestry, tourism, mining or quarrying that could be affected by the project?</w:t>
            </w:r>
          </w:p>
        </w:tc>
        <w:tc>
          <w:tcPr>
            <w:tcW w:w="835" w:type="dxa"/>
            <w:tcBorders>
              <w:top w:val="single" w:sz="4" w:space="0" w:color="A8D08D"/>
              <w:left w:val="single" w:sz="4" w:space="0" w:color="A8D08D"/>
              <w:bottom w:val="single" w:sz="4" w:space="0" w:color="A8D08D"/>
              <w:right w:val="single" w:sz="4" w:space="0" w:color="A8D08D"/>
            </w:tcBorders>
            <w:shd w:val="clear" w:color="auto" w:fill="FFFF66"/>
          </w:tcPr>
          <w:p w14:paraId="421F72B5"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4B805309"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14FE4C79" w14:textId="77777777" w:rsidR="001F23F6" w:rsidRDefault="001F23F6">
            <w:pPr>
              <w:rPr>
                <w:lang w:val="en-US"/>
              </w:rPr>
            </w:pPr>
          </w:p>
        </w:tc>
      </w:tr>
      <w:tr w:rsidR="001F23F6" w14:paraId="47646D45"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7AE4B0C1" w14:textId="77777777" w:rsidR="001F23F6" w:rsidRDefault="001F23F6">
            <w:pPr>
              <w:rPr>
                <w:b/>
                <w:bCs/>
                <w:lang w:val="en-US"/>
              </w:rPr>
            </w:pPr>
            <w:r>
              <w:rPr>
                <w:b/>
                <w:bCs/>
                <w:lang w:val="en-US"/>
              </w:rPr>
              <w:t>30</w:t>
            </w:r>
          </w:p>
        </w:tc>
        <w:tc>
          <w:tcPr>
            <w:tcW w:w="4534" w:type="dxa"/>
            <w:tcBorders>
              <w:top w:val="single" w:sz="4" w:space="0" w:color="A8D08D"/>
              <w:left w:val="single" w:sz="4" w:space="0" w:color="A8D08D"/>
              <w:bottom w:val="single" w:sz="4" w:space="0" w:color="A8D08D"/>
              <w:right w:val="single" w:sz="4" w:space="0" w:color="A8D08D"/>
            </w:tcBorders>
            <w:hideMark/>
          </w:tcPr>
          <w:p w14:paraId="325DD952" w14:textId="77777777" w:rsidR="001F23F6" w:rsidRDefault="001F23F6">
            <w:pPr>
              <w:rPr>
                <w:lang w:val="en-US"/>
              </w:rPr>
            </w:pPr>
            <w:r>
              <w:rPr>
                <w:lang w:val="en-US"/>
              </w:rPr>
              <w:t>Will the implementation of the project cause physical displacement of formal users?</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5566E658"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679FA9B7"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733EB2F6" w14:textId="77777777" w:rsidR="001F23F6" w:rsidRDefault="001F23F6">
            <w:pPr>
              <w:rPr>
                <w:lang w:val="en-US"/>
              </w:rPr>
            </w:pPr>
          </w:p>
        </w:tc>
      </w:tr>
      <w:tr w:rsidR="001F23F6" w14:paraId="5ECA0FB1"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72C0CB1A" w14:textId="77777777" w:rsidR="001F23F6" w:rsidRDefault="001F23F6">
            <w:pPr>
              <w:rPr>
                <w:b/>
                <w:bCs/>
                <w:lang w:val="en-US"/>
              </w:rPr>
            </w:pPr>
            <w:r>
              <w:rPr>
                <w:b/>
                <w:bCs/>
                <w:lang w:val="en-US"/>
              </w:rPr>
              <w:t>31</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693C98E2" w14:textId="77777777" w:rsidR="001F23F6" w:rsidRDefault="001F23F6">
            <w:pPr>
              <w:rPr>
                <w:lang w:val="en-US"/>
              </w:rPr>
            </w:pPr>
            <w:r>
              <w:rPr>
                <w:lang w:val="en-US"/>
              </w:rPr>
              <w:t>Will the implementation of the project cause physical displacement of informal users and occupants?</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54C1FA6E"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30B1301E"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188FC6CB" w14:textId="77777777" w:rsidR="001F23F6" w:rsidRDefault="001F23F6">
            <w:pPr>
              <w:rPr>
                <w:lang w:val="en-US"/>
              </w:rPr>
            </w:pPr>
          </w:p>
        </w:tc>
      </w:tr>
      <w:tr w:rsidR="001F23F6" w14:paraId="409667E9"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08C8F11D" w14:textId="77777777" w:rsidR="001F23F6" w:rsidRDefault="001F23F6">
            <w:pPr>
              <w:rPr>
                <w:b/>
                <w:bCs/>
                <w:lang w:val="en-US"/>
              </w:rPr>
            </w:pPr>
            <w:r>
              <w:rPr>
                <w:b/>
                <w:bCs/>
                <w:lang w:val="en-US"/>
              </w:rPr>
              <w:t>32</w:t>
            </w:r>
          </w:p>
        </w:tc>
        <w:tc>
          <w:tcPr>
            <w:tcW w:w="4534" w:type="dxa"/>
            <w:tcBorders>
              <w:top w:val="single" w:sz="4" w:space="0" w:color="A8D08D"/>
              <w:left w:val="single" w:sz="4" w:space="0" w:color="A8D08D"/>
              <w:bottom w:val="single" w:sz="4" w:space="0" w:color="A8D08D"/>
              <w:right w:val="single" w:sz="4" w:space="0" w:color="A8D08D"/>
            </w:tcBorders>
            <w:hideMark/>
          </w:tcPr>
          <w:p w14:paraId="1FD6AA06" w14:textId="77777777" w:rsidR="001F23F6" w:rsidRDefault="001F23F6">
            <w:pPr>
              <w:rPr>
                <w:lang w:val="en-US"/>
              </w:rPr>
            </w:pPr>
            <w:r>
              <w:rPr>
                <w:lang w:val="en-US"/>
              </w:rPr>
              <w:t>Will the implementation of the project impact any vulnerable individuals or groups?</w:t>
            </w:r>
          </w:p>
        </w:tc>
        <w:tc>
          <w:tcPr>
            <w:tcW w:w="835" w:type="dxa"/>
            <w:tcBorders>
              <w:top w:val="single" w:sz="4" w:space="0" w:color="A8D08D"/>
              <w:left w:val="single" w:sz="4" w:space="0" w:color="A8D08D"/>
              <w:bottom w:val="single" w:sz="4" w:space="0" w:color="A8D08D"/>
              <w:right w:val="single" w:sz="4" w:space="0" w:color="A8D08D"/>
            </w:tcBorders>
            <w:shd w:val="clear" w:color="auto" w:fill="FF9900"/>
          </w:tcPr>
          <w:p w14:paraId="09455C69"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44F6CC69"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4B0CAEB0" w14:textId="77777777" w:rsidR="001F23F6" w:rsidRDefault="001F23F6">
            <w:pPr>
              <w:rPr>
                <w:lang w:val="en-US"/>
              </w:rPr>
            </w:pPr>
          </w:p>
        </w:tc>
      </w:tr>
      <w:tr w:rsidR="001F23F6" w14:paraId="6035D276"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651D248B" w14:textId="77777777" w:rsidR="001F23F6" w:rsidRDefault="001F23F6">
            <w:pPr>
              <w:rPr>
                <w:b/>
                <w:bCs/>
                <w:lang w:val="en-US"/>
              </w:rPr>
            </w:pPr>
            <w:r>
              <w:rPr>
                <w:b/>
                <w:bCs/>
                <w:lang w:val="en-US"/>
              </w:rPr>
              <w:t>33</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2A0FCC9A" w14:textId="77777777" w:rsidR="001F23F6" w:rsidRDefault="001F23F6">
            <w:pPr>
              <w:rPr>
                <w:lang w:val="en-US"/>
              </w:rPr>
            </w:pPr>
            <w:r>
              <w:rPr>
                <w:lang w:val="en-US"/>
              </w:rPr>
              <w:t>Will the implementation of the project cause economic displacement?</w:t>
            </w:r>
          </w:p>
        </w:tc>
        <w:tc>
          <w:tcPr>
            <w:tcW w:w="835" w:type="dxa"/>
            <w:tcBorders>
              <w:top w:val="single" w:sz="4" w:space="0" w:color="A8D08D"/>
              <w:left w:val="single" w:sz="4" w:space="0" w:color="A8D08D"/>
              <w:bottom w:val="single" w:sz="4" w:space="0" w:color="A8D08D"/>
              <w:right w:val="single" w:sz="4" w:space="0" w:color="A8D08D"/>
            </w:tcBorders>
            <w:shd w:val="clear" w:color="auto" w:fill="FFFF66"/>
          </w:tcPr>
          <w:p w14:paraId="3B28FD32"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2E864B6B"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7108230E" w14:textId="77777777" w:rsidR="001F23F6" w:rsidRDefault="001F23F6">
            <w:pPr>
              <w:rPr>
                <w:lang w:val="en-US"/>
              </w:rPr>
            </w:pPr>
          </w:p>
        </w:tc>
      </w:tr>
      <w:tr w:rsidR="001F23F6" w14:paraId="5862ADD7"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0BD7D4CF" w14:textId="77777777" w:rsidR="001F23F6" w:rsidRDefault="001F23F6">
            <w:pPr>
              <w:rPr>
                <w:b/>
                <w:bCs/>
                <w:lang w:val="en-US"/>
              </w:rPr>
            </w:pPr>
            <w:r>
              <w:rPr>
                <w:b/>
                <w:bCs/>
                <w:lang w:val="en-US"/>
              </w:rPr>
              <w:t>34</w:t>
            </w:r>
          </w:p>
        </w:tc>
        <w:tc>
          <w:tcPr>
            <w:tcW w:w="4534" w:type="dxa"/>
            <w:tcBorders>
              <w:top w:val="single" w:sz="4" w:space="0" w:color="A8D08D"/>
              <w:left w:val="single" w:sz="4" w:space="0" w:color="A8D08D"/>
              <w:bottom w:val="single" w:sz="4" w:space="0" w:color="A8D08D"/>
              <w:right w:val="single" w:sz="4" w:space="0" w:color="A8D08D"/>
            </w:tcBorders>
            <w:hideMark/>
          </w:tcPr>
          <w:p w14:paraId="720BB7CD" w14:textId="77777777" w:rsidR="001F23F6" w:rsidRDefault="001F23F6">
            <w:pPr>
              <w:rPr>
                <w:lang w:val="en-US"/>
              </w:rPr>
            </w:pPr>
            <w:r>
              <w:rPr>
                <w:lang w:val="en-US"/>
              </w:rPr>
              <w:t>Will the project need temporary or permanent land acquisition?</w:t>
            </w:r>
          </w:p>
        </w:tc>
        <w:tc>
          <w:tcPr>
            <w:tcW w:w="835" w:type="dxa"/>
            <w:tcBorders>
              <w:top w:val="single" w:sz="4" w:space="0" w:color="A8D08D"/>
              <w:left w:val="single" w:sz="4" w:space="0" w:color="A8D08D"/>
              <w:bottom w:val="single" w:sz="4" w:space="0" w:color="A8D08D"/>
              <w:right w:val="single" w:sz="4" w:space="0" w:color="A8D08D"/>
            </w:tcBorders>
            <w:shd w:val="clear" w:color="auto" w:fill="FFFF66"/>
          </w:tcPr>
          <w:p w14:paraId="469732ED"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318986E4"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040895AD" w14:textId="77777777" w:rsidR="001F23F6" w:rsidRDefault="001F23F6">
            <w:pPr>
              <w:rPr>
                <w:lang w:val="en-US"/>
              </w:rPr>
            </w:pPr>
          </w:p>
        </w:tc>
      </w:tr>
      <w:tr w:rsidR="001F23F6" w14:paraId="1F506D4E"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5CB40073" w14:textId="77777777" w:rsidR="001F23F6" w:rsidRDefault="001F23F6">
            <w:pPr>
              <w:rPr>
                <w:b/>
                <w:bCs/>
                <w:lang w:val="en-US"/>
              </w:rPr>
            </w:pPr>
            <w:r>
              <w:rPr>
                <w:b/>
                <w:bCs/>
                <w:lang w:val="en-US"/>
              </w:rPr>
              <w:t>35</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00821279" w14:textId="77777777" w:rsidR="001F23F6" w:rsidRDefault="001F23F6">
            <w:pPr>
              <w:rPr>
                <w:lang w:val="en-US"/>
              </w:rPr>
            </w:pPr>
            <w:r>
              <w:rPr>
                <w:lang w:val="en-US"/>
              </w:rPr>
              <w:t>Will the project result in the temporary or permanent loss of crops, fruit trees or household infrastructure?</w:t>
            </w:r>
          </w:p>
        </w:tc>
        <w:tc>
          <w:tcPr>
            <w:tcW w:w="835" w:type="dxa"/>
            <w:tcBorders>
              <w:top w:val="single" w:sz="4" w:space="0" w:color="A8D08D"/>
              <w:left w:val="single" w:sz="4" w:space="0" w:color="A8D08D"/>
              <w:bottom w:val="single" w:sz="4" w:space="0" w:color="A8D08D"/>
              <w:right w:val="single" w:sz="4" w:space="0" w:color="A8D08D"/>
            </w:tcBorders>
            <w:shd w:val="clear" w:color="auto" w:fill="FFFF66"/>
          </w:tcPr>
          <w:p w14:paraId="190B6581"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6541CC85"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284FFAAC" w14:textId="77777777" w:rsidR="001F23F6" w:rsidRDefault="001F23F6">
            <w:pPr>
              <w:rPr>
                <w:lang w:val="en-US"/>
              </w:rPr>
            </w:pPr>
          </w:p>
        </w:tc>
      </w:tr>
      <w:tr w:rsidR="001F23F6" w14:paraId="70DAF868"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6B7E147D" w14:textId="77777777" w:rsidR="001F23F6" w:rsidRDefault="001F23F6">
            <w:pPr>
              <w:rPr>
                <w:b/>
                <w:bCs/>
                <w:lang w:val="en-US"/>
              </w:rPr>
            </w:pPr>
            <w:r>
              <w:rPr>
                <w:b/>
                <w:bCs/>
                <w:lang w:val="en-US"/>
              </w:rPr>
              <w:t>36</w:t>
            </w:r>
          </w:p>
        </w:tc>
        <w:tc>
          <w:tcPr>
            <w:tcW w:w="4534" w:type="dxa"/>
            <w:tcBorders>
              <w:top w:val="single" w:sz="4" w:space="0" w:color="A8D08D"/>
              <w:left w:val="single" w:sz="4" w:space="0" w:color="A8D08D"/>
              <w:bottom w:val="single" w:sz="4" w:space="0" w:color="A8D08D"/>
              <w:right w:val="single" w:sz="4" w:space="0" w:color="A8D08D"/>
            </w:tcBorders>
            <w:hideMark/>
          </w:tcPr>
          <w:p w14:paraId="5EE4E05E" w14:textId="77777777" w:rsidR="001F23F6" w:rsidRDefault="001F23F6">
            <w:pPr>
              <w:rPr>
                <w:lang w:val="en-US"/>
              </w:rPr>
            </w:pPr>
            <w:r>
              <w:rPr>
                <w:lang w:val="en-US"/>
              </w:rPr>
              <w:t>Is there a right of way issue?</w:t>
            </w:r>
          </w:p>
        </w:tc>
        <w:tc>
          <w:tcPr>
            <w:tcW w:w="835" w:type="dxa"/>
            <w:tcBorders>
              <w:top w:val="single" w:sz="4" w:space="0" w:color="A8D08D"/>
              <w:left w:val="single" w:sz="4" w:space="0" w:color="A8D08D"/>
              <w:bottom w:val="single" w:sz="4" w:space="0" w:color="A8D08D"/>
              <w:right w:val="single" w:sz="4" w:space="0" w:color="A8D08D"/>
            </w:tcBorders>
            <w:shd w:val="clear" w:color="auto" w:fill="FFFF66"/>
          </w:tcPr>
          <w:p w14:paraId="0D8051CA"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0ECE6B7B"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1FFE10E6" w14:textId="77777777" w:rsidR="001F23F6" w:rsidRDefault="001F23F6">
            <w:pPr>
              <w:rPr>
                <w:lang w:val="en-US"/>
              </w:rPr>
            </w:pPr>
          </w:p>
        </w:tc>
      </w:tr>
      <w:tr w:rsidR="001F23F6" w14:paraId="77AE51A4"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1B78981B" w14:textId="77777777" w:rsidR="001F23F6" w:rsidRDefault="001F23F6">
            <w:pPr>
              <w:rPr>
                <w:b/>
                <w:bCs/>
                <w:lang w:val="en-US"/>
              </w:rPr>
            </w:pPr>
            <w:r>
              <w:rPr>
                <w:b/>
                <w:bCs/>
                <w:lang w:val="en-US"/>
              </w:rPr>
              <w:t>37</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7C70140E" w14:textId="77777777" w:rsidR="001F23F6" w:rsidRDefault="001F23F6">
            <w:pPr>
              <w:rPr>
                <w:lang w:val="en-US"/>
              </w:rPr>
            </w:pPr>
            <w:r>
              <w:rPr>
                <w:lang w:val="en-US"/>
              </w:rPr>
              <w:t>Will the project result in the involuntary restriction of access by people to legally designated parks and protected areas?</w:t>
            </w:r>
          </w:p>
        </w:tc>
        <w:tc>
          <w:tcPr>
            <w:tcW w:w="835" w:type="dxa"/>
            <w:tcBorders>
              <w:top w:val="single" w:sz="4" w:space="0" w:color="A8D08D"/>
              <w:left w:val="single" w:sz="4" w:space="0" w:color="A8D08D"/>
              <w:bottom w:val="single" w:sz="4" w:space="0" w:color="A8D08D"/>
              <w:right w:val="single" w:sz="4" w:space="0" w:color="A8D08D"/>
            </w:tcBorders>
            <w:shd w:val="clear" w:color="auto" w:fill="FFFF66"/>
          </w:tcPr>
          <w:p w14:paraId="72BE4B87"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0964705C"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6D3725B4" w14:textId="77777777" w:rsidR="001F23F6" w:rsidRDefault="001F23F6">
            <w:pPr>
              <w:rPr>
                <w:lang w:val="en-US"/>
              </w:rPr>
            </w:pPr>
          </w:p>
        </w:tc>
      </w:tr>
      <w:tr w:rsidR="001F23F6" w14:paraId="14306AC9"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757EE61A" w14:textId="77777777" w:rsidR="001F23F6" w:rsidRDefault="001F23F6">
            <w:pPr>
              <w:rPr>
                <w:b/>
                <w:bCs/>
                <w:lang w:val="en-US"/>
              </w:rPr>
            </w:pPr>
            <w:r>
              <w:rPr>
                <w:b/>
                <w:bCs/>
                <w:lang w:val="en-US"/>
              </w:rPr>
              <w:t>38</w:t>
            </w:r>
          </w:p>
        </w:tc>
        <w:tc>
          <w:tcPr>
            <w:tcW w:w="4534" w:type="dxa"/>
            <w:tcBorders>
              <w:top w:val="single" w:sz="4" w:space="0" w:color="A8D08D"/>
              <w:left w:val="single" w:sz="4" w:space="0" w:color="A8D08D"/>
              <w:bottom w:val="single" w:sz="4" w:space="0" w:color="A8D08D"/>
              <w:right w:val="single" w:sz="4" w:space="0" w:color="A8D08D"/>
            </w:tcBorders>
            <w:hideMark/>
          </w:tcPr>
          <w:p w14:paraId="204E7872" w14:textId="77777777" w:rsidR="001F23F6" w:rsidRDefault="001F23F6">
            <w:pPr>
              <w:rPr>
                <w:lang w:val="en-US"/>
              </w:rPr>
            </w:pPr>
            <w:r>
              <w:rPr>
                <w:lang w:val="en-US"/>
              </w:rPr>
              <w:t>Are there any transport routes on or around the location that are susceptible to congestion or which cause environmental problems, which could be affected by the project?</w:t>
            </w:r>
          </w:p>
        </w:tc>
        <w:tc>
          <w:tcPr>
            <w:tcW w:w="835" w:type="dxa"/>
            <w:tcBorders>
              <w:top w:val="single" w:sz="4" w:space="0" w:color="A8D08D"/>
              <w:left w:val="single" w:sz="4" w:space="0" w:color="A8D08D"/>
              <w:bottom w:val="single" w:sz="4" w:space="0" w:color="A8D08D"/>
              <w:right w:val="single" w:sz="4" w:space="0" w:color="A8D08D"/>
            </w:tcBorders>
            <w:shd w:val="clear" w:color="auto" w:fill="FFFF66"/>
          </w:tcPr>
          <w:p w14:paraId="7D6F70C5"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37464115"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1D3BA4DD" w14:textId="77777777" w:rsidR="001F23F6" w:rsidRDefault="001F23F6">
            <w:pPr>
              <w:rPr>
                <w:lang w:val="en-US"/>
              </w:rPr>
            </w:pPr>
          </w:p>
        </w:tc>
      </w:tr>
      <w:tr w:rsidR="001F23F6" w14:paraId="319C554E"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207D52D9" w14:textId="77777777" w:rsidR="001F23F6" w:rsidRDefault="001F23F6">
            <w:pPr>
              <w:rPr>
                <w:b/>
                <w:bCs/>
                <w:lang w:val="en-US"/>
              </w:rPr>
            </w:pPr>
            <w:r>
              <w:rPr>
                <w:b/>
                <w:bCs/>
                <w:lang w:val="en-US"/>
              </w:rPr>
              <w:t>39</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02E020A8" w14:textId="77777777" w:rsidR="001F23F6" w:rsidRDefault="001F23F6">
            <w:pPr>
              <w:rPr>
                <w:lang w:val="en-US"/>
              </w:rPr>
            </w:pPr>
            <w:r>
              <w:rPr>
                <w:lang w:val="en-US"/>
              </w:rPr>
              <w:t>Is the increase in vehicle traffic caused by the project expected to be:</w:t>
            </w:r>
          </w:p>
          <w:p w14:paraId="6B518DFE" w14:textId="77777777" w:rsidR="001F23F6" w:rsidRDefault="001F23F6">
            <w:pPr>
              <w:rPr>
                <w:lang w:val="en-US"/>
              </w:rPr>
            </w:pPr>
            <w:r>
              <w:rPr>
                <w:lang w:val="en-US"/>
              </w:rPr>
              <w:t>H: High?</w:t>
            </w:r>
          </w:p>
          <w:p w14:paraId="32C135A0" w14:textId="77777777" w:rsidR="001F23F6" w:rsidRDefault="001F23F6">
            <w:pPr>
              <w:rPr>
                <w:lang w:val="en-US"/>
              </w:rPr>
            </w:pPr>
            <w:r>
              <w:rPr>
                <w:lang w:val="en-US"/>
              </w:rPr>
              <w:t>S: Medium to low?</w:t>
            </w:r>
          </w:p>
          <w:p w14:paraId="3932F858" w14:textId="77777777" w:rsidR="001F23F6" w:rsidRDefault="001F23F6">
            <w:pPr>
              <w:rPr>
                <w:lang w:val="en-US"/>
              </w:rPr>
            </w:pPr>
            <w:r>
              <w:rPr>
                <w:lang w:val="en-US"/>
              </w:rPr>
              <w:t>M: Low?</w:t>
            </w:r>
          </w:p>
          <w:p w14:paraId="736E0ACD" w14:textId="77777777" w:rsidR="001F23F6" w:rsidRDefault="001F23F6">
            <w:pPr>
              <w:rPr>
                <w:lang w:val="en-US"/>
              </w:rPr>
            </w:pPr>
            <w:r>
              <w:rPr>
                <w:lang w:val="en-US"/>
              </w:rPr>
              <w:t>L: Minimal or negligible?</w:t>
            </w:r>
          </w:p>
        </w:tc>
        <w:tc>
          <w:tcPr>
            <w:tcW w:w="835" w:type="dxa"/>
            <w:tcBorders>
              <w:top w:val="single" w:sz="4" w:space="0" w:color="A8D08D"/>
              <w:left w:val="single" w:sz="4" w:space="0" w:color="A8D08D"/>
              <w:bottom w:val="single" w:sz="4" w:space="0" w:color="A8D08D"/>
              <w:right w:val="single" w:sz="4" w:space="0" w:color="A8D08D"/>
            </w:tcBorders>
            <w:shd w:val="clear" w:color="auto" w:fill="E2EFD9"/>
          </w:tcPr>
          <w:p w14:paraId="5FA15B93"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4C42EF0B"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3ED94E44" w14:textId="77777777" w:rsidR="001F23F6" w:rsidRDefault="001F23F6">
            <w:pPr>
              <w:rPr>
                <w:lang w:val="en-US"/>
              </w:rPr>
            </w:pPr>
          </w:p>
        </w:tc>
      </w:tr>
      <w:tr w:rsidR="001F23F6" w14:paraId="5CDCADED"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55815991" w14:textId="77777777" w:rsidR="001F23F6" w:rsidRDefault="001F23F6">
            <w:pPr>
              <w:rPr>
                <w:b/>
                <w:bCs/>
                <w:lang w:val="en-US"/>
              </w:rPr>
            </w:pPr>
            <w:r>
              <w:rPr>
                <w:b/>
                <w:bCs/>
                <w:lang w:val="en-US"/>
              </w:rPr>
              <w:t>40</w:t>
            </w:r>
          </w:p>
        </w:tc>
        <w:tc>
          <w:tcPr>
            <w:tcW w:w="4534" w:type="dxa"/>
            <w:tcBorders>
              <w:top w:val="single" w:sz="4" w:space="0" w:color="A8D08D"/>
              <w:left w:val="single" w:sz="4" w:space="0" w:color="A8D08D"/>
              <w:bottom w:val="single" w:sz="4" w:space="0" w:color="A8D08D"/>
              <w:right w:val="single" w:sz="4" w:space="0" w:color="A8D08D"/>
            </w:tcBorders>
            <w:hideMark/>
          </w:tcPr>
          <w:p w14:paraId="5E55ED69" w14:textId="77777777" w:rsidR="001F23F6" w:rsidRDefault="001F23F6">
            <w:pPr>
              <w:rPr>
                <w:lang w:val="en-US"/>
              </w:rPr>
            </w:pPr>
            <w:r>
              <w:rPr>
                <w:lang w:val="en-US"/>
              </w:rPr>
              <w:t>Are probability of impacts to community health and safety:</w:t>
            </w:r>
          </w:p>
          <w:p w14:paraId="2181B7E7" w14:textId="77777777" w:rsidR="001F23F6" w:rsidRDefault="001F23F6">
            <w:pPr>
              <w:rPr>
                <w:lang w:val="en-US"/>
              </w:rPr>
            </w:pPr>
            <w:r>
              <w:rPr>
                <w:lang w:val="en-US"/>
              </w:rPr>
              <w:t>H: High?</w:t>
            </w:r>
          </w:p>
          <w:p w14:paraId="0878DBD5" w14:textId="77777777" w:rsidR="001F23F6" w:rsidRDefault="001F23F6">
            <w:pPr>
              <w:rPr>
                <w:lang w:val="en-US"/>
              </w:rPr>
            </w:pPr>
            <w:r>
              <w:rPr>
                <w:lang w:val="en-US"/>
              </w:rPr>
              <w:t>S: Medium to low?</w:t>
            </w:r>
          </w:p>
          <w:p w14:paraId="1F9635B9" w14:textId="77777777" w:rsidR="001F23F6" w:rsidRDefault="001F23F6">
            <w:pPr>
              <w:rPr>
                <w:lang w:val="en-US"/>
              </w:rPr>
            </w:pPr>
            <w:r>
              <w:rPr>
                <w:lang w:val="en-US"/>
              </w:rPr>
              <w:t>M: Low?</w:t>
            </w:r>
          </w:p>
          <w:p w14:paraId="6097CEA6" w14:textId="77777777" w:rsidR="001F23F6" w:rsidRDefault="001F23F6">
            <w:pPr>
              <w:rPr>
                <w:lang w:val="en-US"/>
              </w:rPr>
            </w:pPr>
            <w:r>
              <w:rPr>
                <w:lang w:val="en-US"/>
              </w:rPr>
              <w:t>L: Minimal or negligible?</w:t>
            </w:r>
          </w:p>
        </w:tc>
        <w:tc>
          <w:tcPr>
            <w:tcW w:w="835" w:type="dxa"/>
            <w:tcBorders>
              <w:top w:val="single" w:sz="4" w:space="0" w:color="A8D08D"/>
              <w:left w:val="single" w:sz="4" w:space="0" w:color="A8D08D"/>
              <w:bottom w:val="single" w:sz="4" w:space="0" w:color="A8D08D"/>
              <w:right w:val="single" w:sz="4" w:space="0" w:color="A8D08D"/>
            </w:tcBorders>
          </w:tcPr>
          <w:p w14:paraId="3ADFAB58"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31BD1E2B"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3F3B313C" w14:textId="77777777" w:rsidR="001F23F6" w:rsidRDefault="001F23F6">
            <w:pPr>
              <w:rPr>
                <w:lang w:val="en-US"/>
              </w:rPr>
            </w:pPr>
          </w:p>
        </w:tc>
      </w:tr>
      <w:tr w:rsidR="001F23F6" w14:paraId="6E76EA5C"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190942DA" w14:textId="77777777" w:rsidR="001F23F6" w:rsidRDefault="001F23F6">
            <w:pPr>
              <w:rPr>
                <w:b/>
                <w:bCs/>
                <w:lang w:val="en-US"/>
              </w:rPr>
            </w:pPr>
            <w:r>
              <w:rPr>
                <w:b/>
                <w:bCs/>
                <w:lang w:val="en-US"/>
              </w:rPr>
              <w:t>41</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1356724D" w14:textId="77777777" w:rsidR="001F23F6" w:rsidRDefault="001F23F6">
            <w:pPr>
              <w:rPr>
                <w:lang w:val="en-US"/>
              </w:rPr>
            </w:pPr>
            <w:r>
              <w:rPr>
                <w:lang w:val="en-US"/>
              </w:rPr>
              <w:t>Are probability of occurrence of SEAH/SH:</w:t>
            </w:r>
          </w:p>
          <w:p w14:paraId="766BA3EC" w14:textId="77777777" w:rsidR="001F23F6" w:rsidRDefault="001F23F6">
            <w:pPr>
              <w:rPr>
                <w:lang w:val="en-US"/>
              </w:rPr>
            </w:pPr>
            <w:r>
              <w:rPr>
                <w:lang w:val="en-US"/>
              </w:rPr>
              <w:t>H: High?</w:t>
            </w:r>
          </w:p>
          <w:p w14:paraId="1A7C9E88" w14:textId="77777777" w:rsidR="001F23F6" w:rsidRDefault="001F23F6">
            <w:pPr>
              <w:rPr>
                <w:lang w:val="en-US"/>
              </w:rPr>
            </w:pPr>
            <w:r>
              <w:rPr>
                <w:lang w:val="en-US"/>
              </w:rPr>
              <w:t>S: Medium to low?</w:t>
            </w:r>
          </w:p>
          <w:p w14:paraId="39DA7C62" w14:textId="77777777" w:rsidR="001F23F6" w:rsidRDefault="001F23F6">
            <w:pPr>
              <w:rPr>
                <w:lang w:val="en-US"/>
              </w:rPr>
            </w:pPr>
            <w:r>
              <w:rPr>
                <w:lang w:val="en-US"/>
              </w:rPr>
              <w:t>M: Low?</w:t>
            </w:r>
          </w:p>
          <w:p w14:paraId="0DE27F31" w14:textId="77777777" w:rsidR="001F23F6" w:rsidRDefault="001F23F6">
            <w:pPr>
              <w:rPr>
                <w:lang w:val="en-US"/>
              </w:rPr>
            </w:pPr>
            <w:r>
              <w:rPr>
                <w:lang w:val="en-US"/>
              </w:rPr>
              <w:t>L: Minimal or negligible?</w:t>
            </w:r>
          </w:p>
        </w:tc>
        <w:tc>
          <w:tcPr>
            <w:tcW w:w="835" w:type="dxa"/>
            <w:tcBorders>
              <w:top w:val="single" w:sz="4" w:space="0" w:color="A8D08D"/>
              <w:left w:val="single" w:sz="4" w:space="0" w:color="A8D08D"/>
              <w:bottom w:val="single" w:sz="4" w:space="0" w:color="A8D08D"/>
              <w:right w:val="single" w:sz="4" w:space="0" w:color="A8D08D"/>
            </w:tcBorders>
            <w:shd w:val="clear" w:color="auto" w:fill="E2EFD9"/>
          </w:tcPr>
          <w:p w14:paraId="45362822"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49AE7612"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44F46296" w14:textId="77777777" w:rsidR="001F23F6" w:rsidRDefault="001F23F6">
            <w:pPr>
              <w:rPr>
                <w:lang w:val="en-US"/>
              </w:rPr>
            </w:pPr>
          </w:p>
        </w:tc>
      </w:tr>
      <w:tr w:rsidR="001F23F6" w14:paraId="4FD9332C"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6309AB67" w14:textId="77777777" w:rsidR="001F23F6" w:rsidRDefault="001F23F6">
            <w:pPr>
              <w:rPr>
                <w:b/>
                <w:bCs/>
                <w:lang w:val="en-US"/>
              </w:rPr>
            </w:pPr>
            <w:r>
              <w:rPr>
                <w:b/>
                <w:bCs/>
                <w:lang w:val="en-US"/>
              </w:rPr>
              <w:t>42</w:t>
            </w:r>
          </w:p>
        </w:tc>
        <w:tc>
          <w:tcPr>
            <w:tcW w:w="4534" w:type="dxa"/>
            <w:tcBorders>
              <w:top w:val="single" w:sz="4" w:space="0" w:color="A8D08D"/>
              <w:left w:val="single" w:sz="4" w:space="0" w:color="A8D08D"/>
              <w:bottom w:val="single" w:sz="4" w:space="0" w:color="A8D08D"/>
              <w:right w:val="single" w:sz="4" w:space="0" w:color="A8D08D"/>
            </w:tcBorders>
            <w:hideMark/>
          </w:tcPr>
          <w:p w14:paraId="0501827C" w14:textId="77777777" w:rsidR="001F23F6" w:rsidRDefault="001F23F6">
            <w:pPr>
              <w:rPr>
                <w:lang w:val="en-US"/>
              </w:rPr>
            </w:pPr>
            <w:r>
              <w:rPr>
                <w:lang w:val="en-US"/>
              </w:rPr>
              <w:t>Are probability of impacts to occupational health and safety:</w:t>
            </w:r>
          </w:p>
          <w:p w14:paraId="25F79063" w14:textId="77777777" w:rsidR="001F23F6" w:rsidRDefault="001F23F6">
            <w:pPr>
              <w:rPr>
                <w:lang w:val="en-US"/>
              </w:rPr>
            </w:pPr>
            <w:r>
              <w:rPr>
                <w:lang w:val="en-US"/>
              </w:rPr>
              <w:t>H: High?</w:t>
            </w:r>
          </w:p>
          <w:p w14:paraId="256AE86E" w14:textId="77777777" w:rsidR="001F23F6" w:rsidRDefault="001F23F6">
            <w:pPr>
              <w:rPr>
                <w:lang w:val="en-US"/>
              </w:rPr>
            </w:pPr>
            <w:r>
              <w:rPr>
                <w:lang w:val="en-US"/>
              </w:rPr>
              <w:t>S: Medium to low?</w:t>
            </w:r>
          </w:p>
          <w:p w14:paraId="11637BDC" w14:textId="77777777" w:rsidR="001F23F6" w:rsidRDefault="001F23F6">
            <w:pPr>
              <w:rPr>
                <w:lang w:val="en-US"/>
              </w:rPr>
            </w:pPr>
            <w:r>
              <w:rPr>
                <w:lang w:val="en-US"/>
              </w:rPr>
              <w:t>M: Low?</w:t>
            </w:r>
          </w:p>
          <w:p w14:paraId="30936DBB" w14:textId="77777777" w:rsidR="001F23F6" w:rsidRDefault="001F23F6">
            <w:pPr>
              <w:rPr>
                <w:lang w:val="en-US"/>
              </w:rPr>
            </w:pPr>
            <w:r>
              <w:rPr>
                <w:lang w:val="en-US"/>
              </w:rPr>
              <w:t>L: Minimal or negligible?</w:t>
            </w:r>
          </w:p>
        </w:tc>
        <w:tc>
          <w:tcPr>
            <w:tcW w:w="835" w:type="dxa"/>
            <w:tcBorders>
              <w:top w:val="single" w:sz="4" w:space="0" w:color="A8D08D"/>
              <w:left w:val="single" w:sz="4" w:space="0" w:color="A8D08D"/>
              <w:bottom w:val="single" w:sz="4" w:space="0" w:color="A8D08D"/>
              <w:right w:val="single" w:sz="4" w:space="0" w:color="A8D08D"/>
            </w:tcBorders>
          </w:tcPr>
          <w:p w14:paraId="22E56B5D"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56548CC0"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04A883E9" w14:textId="77777777" w:rsidR="001F23F6" w:rsidRDefault="001F23F6">
            <w:pPr>
              <w:rPr>
                <w:lang w:val="en-US"/>
              </w:rPr>
            </w:pPr>
          </w:p>
        </w:tc>
      </w:tr>
      <w:tr w:rsidR="001F23F6" w14:paraId="1CC197E9"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5A8CFB4B" w14:textId="77777777" w:rsidR="001F23F6" w:rsidRDefault="001F23F6">
            <w:pPr>
              <w:rPr>
                <w:b/>
                <w:bCs/>
                <w:lang w:val="en-US"/>
              </w:rPr>
            </w:pPr>
            <w:r>
              <w:rPr>
                <w:b/>
                <w:bCs/>
                <w:lang w:val="en-US"/>
              </w:rPr>
              <w:t>43</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6D91640E" w14:textId="77777777" w:rsidR="001F23F6" w:rsidRDefault="001F23F6">
            <w:pPr>
              <w:rPr>
                <w:lang w:val="en-US"/>
              </w:rPr>
            </w:pPr>
            <w:r>
              <w:rPr>
                <w:lang w:val="en-US"/>
              </w:rPr>
              <w:t>Are there any indications that informal labor will be used for the needs of the sub-project?</w:t>
            </w:r>
          </w:p>
        </w:tc>
        <w:tc>
          <w:tcPr>
            <w:tcW w:w="835" w:type="dxa"/>
            <w:tcBorders>
              <w:top w:val="single" w:sz="4" w:space="0" w:color="A8D08D"/>
              <w:left w:val="single" w:sz="4" w:space="0" w:color="A8D08D"/>
              <w:bottom w:val="single" w:sz="4" w:space="0" w:color="A8D08D"/>
              <w:right w:val="single" w:sz="4" w:space="0" w:color="A8D08D"/>
            </w:tcBorders>
            <w:shd w:val="clear" w:color="auto" w:fill="FFFF66"/>
          </w:tcPr>
          <w:p w14:paraId="7DB857EE"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24124690"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6C29DAF3" w14:textId="77777777" w:rsidR="001F23F6" w:rsidRDefault="001F23F6">
            <w:pPr>
              <w:rPr>
                <w:lang w:val="en-US"/>
              </w:rPr>
            </w:pPr>
          </w:p>
        </w:tc>
      </w:tr>
      <w:tr w:rsidR="001F23F6" w14:paraId="36189DF0" w14:textId="77777777" w:rsidTr="001F23F6">
        <w:tc>
          <w:tcPr>
            <w:tcW w:w="693" w:type="dxa"/>
            <w:tcBorders>
              <w:top w:val="single" w:sz="4" w:space="0" w:color="A8D08D"/>
              <w:left w:val="single" w:sz="4" w:space="0" w:color="A8D08D"/>
              <w:bottom w:val="single" w:sz="4" w:space="0" w:color="A8D08D"/>
              <w:right w:val="single" w:sz="4" w:space="0" w:color="A8D08D"/>
            </w:tcBorders>
            <w:hideMark/>
          </w:tcPr>
          <w:p w14:paraId="49ED9465" w14:textId="77777777" w:rsidR="001F23F6" w:rsidRDefault="001F23F6">
            <w:pPr>
              <w:rPr>
                <w:b/>
                <w:bCs/>
                <w:lang w:val="en-US"/>
              </w:rPr>
            </w:pPr>
            <w:r>
              <w:rPr>
                <w:b/>
                <w:bCs/>
                <w:lang w:val="en-US"/>
              </w:rPr>
              <w:t>44</w:t>
            </w:r>
          </w:p>
        </w:tc>
        <w:tc>
          <w:tcPr>
            <w:tcW w:w="4534" w:type="dxa"/>
            <w:tcBorders>
              <w:top w:val="single" w:sz="4" w:space="0" w:color="A8D08D"/>
              <w:left w:val="single" w:sz="4" w:space="0" w:color="A8D08D"/>
              <w:bottom w:val="single" w:sz="4" w:space="0" w:color="A8D08D"/>
              <w:right w:val="single" w:sz="4" w:space="0" w:color="A8D08D"/>
            </w:tcBorders>
            <w:hideMark/>
          </w:tcPr>
          <w:p w14:paraId="3A62BCDC" w14:textId="77777777" w:rsidR="001F23F6" w:rsidRDefault="001F23F6">
            <w:pPr>
              <w:rPr>
                <w:lang w:val="en-US"/>
              </w:rPr>
            </w:pPr>
            <w:r>
              <w:rPr>
                <w:lang w:val="en-US"/>
              </w:rPr>
              <w:t>Are geographical area or population affected by the project:</w:t>
            </w:r>
          </w:p>
          <w:p w14:paraId="78F41969" w14:textId="77777777" w:rsidR="001F23F6" w:rsidRDefault="001F23F6">
            <w:pPr>
              <w:rPr>
                <w:lang w:val="en-US"/>
              </w:rPr>
            </w:pPr>
            <w:r>
              <w:rPr>
                <w:lang w:val="en-US"/>
              </w:rPr>
              <w:t>H: Large to very large?</w:t>
            </w:r>
          </w:p>
          <w:p w14:paraId="477FDB03" w14:textId="77777777" w:rsidR="001F23F6" w:rsidRDefault="001F23F6">
            <w:pPr>
              <w:rPr>
                <w:lang w:val="en-US"/>
              </w:rPr>
            </w:pPr>
            <w:r>
              <w:rPr>
                <w:lang w:val="en-US"/>
              </w:rPr>
              <w:t>S: Medium to large?</w:t>
            </w:r>
          </w:p>
          <w:p w14:paraId="0F01E453" w14:textId="77777777" w:rsidR="001F23F6" w:rsidRDefault="001F23F6">
            <w:pPr>
              <w:rPr>
                <w:lang w:val="en-US"/>
              </w:rPr>
            </w:pPr>
            <w:r>
              <w:rPr>
                <w:lang w:val="en-US"/>
              </w:rPr>
              <w:t>M: Low?</w:t>
            </w:r>
          </w:p>
          <w:p w14:paraId="56A0FCA6" w14:textId="77777777" w:rsidR="001F23F6" w:rsidRDefault="001F23F6">
            <w:pPr>
              <w:rPr>
                <w:lang w:val="en-US"/>
              </w:rPr>
            </w:pPr>
            <w:r>
              <w:rPr>
                <w:lang w:val="en-US"/>
              </w:rPr>
              <w:t>L: Minimal or negligible?</w:t>
            </w:r>
          </w:p>
        </w:tc>
        <w:tc>
          <w:tcPr>
            <w:tcW w:w="835" w:type="dxa"/>
            <w:tcBorders>
              <w:top w:val="single" w:sz="4" w:space="0" w:color="A8D08D"/>
              <w:left w:val="single" w:sz="4" w:space="0" w:color="A8D08D"/>
              <w:bottom w:val="single" w:sz="4" w:space="0" w:color="A8D08D"/>
              <w:right w:val="single" w:sz="4" w:space="0" w:color="A8D08D"/>
            </w:tcBorders>
          </w:tcPr>
          <w:p w14:paraId="7909447E"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tcPr>
          <w:p w14:paraId="73958DF5"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tcPr>
          <w:p w14:paraId="4B73D754" w14:textId="77777777" w:rsidR="001F23F6" w:rsidRDefault="001F23F6">
            <w:pPr>
              <w:rPr>
                <w:lang w:val="en-US"/>
              </w:rPr>
            </w:pPr>
          </w:p>
        </w:tc>
      </w:tr>
      <w:tr w:rsidR="001F23F6" w14:paraId="0F4632BD" w14:textId="77777777" w:rsidTr="001F23F6">
        <w:tc>
          <w:tcPr>
            <w:tcW w:w="693" w:type="dxa"/>
            <w:tcBorders>
              <w:top w:val="single" w:sz="4" w:space="0" w:color="A8D08D"/>
              <w:left w:val="single" w:sz="4" w:space="0" w:color="A8D08D"/>
              <w:bottom w:val="single" w:sz="4" w:space="0" w:color="A8D08D"/>
              <w:right w:val="single" w:sz="4" w:space="0" w:color="A8D08D"/>
            </w:tcBorders>
            <w:shd w:val="clear" w:color="auto" w:fill="E2EFD9"/>
            <w:hideMark/>
          </w:tcPr>
          <w:p w14:paraId="696FD3A8" w14:textId="77777777" w:rsidR="001F23F6" w:rsidRDefault="001F23F6">
            <w:pPr>
              <w:rPr>
                <w:b/>
                <w:bCs/>
                <w:lang w:val="en-US"/>
              </w:rPr>
            </w:pPr>
            <w:r>
              <w:rPr>
                <w:b/>
                <w:bCs/>
                <w:lang w:val="en-US"/>
              </w:rPr>
              <w:t>45</w:t>
            </w:r>
          </w:p>
        </w:tc>
        <w:tc>
          <w:tcPr>
            <w:tcW w:w="4534" w:type="dxa"/>
            <w:tcBorders>
              <w:top w:val="single" w:sz="4" w:space="0" w:color="A8D08D"/>
              <w:left w:val="single" w:sz="4" w:space="0" w:color="A8D08D"/>
              <w:bottom w:val="single" w:sz="4" w:space="0" w:color="A8D08D"/>
              <w:right w:val="single" w:sz="4" w:space="0" w:color="A8D08D"/>
            </w:tcBorders>
            <w:shd w:val="clear" w:color="auto" w:fill="E2EFD9"/>
            <w:hideMark/>
          </w:tcPr>
          <w:p w14:paraId="0217BB36" w14:textId="77777777" w:rsidR="001F23F6" w:rsidRDefault="001F23F6">
            <w:pPr>
              <w:rPr>
                <w:lang w:val="en-US"/>
              </w:rPr>
            </w:pPr>
            <w:r>
              <w:rPr>
                <w:lang w:val="en-US"/>
              </w:rPr>
              <w:t>Will the proposed activity require specific public consultations under the FBIH legislation?</w:t>
            </w:r>
          </w:p>
        </w:tc>
        <w:tc>
          <w:tcPr>
            <w:tcW w:w="835" w:type="dxa"/>
            <w:tcBorders>
              <w:top w:val="single" w:sz="4" w:space="0" w:color="A8D08D"/>
              <w:left w:val="single" w:sz="4" w:space="0" w:color="A8D08D"/>
              <w:bottom w:val="single" w:sz="4" w:space="0" w:color="A8D08D"/>
              <w:right w:val="single" w:sz="4" w:space="0" w:color="A8D08D"/>
            </w:tcBorders>
            <w:shd w:val="clear" w:color="auto" w:fill="FFFF66"/>
          </w:tcPr>
          <w:p w14:paraId="6375BEA9" w14:textId="77777777" w:rsidR="001F23F6" w:rsidRDefault="001F23F6">
            <w:pPr>
              <w:rPr>
                <w:lang w:val="en-US"/>
              </w:rPr>
            </w:pPr>
          </w:p>
        </w:tc>
        <w:tc>
          <w:tcPr>
            <w:tcW w:w="941" w:type="dxa"/>
            <w:tcBorders>
              <w:top w:val="single" w:sz="4" w:space="0" w:color="A8D08D"/>
              <w:left w:val="single" w:sz="4" w:space="0" w:color="A8D08D"/>
              <w:bottom w:val="single" w:sz="4" w:space="0" w:color="A8D08D"/>
              <w:right w:val="single" w:sz="4" w:space="0" w:color="A8D08D"/>
            </w:tcBorders>
            <w:shd w:val="clear" w:color="auto" w:fill="E2EFD9"/>
          </w:tcPr>
          <w:p w14:paraId="37205481" w14:textId="77777777" w:rsidR="001F23F6" w:rsidRDefault="001F23F6">
            <w:pPr>
              <w:rPr>
                <w:lang w:val="en-US"/>
              </w:rPr>
            </w:pPr>
          </w:p>
        </w:tc>
        <w:tc>
          <w:tcPr>
            <w:tcW w:w="2324" w:type="dxa"/>
            <w:tcBorders>
              <w:top w:val="single" w:sz="4" w:space="0" w:color="A8D08D"/>
              <w:left w:val="single" w:sz="4" w:space="0" w:color="A8D08D"/>
              <w:bottom w:val="single" w:sz="4" w:space="0" w:color="A8D08D"/>
              <w:right w:val="single" w:sz="4" w:space="0" w:color="A8D08D"/>
            </w:tcBorders>
            <w:shd w:val="clear" w:color="auto" w:fill="E2EFD9"/>
          </w:tcPr>
          <w:p w14:paraId="6E56B40C" w14:textId="77777777" w:rsidR="001F23F6" w:rsidRDefault="001F23F6">
            <w:pPr>
              <w:rPr>
                <w:lang w:val="en-US"/>
              </w:rPr>
            </w:pPr>
          </w:p>
        </w:tc>
      </w:tr>
    </w:tbl>
    <w:p w14:paraId="1315323D" w14:textId="77777777" w:rsidR="001F23F6" w:rsidRDefault="001F23F6" w:rsidP="001F23F6">
      <w:pPr>
        <w:rPr>
          <w:rFonts w:ascii="Calibri" w:hAnsi="Calibri"/>
          <w:i/>
          <w:iCs/>
          <w:sz w:val="22"/>
          <w:szCs w:val="22"/>
          <w:lang w:val="en-US"/>
        </w:rPr>
      </w:pPr>
      <w:r>
        <w:rPr>
          <w:i/>
          <w:iCs/>
          <w:lang w:val="en-US"/>
        </w:rPr>
        <w:t>Note: red box – high risk, orange box – substantial risk, yellow box – moderate risk</w:t>
      </w:r>
    </w:p>
    <w:p w14:paraId="2F34FCC4" w14:textId="77777777" w:rsidR="001F23F6" w:rsidRDefault="001F23F6" w:rsidP="001F23F6">
      <w:pPr>
        <w:rPr>
          <w:lang w:val="en-US"/>
        </w:rPr>
      </w:pPr>
    </w:p>
    <w:p w14:paraId="1ED1C44C" w14:textId="77777777" w:rsidR="001F23F6" w:rsidRDefault="001F23F6" w:rsidP="001F23F6">
      <w:pPr>
        <w:rPr>
          <w:lang w:val="en-US"/>
        </w:rPr>
      </w:pPr>
      <w:r>
        <w:rPr>
          <w:lang w:val="en-US"/>
        </w:rPr>
        <w:t>Project Categorization prepared by E&amp;S Specialist: _______________________</w:t>
      </w:r>
    </w:p>
    <w:p w14:paraId="706449F5" w14:textId="77777777" w:rsidR="001F23F6" w:rsidRDefault="001F23F6" w:rsidP="001F23F6">
      <w:pPr>
        <w:rPr>
          <w:lang w:val="en-US"/>
        </w:rPr>
      </w:pPr>
      <w:r>
        <w:rPr>
          <w:lang w:val="en-US"/>
        </w:rPr>
        <w:t>Signature of responsible person: _______________________________</w:t>
      </w:r>
    </w:p>
    <w:p w14:paraId="52763E9A" w14:textId="77777777" w:rsidR="001F23F6" w:rsidRDefault="001F23F6" w:rsidP="001F23F6">
      <w:pPr>
        <w:rPr>
          <w:lang w:val="en-US"/>
        </w:rPr>
      </w:pPr>
      <w:r>
        <w:rPr>
          <w:lang w:val="en-US"/>
        </w:rPr>
        <w:t>Date: ______________________</w:t>
      </w:r>
    </w:p>
    <w:p w14:paraId="3CD8B997" w14:textId="77777777" w:rsidR="001F23F6" w:rsidRDefault="001F23F6" w:rsidP="00097B61">
      <w:pPr>
        <w:rPr>
          <w:lang w:val="pl-PL"/>
        </w:rPr>
      </w:pPr>
    </w:p>
    <w:p w14:paraId="1780AD04" w14:textId="77777777" w:rsidR="00A233F1" w:rsidRDefault="00A233F1" w:rsidP="00097B61">
      <w:pPr>
        <w:rPr>
          <w:b/>
          <w:u w:val="single"/>
          <w:lang w:val="pl-PL"/>
        </w:rPr>
      </w:pPr>
      <w:r>
        <w:rPr>
          <w:b/>
          <w:u w:val="single"/>
          <w:lang w:val="pl-PL"/>
        </w:rPr>
        <w:t>Step 3. Applicant prepares ESMP</w:t>
      </w:r>
    </w:p>
    <w:p w14:paraId="3E7A2B53" w14:textId="77777777" w:rsidR="00A233F1" w:rsidRDefault="00A233F1" w:rsidP="00097B61">
      <w:pPr>
        <w:rPr>
          <w:lang w:val="pl-PL"/>
        </w:rPr>
      </w:pPr>
      <w:r>
        <w:rPr>
          <w:lang w:val="pl-PL"/>
        </w:rPr>
        <w:t>Applicant shall be responsible to prepare an ESMP</w:t>
      </w:r>
      <w:r w:rsidR="00C102E0">
        <w:rPr>
          <w:lang w:val="pl-PL"/>
        </w:rPr>
        <w:t>, if needed following the screening of the checklist</w:t>
      </w:r>
      <w:r>
        <w:rPr>
          <w:lang w:val="pl-PL"/>
        </w:rPr>
        <w:t>. Unless the Applicant prepares ESMP</w:t>
      </w:r>
      <w:r w:rsidR="00C102E0">
        <w:rPr>
          <w:lang w:val="pl-PL"/>
        </w:rPr>
        <w:t xml:space="preserve"> if needed</w:t>
      </w:r>
      <w:r>
        <w:rPr>
          <w:lang w:val="pl-PL"/>
        </w:rPr>
        <w:t>, the sub-project would not be eligible for Project financing.</w:t>
      </w:r>
    </w:p>
    <w:p w14:paraId="6FDCE3D2" w14:textId="77777777" w:rsidR="00A233F1" w:rsidRDefault="00A233F1" w:rsidP="00097B61">
      <w:pPr>
        <w:rPr>
          <w:lang w:val="pl-PL"/>
        </w:rPr>
      </w:pPr>
      <w:r>
        <w:rPr>
          <w:lang w:val="pl-PL"/>
        </w:rPr>
        <w:t xml:space="preserve">If the Applicant is obliged to prepare environmental documentation pursuant to FBiH legislation, such documentation can be used for ESMP preparation. PIU should compare environmental documentation prepared pursuant to national requirements with the World Bank requirements related to ESMP preparation in order to ensure minimum consistency. </w:t>
      </w:r>
    </w:p>
    <w:p w14:paraId="081CD2DF" w14:textId="77777777" w:rsidR="00A233F1" w:rsidRDefault="00A233F1" w:rsidP="00097B61">
      <w:pPr>
        <w:rPr>
          <w:lang w:val="pl-PL"/>
        </w:rPr>
      </w:pPr>
      <w:r>
        <w:rPr>
          <w:lang w:val="pl-PL"/>
        </w:rPr>
        <w:t>For all projects requiring ESMP, local public consultations should be organized. For that purpose, it is necessary to disclose in advance the ESMP document in accordance with SEP prepared for this Project.</w:t>
      </w:r>
    </w:p>
    <w:p w14:paraId="54D277EC" w14:textId="77777777" w:rsidR="00A233F1" w:rsidRDefault="00A233F1" w:rsidP="00097B61">
      <w:pPr>
        <w:rPr>
          <w:b/>
          <w:u w:val="single"/>
          <w:lang w:val="pl-PL"/>
        </w:rPr>
      </w:pPr>
      <w:r>
        <w:rPr>
          <w:b/>
          <w:u w:val="single"/>
          <w:lang w:val="pl-PL"/>
        </w:rPr>
        <w:t xml:space="preserve">Step 4. Sub-project Approval </w:t>
      </w:r>
    </w:p>
    <w:p w14:paraId="294F7A71" w14:textId="77777777" w:rsidR="00A233F1" w:rsidRDefault="00A233F1" w:rsidP="00097B61">
      <w:pPr>
        <w:rPr>
          <w:lang w:val="pl-PL"/>
        </w:rPr>
      </w:pPr>
      <w:r>
        <w:rPr>
          <w:lang w:val="pl-PL"/>
        </w:rPr>
        <w:t>PIU shall be responsible of review and approval of environmental documentation. ESMP approval shall follow public disclosure and completion of public consultations. Sub-project shall be eligible for financing only after ESMP approval. Applicant’s obligation to comply with the requirements specified in the ESMP shall be included in each sub-project financing agreement.</w:t>
      </w:r>
    </w:p>
    <w:p w14:paraId="6919157E" w14:textId="77777777" w:rsidR="00A233F1" w:rsidRDefault="00A233F1" w:rsidP="00097B61">
      <w:pPr>
        <w:rPr>
          <w:lang w:val="pl-PL"/>
        </w:rPr>
      </w:pPr>
      <w:r>
        <w:rPr>
          <w:lang w:val="pl-PL"/>
        </w:rPr>
        <w:t>ESMP or generic ESMP must form an annex of bidding documents for any construction contract for works envisaged by the proposed project. Labor management procedure will also form a part of bidding documents for construction contract.</w:t>
      </w:r>
    </w:p>
    <w:p w14:paraId="025A77D1" w14:textId="77777777" w:rsidR="00A233F1" w:rsidRDefault="00A233F1" w:rsidP="00097B61">
      <w:pPr>
        <w:rPr>
          <w:b/>
          <w:u w:val="single"/>
          <w:lang w:val="pl-PL"/>
        </w:rPr>
      </w:pPr>
      <w:r>
        <w:rPr>
          <w:b/>
          <w:u w:val="single"/>
          <w:lang w:val="pl-PL"/>
        </w:rPr>
        <w:t>Step 5. Sub-project Monitoring and Reporting</w:t>
      </w:r>
    </w:p>
    <w:p w14:paraId="63B335C3" w14:textId="77777777" w:rsidR="00A233F1" w:rsidRDefault="00A233F1" w:rsidP="00097B61">
      <w:pPr>
        <w:rPr>
          <w:lang w:val="pl-PL"/>
        </w:rPr>
      </w:pPr>
      <w:r>
        <w:rPr>
          <w:lang w:val="pl-PL"/>
        </w:rPr>
        <w:t xml:space="preserve">PIU shall monitor implementation of this ESMF, both at overall Project level and individual sub-projects level. </w:t>
      </w:r>
    </w:p>
    <w:p w14:paraId="6D225374" w14:textId="77777777" w:rsidR="00A233F1" w:rsidRDefault="00A233F1" w:rsidP="00097B61">
      <w:pPr>
        <w:rPr>
          <w:lang w:val="pl-PL"/>
        </w:rPr>
      </w:pPr>
      <w:r>
        <w:rPr>
          <w:lang w:val="pl-PL"/>
        </w:rPr>
        <w:t xml:space="preserve">E&amp;S monitoring to be implemented by the PIU has to provide information about key E&amp;S aspects of the sub-projects, particularly the E&amp;S impacts and the effectiveness of taken mitigation measures. </w:t>
      </w:r>
    </w:p>
    <w:p w14:paraId="58E88346" w14:textId="77777777" w:rsidR="00A233F1" w:rsidRDefault="00A233F1" w:rsidP="00097B61">
      <w:pPr>
        <w:rPr>
          <w:lang w:val="pl-PL"/>
        </w:rPr>
      </w:pPr>
      <w:r>
        <w:rPr>
          <w:lang w:val="pl-PL"/>
        </w:rPr>
        <w:t xml:space="preserve">As part of its E&amp;S monitoring activities, the PIU’s E&amp;S Specialist will visit to sub-project sites as and when necessary. </w:t>
      </w:r>
    </w:p>
    <w:p w14:paraId="6B00F143" w14:textId="77777777" w:rsidR="00A233F1" w:rsidRDefault="00A233F1" w:rsidP="00097B61">
      <w:pPr>
        <w:rPr>
          <w:lang w:val="pl-PL"/>
        </w:rPr>
      </w:pPr>
      <w:r>
        <w:rPr>
          <w:lang w:val="pl-PL"/>
        </w:rPr>
        <w:t>The PIU will be responsible for ESMP reporting for sub-projects under Matching grant schemes in the same manner as it is responsible for reporting on ESMPs for other sub-projects within other Project sub-components.</w:t>
      </w:r>
    </w:p>
    <w:p w14:paraId="1E349991" w14:textId="77777777" w:rsidR="008F2280" w:rsidRPr="008F2280" w:rsidRDefault="008F2280" w:rsidP="008F2280">
      <w:pPr>
        <w:rPr>
          <w:lang w:val="pl-PL"/>
        </w:rPr>
      </w:pPr>
    </w:p>
    <w:p w14:paraId="62F41DD3" w14:textId="6BAECB53" w:rsidR="008F2280" w:rsidRPr="008F2280" w:rsidRDefault="008F2280" w:rsidP="00E7111F">
      <w:pPr>
        <w:pStyle w:val="Heading2"/>
        <w:numPr>
          <w:ilvl w:val="1"/>
          <w:numId w:val="142"/>
        </w:numPr>
        <w:ind w:left="0" w:firstLine="0"/>
        <w:rPr>
          <w:lang w:val="pl-PL"/>
        </w:rPr>
      </w:pPr>
      <w:bookmarkStart w:id="43" w:name="_Toc78200271"/>
      <w:r w:rsidRPr="008F2280">
        <w:t>Labor Management Procedures</w:t>
      </w:r>
      <w:bookmarkEnd w:id="43"/>
    </w:p>
    <w:p w14:paraId="3009DC42" w14:textId="77777777" w:rsidR="001F23F6" w:rsidRDefault="001F23F6" w:rsidP="001F23F6">
      <w:pPr>
        <w:rPr>
          <w:sz w:val="22"/>
          <w:szCs w:val="22"/>
          <w:lang w:val="bs-Latn-BA"/>
        </w:rPr>
      </w:pPr>
      <w:r>
        <w:t xml:space="preserve">Pursuant to WB requirements, LMP has been developed as a separate document. The LMP aims to ensure fair treatment of workers and provision of safe and healthy working conditions. </w:t>
      </w:r>
    </w:p>
    <w:p w14:paraId="0553AB9E" w14:textId="77777777" w:rsidR="001F23F6" w:rsidRDefault="001F23F6" w:rsidP="001F23F6">
      <w:r>
        <w:t>The focus of the LMP is on workers engaged directly by the PIU and MoAWMF to specifically perform project related tasks and external consultants engaged by PIU to work on the Project. These workers are defined as Direct workers. Workers engaged or employed by third parties i.e., contractors, sub-contractors and service and good providers are defined as Contracted workers to which these procedures apply alike.</w:t>
      </w:r>
    </w:p>
    <w:p w14:paraId="75EB857E" w14:textId="77777777" w:rsidR="001F23F6" w:rsidRDefault="001F23F6" w:rsidP="001F23F6">
      <w:r>
        <w:t>Any third party (Contractor) employing and engaging contracted workers are expected to design and implement grievance mechanisms ensuring an easy access to protective measures and effective remedial actions in work situations that may give rise to grievances and disputes. Contractors will prepare detailed description of grievance redress mechanism (GRM) before the start of their assignment. The GRM must be well circulated and written in a language understood by all. The PIU will develop and implement a grievance mechanism for direct workers to address workplace concerns.</w:t>
      </w:r>
    </w:p>
    <w:p w14:paraId="676D1C58" w14:textId="77777777" w:rsidR="001F23F6" w:rsidRDefault="001F23F6" w:rsidP="001F23F6">
      <w:r>
        <w:t>Prior to contracting, the bidders will be required to submit a statement confirming their awareness of WB ESS2, their firm commitment to comply with the national labor and employment and occupational health and safety laws and labor management procedures in accordance with WB ESS2, and their willingness to refrain from any practice that can be interpreted or perceived as discriminatory or unfair to their employees. The failure to submit such statement will exclude a bidder from taking part in bidding. After the contract award, the contractors are required to provide their own Labor Management Procedures that have to be in line with the Project’s LMP. Contractors should carry out due diligence to ensure that their subcontractors, suppliers and business partners involved in implementation of the Project are compliant with law and have no records on violating labor or OHS regulations. The contract to be made with the selected third party will incorporate terms and conditions of the Project’s LMP as the minimum standard provided for the project workers employed or engaged by the third party.</w:t>
      </w:r>
    </w:p>
    <w:p w14:paraId="5FE5599F" w14:textId="77777777" w:rsidR="001F23F6" w:rsidRDefault="001F23F6" w:rsidP="001F23F6">
      <w:r>
        <w:t>During the implementation of the contract, the third parties engaging/employing project workers will have to submit quarterly compliance reports presenting their compliance with the LMP by using the reporting template provided in the Project’s LMP. The report should include the number and status of project workers, the number of hired and terminated employees in the given period, the number of hours worked, overtime, regularity of payment, OHS issues (injuries and fatalities, if any), safety measures, grievances raised and resolved, training provided/attended, incidents of non-compliance with the law and the LMP.</w:t>
      </w:r>
    </w:p>
    <w:p w14:paraId="6AAC4B8B" w14:textId="77777777" w:rsidR="008F2280" w:rsidRPr="008F2280" w:rsidRDefault="008F2280" w:rsidP="008F2280"/>
    <w:p w14:paraId="6EDB11E6" w14:textId="59B6FB9D" w:rsidR="008F2280" w:rsidRPr="008F2280" w:rsidRDefault="008F2280" w:rsidP="00E7111F">
      <w:pPr>
        <w:pStyle w:val="Heading2"/>
        <w:numPr>
          <w:ilvl w:val="1"/>
          <w:numId w:val="142"/>
        </w:numPr>
        <w:ind w:left="0" w:firstLine="0"/>
      </w:pPr>
      <w:bookmarkStart w:id="44" w:name="_Toc78200272"/>
      <w:r w:rsidRPr="008F2280">
        <w:t>Resettlement Policy Framework</w:t>
      </w:r>
      <w:bookmarkEnd w:id="44"/>
    </w:p>
    <w:p w14:paraId="3ED83082" w14:textId="77777777" w:rsidR="001F23F6" w:rsidRDefault="001F23F6" w:rsidP="001F23F6">
      <w:r>
        <w:t>Pursuant to WB requirements, a Resettlement Policy Framework has been developed as a separate document. The RPF provides procedures for managing involuntary land acquisition/resettlement including the Entitlement Matrix for project affected persons. This document also provides information on preparation of sub-projects’ RAPs as well as minimum elements RAPs should contain.</w:t>
      </w:r>
    </w:p>
    <w:p w14:paraId="06C9D40E" w14:textId="77777777" w:rsidR="001F23F6" w:rsidRDefault="001F23F6" w:rsidP="001F23F6">
      <w:r>
        <w:t>The grievance redress mechanism (GRM), to be established by the PIU in accordance with ESS5, will be set up as early as possible in project development to address specific concerns about compensation, relocation, or livelihood restoration measures raised by PAPs in a timely fashion. If a grievance mechanism is already in place within the PIU under another WB-funded project, the same will be used for the ARCP project as well.</w:t>
      </w:r>
    </w:p>
    <w:p w14:paraId="07D8D4FC" w14:textId="77777777" w:rsidR="001F23F6" w:rsidRDefault="001F23F6" w:rsidP="001F23F6">
      <w:r>
        <w:t>Regardless of scale, involuntary resettlement may give rise to grievances among PAPs on issues ranging from rates of compensation and eligibility criteria to the location of resettlement sites and the quality of services at those sites.</w:t>
      </w:r>
    </w:p>
    <w:p w14:paraId="246F8E5B" w14:textId="77777777" w:rsidR="001F23F6" w:rsidRDefault="001F23F6" w:rsidP="001F23F6">
      <w:r>
        <w:t>The GRM is available at no cost, and it is important that it be easily accessible.</w:t>
      </w:r>
    </w:p>
    <w:p w14:paraId="66B5057C" w14:textId="77777777" w:rsidR="001F23F6" w:rsidRDefault="001F23F6" w:rsidP="001F23F6">
      <w:r>
        <w:t xml:space="preserve">A Project level GRM will consist of a Central Grievance Redress Committee (CGRC) CGRC established and administered by the PIU and sub-project specific Local Grievance Redress Committees (LGRC) LGRC (collectively referred to as GRM) established and administered by the municipalities. The PIU will ensure that the involved municipalities dedicate one officer to the task of admission of grievances (Local Government officer). </w:t>
      </w:r>
    </w:p>
    <w:p w14:paraId="49A04A60" w14:textId="77777777" w:rsidR="001F23F6" w:rsidRDefault="001F23F6" w:rsidP="001F23F6">
      <w:r>
        <w:t>The CGRC shall be effective immediately after appraisal of the Project, in order to manage and appropriately answer complaints during its different phases while the LGRC shall be effective upon decision on each new sub-project has been taken. In addition to the GRM, legal remedies available under the FBiH legislation are also available (courts, inspections, administrative authorities, etc.).</w:t>
      </w:r>
    </w:p>
    <w:p w14:paraId="25522708" w14:textId="77777777" w:rsidR="001F23F6" w:rsidRDefault="001F23F6" w:rsidP="001F23F6">
      <w:r>
        <w:t>PIU and the municipalities respectively are responsible for establishing functioning GRM and informing stakeholders about the GRM role and function, the contact persons and the procedures to submit a complaint in the affected areas. Information on the GRM will be available: on the websites of the PIU (www.piusum.ba) and involved municipalities, on the notice boards of municipalities, through social media campaigns. A leaflet containing grievance mechanism procedure should be made and disseminated to the PAPs in public meetings during each phase of the project, as well as placed in local communities’ offices.</w:t>
      </w:r>
    </w:p>
    <w:p w14:paraId="5BB035CC" w14:textId="77777777" w:rsidR="001F23F6" w:rsidRDefault="001F23F6" w:rsidP="001F23F6">
      <w:r>
        <w:t xml:space="preserve">Raising grievances </w:t>
      </w:r>
    </w:p>
    <w:p w14:paraId="120CAF6D" w14:textId="77777777" w:rsidR="001F23F6" w:rsidRDefault="001F23F6" w:rsidP="001F23F6">
      <w:r>
        <w:t>Any comments or concerns can be brought to the attention of the GRM personally or by telephone or in writing (by post, fax, e‐mail or personal delivery) by filling in a grievance form, without any costs incurred to the complainant. Grievances can also be submitted anonymously.</w:t>
      </w:r>
    </w:p>
    <w:p w14:paraId="0BB293AF" w14:textId="77777777" w:rsidR="001F23F6" w:rsidRDefault="001F23F6" w:rsidP="001F23F6">
      <w:r w:rsidRPr="00EE0ED3">
        <w:t>A sample grievance form is provided in Annex XII of this document and more details are</w:t>
      </w:r>
      <w:r>
        <w:t xml:space="preserve"> described in document below.</w:t>
      </w:r>
    </w:p>
    <w:p w14:paraId="78553E30" w14:textId="77777777" w:rsidR="008F2280" w:rsidRPr="008F2280" w:rsidRDefault="00097B61" w:rsidP="008F2280">
      <w:r>
        <w:br w:type="page"/>
      </w:r>
    </w:p>
    <w:p w14:paraId="793FB0F8" w14:textId="77777777" w:rsidR="008F2280" w:rsidRPr="008F2280" w:rsidRDefault="008F2280" w:rsidP="00E7111F">
      <w:pPr>
        <w:pStyle w:val="Heading2"/>
        <w:numPr>
          <w:ilvl w:val="1"/>
          <w:numId w:val="142"/>
        </w:numPr>
        <w:ind w:left="0" w:firstLine="0"/>
      </w:pPr>
      <w:bookmarkStart w:id="45" w:name="_Toc78200273"/>
      <w:r w:rsidRPr="008F2280">
        <w:t>Chance and find procedures</w:t>
      </w:r>
      <w:bookmarkEnd w:id="45"/>
    </w:p>
    <w:p w14:paraId="1B750BEA" w14:textId="77777777" w:rsidR="005267D4" w:rsidRDefault="005267D4" w:rsidP="005267D4">
      <w:pPr>
        <w:rPr>
          <w:sz w:val="22"/>
          <w:szCs w:val="22"/>
          <w:lang w:val="bs-Latn-BA"/>
        </w:rPr>
      </w:pPr>
      <w:r>
        <w:t xml:space="preserve">These procedures must be referred to as standard provisions in construction contracts. During project supervision, the Site Supervisor shall monitor the above regulations relating to the treatment of any chance find encountered. </w:t>
      </w:r>
    </w:p>
    <w:p w14:paraId="7456C02F" w14:textId="77777777" w:rsidR="005267D4" w:rsidRDefault="005267D4" w:rsidP="005267D4">
      <w:r>
        <w:t>If any person discovers a physical cultural resource, such as (but not limited to) archaeological sites, historical sites, remains and objects, or a cemetery and/or individual graves during excavation or construction, the following steps shall be taken:</w:t>
      </w:r>
    </w:p>
    <w:p w14:paraId="3F17C369" w14:textId="77777777" w:rsidR="005267D4" w:rsidRDefault="005267D4" w:rsidP="00BA6A17">
      <w:pPr>
        <w:numPr>
          <w:ilvl w:val="3"/>
          <w:numId w:val="14"/>
        </w:numPr>
        <w:spacing w:before="0" w:after="200" w:line="276" w:lineRule="auto"/>
        <w:ind w:left="425" w:hanging="357"/>
      </w:pPr>
      <w:r>
        <w:t>Stop all works in the vicinity of the find, until a solution is found for the preservation of these artefacts, or advice from the relevant authorities is obtained;</w:t>
      </w:r>
    </w:p>
    <w:p w14:paraId="0DB06233" w14:textId="77777777" w:rsidR="005267D4" w:rsidRDefault="005267D4" w:rsidP="00BA6A17">
      <w:pPr>
        <w:numPr>
          <w:ilvl w:val="3"/>
          <w:numId w:val="14"/>
        </w:numPr>
        <w:spacing w:before="0" w:after="200" w:line="276" w:lineRule="auto"/>
        <w:ind w:left="425" w:hanging="357"/>
      </w:pPr>
      <w:r>
        <w:t>Delineate the discovered site or area; secure the site to prevent any damage. In cases of removable object, a night guard shall be arranged until the responsible local authorities take over;</w:t>
      </w:r>
    </w:p>
    <w:p w14:paraId="42B3E3D8" w14:textId="77777777" w:rsidR="005267D4" w:rsidRDefault="005267D4" w:rsidP="00BA6A17">
      <w:pPr>
        <w:numPr>
          <w:ilvl w:val="3"/>
          <w:numId w:val="14"/>
        </w:numPr>
        <w:spacing w:before="0" w:after="200" w:line="276" w:lineRule="auto"/>
        <w:ind w:left="425" w:hanging="357"/>
      </w:pPr>
      <w:r>
        <w:t>Notify the Site Supervisor who in turn will notify the responsible local authorities;</w:t>
      </w:r>
    </w:p>
    <w:p w14:paraId="0A389A7B" w14:textId="77777777" w:rsidR="005267D4" w:rsidRDefault="005267D4" w:rsidP="00BA6A17">
      <w:pPr>
        <w:numPr>
          <w:ilvl w:val="3"/>
          <w:numId w:val="14"/>
        </w:numPr>
        <w:spacing w:before="0" w:after="200" w:line="276" w:lineRule="auto"/>
        <w:ind w:left="425" w:hanging="357"/>
      </w:pPr>
      <w:r>
        <w:t>Record details in Incident Report and take photos of the find;</w:t>
      </w:r>
    </w:p>
    <w:p w14:paraId="388B1F53" w14:textId="77777777" w:rsidR="005267D4" w:rsidRDefault="005267D4" w:rsidP="00BA6A17">
      <w:pPr>
        <w:numPr>
          <w:ilvl w:val="3"/>
          <w:numId w:val="14"/>
        </w:numPr>
        <w:spacing w:before="0" w:after="200" w:line="276" w:lineRule="auto"/>
        <w:ind w:left="425" w:hanging="357"/>
      </w:pPr>
      <w:r>
        <w:t>Responsible local authorities and the relevant Ministry (Federal Ministry of Culture and Sports) would be in charge of protecting and preserving the site before deciding on subsequent appropriate procedures;</w:t>
      </w:r>
    </w:p>
    <w:p w14:paraId="4C3D874C" w14:textId="77777777" w:rsidR="005267D4" w:rsidRDefault="005267D4" w:rsidP="00BA6A17">
      <w:pPr>
        <w:numPr>
          <w:ilvl w:val="3"/>
          <w:numId w:val="14"/>
        </w:numPr>
        <w:spacing w:before="0" w:after="200" w:line="276" w:lineRule="auto"/>
        <w:ind w:left="425" w:hanging="357"/>
      </w:pPr>
      <w:r>
        <w:t xml:space="preserve">Decisions on how to handle the finding shall be taken by the responsible authorities and the relevant Ministry. This could include changes in the layout (such as when finding an irremovable remain of cultural or archeological importance), conservation, restoration and salvage; </w:t>
      </w:r>
    </w:p>
    <w:p w14:paraId="6F7C47C5" w14:textId="77777777" w:rsidR="005267D4" w:rsidRDefault="005267D4" w:rsidP="00BA6A17">
      <w:pPr>
        <w:numPr>
          <w:ilvl w:val="3"/>
          <w:numId w:val="14"/>
        </w:numPr>
        <w:spacing w:before="0" w:after="200" w:line="276" w:lineRule="auto"/>
        <w:ind w:left="425" w:hanging="357"/>
      </w:pPr>
      <w:r>
        <w:t>The Ministry must investigate the fact within 2 weeks from the date of notification and provide response in writing;</w:t>
      </w:r>
    </w:p>
    <w:p w14:paraId="0DDA569E" w14:textId="77777777" w:rsidR="005267D4" w:rsidRDefault="005267D4" w:rsidP="00BA6A17">
      <w:pPr>
        <w:numPr>
          <w:ilvl w:val="3"/>
          <w:numId w:val="14"/>
        </w:numPr>
        <w:spacing w:before="0" w:after="200" w:line="276" w:lineRule="auto"/>
        <w:ind w:left="425" w:hanging="357"/>
      </w:pPr>
      <w:r>
        <w:t>Construction works could resume only after permission is granted from the responsible local authorities and the relevant Ministry concerning safeguard of the heritage;</w:t>
      </w:r>
    </w:p>
    <w:p w14:paraId="0C399D3B" w14:textId="77777777" w:rsidR="005267D4" w:rsidRDefault="005267D4" w:rsidP="00BA6A17">
      <w:pPr>
        <w:numPr>
          <w:ilvl w:val="3"/>
          <w:numId w:val="14"/>
        </w:numPr>
        <w:spacing w:before="0" w:after="200" w:line="276" w:lineRule="auto"/>
        <w:ind w:left="425" w:hanging="357"/>
      </w:pPr>
      <w:r>
        <w:t>In case no response received within the 2 weeks period mentioned above, this is considered as authorization to proceed with suspended construction works.</w:t>
      </w:r>
    </w:p>
    <w:p w14:paraId="19518BE5" w14:textId="77777777" w:rsidR="005267D4" w:rsidRDefault="005267D4" w:rsidP="005267D4">
      <w:r>
        <w:t xml:space="preserve">One of the main requirements of the procedure is record keeping. </w:t>
      </w:r>
      <w:bookmarkStart w:id="46" w:name="_Hlk70068815"/>
      <w:r>
        <w:t xml:space="preserve">All finds must be registered. Photolog, copies of communication with decision making authorities, conclusions and recommendations/guidance, implementation reports </w:t>
      </w:r>
      <w:r>
        <w:rPr>
          <w:rFonts w:ascii="Calibri" w:hAnsi="Calibri" w:cs="Calibri"/>
        </w:rPr>
        <w:t>-</w:t>
      </w:r>
      <w:r>
        <w:t xml:space="preserve"> kept.</w:t>
      </w:r>
      <w:bookmarkEnd w:id="46"/>
    </w:p>
    <w:p w14:paraId="68709127" w14:textId="77777777" w:rsidR="008F2280" w:rsidRPr="008F2280" w:rsidRDefault="008F2280" w:rsidP="008F2280">
      <w:pPr>
        <w:ind w:left="567" w:hanging="567"/>
        <w:rPr>
          <w:b/>
        </w:rPr>
      </w:pPr>
    </w:p>
    <w:p w14:paraId="417D7184" w14:textId="77777777" w:rsidR="008F2280" w:rsidRDefault="008F2280" w:rsidP="00E7111F">
      <w:pPr>
        <w:pStyle w:val="Heading2"/>
        <w:numPr>
          <w:ilvl w:val="1"/>
          <w:numId w:val="142"/>
        </w:numPr>
        <w:ind w:left="0" w:firstLine="0"/>
      </w:pPr>
      <w:bookmarkStart w:id="47" w:name="_Toc78200274"/>
      <w:r w:rsidRPr="008F2280">
        <w:t xml:space="preserve">ESMF </w:t>
      </w:r>
      <w:r w:rsidR="005220D3">
        <w:t>implementation arrangements</w:t>
      </w:r>
      <w:bookmarkEnd w:id="47"/>
    </w:p>
    <w:p w14:paraId="0478A175" w14:textId="77777777" w:rsidR="008F2280" w:rsidRPr="008F2280" w:rsidRDefault="008F2280" w:rsidP="00BA6A17">
      <w:pPr>
        <w:numPr>
          <w:ilvl w:val="0"/>
          <w:numId w:val="16"/>
        </w:numPr>
        <w:ind w:left="426"/>
        <w:rPr>
          <w:b/>
        </w:rPr>
      </w:pPr>
      <w:r w:rsidRPr="008F2280">
        <w:rPr>
          <w:b/>
        </w:rPr>
        <w:t>Institutional responsibilities</w:t>
      </w:r>
    </w:p>
    <w:p w14:paraId="22D6CA71" w14:textId="77777777" w:rsidR="005267D4" w:rsidRDefault="005267D4" w:rsidP="005267D4">
      <w:pPr>
        <w:rPr>
          <w:sz w:val="22"/>
          <w:szCs w:val="22"/>
          <w:lang w:val="bs-Latn-BA"/>
        </w:rPr>
      </w:pPr>
      <w:r>
        <w:t xml:space="preserve">The overall responsibility for ensuring compliance with environmental and social safeguards requirements as set out in this ESMF rests with the PIU housed by MoAWMF FBiH. </w:t>
      </w:r>
    </w:p>
    <w:p w14:paraId="252108B9" w14:textId="77777777" w:rsidR="005267D4" w:rsidRDefault="005267D4" w:rsidP="005267D4">
      <w:r>
        <w:t xml:space="preserve">The PIU shall monitor the implementation of this ESMF at overall Project level. At the level of individual sub-projects, PIU shall be supported by the appointed LG representatives to provide assistance to PIU related to implementation of specific sub-project activities under the sub-component 2.2., such as land acquisition and resettlement, stakeholder engagement, receiving grievances at local level. Namely, LGs are Beneficiaries of Expropriation and owners of irrigation/drainage systems. </w:t>
      </w:r>
    </w:p>
    <w:p w14:paraId="7F587978" w14:textId="77777777" w:rsidR="005267D4" w:rsidRDefault="005267D4" w:rsidP="005267D4">
      <w:r>
        <w:t>The PIU will be staffed with one Environmental and one Social Specialists as the basic requirement for implementation of the project in line with the WB’s ESF, relevant ESS and this ESMF.</w:t>
      </w:r>
    </w:p>
    <w:p w14:paraId="0038EFC0" w14:textId="77777777" w:rsidR="005267D4" w:rsidRDefault="005267D4" w:rsidP="005267D4">
      <w:r>
        <w:t>The responsibilities of the PIU Specialist related to environmental issues are to:</w:t>
      </w:r>
    </w:p>
    <w:p w14:paraId="235255AB" w14:textId="142A9F4C"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Ensure environmental due diligence is carried out for each sub‐project as outlined in the ESMF;</w:t>
      </w:r>
    </w:p>
    <w:p w14:paraId="28AD4E73" w14:textId="1812B49C"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Review environmental and social assessment documents and liaise with the WB for clearance;</w:t>
      </w:r>
    </w:p>
    <w:p w14:paraId="1BA76506" w14:textId="1CCBB7DE"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 xml:space="preserve">Manage the consultants hired to undertake environmental and social assessments, where applicable, and provide coordination support with implementation partners; </w:t>
      </w:r>
    </w:p>
    <w:p w14:paraId="7FDB6973" w14:textId="09A39524"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Undertake technical review of Environmental and Social Impact Assessments (ESIAs) and Environmental and Social Management Plans (ESMPs) prepared by Consultants and Contractors;</w:t>
      </w:r>
    </w:p>
    <w:p w14:paraId="1F694B8D" w14:textId="148D1635"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Ensure adequate public consultation during the preparation of environmental and social instruments as defined by the SEP;</w:t>
      </w:r>
    </w:p>
    <w:p w14:paraId="258433EB" w14:textId="474C1289"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Ensure that the requirements of the site‐specific ESMPs and environmental and water permits are included in contractor’s requirements for the construction works;</w:t>
      </w:r>
    </w:p>
    <w:p w14:paraId="5BC89416" w14:textId="2B6730BB"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Hold regular review meetings with consultants, contractors, implementing partners and carry out regular site visits to monitor implementation of the environmental and social instruments;</w:t>
      </w:r>
    </w:p>
    <w:p w14:paraId="38E60867" w14:textId="20F65258"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Provide guidance on implementation of sub-project mitigation measures as per approved environmental and social documents (ESIA/ESMP);</w:t>
      </w:r>
    </w:p>
    <w:p w14:paraId="6BDD2D49" w14:textId="0E2DB909"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Undertake environmental monitoring and supervision of project works, including development of periodic progress reports, to ensure compliance with relevant environmental requirements;</w:t>
      </w:r>
    </w:p>
    <w:p w14:paraId="1F1F2981" w14:textId="12D13DB7"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Develop training plans, alone or in cooperation with hired consultants, and deliver/supervise implementation of training on environmental issues during implementation of the Project to the project implementing staff, contractors and other relevant project stakeholders.</w:t>
      </w:r>
    </w:p>
    <w:p w14:paraId="09880791" w14:textId="77777777" w:rsidR="005267D4" w:rsidRDefault="005267D4" w:rsidP="005267D4"/>
    <w:p w14:paraId="42970703" w14:textId="77777777" w:rsidR="005267D4" w:rsidRDefault="005267D4" w:rsidP="005267D4">
      <w:r>
        <w:t>The responsibilities of the PIU Specialist related to social issues are to:</w:t>
      </w:r>
    </w:p>
    <w:p w14:paraId="36F4E6EA" w14:textId="6D9901DB"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Ensure social due diligence is carried out for each sub‐project as soon as relevant sub-project documentation and scope have been defined, as outlined in the ESMF, RPF, LMP and SEP;</w:t>
      </w:r>
    </w:p>
    <w:p w14:paraId="6C4B7D44" w14:textId="56EED1A5"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Review environmental and social assessment documents (ESIA/ESMP, RAP) and liaise with the WB for clearance;</w:t>
      </w:r>
    </w:p>
    <w:p w14:paraId="271186E0" w14:textId="07978A80"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Manage the consultants hired to undertake environmental and social assessments, where applicable, and provide coordination support with implementation partners;</w:t>
      </w:r>
    </w:p>
    <w:p w14:paraId="66700BE0" w14:textId="720B8FAD"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Manage the consultants hired to develop Resettlement Action Plans and planning documents and provide coordination support with implementation partners;</w:t>
      </w:r>
    </w:p>
    <w:p w14:paraId="73847BAB" w14:textId="1D5EBFF7"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Supervise and review land acquisition and involuntary resettlement activities in sub-projects and provide periodical updates;</w:t>
      </w:r>
    </w:p>
    <w:p w14:paraId="3C895385" w14:textId="76C6EFA3"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Provide intensive on‐site field level support to consultants and/or agencies involved in preliminary resettlement studies or preparation of Resettlement Action Plans;</w:t>
      </w:r>
    </w:p>
    <w:p w14:paraId="7B55EDA7" w14:textId="0BAA3363"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Establish and operationalize the project Grievance Redress Mechanism(s) (GRMs) in the PIU as defined in the SEP and the LMP developed for this Project;</w:t>
      </w:r>
    </w:p>
    <w:p w14:paraId="2A8B25CB" w14:textId="5FD64677"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Provide support to Consultants and Contractors to establish and operationalize their own Grievance Redress Mechanism(s) as defined in the SEP and the LMP developed for this Project;</w:t>
      </w:r>
    </w:p>
    <w:p w14:paraId="3735959E" w14:textId="58575BFD"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Undertake social monitoring and supervision of project works, including development of periodic progress reports, to ensure compliance with relevant social requirements;</w:t>
      </w:r>
    </w:p>
    <w:p w14:paraId="1DB9A312" w14:textId="1B60AD5B"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Undertake capacity development of Consultants and Contractors during project implementation with respect to planning and implementation of social instruments (RPF/RAP, LMP, SEP), including conduct of project awareness, communication and sensitization activities;</w:t>
      </w:r>
    </w:p>
    <w:p w14:paraId="75B1A6C1" w14:textId="76BD1E1C"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Act as a link between Consultants, Contractors, Communities and respective Local Governments on social matters.</w:t>
      </w:r>
    </w:p>
    <w:p w14:paraId="3B572350" w14:textId="77777777" w:rsidR="008F2280" w:rsidRPr="008F2280" w:rsidRDefault="008F2280" w:rsidP="008F2280"/>
    <w:p w14:paraId="18F28ECE" w14:textId="77777777" w:rsidR="008F2280" w:rsidRPr="008F2280" w:rsidRDefault="008F2280" w:rsidP="00BA6A17">
      <w:pPr>
        <w:numPr>
          <w:ilvl w:val="0"/>
          <w:numId w:val="16"/>
        </w:numPr>
        <w:ind w:left="284"/>
        <w:rPr>
          <w:b/>
        </w:rPr>
      </w:pPr>
      <w:r w:rsidRPr="008F2280">
        <w:rPr>
          <w:b/>
        </w:rPr>
        <w:t>Monitoring and Reporting</w:t>
      </w:r>
    </w:p>
    <w:p w14:paraId="2C5D270A" w14:textId="77777777" w:rsidR="005267D4" w:rsidRDefault="005267D4" w:rsidP="005267D4">
      <w:r>
        <w:t xml:space="preserve">The PIU shall establish and maintain records on: </w:t>
      </w:r>
    </w:p>
    <w:p w14:paraId="0CAF78F0" w14:textId="7A20CF8C"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Screening of sub‐projects,</w:t>
      </w:r>
    </w:p>
    <w:p w14:paraId="42BF3B8C" w14:textId="510DB3F9"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Engagement of consultants,</w:t>
      </w:r>
    </w:p>
    <w:p w14:paraId="3D5C31B7" w14:textId="781F0A6C"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Developed E&amp;S instruments and their implementation,</w:t>
      </w:r>
    </w:p>
    <w:p w14:paraId="14EC1ABE" w14:textId="08FA5462"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Progress of activities and works that require environmental and social supervision,</w:t>
      </w:r>
    </w:p>
    <w:p w14:paraId="40CA95A8" w14:textId="3519E3AB"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Information on engagement of stakeholders in line with SEP,</w:t>
      </w:r>
    </w:p>
    <w:p w14:paraId="36DC356F" w14:textId="348E4E0C"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Records of grievances in accordance with the SEP, LMP and RPF.</w:t>
      </w:r>
    </w:p>
    <w:p w14:paraId="38FAB047" w14:textId="77777777" w:rsidR="005267D4" w:rsidRDefault="005267D4" w:rsidP="005267D4">
      <w:r>
        <w:t>The LG representatives for this Project shall maintain records on:</w:t>
      </w:r>
    </w:p>
    <w:p w14:paraId="04495C2D" w14:textId="4C3BD21B"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Progress of activities and works that require environmental and social supervision,</w:t>
      </w:r>
    </w:p>
    <w:p w14:paraId="0D61EFA9" w14:textId="3E562830"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 xml:space="preserve">Information on engagement of stakeholders in line with SEP, </w:t>
      </w:r>
    </w:p>
    <w:p w14:paraId="0133DA8C" w14:textId="20337D3D"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Records of grievances in accordance with the SEP, LMP and RPF.</w:t>
      </w:r>
    </w:p>
    <w:p w14:paraId="3D53F085" w14:textId="77777777" w:rsidR="005267D4" w:rsidRDefault="005267D4" w:rsidP="005267D4">
      <w:r>
        <w:t>LG staff will submit sub-project specific monthly environmental and social progress reports to the PIU who will discuss any issues noted in these reports with private sector counterparts. The PIU will prepare and submit quarterly Progress Reports to WB on sub-project screening, approval and monitoring results.</w:t>
      </w:r>
    </w:p>
    <w:p w14:paraId="583EF8FB" w14:textId="77777777" w:rsidR="008F2280" w:rsidRPr="008F2280" w:rsidRDefault="008F2280" w:rsidP="008F2280"/>
    <w:p w14:paraId="02E29240" w14:textId="77777777" w:rsidR="008F2280" w:rsidRPr="008F2280" w:rsidRDefault="008F2280" w:rsidP="00E7111F">
      <w:pPr>
        <w:pStyle w:val="Heading2"/>
        <w:numPr>
          <w:ilvl w:val="1"/>
          <w:numId w:val="142"/>
        </w:numPr>
        <w:ind w:left="0" w:firstLine="0"/>
      </w:pPr>
      <w:bookmarkStart w:id="48" w:name="_Toc78200275"/>
      <w:r w:rsidRPr="008F2280">
        <w:t>G</w:t>
      </w:r>
      <w:r w:rsidR="00181937">
        <w:t>rievance redress mechanism</w:t>
      </w:r>
      <w:bookmarkEnd w:id="48"/>
    </w:p>
    <w:p w14:paraId="4911454A" w14:textId="77777777" w:rsidR="005267D4" w:rsidRDefault="005267D4" w:rsidP="005267D4">
      <w:pPr>
        <w:rPr>
          <w:sz w:val="22"/>
          <w:szCs w:val="22"/>
          <w:lang w:val="bs-Latn-BA"/>
        </w:rPr>
      </w:pPr>
      <w:r>
        <w:t>The GRM shall be responsible for receiving and responding to grievances and comments of</w:t>
      </w:r>
      <w:r>
        <w:rPr>
          <w:b/>
        </w:rPr>
        <w:t xml:space="preserve"> </w:t>
      </w:r>
      <w:r>
        <w:t>the following four groups:</w:t>
      </w:r>
    </w:p>
    <w:p w14:paraId="369C0FE3" w14:textId="47ABBE4E"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A person/legal entity directly affected by the project, potential beneficiaries of the Project;</w:t>
      </w:r>
    </w:p>
    <w:p w14:paraId="1C1A4671" w14:textId="6632FD29"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A person/legal entity directly affected by the project through land acquisition and  resettlement;</w:t>
      </w:r>
    </w:p>
    <w:p w14:paraId="370D21C3" w14:textId="58AE00D0"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Stakeholders - people with interest in the project; and</w:t>
      </w:r>
    </w:p>
    <w:p w14:paraId="0DD4FEF9" w14:textId="501D188B" w:rsidR="005267D4" w:rsidRPr="00E21C2A" w:rsidRDefault="005267D4" w:rsidP="00E21C2A">
      <w:pPr>
        <w:pStyle w:val="ListParagraph"/>
        <w:numPr>
          <w:ilvl w:val="0"/>
          <w:numId w:val="13"/>
        </w:numPr>
        <w:rPr>
          <w:rFonts w:ascii="Times New Roman" w:hAnsi="Times New Roman"/>
        </w:rPr>
      </w:pPr>
      <w:r w:rsidRPr="00E21C2A">
        <w:rPr>
          <w:rFonts w:ascii="Times New Roman" w:hAnsi="Times New Roman"/>
        </w:rPr>
        <w:t>Residents/communities interested in and/or affected by project activities.</w:t>
      </w:r>
    </w:p>
    <w:p w14:paraId="3F4654B9" w14:textId="77777777" w:rsidR="005267D4" w:rsidRDefault="005267D4" w:rsidP="005267D4">
      <w:r>
        <w:t>PIU and the Local Governments respectively are responsible for establishing functioning GRM and informing stakeholders about the GRM role and function, the contact persons and the procedures to submit a complaint in the affected areas. Information on the GRM will be available:</w:t>
      </w:r>
    </w:p>
    <w:p w14:paraId="082D14E0" w14:textId="77777777" w:rsidR="005267D4" w:rsidRDefault="005267D4" w:rsidP="005267D4">
      <w:r>
        <w:t>*</w:t>
      </w:r>
      <w:r>
        <w:tab/>
        <w:t xml:space="preserve">on the websites of the PIU (www.piusum.ba); </w:t>
      </w:r>
    </w:p>
    <w:p w14:paraId="44869CC8" w14:textId="77777777" w:rsidR="005267D4" w:rsidRDefault="005267D4" w:rsidP="005267D4">
      <w:r>
        <w:t>*</w:t>
      </w:r>
      <w:r>
        <w:tab/>
        <w:t xml:space="preserve">on the notice boards and websites of Local Governments; </w:t>
      </w:r>
    </w:p>
    <w:p w14:paraId="7B398277" w14:textId="77777777" w:rsidR="005267D4" w:rsidRDefault="005267D4" w:rsidP="005267D4">
      <w:r>
        <w:t>*</w:t>
      </w:r>
      <w:r>
        <w:tab/>
        <w:t>through social media campaigns;</w:t>
      </w:r>
    </w:p>
    <w:p w14:paraId="684EF8F4" w14:textId="77777777" w:rsidR="005267D4" w:rsidRDefault="005267D4" w:rsidP="005267D4">
      <w:r>
        <w:t>*</w:t>
      </w:r>
      <w:r>
        <w:tab/>
        <w:t>through leaflet on GRM process</w:t>
      </w:r>
    </w:p>
    <w:p w14:paraId="38B18DDF" w14:textId="77777777" w:rsidR="00181937" w:rsidRPr="008F2280" w:rsidRDefault="00181937" w:rsidP="008F2280"/>
    <w:p w14:paraId="0E9C66B4" w14:textId="77777777" w:rsidR="008F2280" w:rsidRPr="008F2280" w:rsidRDefault="008F2280" w:rsidP="00BA6A17">
      <w:pPr>
        <w:numPr>
          <w:ilvl w:val="0"/>
          <w:numId w:val="17"/>
        </w:numPr>
        <w:ind w:left="0" w:firstLine="0"/>
        <w:rPr>
          <w:b/>
          <w:lang w:val="en-US"/>
        </w:rPr>
      </w:pPr>
      <w:bookmarkStart w:id="49" w:name="_Toc72099421"/>
      <w:bookmarkStart w:id="50" w:name="_Toc76982103"/>
      <w:bookmarkStart w:id="51" w:name="_Toc31804625"/>
      <w:r w:rsidRPr="008F2280">
        <w:rPr>
          <w:b/>
          <w:lang w:val="en-US"/>
        </w:rPr>
        <w:t>Raising Grievances</w:t>
      </w:r>
      <w:bookmarkEnd w:id="49"/>
      <w:bookmarkEnd w:id="50"/>
      <w:bookmarkEnd w:id="51"/>
    </w:p>
    <w:p w14:paraId="211CADD5" w14:textId="77777777" w:rsidR="005267D4" w:rsidRDefault="005267D4" w:rsidP="005267D4">
      <w:pPr>
        <w:rPr>
          <w:sz w:val="22"/>
          <w:szCs w:val="22"/>
          <w:lang w:val="en-US"/>
        </w:rPr>
      </w:pPr>
      <w:bookmarkStart w:id="52" w:name="_Toc72099422"/>
      <w:bookmarkStart w:id="53" w:name="_Toc76982104"/>
      <w:bookmarkStart w:id="54" w:name="_Toc31804626"/>
      <w:r>
        <w:rPr>
          <w:lang w:val="en-US"/>
        </w:rPr>
        <w:t xml:space="preserve">The grievance procedure shall be designed to be accessible, effective, easy, understandable and without costs to the complainant. Any grievance can be brought to the attention of the GRM personally or by telephone or in writing by filling in the grievance form by phone, e-mail, post, fax or personal delivery to the addresses/numbers to be determined. All grievances can be filled anonymously. The access points and details on local entry points shall be publicized and shall be part of the awareness building once locations of the sub-projects are </w:t>
      </w:r>
      <w:r w:rsidRPr="00885E88">
        <w:rPr>
          <w:lang w:val="en-US"/>
        </w:rPr>
        <w:t xml:space="preserve">known. A sample grievance form is provided in </w:t>
      </w:r>
      <w:r w:rsidRPr="00885E88">
        <w:rPr>
          <w:bCs/>
          <w:lang w:val="en-US"/>
        </w:rPr>
        <w:t xml:space="preserve">Annex </w:t>
      </w:r>
      <w:r w:rsidR="00B67BD2" w:rsidRPr="00885E88">
        <w:rPr>
          <w:bCs/>
          <w:lang w:val="en-US"/>
        </w:rPr>
        <w:t>X</w:t>
      </w:r>
      <w:r w:rsidR="005E07E9" w:rsidRPr="00885E88">
        <w:rPr>
          <w:bCs/>
          <w:lang w:val="en-US"/>
        </w:rPr>
        <w:t>II</w:t>
      </w:r>
      <w:r w:rsidRPr="00885E88">
        <w:rPr>
          <w:lang w:val="en-US"/>
        </w:rPr>
        <w:t xml:space="preserve"> of this OM.</w:t>
      </w:r>
    </w:p>
    <w:p w14:paraId="64457ED2" w14:textId="77777777" w:rsidR="008F2280" w:rsidRPr="008F2280" w:rsidRDefault="008F2280" w:rsidP="00BA6A17">
      <w:pPr>
        <w:numPr>
          <w:ilvl w:val="0"/>
          <w:numId w:val="17"/>
        </w:numPr>
        <w:ind w:left="0" w:firstLine="0"/>
        <w:rPr>
          <w:b/>
          <w:lang w:val="en-US"/>
        </w:rPr>
      </w:pPr>
      <w:r w:rsidRPr="008F2280">
        <w:rPr>
          <w:b/>
          <w:lang w:val="en-US"/>
        </w:rPr>
        <w:t>Grievances Administration</w:t>
      </w:r>
      <w:bookmarkEnd w:id="52"/>
      <w:bookmarkEnd w:id="53"/>
      <w:bookmarkEnd w:id="54"/>
    </w:p>
    <w:p w14:paraId="591F3234" w14:textId="77777777" w:rsidR="005267D4" w:rsidRDefault="005267D4" w:rsidP="005267D4">
      <w:pPr>
        <w:rPr>
          <w:sz w:val="22"/>
          <w:szCs w:val="22"/>
          <w:lang w:val="en-US"/>
        </w:rPr>
      </w:pPr>
      <w:bookmarkStart w:id="55" w:name="_Toc72099423"/>
      <w:bookmarkStart w:id="56" w:name="_Toc76982105"/>
      <w:bookmarkStart w:id="57" w:name="_Toc31804627"/>
      <w:r>
        <w:rPr>
          <w:lang w:val="en-US"/>
        </w:rPr>
        <w:t xml:space="preserve">Any grievance shall follow the path of the following mandatory steps: receive, assess and assign, acknowledge, investigate, respond, follow up and close out. </w:t>
      </w:r>
    </w:p>
    <w:p w14:paraId="1CD5CEA8" w14:textId="77777777" w:rsidR="005267D4" w:rsidRDefault="005267D4" w:rsidP="005267D4">
      <w:pPr>
        <w:rPr>
          <w:lang w:val="en-US"/>
        </w:rPr>
      </w:pPr>
      <w:r>
        <w:rPr>
          <w:lang w:val="en-US"/>
        </w:rPr>
        <w:t xml:space="preserve">Once logged, the GRM shall conduct a rapid assessment to verify the nature of grievances and determine on the severity. Within 3 days from logging it will acknowledge that the case is registered and provide the grievant with the basic next step information. It will then investigate by trying to understand the issue from the perspective of the complainant and understand what action he/she requires. The GRM will investigate the facts and circumstances and articulate an answer. The final agreement should be issued and grievant be informed about the final decision not later than 30 days after the logging of the grievance. Closing out the grievance occurs after the implementation of the resolution has been verified. Even when an agreement is not reached, or the grievance was rejected, the results will be documented, actions and effort put into the resolution. If the grievance could not be resolved in amicable endeavor, the grievant can resort to the formal judicial procedures, as made available under the FBiH legal framework. Logging a grievance with the GRM does not preclude or prevent seeking resolution from an official authority, judicial or other at any time (including during the grievance process) provided by the BiH legal framework. </w:t>
      </w:r>
    </w:p>
    <w:p w14:paraId="5165CDBC" w14:textId="77777777" w:rsidR="005267D4" w:rsidRDefault="005267D4" w:rsidP="005267D4">
      <w:pPr>
        <w:rPr>
          <w:lang w:val="en-US"/>
        </w:rPr>
      </w:pPr>
      <w:r>
        <w:rPr>
          <w:lang w:val="en-US"/>
        </w:rPr>
        <w:t xml:space="preserve">In case of anonymous grievance, after acknowledgment of the grievance within 3 days from logging, the GRM will investigate the grievance and within 30 days from logging the grievance, issue the final decision that will be disclosed on the PIU website. </w:t>
      </w:r>
    </w:p>
    <w:p w14:paraId="499282CF" w14:textId="77777777" w:rsidR="005267D4" w:rsidRDefault="005267D4" w:rsidP="005267D4">
      <w:pPr>
        <w:rPr>
          <w:lang w:val="en-US"/>
        </w:rPr>
      </w:pPr>
      <w:r>
        <w:rPr>
          <w:lang w:val="en-US"/>
        </w:rPr>
        <w:t xml:space="preserve">The GRM shall keep a grievance register log, which will include </w:t>
      </w:r>
      <w:bookmarkStart w:id="58" w:name="_Hlk71065199"/>
      <w:r>
        <w:rPr>
          <w:lang w:val="en-US"/>
        </w:rPr>
        <w:t>grievances received through all admission channels</w:t>
      </w:r>
      <w:bookmarkEnd w:id="58"/>
      <w:r>
        <w:rPr>
          <w:lang w:val="en-US"/>
        </w:rPr>
        <w:t>, containing all necessary elements to disaggregate the grievance by gender of the person logging it as well as by type of grievance. However, the personal data of each grievant shall be protected under the Law on Personal Data Protection. Each grievance will be recorded in the register with the following information at minimum:</w:t>
      </w:r>
    </w:p>
    <w:p w14:paraId="14B10D0D" w14:textId="77777777" w:rsidR="005267D4" w:rsidRDefault="005267D4" w:rsidP="00BA6A17">
      <w:pPr>
        <w:numPr>
          <w:ilvl w:val="0"/>
          <w:numId w:val="15"/>
        </w:numPr>
        <w:rPr>
          <w:lang w:val="en-US"/>
        </w:rPr>
      </w:pPr>
      <w:r>
        <w:rPr>
          <w:lang w:val="en-US"/>
        </w:rPr>
        <w:t>description of grievance,</w:t>
      </w:r>
    </w:p>
    <w:p w14:paraId="674E7AFF" w14:textId="77777777" w:rsidR="005267D4" w:rsidRDefault="005267D4" w:rsidP="00BA6A17">
      <w:pPr>
        <w:numPr>
          <w:ilvl w:val="0"/>
          <w:numId w:val="15"/>
        </w:numPr>
        <w:rPr>
          <w:lang w:val="en-US"/>
        </w:rPr>
      </w:pPr>
      <w:r>
        <w:rPr>
          <w:lang w:val="en-US"/>
        </w:rPr>
        <w:t xml:space="preserve">date of receipt acknowledgement returned to the complainant, </w:t>
      </w:r>
    </w:p>
    <w:p w14:paraId="48D16938" w14:textId="77777777" w:rsidR="005267D4" w:rsidRDefault="005267D4" w:rsidP="00BA6A17">
      <w:pPr>
        <w:numPr>
          <w:ilvl w:val="0"/>
          <w:numId w:val="15"/>
        </w:numPr>
        <w:rPr>
          <w:lang w:val="en-US"/>
        </w:rPr>
      </w:pPr>
      <w:r>
        <w:rPr>
          <w:lang w:val="en-US"/>
        </w:rPr>
        <w:t xml:space="preserve">description of actions taken (investigation, corrective measures), </w:t>
      </w:r>
    </w:p>
    <w:p w14:paraId="24BE685B" w14:textId="77777777" w:rsidR="005267D4" w:rsidRDefault="005267D4" w:rsidP="00BA6A17">
      <w:pPr>
        <w:numPr>
          <w:ilvl w:val="0"/>
          <w:numId w:val="15"/>
        </w:numPr>
        <w:rPr>
          <w:lang w:val="en-US"/>
        </w:rPr>
      </w:pPr>
      <w:r>
        <w:rPr>
          <w:lang w:val="en-US"/>
        </w:rPr>
        <w:t>date of resolution / provision of feedback to the complainant,</w:t>
      </w:r>
    </w:p>
    <w:p w14:paraId="37B62AD3" w14:textId="77777777" w:rsidR="005267D4" w:rsidRDefault="005267D4" w:rsidP="00BA6A17">
      <w:pPr>
        <w:numPr>
          <w:ilvl w:val="0"/>
          <w:numId w:val="15"/>
        </w:numPr>
        <w:rPr>
          <w:lang w:val="en-US"/>
        </w:rPr>
      </w:pPr>
      <w:r>
        <w:rPr>
          <w:lang w:val="en-US"/>
        </w:rPr>
        <w:t xml:space="preserve">verification of implementation, and </w:t>
      </w:r>
    </w:p>
    <w:p w14:paraId="6295AA3B" w14:textId="77777777" w:rsidR="005267D4" w:rsidRDefault="005267D4" w:rsidP="00BA6A17">
      <w:pPr>
        <w:numPr>
          <w:ilvl w:val="0"/>
          <w:numId w:val="15"/>
        </w:numPr>
        <w:rPr>
          <w:lang w:val="en-US"/>
        </w:rPr>
      </w:pPr>
      <w:r>
        <w:rPr>
          <w:lang w:val="en-US"/>
        </w:rPr>
        <w:t>closure.</w:t>
      </w:r>
    </w:p>
    <w:p w14:paraId="22B08183" w14:textId="77777777" w:rsidR="005267D4" w:rsidRDefault="005267D4" w:rsidP="005267D4">
      <w:pPr>
        <w:rPr>
          <w:lang w:val="en-US"/>
        </w:rPr>
      </w:pPr>
      <w:r>
        <w:rPr>
          <w:lang w:val="en-US"/>
        </w:rPr>
        <w:t xml:space="preserve">To avoid multiple Grievances by the same person on the same subject, simply because different admission channels exist, the LGRC and the CGRC shall weekly exchange information on grievances received and compare the Grievance logs. </w:t>
      </w:r>
      <w:bookmarkStart w:id="59" w:name="_Hlk71065018"/>
      <w:r>
        <w:rPr>
          <w:lang w:val="en-US"/>
        </w:rPr>
        <w:t>The grievance register log at the level of the LGRC will contain notes on all submissions received through the local admission channel. The centralized log at the level of the CGRC will contain notes on potentially duplicated submissions.</w:t>
      </w:r>
      <w:bookmarkEnd w:id="59"/>
      <w:r>
        <w:rPr>
          <w:lang w:val="en-US"/>
        </w:rPr>
        <w:t xml:space="preserve"> Multiple submissions, on same events, by same grievant shall be resolved by one decision, which will be stated and the grievant appropriately informed.</w:t>
      </w:r>
    </w:p>
    <w:p w14:paraId="68653D87" w14:textId="77777777" w:rsidR="005267D4" w:rsidRDefault="005267D4" w:rsidP="005267D4">
      <w:pPr>
        <w:rPr>
          <w:lang w:val="en-US"/>
        </w:rPr>
      </w:pPr>
      <w:r>
        <w:rPr>
          <w:lang w:val="en-US"/>
        </w:rPr>
        <w:t>In case a grievance cannot be resolved in manner satisfactory to the complainant he/she has the right for an appeal. In such cases the resolution of the grievance will be reviewed by a commission at the level of MoAWMF. This will serve as second tier grievance level. The commission will consist of three appointed members that are not directly involved in Project implementation. The commission will acknowledge the receipt of the appeal within 3 days and issue the final decision within 5 days of the receipt of the appeal. The decision of the commission will entail a detailed explanation of the grievance resolution process as well as the explanation of the final decision and guidance on how to proceed if the outcome is still not satisfactory for the complainant.</w:t>
      </w:r>
    </w:p>
    <w:p w14:paraId="0EF65410" w14:textId="77777777" w:rsidR="008F2280" w:rsidRPr="008F2280" w:rsidRDefault="008F2280" w:rsidP="00BA6A17">
      <w:pPr>
        <w:numPr>
          <w:ilvl w:val="0"/>
          <w:numId w:val="17"/>
        </w:numPr>
        <w:ind w:left="0" w:firstLine="0"/>
        <w:rPr>
          <w:b/>
          <w:lang w:val="en-US"/>
        </w:rPr>
      </w:pPr>
      <w:r w:rsidRPr="008F2280">
        <w:rPr>
          <w:b/>
          <w:lang w:val="en-US"/>
        </w:rPr>
        <w:t>Grievance and Beneficiary Feedback Reporting</w:t>
      </w:r>
      <w:bookmarkEnd w:id="55"/>
      <w:bookmarkEnd w:id="56"/>
      <w:bookmarkEnd w:id="57"/>
    </w:p>
    <w:p w14:paraId="1B03B27F" w14:textId="77777777" w:rsidR="005267D4" w:rsidRDefault="005267D4" w:rsidP="005267D4">
      <w:pPr>
        <w:rPr>
          <w:sz w:val="22"/>
          <w:szCs w:val="22"/>
          <w:lang w:val="en-US"/>
        </w:rPr>
      </w:pPr>
      <w:bookmarkStart w:id="60" w:name="_Toc72099424"/>
      <w:bookmarkStart w:id="61" w:name="_Toc76982106"/>
      <w:bookmarkStart w:id="62" w:name="_Toc31804628"/>
      <w:r>
        <w:rPr>
          <w:lang w:val="en-US"/>
        </w:rPr>
        <w:t>The role of the GRM, in addition to addressing grievances, shall be to keep and store comments/grievances received and keep the Central grievance log administered by the PIU. In order to allow full knowledge of this tool and its results, quarterly updates from the GRM shall be available on the websites of the MoAWMF/PIU. The updates shall be disaggregated by gender, type of grievances /complaints and updated regularly.</w:t>
      </w:r>
    </w:p>
    <w:p w14:paraId="77E36CF4" w14:textId="77777777" w:rsidR="008F2280" w:rsidRPr="008F2280" w:rsidRDefault="008F2280" w:rsidP="00BA6A17">
      <w:pPr>
        <w:numPr>
          <w:ilvl w:val="0"/>
          <w:numId w:val="17"/>
        </w:numPr>
        <w:ind w:left="0" w:firstLine="0"/>
        <w:rPr>
          <w:b/>
          <w:lang w:val="en-US"/>
        </w:rPr>
      </w:pPr>
      <w:r w:rsidRPr="008F2280">
        <w:rPr>
          <w:b/>
          <w:lang w:val="en-US"/>
        </w:rPr>
        <w:t>Grievance Log</w:t>
      </w:r>
      <w:bookmarkEnd w:id="60"/>
      <w:bookmarkEnd w:id="61"/>
      <w:bookmarkEnd w:id="62"/>
    </w:p>
    <w:p w14:paraId="6AD7BD08" w14:textId="77777777" w:rsidR="005267D4" w:rsidRDefault="005267D4" w:rsidP="005267D4">
      <w:pPr>
        <w:rPr>
          <w:sz w:val="22"/>
          <w:szCs w:val="22"/>
          <w:lang w:val="en-US"/>
        </w:rPr>
      </w:pPr>
      <w:bookmarkStart w:id="63" w:name="_Toc72099425"/>
      <w:bookmarkStart w:id="64" w:name="_Toc76982107"/>
      <w:bookmarkStart w:id="65" w:name="_Toc31804629"/>
      <w:bookmarkStart w:id="66" w:name="_Toc21711108"/>
      <w:bookmarkStart w:id="67" w:name="_Toc12479770"/>
      <w:bookmarkStart w:id="68" w:name="_Toc12462713"/>
      <w:r>
        <w:rPr>
          <w:lang w:val="en-US"/>
        </w:rPr>
        <w:t xml:space="preserve">PIU will maintain centralized grievance log to ensure that each complaint has an individual reference number and is appropriately tracked and recorded actions are completed. </w:t>
      </w:r>
      <w:bookmarkStart w:id="69" w:name="_Toc498512242"/>
      <w:r>
        <w:rPr>
          <w:lang w:val="en-US"/>
        </w:rPr>
        <w:t>When receiving feedback, including grievances, the following is defined:</w:t>
      </w:r>
      <w:bookmarkEnd w:id="69"/>
    </w:p>
    <w:p w14:paraId="717BC76D" w14:textId="77777777" w:rsidR="005267D4" w:rsidRDefault="005267D4" w:rsidP="00BA6A17">
      <w:pPr>
        <w:numPr>
          <w:ilvl w:val="0"/>
          <w:numId w:val="15"/>
        </w:numPr>
        <w:rPr>
          <w:lang w:val="en-US"/>
        </w:rPr>
      </w:pPr>
      <w:r>
        <w:rPr>
          <w:lang w:val="en-US"/>
        </w:rPr>
        <w:t>Type,</w:t>
      </w:r>
    </w:p>
    <w:p w14:paraId="349E939D" w14:textId="77777777" w:rsidR="005267D4" w:rsidRDefault="005267D4" w:rsidP="00BA6A17">
      <w:pPr>
        <w:numPr>
          <w:ilvl w:val="0"/>
          <w:numId w:val="15"/>
        </w:numPr>
        <w:rPr>
          <w:lang w:val="en-US"/>
        </w:rPr>
      </w:pPr>
      <w:r>
        <w:rPr>
          <w:lang w:val="en-US"/>
        </w:rPr>
        <w:t>Category,</w:t>
      </w:r>
    </w:p>
    <w:p w14:paraId="4291C0FB" w14:textId="77777777" w:rsidR="005267D4" w:rsidRDefault="005267D4" w:rsidP="00BA6A17">
      <w:pPr>
        <w:numPr>
          <w:ilvl w:val="0"/>
          <w:numId w:val="15"/>
        </w:numPr>
        <w:rPr>
          <w:lang w:val="en-US"/>
        </w:rPr>
      </w:pPr>
      <w:r>
        <w:rPr>
          <w:lang w:val="en-US"/>
        </w:rPr>
        <w:t xml:space="preserve">Deadline for resolving the appeal, and </w:t>
      </w:r>
    </w:p>
    <w:p w14:paraId="6CA539F1" w14:textId="77777777" w:rsidR="005267D4" w:rsidRDefault="005267D4" w:rsidP="00BA6A17">
      <w:pPr>
        <w:numPr>
          <w:ilvl w:val="0"/>
          <w:numId w:val="15"/>
        </w:numPr>
        <w:rPr>
          <w:lang w:val="en-US"/>
        </w:rPr>
      </w:pPr>
      <w:r>
        <w:rPr>
          <w:lang w:val="en-US"/>
        </w:rPr>
        <w:t>Agreed action plan.</w:t>
      </w:r>
    </w:p>
    <w:p w14:paraId="19ACCDCF" w14:textId="77777777" w:rsidR="005267D4" w:rsidRDefault="005267D4" w:rsidP="005267D4">
      <w:pPr>
        <w:rPr>
          <w:lang w:val="en-US"/>
        </w:rPr>
      </w:pPr>
      <w:r>
        <w:rPr>
          <w:lang w:val="en-US"/>
        </w:rPr>
        <w:t>Each complaint should be assigned with an individual reference number and is appropriately tracked and recorded actions are completed. The log should contain the following information:</w:t>
      </w:r>
    </w:p>
    <w:p w14:paraId="15605066" w14:textId="77777777" w:rsidR="005267D4" w:rsidRDefault="005267D4" w:rsidP="00BA6A17">
      <w:pPr>
        <w:numPr>
          <w:ilvl w:val="0"/>
          <w:numId w:val="15"/>
        </w:numPr>
        <w:rPr>
          <w:lang w:val="en-US"/>
        </w:rPr>
      </w:pPr>
      <w:r>
        <w:rPr>
          <w:lang w:val="en-US"/>
        </w:rPr>
        <w:t>Name of the grievant, location and details of the grievance,</w:t>
      </w:r>
    </w:p>
    <w:p w14:paraId="2AF9167F" w14:textId="77777777" w:rsidR="005267D4" w:rsidRDefault="005267D4" w:rsidP="00BA6A17">
      <w:pPr>
        <w:numPr>
          <w:ilvl w:val="0"/>
          <w:numId w:val="15"/>
        </w:numPr>
        <w:rPr>
          <w:lang w:val="en-US"/>
        </w:rPr>
      </w:pPr>
      <w:r>
        <w:rPr>
          <w:lang w:val="en-US"/>
        </w:rPr>
        <w:t>Date of submission,</w:t>
      </w:r>
    </w:p>
    <w:p w14:paraId="30E0DDE1" w14:textId="77777777" w:rsidR="005267D4" w:rsidRDefault="005267D4" w:rsidP="00BA6A17">
      <w:pPr>
        <w:numPr>
          <w:ilvl w:val="0"/>
          <w:numId w:val="15"/>
        </w:numPr>
        <w:rPr>
          <w:lang w:val="en-US"/>
        </w:rPr>
      </w:pPr>
      <w:r>
        <w:rPr>
          <w:lang w:val="en-US"/>
        </w:rPr>
        <w:t>Date when the Grievance Log was uploaded onto the project database,</w:t>
      </w:r>
    </w:p>
    <w:p w14:paraId="3DACCF1D" w14:textId="77777777" w:rsidR="005267D4" w:rsidRDefault="005267D4" w:rsidP="00BA6A17">
      <w:pPr>
        <w:numPr>
          <w:ilvl w:val="0"/>
          <w:numId w:val="15"/>
        </w:numPr>
        <w:rPr>
          <w:lang w:val="en-US"/>
        </w:rPr>
      </w:pPr>
      <w:r>
        <w:rPr>
          <w:lang w:val="en-US"/>
        </w:rPr>
        <w:t>Details of corrective action proposed,</w:t>
      </w:r>
    </w:p>
    <w:p w14:paraId="2992653A" w14:textId="77777777" w:rsidR="005267D4" w:rsidRDefault="005267D4" w:rsidP="00BA6A17">
      <w:pPr>
        <w:numPr>
          <w:ilvl w:val="0"/>
          <w:numId w:val="15"/>
        </w:numPr>
        <w:rPr>
          <w:lang w:val="en-US"/>
        </w:rPr>
      </w:pPr>
      <w:r>
        <w:rPr>
          <w:lang w:val="en-US"/>
        </w:rPr>
        <w:t>Date when the proposed corrective action was sent to the complainant (if appropriate),</w:t>
      </w:r>
    </w:p>
    <w:p w14:paraId="704225CE" w14:textId="77777777" w:rsidR="005267D4" w:rsidRDefault="005267D4" w:rsidP="00BA6A17">
      <w:pPr>
        <w:numPr>
          <w:ilvl w:val="0"/>
          <w:numId w:val="15"/>
        </w:numPr>
        <w:rPr>
          <w:lang w:val="en-US"/>
        </w:rPr>
      </w:pPr>
      <w:r>
        <w:rPr>
          <w:lang w:val="en-US"/>
        </w:rPr>
        <w:t>Date when the grievance was closed out,</w:t>
      </w:r>
    </w:p>
    <w:p w14:paraId="34B13178" w14:textId="77777777" w:rsidR="005267D4" w:rsidRDefault="005267D4" w:rsidP="00BA6A17">
      <w:pPr>
        <w:numPr>
          <w:ilvl w:val="0"/>
          <w:numId w:val="15"/>
        </w:numPr>
        <w:rPr>
          <w:lang w:val="en-US"/>
        </w:rPr>
      </w:pPr>
      <w:r>
        <w:rPr>
          <w:lang w:val="en-US"/>
        </w:rPr>
        <w:t>Date when the response was sent to the grievant.</w:t>
      </w:r>
    </w:p>
    <w:p w14:paraId="0CC39626" w14:textId="77777777" w:rsidR="008F2280" w:rsidRPr="008F2280" w:rsidRDefault="008F2280" w:rsidP="00BA6A17">
      <w:pPr>
        <w:numPr>
          <w:ilvl w:val="0"/>
          <w:numId w:val="17"/>
        </w:numPr>
        <w:ind w:left="0" w:firstLine="0"/>
        <w:rPr>
          <w:b/>
          <w:lang w:val="en-US"/>
        </w:rPr>
      </w:pPr>
      <w:r w:rsidRPr="008F2280">
        <w:rPr>
          <w:b/>
          <w:lang w:val="en-US"/>
        </w:rPr>
        <w:t>Grievance Admission Channels</w:t>
      </w:r>
      <w:bookmarkEnd w:id="63"/>
      <w:bookmarkEnd w:id="64"/>
      <w:bookmarkEnd w:id="65"/>
      <w:bookmarkEnd w:id="66"/>
      <w:bookmarkEnd w:id="67"/>
      <w:bookmarkEnd w:id="68"/>
    </w:p>
    <w:p w14:paraId="4663E335" w14:textId="77777777" w:rsidR="005267D4" w:rsidRDefault="005267D4" w:rsidP="005267D4">
      <w:pPr>
        <w:rPr>
          <w:sz w:val="22"/>
          <w:szCs w:val="22"/>
          <w:lang w:val="en-US"/>
        </w:rPr>
      </w:pPr>
      <w:bookmarkStart w:id="70" w:name="_Toc76982108"/>
      <w:bookmarkStart w:id="71" w:name="_Toc72099426"/>
      <w:bookmarkStart w:id="72" w:name="_Toc31804630"/>
      <w:r>
        <w:rPr>
          <w:lang w:val="en-US"/>
        </w:rPr>
        <w:t>Any grievance can be brought to the attention of the GRM by filling the grievance form in hard copy or on-line, or in any other format as chosen by the grievant. Any type of grievance can be submitted by mail, fax, phone, e-mail or in person using the below access details:</w:t>
      </w:r>
    </w:p>
    <w:tbl>
      <w:tblPr>
        <w:tblW w:w="0" w:type="auto"/>
        <w:tblLook w:val="04A0" w:firstRow="1" w:lastRow="0" w:firstColumn="1" w:lastColumn="0" w:noHBand="0" w:noVBand="1"/>
      </w:tblPr>
      <w:tblGrid>
        <w:gridCol w:w="9018"/>
      </w:tblGrid>
      <w:tr w:rsidR="005267D4" w14:paraId="5EFFC80A" w14:textId="77777777" w:rsidTr="005267D4">
        <w:tc>
          <w:tcPr>
            <w:tcW w:w="9018" w:type="dxa"/>
            <w:hideMark/>
          </w:tcPr>
          <w:p w14:paraId="011032F6" w14:textId="77777777" w:rsidR="005267D4" w:rsidRDefault="005267D4">
            <w:pPr>
              <w:rPr>
                <w:bCs/>
                <w:lang w:val="en-US"/>
              </w:rPr>
            </w:pPr>
            <w:r>
              <w:rPr>
                <w:bCs/>
                <w:lang w:val="en-US"/>
              </w:rPr>
              <w:t>Attention: PIU, Grievance Mechanism</w:t>
            </w:r>
          </w:p>
          <w:p w14:paraId="657FBE83" w14:textId="77777777" w:rsidR="005267D4" w:rsidRPr="0053181D" w:rsidRDefault="005267D4">
            <w:pPr>
              <w:rPr>
                <w:bCs/>
                <w:lang w:val="en-US"/>
              </w:rPr>
            </w:pPr>
            <w:r>
              <w:rPr>
                <w:bCs/>
                <w:lang w:val="en-US"/>
              </w:rPr>
              <w:t xml:space="preserve">Address: Str. </w:t>
            </w:r>
            <w:r w:rsidRPr="0053181D">
              <w:rPr>
                <w:bCs/>
                <w:lang w:val="en-US"/>
              </w:rPr>
              <w:t>Trampina 4/I, Sarajevo 71000</w:t>
            </w:r>
          </w:p>
          <w:p w14:paraId="70BC9BCD" w14:textId="77777777" w:rsidR="005267D4" w:rsidRPr="0053181D" w:rsidRDefault="005267D4">
            <w:pPr>
              <w:rPr>
                <w:bCs/>
                <w:lang w:val="en-US"/>
              </w:rPr>
            </w:pPr>
            <w:r w:rsidRPr="0053181D">
              <w:rPr>
                <w:bCs/>
                <w:lang w:val="en-US"/>
              </w:rPr>
              <w:t xml:space="preserve">Phone: +387 033 213 098; E-mail: </w:t>
            </w:r>
            <w:hyperlink r:id="rId21" w:history="1">
              <w:r w:rsidRPr="0053181D">
                <w:rPr>
                  <w:rStyle w:val="Hyperlink"/>
                  <w:lang w:val="en-US"/>
                </w:rPr>
                <w:t>info@piusum.ba</w:t>
              </w:r>
            </w:hyperlink>
            <w:r w:rsidRPr="0053181D">
              <w:rPr>
                <w:lang w:val="en-US"/>
              </w:rPr>
              <w:t xml:space="preserve"> </w:t>
            </w:r>
          </w:p>
          <w:p w14:paraId="0EB20894" w14:textId="77777777" w:rsidR="005267D4" w:rsidRDefault="00C35487">
            <w:pPr>
              <w:rPr>
                <w:bCs/>
                <w:lang w:val="en-US"/>
              </w:rPr>
            </w:pPr>
            <w:hyperlink r:id="rId22" w:history="1">
              <w:r w:rsidR="005267D4">
                <w:rPr>
                  <w:rStyle w:val="Hyperlink"/>
                  <w:bCs/>
                  <w:lang w:val="en-US"/>
                </w:rPr>
                <w:t>http://www.piusum.ba</w:t>
              </w:r>
            </w:hyperlink>
            <w:r w:rsidR="005267D4">
              <w:rPr>
                <w:bCs/>
                <w:lang w:val="en-US"/>
              </w:rPr>
              <w:t xml:space="preserve"> </w:t>
            </w:r>
          </w:p>
        </w:tc>
      </w:tr>
    </w:tbl>
    <w:p w14:paraId="15AA2344" w14:textId="77777777" w:rsidR="005267D4" w:rsidRPr="005267D4" w:rsidRDefault="005267D4" w:rsidP="005267D4">
      <w:pPr>
        <w:rPr>
          <w:rFonts w:ascii="Calibri" w:hAnsi="Calibri"/>
          <w:sz w:val="22"/>
          <w:szCs w:val="22"/>
          <w:lang w:val="en-US"/>
        </w:rPr>
      </w:pPr>
      <w:r>
        <w:rPr>
          <w:lang w:val="en-US"/>
        </w:rPr>
        <w:t xml:space="preserve">This avenue will be used until the above GRM are established. Approaches to the details of each LGRC will be known at later stages, and distributed. Information on these details will be part of the Engagement Strategy and will be published according to the information disclosure procedure. </w:t>
      </w:r>
    </w:p>
    <w:p w14:paraId="3B17B64E" w14:textId="77777777" w:rsidR="008F2280" w:rsidRPr="008F2280" w:rsidRDefault="008F2280" w:rsidP="00BA6A17">
      <w:pPr>
        <w:numPr>
          <w:ilvl w:val="0"/>
          <w:numId w:val="17"/>
        </w:numPr>
        <w:ind w:left="0" w:firstLine="0"/>
        <w:rPr>
          <w:b/>
          <w:lang w:val="en-US"/>
        </w:rPr>
      </w:pPr>
      <w:r w:rsidRPr="008F2280">
        <w:rPr>
          <w:b/>
          <w:lang w:val="en-US"/>
        </w:rPr>
        <w:t>Monitoring and Reporting on Grievances</w:t>
      </w:r>
      <w:bookmarkEnd w:id="70"/>
      <w:bookmarkEnd w:id="71"/>
      <w:bookmarkEnd w:id="72"/>
    </w:p>
    <w:p w14:paraId="17B99692" w14:textId="77777777" w:rsidR="005267D4" w:rsidRDefault="005267D4" w:rsidP="005267D4">
      <w:pPr>
        <w:rPr>
          <w:sz w:val="22"/>
          <w:szCs w:val="22"/>
          <w:lang w:val="en-US"/>
        </w:rPr>
      </w:pPr>
      <w:bookmarkStart w:id="73" w:name="_Toc72099427"/>
      <w:bookmarkStart w:id="74" w:name="_Toc76982109"/>
      <w:bookmarkStart w:id="75" w:name="_Toc31804631"/>
      <w:bookmarkStart w:id="76" w:name="_Toc21711110"/>
      <w:bookmarkStart w:id="77" w:name="_Toc5530685"/>
      <w:r>
        <w:rPr>
          <w:lang w:val="en-US"/>
        </w:rPr>
        <w:t>The CGRC will be responsible for:</w:t>
      </w:r>
    </w:p>
    <w:p w14:paraId="45D21669" w14:textId="77777777" w:rsidR="005267D4" w:rsidRDefault="005267D4" w:rsidP="00BA6A17">
      <w:pPr>
        <w:numPr>
          <w:ilvl w:val="0"/>
          <w:numId w:val="15"/>
        </w:numPr>
        <w:rPr>
          <w:lang w:val="en-US"/>
        </w:rPr>
      </w:pPr>
      <w:r>
        <w:rPr>
          <w:lang w:val="en-US"/>
        </w:rPr>
        <w:t>Collecting data from LGRC serving as local admission points on the number, substance and status of complaints and uploading them into the single regional database;</w:t>
      </w:r>
    </w:p>
    <w:p w14:paraId="27B29CE7" w14:textId="77777777" w:rsidR="005267D4" w:rsidRDefault="005267D4" w:rsidP="00BA6A17">
      <w:pPr>
        <w:numPr>
          <w:ilvl w:val="0"/>
          <w:numId w:val="15"/>
        </w:numPr>
        <w:rPr>
          <w:lang w:val="en-US"/>
        </w:rPr>
      </w:pPr>
      <w:r>
        <w:rPr>
          <w:lang w:val="en-US"/>
        </w:rPr>
        <w:t>Maintaining the grievance logs on the complaints received at the regional and local level;</w:t>
      </w:r>
    </w:p>
    <w:p w14:paraId="0A3A0CD5" w14:textId="77777777" w:rsidR="005267D4" w:rsidRDefault="005267D4" w:rsidP="00BA6A17">
      <w:pPr>
        <w:numPr>
          <w:ilvl w:val="0"/>
          <w:numId w:val="15"/>
        </w:numPr>
        <w:rPr>
          <w:lang w:val="en-US"/>
        </w:rPr>
      </w:pPr>
      <w:r>
        <w:rPr>
          <w:lang w:val="en-US"/>
        </w:rPr>
        <w:t>Monitoring outstanding issues and proposing measures to resolve them;</w:t>
      </w:r>
    </w:p>
    <w:p w14:paraId="700B02B8" w14:textId="77777777" w:rsidR="005267D4" w:rsidRDefault="005267D4" w:rsidP="00BA6A17">
      <w:pPr>
        <w:numPr>
          <w:ilvl w:val="0"/>
          <w:numId w:val="15"/>
        </w:numPr>
        <w:rPr>
          <w:lang w:val="en-US"/>
        </w:rPr>
      </w:pPr>
      <w:r>
        <w:rPr>
          <w:lang w:val="en-US"/>
        </w:rPr>
        <w:t>Disclosing quarterly reports on GRM mechanisms.</w:t>
      </w:r>
    </w:p>
    <w:p w14:paraId="717447A6" w14:textId="77777777" w:rsidR="005267D4" w:rsidRDefault="005267D4" w:rsidP="00BA6A17">
      <w:pPr>
        <w:numPr>
          <w:ilvl w:val="0"/>
          <w:numId w:val="15"/>
        </w:numPr>
        <w:rPr>
          <w:lang w:val="en-US"/>
        </w:rPr>
      </w:pPr>
      <w:r>
        <w:rPr>
          <w:lang w:val="en-US"/>
        </w:rPr>
        <w:t>Summarizing and analyzing the qualitative data received from the local Grievance Admission points on the number, substance and status of complaints and uploading them into the single project database;</w:t>
      </w:r>
    </w:p>
    <w:p w14:paraId="14EDA06C" w14:textId="77777777" w:rsidR="005267D4" w:rsidRDefault="005267D4" w:rsidP="00BA6A17">
      <w:pPr>
        <w:numPr>
          <w:ilvl w:val="0"/>
          <w:numId w:val="15"/>
        </w:numPr>
        <w:rPr>
          <w:lang w:val="en-US"/>
        </w:rPr>
      </w:pPr>
      <w:r>
        <w:rPr>
          <w:lang w:val="en-US"/>
        </w:rPr>
        <w:t>Monitoring outstanding issues and pro</w:t>
      </w:r>
      <w:bookmarkStart w:id="78" w:name="_Toc498512250"/>
      <w:r>
        <w:rPr>
          <w:lang w:val="en-US"/>
        </w:rPr>
        <w:t>posing measures to resolve them.</w:t>
      </w:r>
    </w:p>
    <w:p w14:paraId="7B2FFF1C" w14:textId="77777777" w:rsidR="005267D4" w:rsidRDefault="005267D4" w:rsidP="005267D4">
      <w:pPr>
        <w:rPr>
          <w:lang w:val="en-US"/>
        </w:rPr>
      </w:pPr>
      <w:r>
        <w:rPr>
          <w:lang w:val="en-US"/>
        </w:rPr>
        <w:t>The quarterly monitoring reports to the WB shall be submitted through the PIU, which shall include a section related to GRM which provides updated information on the following:</w:t>
      </w:r>
      <w:bookmarkEnd w:id="78"/>
    </w:p>
    <w:p w14:paraId="7B5AD7FE" w14:textId="77777777" w:rsidR="005267D4" w:rsidRDefault="005267D4" w:rsidP="00BA6A17">
      <w:pPr>
        <w:numPr>
          <w:ilvl w:val="0"/>
          <w:numId w:val="15"/>
        </w:numPr>
        <w:rPr>
          <w:lang w:val="en-US"/>
        </w:rPr>
      </w:pPr>
      <w:r>
        <w:rPr>
          <w:lang w:val="en-US"/>
        </w:rPr>
        <w:t>Status of GRM implementation (procedures, training, public awareness campaigns, budgeting etc.);</w:t>
      </w:r>
    </w:p>
    <w:p w14:paraId="671D312B" w14:textId="77777777" w:rsidR="005267D4" w:rsidRDefault="005267D4" w:rsidP="00BA6A17">
      <w:pPr>
        <w:numPr>
          <w:ilvl w:val="0"/>
          <w:numId w:val="15"/>
        </w:numPr>
        <w:rPr>
          <w:lang w:val="en-US"/>
        </w:rPr>
      </w:pPr>
      <w:r>
        <w:rPr>
          <w:lang w:val="en-US"/>
        </w:rPr>
        <w:t>Qualitative data on number of received grievances (applications, suggestions, complaints, requests, positive feedback) and number of resolved grievances;</w:t>
      </w:r>
    </w:p>
    <w:p w14:paraId="65F42F3C" w14:textId="77777777" w:rsidR="005267D4" w:rsidRDefault="005267D4" w:rsidP="00BA6A17">
      <w:pPr>
        <w:numPr>
          <w:ilvl w:val="0"/>
          <w:numId w:val="15"/>
        </w:numPr>
        <w:rPr>
          <w:lang w:val="en-US"/>
        </w:rPr>
      </w:pPr>
      <w:r>
        <w:rPr>
          <w:lang w:val="en-US"/>
        </w:rPr>
        <w:t>Quantitative data on the type of grievances and responses, issues provided and grievances that remain unresolved;</w:t>
      </w:r>
    </w:p>
    <w:p w14:paraId="63C51139" w14:textId="77777777" w:rsidR="005267D4" w:rsidRDefault="005267D4" w:rsidP="00BA6A17">
      <w:pPr>
        <w:numPr>
          <w:ilvl w:val="0"/>
          <w:numId w:val="15"/>
        </w:numPr>
        <w:rPr>
          <w:lang w:val="en-US"/>
        </w:rPr>
      </w:pPr>
      <w:r>
        <w:rPr>
          <w:lang w:val="en-US"/>
        </w:rPr>
        <w:t>Level of satisfaction by the measures (response) taken;</w:t>
      </w:r>
    </w:p>
    <w:p w14:paraId="19264F9C" w14:textId="3113C916" w:rsidR="00E21C2A" w:rsidRPr="00E21C2A" w:rsidRDefault="005267D4" w:rsidP="00E23861">
      <w:pPr>
        <w:numPr>
          <w:ilvl w:val="0"/>
          <w:numId w:val="15"/>
        </w:numPr>
        <w:spacing w:before="0" w:after="0"/>
        <w:jc w:val="left"/>
        <w:rPr>
          <w:lang w:val="en-US"/>
        </w:rPr>
      </w:pPr>
      <w:r w:rsidRPr="00E21C2A">
        <w:rPr>
          <w:lang w:val="en-US"/>
        </w:rPr>
        <w:t>Any corrective measures taken.</w:t>
      </w:r>
      <w:r w:rsidR="00E21C2A" w:rsidRPr="00E21C2A">
        <w:rPr>
          <w:lang w:val="en-US"/>
        </w:rPr>
        <w:br w:type="page"/>
      </w:r>
    </w:p>
    <w:p w14:paraId="32517289" w14:textId="77777777" w:rsidR="005267D4" w:rsidRDefault="005267D4" w:rsidP="00E21C2A">
      <w:pPr>
        <w:rPr>
          <w:lang w:val="en-US"/>
        </w:rPr>
      </w:pPr>
    </w:p>
    <w:p w14:paraId="22EF238C" w14:textId="77777777" w:rsidR="008F2280" w:rsidRPr="008F2280" w:rsidRDefault="008F2280" w:rsidP="00BA6A17">
      <w:pPr>
        <w:numPr>
          <w:ilvl w:val="0"/>
          <w:numId w:val="17"/>
        </w:numPr>
        <w:ind w:left="0" w:firstLine="0"/>
        <w:rPr>
          <w:b/>
          <w:lang w:val="en-US"/>
        </w:rPr>
      </w:pPr>
      <w:r w:rsidRPr="008F2280">
        <w:rPr>
          <w:b/>
          <w:lang w:val="en-US"/>
        </w:rPr>
        <w:t>WB Grievance Redress System</w:t>
      </w:r>
      <w:bookmarkEnd w:id="73"/>
      <w:bookmarkEnd w:id="74"/>
      <w:bookmarkEnd w:id="75"/>
      <w:bookmarkEnd w:id="76"/>
      <w:bookmarkEnd w:id="77"/>
    </w:p>
    <w:p w14:paraId="4B338135" w14:textId="77777777" w:rsidR="005267D4" w:rsidRDefault="005267D4" w:rsidP="005267D4">
      <w:pPr>
        <w:rPr>
          <w:sz w:val="22"/>
          <w:szCs w:val="22"/>
          <w:lang w:val="en-US"/>
        </w:rPr>
      </w:pPr>
      <w:r>
        <w:rPr>
          <w:lang w:val="en-US"/>
        </w:rPr>
        <w:t xml:space="preserve">Communities and individuals who believe that they are adversely affected by a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WB's attention, and Bank Management has been given an opportunity to respond. For information on how to submit complaints to the WB’s corporate Grievance Redress Service (GRS), please visit </w:t>
      </w:r>
      <w:hyperlink r:id="rId23" w:history="1">
        <w:r>
          <w:rPr>
            <w:rStyle w:val="Hyperlink"/>
            <w:i/>
            <w:lang w:val="en-US"/>
          </w:rPr>
          <w:t>http://www.worldbank.org/en/projects-operations/products-and-services/grievance-redress-service</w:t>
        </w:r>
      </w:hyperlink>
      <w:r>
        <w:rPr>
          <w:u w:val="single"/>
          <w:lang w:val="en-US"/>
        </w:rPr>
        <w:t>.</w:t>
      </w:r>
      <w:r>
        <w:rPr>
          <w:lang w:val="en-US"/>
        </w:rPr>
        <w:t xml:space="preserve"> For information on how to submit complaints to the WB Inspection Panel, please visit </w:t>
      </w:r>
      <w:hyperlink r:id="rId24" w:history="1">
        <w:r>
          <w:rPr>
            <w:rStyle w:val="Hyperlink"/>
            <w:i/>
            <w:lang w:val="en-US"/>
          </w:rPr>
          <w:t>www.inspectionpanel.org</w:t>
        </w:r>
      </w:hyperlink>
      <w:r>
        <w:rPr>
          <w:lang w:val="en-US"/>
        </w:rPr>
        <w:t>.</w:t>
      </w:r>
    </w:p>
    <w:p w14:paraId="11F0B5CF" w14:textId="77777777" w:rsidR="00181937" w:rsidRDefault="00181937" w:rsidP="00181937">
      <w:pPr>
        <w:rPr>
          <w:lang w:val="en-US"/>
        </w:rPr>
      </w:pPr>
    </w:p>
    <w:p w14:paraId="5A7B7AB9" w14:textId="77777777" w:rsidR="008F2280" w:rsidRPr="008F2280" w:rsidRDefault="008F2280" w:rsidP="00E7111F">
      <w:pPr>
        <w:pStyle w:val="Heading2"/>
        <w:numPr>
          <w:ilvl w:val="1"/>
          <w:numId w:val="142"/>
        </w:numPr>
        <w:ind w:hanging="502"/>
      </w:pPr>
      <w:bookmarkStart w:id="79" w:name="_Toc78200276"/>
      <w:r w:rsidRPr="008F2280">
        <w:t>P</w:t>
      </w:r>
      <w:r w:rsidR="00181937">
        <w:t>ublic consultation process</w:t>
      </w:r>
      <w:bookmarkEnd w:id="79"/>
    </w:p>
    <w:bookmarkEnd w:id="35"/>
    <w:p w14:paraId="4E1FF1B5" w14:textId="77777777" w:rsidR="005267D4" w:rsidRDefault="005267D4" w:rsidP="005267D4">
      <w:pPr>
        <w:rPr>
          <w:sz w:val="22"/>
          <w:szCs w:val="22"/>
          <w:lang w:val="bs-Latn-BA"/>
        </w:rPr>
      </w:pPr>
      <w:r>
        <w:t>The WB standard on Stakeholder Engagement and Information Disclosure 10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 Pursuant to the WB requirements, stakeholder engagement is a process implemented throughout project life-cycle, and it is most effective if launched at early stage of project development. Engagement should begin as early as possible at project preparation, as timely identification of and consultation with the stakeholders enable views and opinions of these groups to be taken into account in the project design and implementation.</w:t>
      </w:r>
    </w:p>
    <w:p w14:paraId="3A88992D" w14:textId="77777777" w:rsidR="005267D4" w:rsidRDefault="005267D4" w:rsidP="005267D4">
      <w:r>
        <w:t>In line with these requirements, set of documents in English and local language, including:</w:t>
      </w:r>
    </w:p>
    <w:p w14:paraId="256926D2" w14:textId="77777777" w:rsidR="005267D4" w:rsidRDefault="005267D4" w:rsidP="005267D4">
      <w:r>
        <w:t>*</w:t>
      </w:r>
      <w:r>
        <w:tab/>
        <w:t>the Environmental and Social Management Framework (ESMF);</w:t>
      </w:r>
    </w:p>
    <w:p w14:paraId="4E03071A" w14:textId="77777777" w:rsidR="005267D4" w:rsidRDefault="005267D4" w:rsidP="005267D4">
      <w:r>
        <w:t>*</w:t>
      </w:r>
      <w:r>
        <w:tab/>
        <w:t>the Environmental and Social Commitment Plan (ESCP);</w:t>
      </w:r>
    </w:p>
    <w:p w14:paraId="65344EDA" w14:textId="77777777" w:rsidR="005267D4" w:rsidRDefault="005267D4" w:rsidP="005267D4">
      <w:r>
        <w:t>*</w:t>
      </w:r>
      <w:r>
        <w:tab/>
        <w:t>the Stakeholder Engagement Plan (SEP);</w:t>
      </w:r>
    </w:p>
    <w:p w14:paraId="22C1FC4E" w14:textId="77777777" w:rsidR="005267D4" w:rsidRDefault="005267D4" w:rsidP="005267D4">
      <w:r>
        <w:t>*</w:t>
      </w:r>
      <w:r>
        <w:tab/>
        <w:t>the Resettlement Policy Framework (RPF); and</w:t>
      </w:r>
    </w:p>
    <w:p w14:paraId="06F90086" w14:textId="77777777" w:rsidR="005267D4" w:rsidRDefault="005267D4" w:rsidP="005267D4">
      <w:r>
        <w:t>*</w:t>
      </w:r>
      <w:r>
        <w:tab/>
        <w:t>the Labor Management Plan (LMP).</w:t>
      </w:r>
    </w:p>
    <w:p w14:paraId="1995D366" w14:textId="77777777" w:rsidR="004E7B0C" w:rsidRPr="004E7B0C" w:rsidRDefault="004E7B0C" w:rsidP="004E7B0C">
      <w:r w:rsidRPr="004E7B0C">
        <w:t>have been disclosed to the public through the website of PIU, Local Governments, and a public</w:t>
      </w:r>
      <w:r>
        <w:t xml:space="preserve"> </w:t>
      </w:r>
      <w:r w:rsidRPr="004E7B0C">
        <w:t>consultation are ongoing, adapted to the restrictions related to public gatherings caused by the COVID-19 pandemic.</w:t>
      </w:r>
    </w:p>
    <w:p w14:paraId="3C4E47E1" w14:textId="77777777" w:rsidR="000A17D6" w:rsidRPr="00E86091" w:rsidRDefault="000A17D6" w:rsidP="00263EF9"/>
    <w:p w14:paraId="222862CC" w14:textId="77777777" w:rsidR="000A17D6" w:rsidRDefault="006C2C92" w:rsidP="00E7111F">
      <w:pPr>
        <w:pStyle w:val="Heading1"/>
        <w:numPr>
          <w:ilvl w:val="0"/>
          <w:numId w:val="142"/>
        </w:numPr>
        <w:ind w:hanging="502"/>
      </w:pPr>
      <w:bookmarkStart w:id="80" w:name="_Toc398016432"/>
      <w:bookmarkStart w:id="81" w:name="_Toc78200277"/>
      <w:r>
        <w:t>REPORTING</w:t>
      </w:r>
      <w:r w:rsidR="007F5342">
        <w:t xml:space="preserve">, </w:t>
      </w:r>
      <w:r w:rsidR="007F5342" w:rsidRPr="005367D3">
        <w:rPr>
          <w:spacing w:val="1"/>
        </w:rPr>
        <w:t>M</w:t>
      </w:r>
      <w:r w:rsidR="007F5342" w:rsidRPr="005367D3">
        <w:t>on</w:t>
      </w:r>
      <w:r w:rsidR="007F5342" w:rsidRPr="005367D3">
        <w:rPr>
          <w:spacing w:val="-1"/>
        </w:rPr>
        <w:t>i</w:t>
      </w:r>
      <w:r w:rsidR="007F5342" w:rsidRPr="005367D3">
        <w:rPr>
          <w:spacing w:val="1"/>
        </w:rPr>
        <w:t>t</w:t>
      </w:r>
      <w:r w:rsidR="007F5342" w:rsidRPr="005367D3">
        <w:rPr>
          <w:spacing w:val="-2"/>
        </w:rPr>
        <w:t>o</w:t>
      </w:r>
      <w:r w:rsidR="007F5342" w:rsidRPr="005367D3">
        <w:t>r</w:t>
      </w:r>
      <w:r w:rsidR="007F5342" w:rsidRPr="005367D3">
        <w:rPr>
          <w:spacing w:val="1"/>
        </w:rPr>
        <w:t>i</w:t>
      </w:r>
      <w:r w:rsidR="007F5342" w:rsidRPr="005367D3">
        <w:t xml:space="preserve">ng </w:t>
      </w:r>
      <w:r>
        <w:t>AND</w:t>
      </w:r>
      <w:r w:rsidR="007F5342">
        <w:t xml:space="preserve"> </w:t>
      </w:r>
      <w:r w:rsidR="007F5342" w:rsidRPr="005367D3">
        <w:t>Evalua</w:t>
      </w:r>
      <w:bookmarkEnd w:id="80"/>
      <w:r>
        <w:t>TION</w:t>
      </w:r>
      <w:bookmarkEnd w:id="81"/>
    </w:p>
    <w:p w14:paraId="026300B5" w14:textId="77777777" w:rsidR="006C2C92" w:rsidRPr="006C2C92" w:rsidRDefault="006C2C92" w:rsidP="006C2C92">
      <w:pPr>
        <w:rPr>
          <w:bCs/>
        </w:rPr>
      </w:pPr>
    </w:p>
    <w:p w14:paraId="2B1ED601" w14:textId="77777777" w:rsidR="007F5342" w:rsidRPr="00C703EB" w:rsidRDefault="002C3183" w:rsidP="006C2C92">
      <w:r w:rsidRPr="00C703EB">
        <w:rPr>
          <w:b/>
          <w:bCs/>
        </w:rPr>
        <w:t xml:space="preserve">Progress reports </w:t>
      </w:r>
      <w:r w:rsidR="00C703EB" w:rsidRPr="00C703EB">
        <w:rPr>
          <w:bCs/>
        </w:rPr>
        <w:t xml:space="preserve">are </w:t>
      </w:r>
      <w:r w:rsidR="00C703EB">
        <w:rPr>
          <w:bCs/>
        </w:rPr>
        <w:t>neccesary to be regularly submited in accordance with agreed arrangements, as well as requirements of the FB&amp;H Government i.e. line Ministry</w:t>
      </w:r>
      <w:r w:rsidR="00FC2639" w:rsidRPr="00C703EB">
        <w:t>.</w:t>
      </w:r>
    </w:p>
    <w:p w14:paraId="5904AB52" w14:textId="77777777" w:rsidR="007F5342" w:rsidRPr="00C703EB" w:rsidRDefault="007A39CA" w:rsidP="007F5342">
      <w:r w:rsidRPr="00C703EB">
        <w:t xml:space="preserve">PIU </w:t>
      </w:r>
      <w:r w:rsidR="00C703EB">
        <w:t>will prepare following reports</w:t>
      </w:r>
      <w:r w:rsidR="007F5342" w:rsidRPr="00C703EB">
        <w:t>:</w:t>
      </w:r>
    </w:p>
    <w:p w14:paraId="232D5A28" w14:textId="77777777" w:rsidR="007F5342" w:rsidRPr="00C703EB" w:rsidRDefault="00C703EB" w:rsidP="002A120F">
      <w:pPr>
        <w:numPr>
          <w:ilvl w:val="0"/>
          <w:numId w:val="11"/>
        </w:numPr>
        <w:rPr>
          <w:i/>
          <w:iCs/>
          <w:lang w:val="pl-PL"/>
        </w:rPr>
      </w:pPr>
      <w:r>
        <w:rPr>
          <w:i/>
          <w:iCs/>
          <w:lang w:val="pl-PL"/>
        </w:rPr>
        <w:t>Semi-annual progress and financial management reports</w:t>
      </w:r>
      <w:r w:rsidR="007F5342" w:rsidRPr="00C703EB">
        <w:rPr>
          <w:i/>
          <w:iCs/>
          <w:lang w:val="pl-PL"/>
        </w:rPr>
        <w:t>;</w:t>
      </w:r>
    </w:p>
    <w:p w14:paraId="1DE8838E" w14:textId="77777777" w:rsidR="007F5342" w:rsidRPr="00C703EB" w:rsidRDefault="007A39CA" w:rsidP="002A120F">
      <w:pPr>
        <w:numPr>
          <w:ilvl w:val="0"/>
          <w:numId w:val="11"/>
        </w:numPr>
        <w:rPr>
          <w:i/>
          <w:iCs/>
          <w:lang w:val="pl-PL"/>
        </w:rPr>
      </w:pPr>
      <w:r w:rsidRPr="00C703EB">
        <w:rPr>
          <w:i/>
          <w:iCs/>
          <w:lang w:val="pl-PL"/>
        </w:rPr>
        <w:t xml:space="preserve">FMR – </w:t>
      </w:r>
      <w:r w:rsidR="00C703EB">
        <w:rPr>
          <w:i/>
          <w:iCs/>
          <w:lang w:val="pl-PL"/>
        </w:rPr>
        <w:t>quarterly</w:t>
      </w:r>
      <w:r w:rsidRPr="00C703EB">
        <w:rPr>
          <w:i/>
          <w:iCs/>
          <w:lang w:val="pl-PL"/>
        </w:rPr>
        <w:t>;</w:t>
      </w:r>
    </w:p>
    <w:p w14:paraId="7C0B9BF3" w14:textId="77777777" w:rsidR="007A39CA" w:rsidRPr="00C703EB" w:rsidRDefault="00C703EB" w:rsidP="002A120F">
      <w:pPr>
        <w:numPr>
          <w:ilvl w:val="0"/>
          <w:numId w:val="11"/>
        </w:numPr>
        <w:rPr>
          <w:i/>
          <w:iCs/>
          <w:lang w:val="pl-PL"/>
        </w:rPr>
      </w:pPr>
      <w:r>
        <w:rPr>
          <w:i/>
          <w:iCs/>
          <w:lang w:val="pl-PL"/>
        </w:rPr>
        <w:t xml:space="preserve">Informations about the Project implementation (IP) </w:t>
      </w:r>
      <w:r w:rsidR="007A39CA" w:rsidRPr="00C703EB">
        <w:rPr>
          <w:i/>
          <w:iCs/>
          <w:lang w:val="pl-PL"/>
        </w:rPr>
        <w:t xml:space="preserve">– </w:t>
      </w:r>
      <w:r>
        <w:rPr>
          <w:i/>
          <w:iCs/>
          <w:lang w:val="pl-PL"/>
        </w:rPr>
        <w:t>quarterly for line Ministry and FB&amp;H Government</w:t>
      </w:r>
      <w:r w:rsidR="007A39CA" w:rsidRPr="00C703EB">
        <w:rPr>
          <w:i/>
          <w:iCs/>
          <w:lang w:val="pl-PL"/>
        </w:rPr>
        <w:t>;</w:t>
      </w:r>
    </w:p>
    <w:p w14:paraId="646AB069" w14:textId="77777777" w:rsidR="007A39CA" w:rsidRDefault="00C703EB" w:rsidP="002A120F">
      <w:pPr>
        <w:numPr>
          <w:ilvl w:val="0"/>
          <w:numId w:val="11"/>
        </w:numPr>
        <w:rPr>
          <w:i/>
          <w:iCs/>
          <w:lang w:val="pl-PL"/>
        </w:rPr>
      </w:pPr>
      <w:r>
        <w:rPr>
          <w:i/>
          <w:iCs/>
          <w:lang w:val="pl-PL"/>
        </w:rPr>
        <w:t>All other project information on request.</w:t>
      </w:r>
    </w:p>
    <w:p w14:paraId="6BFEA527" w14:textId="77777777" w:rsidR="00C703EB" w:rsidRPr="00C703EB" w:rsidRDefault="00C703EB" w:rsidP="00C703EB">
      <w:pPr>
        <w:rPr>
          <w:iCs/>
          <w:lang w:val="pl-PL"/>
        </w:rPr>
      </w:pPr>
    </w:p>
    <w:p w14:paraId="2312B06C" w14:textId="77777777" w:rsidR="007F5342" w:rsidRPr="00BF3CB4" w:rsidRDefault="002C3183" w:rsidP="006C2C92">
      <w:pPr>
        <w:rPr>
          <w:lang w:val="pl-PL"/>
        </w:rPr>
      </w:pPr>
      <w:r>
        <w:rPr>
          <w:b/>
          <w:bCs/>
          <w:lang w:val="pl-PL"/>
        </w:rPr>
        <w:t>Monitoring &amp; Evaluation</w:t>
      </w:r>
    </w:p>
    <w:p w14:paraId="1F06DE67" w14:textId="77777777" w:rsidR="007A39CA" w:rsidRDefault="00BF3CB4" w:rsidP="00BF3CB4">
      <w:pPr>
        <w:pStyle w:val="Number"/>
        <w:rPr>
          <w:lang w:val="pl-PL"/>
        </w:rPr>
      </w:pPr>
      <w:r w:rsidRPr="00BF3CB4">
        <w:rPr>
          <w:lang w:val="pl-PL"/>
        </w:rPr>
        <w:t>The Project’s Monitoring and Evaluation (M&amp;E) system will be aligned with the Results Framework and Theory of Change</w:t>
      </w:r>
      <w:r w:rsidR="007A39CA">
        <w:rPr>
          <w:lang w:val="pl-PL"/>
        </w:rPr>
        <w:t>.</w:t>
      </w:r>
      <w:r w:rsidRPr="00BF3CB4">
        <w:rPr>
          <w:lang w:val="pl-PL"/>
        </w:rPr>
        <w:t xml:space="preserve"> </w:t>
      </w:r>
    </w:p>
    <w:p w14:paraId="658ECD9D" w14:textId="77777777" w:rsidR="007A39CA" w:rsidRDefault="00BF3CB4" w:rsidP="00BF3CB4">
      <w:pPr>
        <w:pStyle w:val="Number"/>
        <w:rPr>
          <w:lang w:val="pl-PL"/>
        </w:rPr>
      </w:pPr>
      <w:r w:rsidRPr="00BF3CB4">
        <w:rPr>
          <w:lang w:val="pl-PL"/>
        </w:rPr>
        <w:t xml:space="preserve">M&amp;E activities will focus on: </w:t>
      </w:r>
    </w:p>
    <w:p w14:paraId="3272E2B8" w14:textId="77777777" w:rsidR="007A39CA" w:rsidRDefault="00BF3CB4" w:rsidP="00E7111F">
      <w:pPr>
        <w:pStyle w:val="Number"/>
        <w:numPr>
          <w:ilvl w:val="0"/>
          <w:numId w:val="153"/>
        </w:numPr>
        <w:rPr>
          <w:lang w:val="pl-PL"/>
        </w:rPr>
      </w:pPr>
      <w:r w:rsidRPr="00BF3CB4">
        <w:rPr>
          <w:lang w:val="pl-PL"/>
        </w:rPr>
        <w:t>continuous data collection for the Results Fr</w:t>
      </w:r>
      <w:r w:rsidR="00C703EB">
        <w:rPr>
          <w:lang w:val="pl-PL"/>
        </w:rPr>
        <w:t>amework and related indicators;</w:t>
      </w:r>
    </w:p>
    <w:p w14:paraId="7C7068C8" w14:textId="77777777" w:rsidR="007A39CA" w:rsidRDefault="00BF3CB4" w:rsidP="00E7111F">
      <w:pPr>
        <w:pStyle w:val="Number"/>
        <w:numPr>
          <w:ilvl w:val="0"/>
          <w:numId w:val="153"/>
        </w:numPr>
        <w:rPr>
          <w:lang w:val="pl-PL"/>
        </w:rPr>
      </w:pPr>
      <w:r w:rsidRPr="00BF3CB4">
        <w:rPr>
          <w:lang w:val="pl-PL"/>
        </w:rPr>
        <w:t>regular results monitoring of al</w:t>
      </w:r>
      <w:r w:rsidR="00C703EB">
        <w:rPr>
          <w:lang w:val="pl-PL"/>
        </w:rPr>
        <w:t>l project component activities;</w:t>
      </w:r>
    </w:p>
    <w:p w14:paraId="7F70CCD8" w14:textId="77777777" w:rsidR="007A39CA" w:rsidRDefault="00C703EB" w:rsidP="00E7111F">
      <w:pPr>
        <w:pStyle w:val="Number"/>
        <w:numPr>
          <w:ilvl w:val="0"/>
          <w:numId w:val="153"/>
        </w:numPr>
        <w:rPr>
          <w:lang w:val="pl-PL"/>
        </w:rPr>
      </w:pPr>
      <w:r>
        <w:rPr>
          <w:lang w:val="pl-PL"/>
        </w:rPr>
        <w:t>a Mid-Term Review; and</w:t>
      </w:r>
    </w:p>
    <w:p w14:paraId="256F74FA" w14:textId="77777777" w:rsidR="007A39CA" w:rsidRDefault="00BF3CB4" w:rsidP="00E7111F">
      <w:pPr>
        <w:pStyle w:val="Number"/>
        <w:numPr>
          <w:ilvl w:val="0"/>
          <w:numId w:val="153"/>
        </w:numPr>
        <w:rPr>
          <w:lang w:val="pl-PL"/>
        </w:rPr>
      </w:pPr>
      <w:r w:rsidRPr="00BF3CB4">
        <w:rPr>
          <w:lang w:val="pl-PL"/>
        </w:rPr>
        <w:t>an en</w:t>
      </w:r>
      <w:r w:rsidR="00C703EB">
        <w:rPr>
          <w:lang w:val="pl-PL"/>
        </w:rPr>
        <w:t>d-of-project impact assessment.</w:t>
      </w:r>
    </w:p>
    <w:p w14:paraId="3FE7740F" w14:textId="77777777" w:rsidR="00D61C36" w:rsidRDefault="00BF3CB4" w:rsidP="00DF4777">
      <w:pPr>
        <w:pStyle w:val="Number"/>
        <w:rPr>
          <w:lang w:val="pl-PL"/>
        </w:rPr>
      </w:pPr>
      <w:r w:rsidRPr="00BF3CB4">
        <w:rPr>
          <w:lang w:val="pl-PL"/>
        </w:rPr>
        <w:t>Data collected during project preparation will serve as baseline for some indicators, while for other baselines will be established early in project implementation and will be compared against follow-up data collected during and at the</w:t>
      </w:r>
      <w:r w:rsidR="00DF4777">
        <w:rPr>
          <w:lang w:val="pl-PL"/>
        </w:rPr>
        <w:t xml:space="preserve"> end of project implementation.</w:t>
      </w:r>
    </w:p>
    <w:p w14:paraId="2D5C4A1A" w14:textId="20700CB5" w:rsidR="002C3183" w:rsidRDefault="002C3183" w:rsidP="007F5342">
      <w:pPr>
        <w:pStyle w:val="Number"/>
        <w:tabs>
          <w:tab w:val="clear" w:pos="709"/>
        </w:tabs>
        <w:rPr>
          <w:lang w:val="pl-PL"/>
        </w:rPr>
      </w:pPr>
      <w:r w:rsidRPr="00EE0ED3">
        <w:rPr>
          <w:lang w:val="pl-PL"/>
        </w:rPr>
        <w:t>Note: S</w:t>
      </w:r>
      <w:r w:rsidR="00B67BD2" w:rsidRPr="00EE0ED3">
        <w:rPr>
          <w:lang w:val="pl-PL"/>
        </w:rPr>
        <w:t>ee Annex XI</w:t>
      </w:r>
      <w:r w:rsidR="00EE0ED3">
        <w:rPr>
          <w:lang w:val="pl-PL"/>
        </w:rPr>
        <w:t>I</w:t>
      </w:r>
      <w:r w:rsidR="00B67BD2" w:rsidRPr="00EE0ED3">
        <w:rPr>
          <w:lang w:val="pl-PL"/>
        </w:rPr>
        <w:t>I</w:t>
      </w:r>
      <w:r w:rsidRPr="00EE0ED3">
        <w:rPr>
          <w:lang w:val="pl-PL"/>
        </w:rPr>
        <w:t xml:space="preserve"> –</w:t>
      </w:r>
      <w:r w:rsidR="00B67BD2" w:rsidRPr="00EE0ED3">
        <w:rPr>
          <w:lang w:val="pl-PL"/>
        </w:rPr>
        <w:t xml:space="preserve"> </w:t>
      </w:r>
      <w:r w:rsidRPr="00EE0ED3">
        <w:rPr>
          <w:lang w:val="pl-PL"/>
        </w:rPr>
        <w:t xml:space="preserve"> FB&amp;H Result Framework</w:t>
      </w:r>
    </w:p>
    <w:p w14:paraId="48939B71" w14:textId="77777777" w:rsidR="00BF65CB" w:rsidRDefault="00BF65CB" w:rsidP="007F5342">
      <w:pPr>
        <w:pStyle w:val="Number"/>
        <w:tabs>
          <w:tab w:val="clear" w:pos="709"/>
        </w:tabs>
        <w:rPr>
          <w:highlight w:val="yellow"/>
          <w:lang w:val="pl-PL"/>
        </w:rPr>
      </w:pPr>
    </w:p>
    <w:p w14:paraId="61BF0947" w14:textId="77777777" w:rsidR="00C703EB" w:rsidRDefault="00C703EB" w:rsidP="007F5342">
      <w:pPr>
        <w:pStyle w:val="Number"/>
        <w:tabs>
          <w:tab w:val="clear" w:pos="709"/>
        </w:tabs>
        <w:rPr>
          <w:highlight w:val="yellow"/>
          <w:lang w:val="pl-PL"/>
        </w:rPr>
      </w:pPr>
    </w:p>
    <w:p w14:paraId="78D3D0B7" w14:textId="77777777" w:rsidR="00C703EB" w:rsidRDefault="00C703EB" w:rsidP="007F5342">
      <w:pPr>
        <w:pStyle w:val="Number"/>
        <w:tabs>
          <w:tab w:val="clear" w:pos="709"/>
        </w:tabs>
        <w:rPr>
          <w:highlight w:val="yellow"/>
          <w:lang w:val="pl-PL"/>
        </w:rPr>
      </w:pPr>
    </w:p>
    <w:p w14:paraId="70FAFA35" w14:textId="77777777" w:rsidR="00C703EB" w:rsidRDefault="00C703EB" w:rsidP="007F5342">
      <w:pPr>
        <w:pStyle w:val="Number"/>
        <w:tabs>
          <w:tab w:val="clear" w:pos="709"/>
        </w:tabs>
        <w:rPr>
          <w:highlight w:val="yellow"/>
          <w:lang w:val="pl-PL"/>
        </w:rPr>
      </w:pPr>
    </w:p>
    <w:p w14:paraId="675DBBA9" w14:textId="77777777" w:rsidR="00BF65CB" w:rsidRPr="00885E88" w:rsidRDefault="00BF65CB" w:rsidP="00E7111F">
      <w:pPr>
        <w:pStyle w:val="Heading1"/>
        <w:numPr>
          <w:ilvl w:val="0"/>
          <w:numId w:val="142"/>
        </w:numPr>
        <w:ind w:left="360"/>
        <w:rPr>
          <w:lang w:val="pl-PL"/>
        </w:rPr>
      </w:pPr>
      <w:bookmarkStart w:id="82" w:name="_Toc78200278"/>
      <w:r w:rsidRPr="00885E88">
        <w:rPr>
          <w:lang w:val="pl-PL"/>
        </w:rPr>
        <w:t>PREPARATIO</w:t>
      </w:r>
      <w:r w:rsidR="00885E88">
        <w:rPr>
          <w:lang w:val="pl-PL"/>
        </w:rPr>
        <w:t>N TECHNICAL SPECIFICATIONS, Terms of references</w:t>
      </w:r>
      <w:bookmarkEnd w:id="82"/>
    </w:p>
    <w:p w14:paraId="4E6F058F" w14:textId="60D82EEC" w:rsidR="00E21C2A" w:rsidRDefault="00DF4777" w:rsidP="007F5342">
      <w:pPr>
        <w:pStyle w:val="Number"/>
        <w:tabs>
          <w:tab w:val="clear" w:pos="709"/>
        </w:tabs>
      </w:pPr>
      <w:r w:rsidRPr="009E37D1">
        <w:rPr>
          <w:lang w:val="pl-PL"/>
        </w:rPr>
        <w:t>During process of POM preparation</w:t>
      </w:r>
      <w:r w:rsidR="009950E7">
        <w:rPr>
          <w:lang w:val="pl-PL"/>
        </w:rPr>
        <w:t>:</w:t>
      </w:r>
      <w:r w:rsidRPr="009E37D1">
        <w:rPr>
          <w:lang w:val="pl-PL"/>
        </w:rPr>
        <w:t xml:space="preserve"> </w:t>
      </w:r>
      <w:r w:rsidR="009950E7">
        <w:rPr>
          <w:lang w:val="pl-PL"/>
        </w:rPr>
        <w:t xml:space="preserve">(i) </w:t>
      </w:r>
      <w:r w:rsidRPr="009E37D1">
        <w:rPr>
          <w:lang w:val="pl-PL"/>
        </w:rPr>
        <w:t>FB&amp;H FM</w:t>
      </w:r>
      <w:r w:rsidR="009E37D1" w:rsidRPr="009E37D1">
        <w:rPr>
          <w:lang w:val="pl-PL"/>
        </w:rPr>
        <w:t>o</w:t>
      </w:r>
      <w:r w:rsidRPr="009E37D1">
        <w:rPr>
          <w:lang w:val="pl-PL"/>
        </w:rPr>
        <w:t>AW</w:t>
      </w:r>
      <w:r w:rsidR="009E37D1" w:rsidRPr="009E37D1">
        <w:rPr>
          <w:lang w:val="pl-PL"/>
        </w:rPr>
        <w:t>M</w:t>
      </w:r>
      <w:r w:rsidRPr="009E37D1">
        <w:rPr>
          <w:lang w:val="pl-PL"/>
        </w:rPr>
        <w:t>F</w:t>
      </w:r>
      <w:r w:rsidR="009950E7">
        <w:rPr>
          <w:lang w:val="pl-PL"/>
        </w:rPr>
        <w:t>-</w:t>
      </w:r>
      <w:r w:rsidRPr="009E37D1">
        <w:rPr>
          <w:lang w:val="pl-PL"/>
        </w:rPr>
        <w:t>Extensi</w:t>
      </w:r>
      <w:r w:rsidR="009E37D1" w:rsidRPr="009E37D1">
        <w:rPr>
          <w:lang w:val="pl-PL"/>
        </w:rPr>
        <w:t>o</w:t>
      </w:r>
      <w:r w:rsidRPr="009E37D1">
        <w:rPr>
          <w:lang w:val="pl-PL"/>
        </w:rPr>
        <w:t>n department have sent the draft TOR for d</w:t>
      </w:r>
      <w:r w:rsidRPr="009E37D1">
        <w:t xml:space="preserve">eveloping a Registry of Agricultural Advisory Services, Registry of Agricultural Advisors, and Web Portal of the Public Agricultural Advisory Service in the </w:t>
      </w:r>
      <w:r w:rsidRPr="00EE0ED3">
        <w:t>Federation of BiH</w:t>
      </w:r>
      <w:r w:rsidR="00E21C2A" w:rsidRPr="00EE0ED3">
        <w:t xml:space="preserve"> (Note: </w:t>
      </w:r>
      <w:r w:rsidR="00E21C2A" w:rsidRPr="00EE0ED3">
        <w:rPr>
          <w:lang w:val="pl-PL"/>
        </w:rPr>
        <w:t>See Annex XI</w:t>
      </w:r>
      <w:r w:rsidR="00EE0ED3" w:rsidRPr="00EE0ED3">
        <w:rPr>
          <w:lang w:val="pl-PL"/>
        </w:rPr>
        <w:t>V</w:t>
      </w:r>
      <w:r w:rsidR="00E21C2A" w:rsidRPr="00EE0ED3">
        <w:rPr>
          <w:lang w:val="pl-PL"/>
        </w:rPr>
        <w:t xml:space="preserve"> – FB&amp;H – Draft ToR for Extension Service)</w:t>
      </w:r>
      <w:r w:rsidR="009950E7" w:rsidRPr="00EE0ED3">
        <w:t>; (ii)</w:t>
      </w:r>
      <w:r w:rsidR="009950E7">
        <w:t xml:space="preserve"> FB&amp;H FMoAWMF – IT Department have sent the draft ToRs for local IT Consultants as follows:</w:t>
      </w:r>
    </w:p>
    <w:p w14:paraId="7ED64977" w14:textId="5AE9AE03" w:rsidR="00E21C2A" w:rsidRDefault="00BE7058" w:rsidP="00BE7058">
      <w:pPr>
        <w:pStyle w:val="Number"/>
        <w:numPr>
          <w:ilvl w:val="6"/>
          <w:numId w:val="14"/>
        </w:numPr>
        <w:ind w:left="567"/>
      </w:pPr>
      <w:r w:rsidRPr="00BE7058">
        <w:t>Upgrading the beekeeper register as a module in the FCR</w:t>
      </w:r>
      <w:r>
        <w:t>;</w:t>
      </w:r>
    </w:p>
    <w:p w14:paraId="51C59FB3" w14:textId="6BE8E4D6" w:rsidR="00BE7058" w:rsidRDefault="00BE7058" w:rsidP="00BE7058">
      <w:pPr>
        <w:pStyle w:val="Number"/>
        <w:numPr>
          <w:ilvl w:val="6"/>
          <w:numId w:val="14"/>
        </w:numPr>
        <w:ind w:left="567"/>
      </w:pPr>
      <w:r w:rsidRPr="00BE7058">
        <w:t>Connecting with applications of other institutions (IDDEEA, Tax Administration FBiH, Indirect Taxation Authority BiH, FUZIP, etc.)</w:t>
      </w:r>
      <w:r>
        <w:t>;</w:t>
      </w:r>
    </w:p>
    <w:p w14:paraId="609FD41C" w14:textId="132F847E" w:rsidR="00BE7058" w:rsidRDefault="00BE7058" w:rsidP="00BE7058">
      <w:pPr>
        <w:pStyle w:val="Number"/>
        <w:numPr>
          <w:ilvl w:val="6"/>
          <w:numId w:val="14"/>
        </w:numPr>
        <w:ind w:left="567"/>
      </w:pPr>
      <w:r w:rsidRPr="00BE7058">
        <w:t>IS for livestock breeding and selection activities</w:t>
      </w:r>
      <w:r>
        <w:t>;</w:t>
      </w:r>
    </w:p>
    <w:p w14:paraId="20FAA054" w14:textId="541990FB" w:rsidR="00BE7058" w:rsidRDefault="00BE7058" w:rsidP="00BE7058">
      <w:pPr>
        <w:pStyle w:val="Number"/>
        <w:numPr>
          <w:ilvl w:val="6"/>
          <w:numId w:val="14"/>
        </w:numPr>
        <w:ind w:left="567"/>
      </w:pPr>
      <w:r w:rsidRPr="00BE7058">
        <w:t xml:space="preserve">Vineyards and wine producers IS </w:t>
      </w:r>
      <w:r>
        <w:t>–</w:t>
      </w:r>
      <w:r w:rsidRPr="00BE7058">
        <w:t xml:space="preserve"> VWIS</w:t>
      </w:r>
      <w:r>
        <w:t>;</w:t>
      </w:r>
    </w:p>
    <w:p w14:paraId="73DBCEAA" w14:textId="5775E81E" w:rsidR="00BE7058" w:rsidRDefault="00BE7058" w:rsidP="00BE7058">
      <w:pPr>
        <w:pStyle w:val="Number"/>
        <w:numPr>
          <w:ilvl w:val="6"/>
          <w:numId w:val="14"/>
        </w:numPr>
        <w:ind w:left="567"/>
      </w:pPr>
      <w:r w:rsidRPr="00BE7058">
        <w:t>Implementation of other registers/data bases within the competence of the Ministry</w:t>
      </w:r>
      <w:r w:rsidR="00B774ED">
        <w:t>.</w:t>
      </w:r>
    </w:p>
    <w:p w14:paraId="08733FFC" w14:textId="602EC33A" w:rsidR="00DF4777" w:rsidRPr="00DF4777" w:rsidRDefault="00BE7058" w:rsidP="00DF4777">
      <w:pPr>
        <w:rPr>
          <w:lang w:val="pl-PL"/>
        </w:rPr>
      </w:pPr>
      <w:r w:rsidRPr="008B67CE">
        <w:rPr>
          <w:lang w:val="pl-PL"/>
        </w:rPr>
        <w:t>(</w:t>
      </w:r>
      <w:r w:rsidR="00DF4777" w:rsidRPr="008B67CE">
        <w:rPr>
          <w:lang w:val="pl-PL"/>
        </w:rPr>
        <w:t>Note: See Annex X</w:t>
      </w:r>
      <w:r w:rsidR="00B774ED" w:rsidRPr="008B67CE">
        <w:rPr>
          <w:lang w:val="pl-PL"/>
        </w:rPr>
        <w:t>V</w:t>
      </w:r>
      <w:r w:rsidR="00DF4777" w:rsidRPr="008B67CE">
        <w:rPr>
          <w:lang w:val="pl-PL"/>
        </w:rPr>
        <w:t xml:space="preserve"> – FB&amp;H – </w:t>
      </w:r>
      <w:r w:rsidRPr="008B67CE">
        <w:rPr>
          <w:lang w:val="pl-PL"/>
        </w:rPr>
        <w:t>Draft ToRs for local IT Consultants)</w:t>
      </w:r>
    </w:p>
    <w:p w14:paraId="486A49B0" w14:textId="77777777" w:rsidR="000A17D6" w:rsidRPr="008102EF" w:rsidRDefault="000A17D6" w:rsidP="006C2C92">
      <w:pPr>
        <w:pStyle w:val="ListParagraph"/>
        <w:spacing w:before="0" w:after="0"/>
        <w:ind w:left="0"/>
        <w:rPr>
          <w:rFonts w:ascii="Times New Roman" w:hAnsi="Times New Roman"/>
        </w:rPr>
      </w:pPr>
    </w:p>
    <w:p w14:paraId="3099C60C" w14:textId="77777777" w:rsidR="000A17D6" w:rsidRPr="00A9639D" w:rsidRDefault="000A17D6" w:rsidP="00263EF9">
      <w:pPr>
        <w:pStyle w:val="ColorfulList-Accent11"/>
        <w:rPr>
          <w:lang w:val="en-GB" w:eastAsia="x-none"/>
        </w:rPr>
        <w:sectPr w:rsidR="000A17D6" w:rsidRPr="00A9639D" w:rsidSect="00BB481A">
          <w:headerReference w:type="even" r:id="rId25"/>
          <w:headerReference w:type="default" r:id="rId26"/>
          <w:footerReference w:type="even" r:id="rId27"/>
          <w:footerReference w:type="default" r:id="rId28"/>
          <w:headerReference w:type="first" r:id="rId29"/>
          <w:footerReference w:type="first" r:id="rId30"/>
          <w:pgSz w:w="11906" w:h="16838" w:code="9"/>
          <w:pgMar w:top="899" w:right="1418" w:bottom="540" w:left="1418" w:header="720" w:footer="720" w:gutter="0"/>
          <w:pgNumType w:start="1"/>
          <w:cols w:space="720"/>
          <w:titlePg/>
          <w:docGrid w:linePitch="360"/>
        </w:sectPr>
      </w:pPr>
    </w:p>
    <w:p w14:paraId="164F7D6C" w14:textId="77777777" w:rsidR="004A05A7" w:rsidRDefault="004A05A7" w:rsidP="00E7111F">
      <w:pPr>
        <w:pStyle w:val="Heading1"/>
        <w:numPr>
          <w:ilvl w:val="0"/>
          <w:numId w:val="142"/>
        </w:numPr>
      </w:pPr>
      <w:bookmarkStart w:id="83" w:name="_Toc78200279"/>
      <w:r>
        <w:t>AN</w:t>
      </w:r>
      <w:r w:rsidR="006C2C92">
        <w:t>N</w:t>
      </w:r>
      <w:r>
        <w:t>E</w:t>
      </w:r>
      <w:r w:rsidR="006C2C92">
        <w:t>XES</w:t>
      </w:r>
      <w:bookmarkEnd w:id="83"/>
    </w:p>
    <w:p w14:paraId="028B6185" w14:textId="77777777" w:rsidR="00141E52" w:rsidRDefault="00141E52" w:rsidP="00141E52"/>
    <w:p w14:paraId="3828D128" w14:textId="77777777" w:rsidR="00943C48" w:rsidRPr="009E37D1" w:rsidRDefault="00943C48" w:rsidP="00141E52">
      <w:r w:rsidRPr="009E37D1">
        <w:rPr>
          <w:b/>
        </w:rPr>
        <w:t>ANNEX I - TABLE 1</w:t>
      </w:r>
      <w:r w:rsidRPr="009E37D1">
        <w:t xml:space="preserve"> </w:t>
      </w:r>
      <w:r w:rsidRPr="009E37D1">
        <w:rPr>
          <w:b/>
        </w:rPr>
        <w:t>PROJECT COST PER COMPONENTS AND SOURCE OF FUNDING</w:t>
      </w:r>
    </w:p>
    <w:p w14:paraId="10ECBAF6" w14:textId="46B68A0F" w:rsidR="00EC10C0" w:rsidRDefault="00EC10C0" w:rsidP="00EC10C0">
      <w:pPr>
        <w:rPr>
          <w:b/>
        </w:rPr>
      </w:pPr>
    </w:p>
    <w:p w14:paraId="63DB4B52" w14:textId="3FD293D0" w:rsidR="00B774ED" w:rsidRDefault="00FA1566" w:rsidP="00EC10C0">
      <w:pPr>
        <w:rPr>
          <w:b/>
        </w:rPr>
      </w:pPr>
      <w:r w:rsidRPr="00B774ED">
        <w:rPr>
          <w:b/>
        </w:rPr>
        <w:t>ANNEX II</w:t>
      </w:r>
      <w:r>
        <w:rPr>
          <w:b/>
        </w:rPr>
        <w:t xml:space="preserve"> - </w:t>
      </w:r>
      <w:r w:rsidRPr="00B774ED">
        <w:rPr>
          <w:b/>
        </w:rPr>
        <w:t>DETAILED LIST OF LABORATORIES UNDER FB&amp;H VETERINARY INSTITUTIONS &amp; AGENCIES</w:t>
      </w:r>
    </w:p>
    <w:p w14:paraId="5E33AFE8" w14:textId="77777777" w:rsidR="00B774ED" w:rsidRPr="009E37D1" w:rsidRDefault="00B774ED" w:rsidP="00EC10C0">
      <w:pPr>
        <w:rPr>
          <w:b/>
        </w:rPr>
      </w:pPr>
    </w:p>
    <w:p w14:paraId="64CD2829" w14:textId="2834C3A5" w:rsidR="00EC10C0" w:rsidRPr="009E37D1" w:rsidRDefault="00EC10C0" w:rsidP="00EC10C0">
      <w:pPr>
        <w:rPr>
          <w:b/>
        </w:rPr>
      </w:pPr>
      <w:r w:rsidRPr="009E37D1">
        <w:rPr>
          <w:b/>
        </w:rPr>
        <w:t>ANNEX II</w:t>
      </w:r>
      <w:r w:rsidR="00FA1566">
        <w:rPr>
          <w:b/>
        </w:rPr>
        <w:t>I</w:t>
      </w:r>
      <w:r w:rsidRPr="009E37D1">
        <w:rPr>
          <w:b/>
        </w:rPr>
        <w:t xml:space="preserve"> – TERMS OF REFERENCES OF PIU STAFF</w:t>
      </w:r>
    </w:p>
    <w:p w14:paraId="2D8AA0F6" w14:textId="77777777" w:rsidR="00EC10C0" w:rsidRPr="009E37D1" w:rsidRDefault="00EC10C0" w:rsidP="00EC10C0">
      <w:pPr>
        <w:rPr>
          <w:b/>
        </w:rPr>
      </w:pPr>
    </w:p>
    <w:p w14:paraId="3A4DBEB5" w14:textId="157F9B28" w:rsidR="00EC10C0" w:rsidRPr="009E37D1" w:rsidRDefault="00EC10C0" w:rsidP="00EC10C0">
      <w:pPr>
        <w:rPr>
          <w:b/>
        </w:rPr>
      </w:pPr>
      <w:r w:rsidRPr="009E37D1">
        <w:rPr>
          <w:b/>
        </w:rPr>
        <w:t>ANNEX I</w:t>
      </w:r>
      <w:r w:rsidR="00FA1566">
        <w:rPr>
          <w:b/>
        </w:rPr>
        <w:t>V</w:t>
      </w:r>
      <w:r w:rsidRPr="009E37D1">
        <w:rPr>
          <w:b/>
        </w:rPr>
        <w:t xml:space="preserve"> - DETAILED LIST OF ALL ACTIVITIES, TASKS AND PROCESSES</w:t>
      </w:r>
    </w:p>
    <w:p w14:paraId="5399E837" w14:textId="77777777" w:rsidR="00EC10C0" w:rsidRPr="009E37D1" w:rsidRDefault="00EC10C0" w:rsidP="00EC10C0">
      <w:pPr>
        <w:rPr>
          <w:b/>
        </w:rPr>
      </w:pPr>
    </w:p>
    <w:p w14:paraId="526E643D" w14:textId="1DC14293" w:rsidR="00EC10C0" w:rsidRPr="009E37D1" w:rsidRDefault="00EC10C0" w:rsidP="00EC10C0">
      <w:pPr>
        <w:rPr>
          <w:b/>
        </w:rPr>
      </w:pPr>
      <w:r w:rsidRPr="009E37D1">
        <w:rPr>
          <w:b/>
        </w:rPr>
        <w:t>ANNEX V – PROCESS FROM PROJECT-DESIGN PHASE TO AFTER-CONSTRUCTION PHASE</w:t>
      </w:r>
    </w:p>
    <w:p w14:paraId="70086554" w14:textId="77777777" w:rsidR="00EC10C0" w:rsidRPr="009E37D1" w:rsidRDefault="00EC10C0" w:rsidP="00EC10C0">
      <w:pPr>
        <w:rPr>
          <w:b/>
          <w:lang w:val="hr-HR"/>
        </w:rPr>
      </w:pPr>
    </w:p>
    <w:p w14:paraId="0D243A4F" w14:textId="6455538C" w:rsidR="00EC10C0" w:rsidRPr="009E37D1" w:rsidRDefault="00EC10C0" w:rsidP="00EC10C0">
      <w:pPr>
        <w:rPr>
          <w:b/>
          <w:lang w:val="hr-HR"/>
        </w:rPr>
      </w:pPr>
      <w:r w:rsidRPr="009E37D1">
        <w:rPr>
          <w:b/>
          <w:lang w:val="hr-HR"/>
        </w:rPr>
        <w:t xml:space="preserve">ANNEX </w:t>
      </w:r>
      <w:r w:rsidRPr="009E37D1">
        <w:rPr>
          <w:b/>
        </w:rPr>
        <w:t>V</w:t>
      </w:r>
      <w:r w:rsidR="00FA1566">
        <w:rPr>
          <w:b/>
        </w:rPr>
        <w:t>I</w:t>
      </w:r>
      <w:r w:rsidRPr="009E37D1">
        <w:rPr>
          <w:b/>
        </w:rPr>
        <w:t xml:space="preserve"> </w:t>
      </w:r>
      <w:r w:rsidRPr="009E37D1">
        <w:rPr>
          <w:b/>
          <w:lang w:val="hr-HR"/>
        </w:rPr>
        <w:t>– SAMPLE TERMS OF REFERENCE FOR PROJECT DESIGN</w:t>
      </w:r>
    </w:p>
    <w:p w14:paraId="41DDA6AA" w14:textId="77777777" w:rsidR="00EC10C0" w:rsidRPr="009E37D1" w:rsidRDefault="00EC10C0" w:rsidP="00141E52">
      <w:pPr>
        <w:rPr>
          <w:b/>
        </w:rPr>
      </w:pPr>
    </w:p>
    <w:p w14:paraId="6F4FA9E9" w14:textId="621623FC" w:rsidR="00141E52" w:rsidRPr="009E37D1" w:rsidRDefault="00141E52" w:rsidP="00141E52">
      <w:pPr>
        <w:rPr>
          <w:b/>
        </w:rPr>
      </w:pPr>
      <w:r w:rsidRPr="009E37D1">
        <w:rPr>
          <w:b/>
        </w:rPr>
        <w:t xml:space="preserve">ANNEX </w:t>
      </w:r>
      <w:r w:rsidR="006C19CA" w:rsidRPr="009E37D1">
        <w:rPr>
          <w:b/>
        </w:rPr>
        <w:t>VI</w:t>
      </w:r>
      <w:r w:rsidR="00FA1566">
        <w:rPr>
          <w:b/>
        </w:rPr>
        <w:t>I</w:t>
      </w:r>
      <w:r w:rsidRPr="009E37D1">
        <w:rPr>
          <w:b/>
        </w:rPr>
        <w:t xml:space="preserve"> - AGREED IRRIGATION SCHEMES SELECTION CRITERIA</w:t>
      </w:r>
    </w:p>
    <w:p w14:paraId="5E364DE6" w14:textId="77777777" w:rsidR="008913CB" w:rsidRPr="009E37D1" w:rsidRDefault="008913CB" w:rsidP="00141E52"/>
    <w:p w14:paraId="64574CF0" w14:textId="2EA45B3E" w:rsidR="00141E52" w:rsidRPr="009E37D1" w:rsidRDefault="00141E52" w:rsidP="00141E52">
      <w:pPr>
        <w:rPr>
          <w:b/>
          <w:lang w:val="hr-HR"/>
        </w:rPr>
      </w:pPr>
      <w:r w:rsidRPr="009E37D1">
        <w:rPr>
          <w:b/>
          <w:lang w:val="hr-HR"/>
        </w:rPr>
        <w:t xml:space="preserve">ANNEX </w:t>
      </w:r>
      <w:r w:rsidR="006C19CA" w:rsidRPr="009E37D1">
        <w:rPr>
          <w:b/>
        </w:rPr>
        <w:t>VII</w:t>
      </w:r>
      <w:r w:rsidR="00FA1566">
        <w:rPr>
          <w:b/>
        </w:rPr>
        <w:t>I</w:t>
      </w:r>
      <w:r w:rsidR="00943C48" w:rsidRPr="009E37D1">
        <w:rPr>
          <w:b/>
        </w:rPr>
        <w:t xml:space="preserve"> </w:t>
      </w:r>
      <w:r w:rsidRPr="009E37D1">
        <w:rPr>
          <w:b/>
          <w:lang w:val="hr-HR"/>
        </w:rPr>
        <w:t>– PROJECT COST TABLES</w:t>
      </w:r>
    </w:p>
    <w:p w14:paraId="042F91F8" w14:textId="77777777" w:rsidR="00EC10C0" w:rsidRPr="009E37D1" w:rsidRDefault="00EC10C0" w:rsidP="00EC10C0">
      <w:pPr>
        <w:rPr>
          <w:b/>
        </w:rPr>
      </w:pPr>
    </w:p>
    <w:p w14:paraId="2FFF9775" w14:textId="5C37D56C" w:rsidR="00EC10C0" w:rsidRPr="009E37D1" w:rsidRDefault="00EC10C0" w:rsidP="00EC10C0">
      <w:pPr>
        <w:rPr>
          <w:b/>
        </w:rPr>
      </w:pPr>
      <w:r w:rsidRPr="009E37D1">
        <w:rPr>
          <w:b/>
        </w:rPr>
        <w:t xml:space="preserve">ANNEX </w:t>
      </w:r>
      <w:r w:rsidR="00FA1566">
        <w:rPr>
          <w:b/>
        </w:rPr>
        <w:t>IX</w:t>
      </w:r>
      <w:r w:rsidRPr="009E37D1">
        <w:rPr>
          <w:b/>
        </w:rPr>
        <w:t xml:space="preserve"> – PROCUREMENT PLAN</w:t>
      </w:r>
    </w:p>
    <w:p w14:paraId="7B623E77" w14:textId="77777777" w:rsidR="00EC10C0" w:rsidRPr="009E37D1" w:rsidRDefault="00EC10C0" w:rsidP="00EC10C0">
      <w:pPr>
        <w:rPr>
          <w:b/>
          <w:lang w:val="en-US"/>
        </w:rPr>
      </w:pPr>
    </w:p>
    <w:p w14:paraId="030348B4" w14:textId="0FB6E942" w:rsidR="00EC10C0" w:rsidRPr="009E37D1" w:rsidRDefault="00EC10C0" w:rsidP="00EC10C0">
      <w:pPr>
        <w:rPr>
          <w:b/>
          <w:sz w:val="22"/>
          <w:szCs w:val="22"/>
          <w:lang w:val="en-US"/>
        </w:rPr>
      </w:pPr>
      <w:r w:rsidRPr="009E37D1">
        <w:rPr>
          <w:b/>
          <w:lang w:val="en-US"/>
        </w:rPr>
        <w:t xml:space="preserve">ANNEX </w:t>
      </w:r>
      <w:r w:rsidRPr="009E37D1">
        <w:rPr>
          <w:b/>
        </w:rPr>
        <w:t xml:space="preserve">X - </w:t>
      </w:r>
      <w:r w:rsidRPr="009E37D1">
        <w:rPr>
          <w:b/>
          <w:lang w:val="en-US"/>
        </w:rPr>
        <w:t>GENERIC ESMP FOR THE PROJECT</w:t>
      </w:r>
    </w:p>
    <w:p w14:paraId="3008E367" w14:textId="77777777" w:rsidR="00141E52" w:rsidRPr="009E37D1" w:rsidRDefault="00141E52" w:rsidP="00141E52"/>
    <w:p w14:paraId="6008C13B" w14:textId="7C08CE18" w:rsidR="00141E52" w:rsidRPr="009E37D1" w:rsidRDefault="00141E52" w:rsidP="00141E52">
      <w:pPr>
        <w:rPr>
          <w:b/>
          <w:lang w:val="en-US"/>
        </w:rPr>
      </w:pPr>
      <w:r w:rsidRPr="009E37D1">
        <w:rPr>
          <w:b/>
          <w:lang w:val="hr-HR"/>
        </w:rPr>
        <w:t xml:space="preserve">ANNEX </w:t>
      </w:r>
      <w:r w:rsidR="007F0A0A" w:rsidRPr="009E37D1">
        <w:rPr>
          <w:b/>
        </w:rPr>
        <w:t>X</w:t>
      </w:r>
      <w:r w:rsidR="00FA1566">
        <w:rPr>
          <w:b/>
        </w:rPr>
        <w:t>I</w:t>
      </w:r>
      <w:r w:rsidR="00943C48" w:rsidRPr="009E37D1">
        <w:rPr>
          <w:b/>
        </w:rPr>
        <w:t xml:space="preserve"> </w:t>
      </w:r>
      <w:r w:rsidRPr="009E37D1">
        <w:rPr>
          <w:b/>
          <w:lang w:val="hr-HR"/>
        </w:rPr>
        <w:t xml:space="preserve">- </w:t>
      </w:r>
      <w:r w:rsidRPr="009E37D1">
        <w:rPr>
          <w:b/>
          <w:lang w:val="en-US"/>
        </w:rPr>
        <w:t>ENVIRONMENTAL AND SOCIAL SCREENING QUESTIONNAIRE</w:t>
      </w:r>
    </w:p>
    <w:p w14:paraId="4AE9EAF8" w14:textId="77777777" w:rsidR="00497503" w:rsidRPr="009E37D1" w:rsidRDefault="00497503" w:rsidP="00497503">
      <w:pPr>
        <w:rPr>
          <w:b/>
          <w:lang w:val="en-US"/>
        </w:rPr>
      </w:pPr>
    </w:p>
    <w:p w14:paraId="30C2F0A1" w14:textId="0F7DFA90" w:rsidR="00C54D9A" w:rsidRPr="009E37D1" w:rsidRDefault="00C54D9A" w:rsidP="00141E52">
      <w:pPr>
        <w:rPr>
          <w:b/>
        </w:rPr>
      </w:pPr>
      <w:r w:rsidRPr="009E37D1">
        <w:rPr>
          <w:b/>
        </w:rPr>
        <w:t xml:space="preserve">ANNEX </w:t>
      </w:r>
      <w:r w:rsidR="007F0A0A" w:rsidRPr="009E37D1">
        <w:rPr>
          <w:b/>
        </w:rPr>
        <w:t>XI</w:t>
      </w:r>
      <w:r w:rsidR="00FA1566">
        <w:rPr>
          <w:b/>
        </w:rPr>
        <w:t>I</w:t>
      </w:r>
      <w:r w:rsidRPr="009E37D1">
        <w:rPr>
          <w:b/>
        </w:rPr>
        <w:t xml:space="preserve"> - SAMPLE GRIEVANCE FORM</w:t>
      </w:r>
    </w:p>
    <w:p w14:paraId="4196162C" w14:textId="77777777" w:rsidR="00141E52" w:rsidRPr="009E37D1" w:rsidRDefault="00141E52" w:rsidP="00141E52"/>
    <w:p w14:paraId="35DD6CFA" w14:textId="69EA7EB3" w:rsidR="00746A08" w:rsidRPr="009E37D1" w:rsidRDefault="00746A08" w:rsidP="00746A08">
      <w:pPr>
        <w:rPr>
          <w:b/>
        </w:rPr>
      </w:pPr>
      <w:r w:rsidRPr="009E37D1">
        <w:rPr>
          <w:b/>
        </w:rPr>
        <w:t xml:space="preserve">ANNEX </w:t>
      </w:r>
      <w:r w:rsidR="007F0A0A" w:rsidRPr="009E37D1">
        <w:rPr>
          <w:b/>
        </w:rPr>
        <w:t>XII</w:t>
      </w:r>
      <w:r w:rsidR="00FA1566">
        <w:rPr>
          <w:b/>
        </w:rPr>
        <w:t>I</w:t>
      </w:r>
      <w:r w:rsidR="00943C48" w:rsidRPr="009E37D1">
        <w:rPr>
          <w:b/>
        </w:rPr>
        <w:t xml:space="preserve"> </w:t>
      </w:r>
      <w:r w:rsidRPr="009E37D1">
        <w:rPr>
          <w:b/>
        </w:rPr>
        <w:t xml:space="preserve">– </w:t>
      </w:r>
      <w:r w:rsidR="009E37D1" w:rsidRPr="009E37D1">
        <w:rPr>
          <w:b/>
        </w:rPr>
        <w:t xml:space="preserve">FB&amp;H </w:t>
      </w:r>
      <w:r w:rsidRPr="009E37D1">
        <w:rPr>
          <w:b/>
        </w:rPr>
        <w:t>RESULTS FRAMEWORK</w:t>
      </w:r>
    </w:p>
    <w:p w14:paraId="0AAA883E" w14:textId="77777777" w:rsidR="00141E52" w:rsidRPr="009E37D1" w:rsidRDefault="00141E52" w:rsidP="00141E52"/>
    <w:p w14:paraId="4B3968B2" w14:textId="7E2B3DEE" w:rsidR="00EC10C0" w:rsidRDefault="00EC10C0" w:rsidP="00EC10C0">
      <w:pPr>
        <w:rPr>
          <w:b/>
          <w:lang w:val="pl-PL"/>
        </w:rPr>
      </w:pPr>
      <w:r w:rsidRPr="009E37D1">
        <w:rPr>
          <w:b/>
          <w:lang w:val="pl-PL"/>
        </w:rPr>
        <w:t>ANNEX X</w:t>
      </w:r>
      <w:r w:rsidR="00FA1566">
        <w:rPr>
          <w:b/>
          <w:lang w:val="pl-PL"/>
        </w:rPr>
        <w:t>IV</w:t>
      </w:r>
      <w:r w:rsidRPr="009E37D1">
        <w:rPr>
          <w:b/>
          <w:lang w:val="pl-PL"/>
        </w:rPr>
        <w:t xml:space="preserve"> – FB&amp;H – DRAFT ToR FOR EXTENSION SERVICES</w:t>
      </w:r>
    </w:p>
    <w:p w14:paraId="36E662F2" w14:textId="0291419B" w:rsidR="00B774ED" w:rsidRDefault="00B774ED" w:rsidP="00EC10C0">
      <w:pPr>
        <w:rPr>
          <w:b/>
          <w:lang w:val="pl-PL"/>
        </w:rPr>
      </w:pPr>
    </w:p>
    <w:p w14:paraId="198E8F5C" w14:textId="5165E82C" w:rsidR="00B774ED" w:rsidRDefault="00B774ED" w:rsidP="00EC10C0">
      <w:pPr>
        <w:rPr>
          <w:b/>
          <w:lang w:val="pl-PL"/>
        </w:rPr>
      </w:pPr>
      <w:r w:rsidRPr="009E37D1">
        <w:rPr>
          <w:b/>
          <w:lang w:val="pl-PL"/>
        </w:rPr>
        <w:t>ANNEX X</w:t>
      </w:r>
      <w:r>
        <w:rPr>
          <w:b/>
          <w:lang w:val="pl-PL"/>
        </w:rPr>
        <w:t>V</w:t>
      </w:r>
      <w:r w:rsidRPr="009E37D1">
        <w:rPr>
          <w:b/>
          <w:lang w:val="pl-PL"/>
        </w:rPr>
        <w:t xml:space="preserve"> – FB&amp;H – </w:t>
      </w:r>
      <w:r w:rsidRPr="00B774ED">
        <w:rPr>
          <w:b/>
          <w:lang w:val="pl-PL"/>
        </w:rPr>
        <w:t>DRAFT TORS FOR LOCAL IT CONSULTANTS</w:t>
      </w:r>
    </w:p>
    <w:p w14:paraId="44AFD5EC" w14:textId="77777777" w:rsidR="00B774ED" w:rsidRPr="00B67BD2" w:rsidRDefault="00B774ED" w:rsidP="00EC10C0">
      <w:pPr>
        <w:rPr>
          <w:b/>
          <w:lang w:val="pl-PL"/>
        </w:rPr>
      </w:pPr>
    </w:p>
    <w:p w14:paraId="74725B03" w14:textId="77777777" w:rsidR="00943C48" w:rsidRDefault="00943C48" w:rsidP="00141E52">
      <w:pPr>
        <w:sectPr w:rsidR="00943C48" w:rsidSect="00D80F6C">
          <w:pgSz w:w="11906" w:h="16838" w:code="9"/>
          <w:pgMar w:top="1134" w:right="1417" w:bottom="1417" w:left="993" w:header="708" w:footer="708" w:gutter="0"/>
          <w:cols w:space="708"/>
          <w:docGrid w:linePitch="360"/>
        </w:sectPr>
      </w:pPr>
    </w:p>
    <w:p w14:paraId="621A86F0" w14:textId="77777777" w:rsidR="00141E52" w:rsidRDefault="009E37D1" w:rsidP="009878B4">
      <w:pPr>
        <w:pStyle w:val="Heading1"/>
        <w:tabs>
          <w:tab w:val="clear" w:pos="1492"/>
        </w:tabs>
        <w:ind w:left="0" w:firstLine="0"/>
      </w:pPr>
      <w:bookmarkStart w:id="84" w:name="_Toc78200280"/>
      <w:r w:rsidRPr="009E37D1">
        <w:t>ANNEX I - TABLE 1 PROJECT COST PER COMPONENTS AND SOURCE OF FUNDING</w:t>
      </w:r>
      <w:bookmarkEnd w:id="84"/>
    </w:p>
    <w:p w14:paraId="2EB780FA" w14:textId="77777777" w:rsidR="00141E52" w:rsidRDefault="00141E52" w:rsidP="00141E52"/>
    <w:p w14:paraId="50DBBDDA" w14:textId="7D4C3B94" w:rsidR="00141E52" w:rsidRPr="00141E52" w:rsidRDefault="009950E7" w:rsidP="00141E52">
      <w:r w:rsidRPr="009878B4">
        <w:rPr>
          <w:noProof/>
          <w:lang w:val="en-US"/>
        </w:rPr>
        <w:drawing>
          <wp:inline distT="0" distB="0" distL="0" distR="0" wp14:anchorId="7BBED7CE" wp14:editId="304C61AF">
            <wp:extent cx="9324975" cy="40290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24975" cy="4029075"/>
                    </a:xfrm>
                    <a:prstGeom prst="rect">
                      <a:avLst/>
                    </a:prstGeom>
                    <a:noFill/>
                    <a:ln>
                      <a:noFill/>
                    </a:ln>
                  </pic:spPr>
                </pic:pic>
              </a:graphicData>
            </a:graphic>
          </wp:inline>
        </w:drawing>
      </w:r>
    </w:p>
    <w:p w14:paraId="190F3588" w14:textId="77777777" w:rsidR="00943C48" w:rsidRDefault="00943C48" w:rsidP="00943C48"/>
    <w:p w14:paraId="77855401" w14:textId="77777777" w:rsidR="009878B4" w:rsidRDefault="009878B4" w:rsidP="00943C48">
      <w:pPr>
        <w:sectPr w:rsidR="009878B4" w:rsidSect="009878B4">
          <w:pgSz w:w="16838" w:h="11906" w:orient="landscape" w:code="9"/>
          <w:pgMar w:top="993" w:right="1134" w:bottom="1417" w:left="1417" w:header="708" w:footer="708" w:gutter="0"/>
          <w:cols w:space="708"/>
          <w:docGrid w:linePitch="360"/>
        </w:sectPr>
      </w:pPr>
    </w:p>
    <w:p w14:paraId="1919A925" w14:textId="50C654F5" w:rsidR="008B67CE" w:rsidRDefault="008B67CE" w:rsidP="008B67CE">
      <w:pPr>
        <w:pStyle w:val="Heading1"/>
        <w:tabs>
          <w:tab w:val="clear" w:pos="1492"/>
        </w:tabs>
        <w:ind w:left="0" w:firstLine="0"/>
      </w:pPr>
      <w:bookmarkStart w:id="85" w:name="_Toc78200281"/>
      <w:r>
        <w:t>ANNEX II - DETAILED LIST OF LABORATORIES UNDER FB&amp;H VETERINARY INSTITUTIONS &amp; AGENCIES</w:t>
      </w:r>
      <w:bookmarkEnd w:id="85"/>
    </w:p>
    <w:p w14:paraId="5E4A2D36" w14:textId="77777777" w:rsidR="008B67CE" w:rsidRPr="008B67CE" w:rsidRDefault="008B67CE" w:rsidP="008B67CE"/>
    <w:p w14:paraId="701B0DE4" w14:textId="77777777" w:rsidR="008B67CE" w:rsidRPr="008B67CE" w:rsidRDefault="008B67CE" w:rsidP="009F14BE">
      <w:pPr>
        <w:pStyle w:val="ListParagraph"/>
        <w:numPr>
          <w:ilvl w:val="0"/>
          <w:numId w:val="157"/>
        </w:numPr>
        <w:spacing w:before="0" w:after="0"/>
        <w:contextualSpacing/>
        <w:jc w:val="left"/>
        <w:rPr>
          <w:rFonts w:ascii="Times New Roman" w:hAnsi="Times New Roman"/>
          <w:sz w:val="22"/>
          <w:szCs w:val="22"/>
          <w:lang w:val="en-US" w:eastAsia="bs-Latn-BA"/>
        </w:rPr>
      </w:pPr>
      <w:r w:rsidRPr="008B67CE">
        <w:rPr>
          <w:rFonts w:ascii="Times New Roman" w:hAnsi="Times New Roman"/>
          <w:lang w:eastAsia="bs-Latn-BA"/>
        </w:rPr>
        <w:t>Veterinary Faculty, University of Sarajevo – Veterinary Institute Sarajevo (Animal Health Control Center and Laboratory for molecular-genetic and forensic testing);</w:t>
      </w:r>
    </w:p>
    <w:p w14:paraId="58F0CD53" w14:textId="77777777" w:rsidR="008B67CE" w:rsidRPr="008B67CE" w:rsidRDefault="008B67CE" w:rsidP="008B67CE">
      <w:pPr>
        <w:spacing w:after="0"/>
        <w:rPr>
          <w:rFonts w:eastAsia="Times New Roman"/>
          <w:lang w:eastAsia="bs-Latn-BA"/>
        </w:rPr>
      </w:pPr>
    </w:p>
    <w:p w14:paraId="2901DFC4" w14:textId="77777777" w:rsidR="008B67CE" w:rsidRPr="008B67CE" w:rsidRDefault="008B67CE" w:rsidP="009F14BE">
      <w:pPr>
        <w:pStyle w:val="ListParagraph"/>
        <w:numPr>
          <w:ilvl w:val="0"/>
          <w:numId w:val="157"/>
        </w:numPr>
        <w:spacing w:before="0" w:after="0"/>
        <w:contextualSpacing/>
        <w:jc w:val="left"/>
        <w:rPr>
          <w:rFonts w:ascii="Times New Roman" w:hAnsi="Times New Roman"/>
          <w:lang w:eastAsia="bs-Latn-BA"/>
        </w:rPr>
      </w:pPr>
      <w:r w:rsidRPr="008B67CE">
        <w:rPr>
          <w:rFonts w:ascii="Times New Roman" w:hAnsi="Times New Roman"/>
          <w:lang w:eastAsia="bs-Latn-BA"/>
        </w:rPr>
        <w:t>Bihać Veterinary Institute – Laboratory for raw milk quality control;</w:t>
      </w:r>
    </w:p>
    <w:p w14:paraId="47F22A49" w14:textId="77777777" w:rsidR="008B67CE" w:rsidRPr="008B67CE" w:rsidRDefault="008B67CE" w:rsidP="008B67CE">
      <w:pPr>
        <w:spacing w:after="0"/>
        <w:rPr>
          <w:rFonts w:eastAsia="Times New Roman"/>
          <w:lang w:eastAsia="bs-Latn-BA"/>
        </w:rPr>
      </w:pPr>
    </w:p>
    <w:p w14:paraId="304D0252" w14:textId="77777777" w:rsidR="008B67CE" w:rsidRPr="008B67CE" w:rsidRDefault="008B67CE" w:rsidP="009F14BE">
      <w:pPr>
        <w:pStyle w:val="ListParagraph"/>
        <w:numPr>
          <w:ilvl w:val="0"/>
          <w:numId w:val="157"/>
        </w:numPr>
        <w:spacing w:before="0" w:after="0"/>
        <w:contextualSpacing/>
        <w:jc w:val="left"/>
        <w:rPr>
          <w:rFonts w:ascii="Times New Roman" w:hAnsi="Times New Roman"/>
          <w:lang w:eastAsia="bs-Latn-BA"/>
        </w:rPr>
      </w:pPr>
      <w:r w:rsidRPr="008B67CE">
        <w:rPr>
          <w:rFonts w:ascii="Times New Roman" w:hAnsi="Times New Roman"/>
          <w:lang w:eastAsia="bs-Latn-BA"/>
        </w:rPr>
        <w:t>Tuzla Canton Veterinary Institute – Laboratory for raw milk control and Physicochemical Laboratory;</w:t>
      </w:r>
    </w:p>
    <w:p w14:paraId="155EC86D" w14:textId="77777777" w:rsidR="008B67CE" w:rsidRPr="008B67CE" w:rsidRDefault="008B67CE" w:rsidP="008B67CE">
      <w:pPr>
        <w:spacing w:after="0"/>
        <w:rPr>
          <w:rFonts w:eastAsia="Times New Roman"/>
          <w:lang w:eastAsia="bs-Latn-BA"/>
        </w:rPr>
      </w:pPr>
    </w:p>
    <w:p w14:paraId="703BBFC2" w14:textId="1F743E50" w:rsidR="008B67CE" w:rsidRPr="008B67CE" w:rsidRDefault="008B67CE" w:rsidP="009F14BE">
      <w:pPr>
        <w:pStyle w:val="ListParagraph"/>
        <w:numPr>
          <w:ilvl w:val="0"/>
          <w:numId w:val="157"/>
        </w:numPr>
        <w:spacing w:before="0" w:after="0"/>
        <w:contextualSpacing/>
        <w:jc w:val="left"/>
        <w:rPr>
          <w:rFonts w:ascii="Times New Roman" w:hAnsi="Times New Roman"/>
          <w:lang w:eastAsia="bs-Latn-BA"/>
        </w:rPr>
      </w:pPr>
      <w:r w:rsidRPr="008B67CE">
        <w:rPr>
          <w:rFonts w:ascii="Times New Roman" w:hAnsi="Times New Roman"/>
          <w:lang w:eastAsia="bs-Latn-BA"/>
        </w:rPr>
        <w:t>Hercegovina-Neretva Canton Veterinary Institute, Mostar</w:t>
      </w:r>
      <w:r>
        <w:rPr>
          <w:rFonts w:ascii="Times New Roman" w:hAnsi="Times New Roman"/>
          <w:lang w:eastAsia="bs-Latn-BA"/>
        </w:rPr>
        <w:t xml:space="preserve"> </w:t>
      </w:r>
      <w:r w:rsidRPr="008B67CE">
        <w:rPr>
          <w:rFonts w:ascii="Times New Roman" w:hAnsi="Times New Roman"/>
          <w:lang w:eastAsia="bs-Latn-BA"/>
        </w:rPr>
        <w:t>– Microbiological Laboratory and Bee Diseases Testing Laboratory;</w:t>
      </w:r>
    </w:p>
    <w:p w14:paraId="3F385E3A" w14:textId="77777777" w:rsidR="008B67CE" w:rsidRPr="008B67CE" w:rsidRDefault="008B67CE" w:rsidP="008B67CE">
      <w:pPr>
        <w:spacing w:after="0"/>
        <w:rPr>
          <w:rFonts w:eastAsia="Times New Roman"/>
          <w:lang w:eastAsia="bs-Latn-BA"/>
        </w:rPr>
      </w:pPr>
    </w:p>
    <w:p w14:paraId="7083AE82" w14:textId="77777777" w:rsidR="008B67CE" w:rsidRPr="008B67CE" w:rsidRDefault="008B67CE" w:rsidP="009F14BE">
      <w:pPr>
        <w:pStyle w:val="ListParagraph"/>
        <w:numPr>
          <w:ilvl w:val="0"/>
          <w:numId w:val="157"/>
        </w:numPr>
        <w:spacing w:before="0" w:after="0"/>
        <w:contextualSpacing/>
        <w:jc w:val="left"/>
        <w:rPr>
          <w:rFonts w:ascii="Times New Roman" w:hAnsi="Times New Roman"/>
          <w:lang w:eastAsia="bs-Latn-BA"/>
        </w:rPr>
      </w:pPr>
      <w:r w:rsidRPr="008B67CE">
        <w:rPr>
          <w:rFonts w:ascii="Times New Roman" w:hAnsi="Times New Roman"/>
          <w:lang w:eastAsia="bs-Latn-BA"/>
        </w:rPr>
        <w:t>Health and Food Safety Institute, Zenica – Veterinary Institute Zenica – (Microbiology Laboratory and Physicochemical Laboratory.</w:t>
      </w:r>
    </w:p>
    <w:p w14:paraId="06CAB075" w14:textId="77777777" w:rsidR="008B67CE" w:rsidRPr="008B67CE" w:rsidRDefault="008B67CE" w:rsidP="008B67CE">
      <w:pPr>
        <w:rPr>
          <w:lang w:eastAsia="bs-Latn-BA"/>
        </w:rPr>
      </w:pPr>
    </w:p>
    <w:p w14:paraId="28E03C77" w14:textId="0DF6F7C0" w:rsidR="008B67CE" w:rsidRPr="008B67CE" w:rsidRDefault="008B67CE" w:rsidP="009F14BE">
      <w:pPr>
        <w:pStyle w:val="ListParagraph"/>
        <w:numPr>
          <w:ilvl w:val="0"/>
          <w:numId w:val="157"/>
        </w:numPr>
        <w:spacing w:before="0" w:after="0"/>
        <w:contextualSpacing/>
        <w:jc w:val="left"/>
        <w:rPr>
          <w:rFonts w:ascii="Times New Roman" w:hAnsi="Times New Roman"/>
          <w:lang w:eastAsia="bs-Latn-BA"/>
        </w:rPr>
      </w:pPr>
      <w:r w:rsidRPr="008B67CE">
        <w:rPr>
          <w:rFonts w:ascii="Times New Roman" w:hAnsi="Times New Roman"/>
          <w:lang w:eastAsia="bs-Latn-BA"/>
        </w:rPr>
        <w:t>Federal Agro - Mediterranean Institute Mostar – Laborator</w:t>
      </w:r>
      <w:r>
        <w:rPr>
          <w:rFonts w:ascii="Times New Roman" w:hAnsi="Times New Roman"/>
          <w:lang w:eastAsia="bs-Latn-BA"/>
        </w:rPr>
        <w:t>y for food quality</w:t>
      </w:r>
    </w:p>
    <w:p w14:paraId="3D7C7167" w14:textId="77777777" w:rsidR="008B67CE" w:rsidRPr="008B67CE" w:rsidRDefault="008B67CE" w:rsidP="008B67CE">
      <w:pPr>
        <w:spacing w:after="0"/>
        <w:rPr>
          <w:rFonts w:eastAsia="Times New Roman"/>
          <w:lang w:eastAsia="bs-Latn-BA"/>
        </w:rPr>
      </w:pPr>
    </w:p>
    <w:p w14:paraId="18915904" w14:textId="77777777" w:rsidR="008B67CE" w:rsidRDefault="008B67CE" w:rsidP="008B67CE"/>
    <w:p w14:paraId="6C10662B" w14:textId="77777777" w:rsidR="008B67CE" w:rsidRDefault="008B67CE" w:rsidP="008B67CE"/>
    <w:p w14:paraId="4A4F1933" w14:textId="1A8B4630" w:rsidR="008B67CE" w:rsidRDefault="008B67CE" w:rsidP="008B67CE">
      <w:r>
        <w:br w:type="page"/>
      </w:r>
    </w:p>
    <w:p w14:paraId="50F4B401" w14:textId="5D0725B3" w:rsidR="009E37D1" w:rsidRDefault="009E37D1" w:rsidP="009E37D1">
      <w:pPr>
        <w:pStyle w:val="Heading1"/>
      </w:pPr>
      <w:bookmarkStart w:id="86" w:name="_Toc78200282"/>
      <w:r>
        <w:t>ANNEX I</w:t>
      </w:r>
      <w:r w:rsidR="008B67CE">
        <w:t>I</w:t>
      </w:r>
      <w:r>
        <w:t>I – TERMS OF REFERENCES OF PIU STAFF</w:t>
      </w:r>
      <w:bookmarkEnd w:id="86"/>
    </w:p>
    <w:p w14:paraId="56AA7E20" w14:textId="77777777" w:rsidR="009E37D1" w:rsidRDefault="009E37D1" w:rsidP="009E37D1">
      <w:pPr>
        <w:spacing w:before="0" w:after="0"/>
        <w:rPr>
          <w:rFonts w:ascii="Cambria" w:hAnsi="Cambria"/>
          <w:b/>
        </w:rPr>
      </w:pPr>
    </w:p>
    <w:p w14:paraId="65B583D0" w14:textId="77777777" w:rsidR="009E37D1" w:rsidRDefault="009E37D1" w:rsidP="009E37D1">
      <w:pPr>
        <w:rPr>
          <w:b/>
        </w:rPr>
      </w:pPr>
      <w:r>
        <w:rPr>
          <w:b/>
        </w:rPr>
        <w:t>Component 4: Project Management; Terms of Reference for PIU staff</w:t>
      </w:r>
    </w:p>
    <w:p w14:paraId="7F8EBBDE" w14:textId="77777777" w:rsidR="009E37D1" w:rsidRDefault="009E37D1" w:rsidP="009E37D1">
      <w:pPr>
        <w:spacing w:before="0"/>
      </w:pPr>
    </w:p>
    <w:p w14:paraId="21CA36C6" w14:textId="77777777" w:rsidR="009E37D1" w:rsidRDefault="009E37D1" w:rsidP="00E7111F">
      <w:pPr>
        <w:keepNext/>
        <w:keepLines/>
        <w:numPr>
          <w:ilvl w:val="2"/>
          <w:numId w:val="103"/>
        </w:numPr>
        <w:spacing w:before="0"/>
        <w:outlineLvl w:val="2"/>
        <w:rPr>
          <w:b/>
          <w:bCs/>
          <w:u w:val="single"/>
        </w:rPr>
      </w:pPr>
      <w:r>
        <w:rPr>
          <w:b/>
          <w:bCs/>
          <w:u w:val="single"/>
        </w:rPr>
        <w:t>Project Director</w:t>
      </w:r>
    </w:p>
    <w:p w14:paraId="65A41EF9" w14:textId="77777777" w:rsidR="009E37D1" w:rsidRDefault="009E37D1" w:rsidP="009E37D1">
      <w:pPr>
        <w:spacing w:before="0"/>
        <w:rPr>
          <w:lang w:val="hr-HR"/>
        </w:rPr>
      </w:pPr>
      <w:r>
        <w:rPr>
          <w:b/>
          <w:bCs/>
        </w:rPr>
        <w:t>1.</w:t>
      </w:r>
      <w:r>
        <w:rPr>
          <w:b/>
          <w:bCs/>
        </w:rPr>
        <w:tab/>
        <w:t>No of incumbents</w:t>
      </w:r>
      <w:r>
        <w:rPr>
          <w:b/>
          <w:bCs/>
          <w:lang w:val="sr-Cyrl-CS"/>
        </w:rPr>
        <w:t>:</w:t>
      </w:r>
      <w:r>
        <w:rPr>
          <w:b/>
          <w:bCs/>
          <w:lang w:val="hr-HR"/>
        </w:rPr>
        <w:t xml:space="preserve"> </w:t>
      </w:r>
      <w:r>
        <w:rPr>
          <w:lang w:val="hr-HR"/>
        </w:rPr>
        <w:t>1 (one)</w:t>
      </w:r>
    </w:p>
    <w:p w14:paraId="64451683" w14:textId="77777777" w:rsidR="009E37D1" w:rsidRDefault="009E37D1" w:rsidP="009E37D1">
      <w:pPr>
        <w:spacing w:before="0"/>
        <w:rPr>
          <w:b/>
          <w:bCs/>
          <w:lang w:val="hr-HR"/>
        </w:rPr>
      </w:pPr>
      <w:r>
        <w:rPr>
          <w:b/>
          <w:bCs/>
        </w:rPr>
        <w:t>2.</w:t>
      </w:r>
      <w:r>
        <w:rPr>
          <w:b/>
          <w:bCs/>
        </w:rPr>
        <w:tab/>
        <w:t>Job Description</w:t>
      </w:r>
      <w:r>
        <w:rPr>
          <w:b/>
          <w:bCs/>
          <w:lang w:val="sr-Cyrl-CS"/>
        </w:rPr>
        <w:t>:</w:t>
      </w:r>
      <w:r>
        <w:rPr>
          <w:b/>
          <w:bCs/>
          <w:lang w:val="hr-HR"/>
        </w:rPr>
        <w:t xml:space="preserve"> </w:t>
      </w:r>
    </w:p>
    <w:p w14:paraId="497D9A8C" w14:textId="77777777" w:rsidR="009E37D1" w:rsidRDefault="009E37D1" w:rsidP="00E7111F">
      <w:pPr>
        <w:numPr>
          <w:ilvl w:val="0"/>
          <w:numId w:val="104"/>
        </w:numPr>
        <w:spacing w:before="0"/>
        <w:rPr>
          <w:b/>
          <w:bCs/>
          <w:lang w:val="hr-HR"/>
        </w:rPr>
      </w:pPr>
      <w:r>
        <w:rPr>
          <w:lang w:val="hr-HR"/>
        </w:rPr>
        <w:t>Overall responsibility on project management and implementation based on relevant the FB&amp;H Government decision;</w:t>
      </w:r>
    </w:p>
    <w:p w14:paraId="729EC978" w14:textId="77777777" w:rsidR="009E37D1" w:rsidRDefault="009E37D1" w:rsidP="00E7111F">
      <w:pPr>
        <w:numPr>
          <w:ilvl w:val="0"/>
          <w:numId w:val="104"/>
        </w:numPr>
        <w:spacing w:before="0"/>
        <w:rPr>
          <w:bCs/>
          <w:lang w:val="hr-HR"/>
        </w:rPr>
      </w:pPr>
      <w:r>
        <w:rPr>
          <w:bCs/>
          <w:lang w:val="hr-HR"/>
        </w:rPr>
        <w:t xml:space="preserve">Presents and represents FMAWF - PIU Forestry and Agriculture; </w:t>
      </w:r>
    </w:p>
    <w:p w14:paraId="50A3EDEA" w14:textId="77777777" w:rsidR="009E37D1" w:rsidRDefault="009E37D1" w:rsidP="00E7111F">
      <w:pPr>
        <w:numPr>
          <w:ilvl w:val="0"/>
          <w:numId w:val="104"/>
        </w:numPr>
        <w:spacing w:before="0"/>
        <w:rPr>
          <w:bCs/>
          <w:lang w:val="hr-HR"/>
        </w:rPr>
      </w:pPr>
      <w:r>
        <w:rPr>
          <w:bCs/>
          <w:lang w:val="hr-HR"/>
        </w:rPr>
        <w:t xml:space="preserve">Defines work plan as per table preview; </w:t>
      </w:r>
    </w:p>
    <w:p w14:paraId="3BEB0472" w14:textId="77777777" w:rsidR="009E37D1" w:rsidRDefault="009E37D1" w:rsidP="00E7111F">
      <w:pPr>
        <w:numPr>
          <w:ilvl w:val="0"/>
          <w:numId w:val="104"/>
        </w:numPr>
        <w:spacing w:before="0"/>
        <w:rPr>
          <w:b/>
          <w:bCs/>
          <w:lang w:val="hr-HR"/>
        </w:rPr>
      </w:pPr>
      <w:r>
        <w:rPr>
          <w:lang w:val="hr-HR"/>
        </w:rPr>
        <w:t>Responsibility for delivering specific project objective withing the constraints of the ARCP;</w:t>
      </w:r>
    </w:p>
    <w:p w14:paraId="42166C78" w14:textId="77777777" w:rsidR="009E37D1" w:rsidRDefault="009E37D1" w:rsidP="00E7111F">
      <w:pPr>
        <w:numPr>
          <w:ilvl w:val="0"/>
          <w:numId w:val="104"/>
        </w:numPr>
        <w:spacing w:before="0"/>
        <w:rPr>
          <w:b/>
          <w:bCs/>
          <w:lang w:val="hr-HR"/>
        </w:rPr>
      </w:pPr>
      <w:r>
        <w:rPr>
          <w:lang w:val="hr-HR"/>
        </w:rPr>
        <w:t xml:space="preserve">Management of the scope, schedule, cost anf quality of defined project activities; </w:t>
      </w:r>
    </w:p>
    <w:p w14:paraId="714C1660" w14:textId="77777777" w:rsidR="009E37D1" w:rsidRDefault="009E37D1" w:rsidP="00E7111F">
      <w:pPr>
        <w:numPr>
          <w:ilvl w:val="0"/>
          <w:numId w:val="104"/>
        </w:numPr>
        <w:spacing w:before="0"/>
        <w:rPr>
          <w:b/>
          <w:bCs/>
          <w:lang w:val="hr-HR"/>
        </w:rPr>
      </w:pPr>
      <w:r>
        <w:rPr>
          <w:lang w:val="hr-HR"/>
        </w:rPr>
        <w:t>Control the asigned project resources to the best meet project objectives;</w:t>
      </w:r>
    </w:p>
    <w:p w14:paraId="0F035877" w14:textId="77777777" w:rsidR="009E37D1" w:rsidRDefault="009E37D1" w:rsidP="00E7111F">
      <w:pPr>
        <w:numPr>
          <w:ilvl w:val="0"/>
          <w:numId w:val="105"/>
        </w:numPr>
        <w:spacing w:before="0"/>
        <w:rPr>
          <w:rFonts w:eastAsia="Times New Roman"/>
          <w:snapToGrid w:val="0"/>
        </w:rPr>
      </w:pPr>
      <w:r>
        <w:rPr>
          <w:rFonts w:eastAsia="Times New Roman"/>
          <w:snapToGrid w:val="0"/>
        </w:rPr>
        <w:t>Coordination of activities and cooperation with the Project Coordinator and international financial and other institutions that finance implementation of specific projects,</w:t>
      </w:r>
    </w:p>
    <w:p w14:paraId="0E657CD0" w14:textId="77777777" w:rsidR="009E37D1" w:rsidRDefault="009E37D1" w:rsidP="00E7111F">
      <w:pPr>
        <w:numPr>
          <w:ilvl w:val="0"/>
          <w:numId w:val="105"/>
        </w:numPr>
        <w:spacing w:before="0"/>
        <w:rPr>
          <w:rFonts w:eastAsia="Times New Roman"/>
          <w:snapToGrid w:val="0"/>
        </w:rPr>
      </w:pPr>
      <w:r>
        <w:rPr>
          <w:rFonts w:eastAsia="Times New Roman"/>
          <w:snapToGrid w:val="0"/>
        </w:rPr>
        <w:t>Cooperation with other organisations in relation to planning and implementation of specific projects;</w:t>
      </w:r>
    </w:p>
    <w:p w14:paraId="6671F826" w14:textId="77777777" w:rsidR="009E37D1" w:rsidRDefault="009E37D1" w:rsidP="00E7111F">
      <w:pPr>
        <w:numPr>
          <w:ilvl w:val="0"/>
          <w:numId w:val="105"/>
        </w:numPr>
        <w:spacing w:before="0"/>
        <w:rPr>
          <w:rFonts w:eastAsia="Times New Roman"/>
          <w:snapToGrid w:val="0"/>
        </w:rPr>
      </w:pPr>
      <w:r>
        <w:rPr>
          <w:rFonts w:eastAsia="Times New Roman"/>
          <w:snapToGrid w:val="0"/>
        </w:rPr>
        <w:t>Managing loan proceeds and other funds including withdrawal of funds from designated accounts;</w:t>
      </w:r>
    </w:p>
    <w:p w14:paraId="3D49B9AC" w14:textId="77777777" w:rsidR="009E37D1" w:rsidRDefault="009E37D1" w:rsidP="00E7111F">
      <w:pPr>
        <w:numPr>
          <w:ilvl w:val="0"/>
          <w:numId w:val="105"/>
        </w:numPr>
        <w:spacing w:before="0"/>
        <w:rPr>
          <w:rFonts w:eastAsia="Times New Roman"/>
          <w:snapToGrid w:val="0"/>
        </w:rPr>
      </w:pPr>
      <w:r>
        <w:rPr>
          <w:rFonts w:eastAsia="Times New Roman"/>
          <w:snapToGrid w:val="0"/>
        </w:rPr>
        <w:t>Contract management (s</w:t>
      </w:r>
      <w:r>
        <w:rPr>
          <w:bCs/>
          <w:lang w:val="hr-HR"/>
        </w:rPr>
        <w:t xml:space="preserve">ign and verifies the contracts and other documents) ; </w:t>
      </w:r>
      <w:r>
        <w:rPr>
          <w:rFonts w:eastAsia="Times New Roman"/>
          <w:snapToGrid w:val="0"/>
        </w:rPr>
        <w:t>and oversight of procurement of goods and services under entrusted projects, as well as for PIU needs;</w:t>
      </w:r>
    </w:p>
    <w:p w14:paraId="5064DC97" w14:textId="77777777" w:rsidR="009E37D1" w:rsidRDefault="009E37D1" w:rsidP="00E7111F">
      <w:pPr>
        <w:numPr>
          <w:ilvl w:val="0"/>
          <w:numId w:val="105"/>
        </w:numPr>
        <w:spacing w:before="0"/>
        <w:rPr>
          <w:rFonts w:eastAsia="Times New Roman"/>
          <w:snapToGrid w:val="0"/>
        </w:rPr>
      </w:pPr>
      <w:r>
        <w:rPr>
          <w:rFonts w:eastAsia="Times New Roman"/>
          <w:snapToGrid w:val="0"/>
        </w:rPr>
        <w:t xml:space="preserve">Signature of project-related contracts, </w:t>
      </w:r>
    </w:p>
    <w:p w14:paraId="486F7648" w14:textId="77777777" w:rsidR="009E37D1" w:rsidRDefault="009E37D1" w:rsidP="00E7111F">
      <w:pPr>
        <w:numPr>
          <w:ilvl w:val="0"/>
          <w:numId w:val="105"/>
        </w:numPr>
        <w:spacing w:before="0"/>
        <w:rPr>
          <w:rFonts w:eastAsia="Times New Roman"/>
          <w:snapToGrid w:val="0"/>
        </w:rPr>
      </w:pPr>
      <w:r>
        <w:rPr>
          <w:rFonts w:eastAsia="Times New Roman"/>
          <w:lang w:val="hr-BA" w:eastAsia="x-none"/>
        </w:rPr>
        <w:t>At the end of each year, approves  the work plan and also the financial plan for the next year.</w:t>
      </w:r>
    </w:p>
    <w:p w14:paraId="7719716F" w14:textId="77777777" w:rsidR="009E37D1" w:rsidRDefault="009E37D1" w:rsidP="00E7111F">
      <w:pPr>
        <w:numPr>
          <w:ilvl w:val="0"/>
          <w:numId w:val="104"/>
        </w:numPr>
        <w:spacing w:before="0"/>
        <w:rPr>
          <w:bCs/>
          <w:lang w:val="hr-HR"/>
        </w:rPr>
      </w:pPr>
      <w:r>
        <w:t>Selection and recruitment of PIU and specific project staff with</w:t>
      </w:r>
      <w:r>
        <w:rPr>
          <w:bCs/>
          <w:lang w:val="hr-HR"/>
        </w:rPr>
        <w:t xml:space="preserve"> consent obtained from federal minister; </w:t>
      </w:r>
    </w:p>
    <w:p w14:paraId="2621A1E4" w14:textId="77777777" w:rsidR="009E37D1" w:rsidRDefault="009E37D1" w:rsidP="00E7111F">
      <w:pPr>
        <w:numPr>
          <w:ilvl w:val="0"/>
          <w:numId w:val="105"/>
        </w:numPr>
        <w:spacing w:before="0"/>
        <w:rPr>
          <w:rFonts w:ascii="Arial" w:hAnsi="Arial" w:cs="Arial"/>
          <w:b/>
          <w:bCs/>
          <w:sz w:val="22"/>
          <w:szCs w:val="22"/>
          <w:lang w:val="sr-Cyrl-CS"/>
        </w:rPr>
      </w:pPr>
      <w:r>
        <w:t>Any other tasks upon instruction of the line ministry and FB&amp;H Government</w:t>
      </w:r>
    </w:p>
    <w:p w14:paraId="734C7753" w14:textId="77777777" w:rsidR="009E37D1" w:rsidRDefault="009E37D1" w:rsidP="009E37D1">
      <w:pPr>
        <w:spacing w:before="0"/>
      </w:pPr>
    </w:p>
    <w:p w14:paraId="578AA0A4" w14:textId="77777777" w:rsidR="009E37D1" w:rsidRDefault="009E37D1" w:rsidP="009E37D1">
      <w:pPr>
        <w:spacing w:before="0"/>
        <w:rPr>
          <w:b/>
          <w:bCs/>
          <w:lang w:val="sr-Cyrl-CS"/>
        </w:rPr>
      </w:pPr>
      <w:r>
        <w:rPr>
          <w:b/>
          <w:bCs/>
        </w:rPr>
        <w:t>3.</w:t>
      </w:r>
      <w:r>
        <w:rPr>
          <w:b/>
          <w:bCs/>
        </w:rPr>
        <w:tab/>
        <w:t>Requirements</w:t>
      </w:r>
      <w:r>
        <w:rPr>
          <w:b/>
          <w:bCs/>
          <w:lang w:val="sr-Cyrl-CS"/>
        </w:rPr>
        <w:t>:</w:t>
      </w:r>
    </w:p>
    <w:p w14:paraId="7C418638" w14:textId="77777777" w:rsidR="009E37D1" w:rsidRDefault="009E37D1" w:rsidP="009E37D1">
      <w:pPr>
        <w:spacing w:before="0"/>
        <w:ind w:left="567"/>
        <w:rPr>
          <w:b/>
          <w:bCs/>
          <w:lang w:val="hr-HR"/>
        </w:rPr>
      </w:pPr>
      <w:r>
        <w:rPr>
          <w:b/>
          <w:bCs/>
          <w:lang w:val="hr-HR"/>
        </w:rPr>
        <w:t>3.1.</w:t>
      </w:r>
      <w:r>
        <w:rPr>
          <w:b/>
          <w:bCs/>
          <w:lang w:val="sr-Cyrl-CS"/>
        </w:rPr>
        <w:t xml:space="preserve"> </w:t>
      </w:r>
      <w:r>
        <w:rPr>
          <w:b/>
          <w:bCs/>
        </w:rPr>
        <w:t>Qualifications</w:t>
      </w:r>
      <w:r>
        <w:rPr>
          <w:b/>
          <w:bCs/>
          <w:lang w:val="sr-Cyrl-CS"/>
        </w:rPr>
        <w:t xml:space="preserve">: </w:t>
      </w:r>
    </w:p>
    <w:p w14:paraId="78C71FF5" w14:textId="77777777" w:rsidR="009E37D1" w:rsidRDefault="009E37D1" w:rsidP="00E7111F">
      <w:pPr>
        <w:numPr>
          <w:ilvl w:val="0"/>
          <w:numId w:val="106"/>
        </w:numPr>
        <w:spacing w:before="0"/>
      </w:pPr>
      <w:r>
        <w:t>University degree, Faculty of Forestry, Agriculture or Economy</w:t>
      </w:r>
    </w:p>
    <w:p w14:paraId="0A21DF89" w14:textId="77777777" w:rsidR="009E37D1" w:rsidRDefault="009E37D1" w:rsidP="009E37D1">
      <w:pPr>
        <w:spacing w:before="0"/>
        <w:ind w:firstLine="567"/>
        <w:rPr>
          <w:b/>
          <w:bCs/>
          <w:lang w:val="hr-HR"/>
        </w:rPr>
      </w:pPr>
      <w:r>
        <w:rPr>
          <w:b/>
          <w:bCs/>
          <w:lang w:val="hr-HR"/>
        </w:rPr>
        <w:t>3.</w:t>
      </w:r>
      <w:r>
        <w:rPr>
          <w:b/>
          <w:bCs/>
          <w:lang w:val="sr-Cyrl-CS"/>
        </w:rPr>
        <w:t>2</w:t>
      </w:r>
      <w:r>
        <w:rPr>
          <w:b/>
          <w:bCs/>
          <w:lang w:val="hr-HR"/>
        </w:rPr>
        <w:t xml:space="preserve">. </w:t>
      </w:r>
      <w:r>
        <w:rPr>
          <w:b/>
          <w:bCs/>
        </w:rPr>
        <w:t>Experience</w:t>
      </w:r>
      <w:r>
        <w:rPr>
          <w:b/>
          <w:bCs/>
          <w:lang w:val="sr-Cyrl-CS"/>
        </w:rPr>
        <w:t xml:space="preserve">: </w:t>
      </w:r>
    </w:p>
    <w:p w14:paraId="5089430A" w14:textId="77777777" w:rsidR="009E37D1" w:rsidRDefault="009E37D1" w:rsidP="00E7111F">
      <w:pPr>
        <w:numPr>
          <w:ilvl w:val="0"/>
          <w:numId w:val="107"/>
        </w:numPr>
        <w:spacing w:before="0"/>
      </w:pPr>
      <w:r>
        <w:t>Minimum 10 years of professional experience;</w:t>
      </w:r>
    </w:p>
    <w:p w14:paraId="3CDDC048" w14:textId="77777777" w:rsidR="009E37D1" w:rsidRDefault="009E37D1" w:rsidP="00E7111F">
      <w:pPr>
        <w:numPr>
          <w:ilvl w:val="0"/>
          <w:numId w:val="107"/>
        </w:numPr>
        <w:spacing w:before="0"/>
      </w:pPr>
      <w:r>
        <w:t>Minimum 5 years of experience in program and project management relevant field; proved skills in work on management and supervision of Internationally funded Projects is advantage;</w:t>
      </w:r>
    </w:p>
    <w:p w14:paraId="22266858" w14:textId="77777777" w:rsidR="009E37D1" w:rsidRDefault="009E37D1" w:rsidP="00E7111F">
      <w:pPr>
        <w:numPr>
          <w:ilvl w:val="0"/>
          <w:numId w:val="107"/>
        </w:numPr>
        <w:spacing w:before="0"/>
      </w:pPr>
      <w:r>
        <w:t>Experience also must include tasks in field of Finance and Administration, Public relations and communications;</w:t>
      </w:r>
    </w:p>
    <w:p w14:paraId="367DB7CF" w14:textId="77777777" w:rsidR="009E37D1" w:rsidRDefault="009E37D1" w:rsidP="00E7111F">
      <w:pPr>
        <w:numPr>
          <w:ilvl w:val="0"/>
          <w:numId w:val="107"/>
        </w:numPr>
        <w:spacing w:before="0"/>
      </w:pPr>
      <w:r>
        <w:t>Experience in work with international organizations also presents the advantage;</w:t>
      </w:r>
    </w:p>
    <w:p w14:paraId="100150C0" w14:textId="77777777" w:rsidR="009E37D1" w:rsidRDefault="009E37D1" w:rsidP="009E37D1">
      <w:pPr>
        <w:spacing w:before="0"/>
        <w:ind w:left="567"/>
        <w:rPr>
          <w:b/>
          <w:bCs/>
          <w:lang w:val="hr-HR"/>
        </w:rPr>
      </w:pPr>
      <w:r>
        <w:rPr>
          <w:b/>
          <w:bCs/>
        </w:rPr>
        <w:t>3.3. English language</w:t>
      </w:r>
      <w:r>
        <w:rPr>
          <w:b/>
          <w:bCs/>
          <w:lang w:val="sr-Cyrl-CS"/>
        </w:rPr>
        <w:t>:</w:t>
      </w:r>
    </w:p>
    <w:p w14:paraId="1D839358" w14:textId="77777777" w:rsidR="009E37D1" w:rsidRDefault="009E37D1" w:rsidP="00E7111F">
      <w:pPr>
        <w:numPr>
          <w:ilvl w:val="0"/>
          <w:numId w:val="108"/>
        </w:numPr>
        <w:spacing w:before="0"/>
        <w:rPr>
          <w:lang w:val="hr-HR"/>
        </w:rPr>
      </w:pPr>
      <w:r>
        <w:t>Proficient in verbal and written English language</w:t>
      </w:r>
    </w:p>
    <w:p w14:paraId="5BB85648" w14:textId="77777777" w:rsidR="009E37D1" w:rsidRDefault="009E37D1" w:rsidP="009E37D1">
      <w:pPr>
        <w:spacing w:before="0"/>
        <w:ind w:left="567"/>
        <w:rPr>
          <w:b/>
          <w:bCs/>
          <w:lang w:val="hr-HR"/>
        </w:rPr>
      </w:pPr>
      <w:r>
        <w:rPr>
          <w:b/>
          <w:bCs/>
        </w:rPr>
        <w:t>3.4. Computer literacy</w:t>
      </w:r>
      <w:r>
        <w:rPr>
          <w:b/>
          <w:bCs/>
          <w:lang w:val="sr-Cyrl-CS"/>
        </w:rPr>
        <w:t>:</w:t>
      </w:r>
    </w:p>
    <w:p w14:paraId="49D2F4A7" w14:textId="77777777" w:rsidR="009E37D1" w:rsidRDefault="009E37D1" w:rsidP="00E7111F">
      <w:pPr>
        <w:numPr>
          <w:ilvl w:val="0"/>
          <w:numId w:val="108"/>
        </w:numPr>
        <w:spacing w:before="0"/>
      </w:pPr>
      <w:r>
        <w:t>Good knowledge of IT (Word, Excel, Power Point etc.)</w:t>
      </w:r>
    </w:p>
    <w:p w14:paraId="3D00851B" w14:textId="77777777" w:rsidR="009E37D1" w:rsidRDefault="009E37D1" w:rsidP="009E37D1">
      <w:pPr>
        <w:spacing w:before="0"/>
        <w:ind w:left="567"/>
        <w:rPr>
          <w:b/>
          <w:bCs/>
          <w:lang w:val="hr-HR"/>
        </w:rPr>
      </w:pPr>
      <w:r>
        <w:rPr>
          <w:b/>
          <w:bCs/>
        </w:rPr>
        <w:t>3.5. Driving license</w:t>
      </w:r>
      <w:r>
        <w:rPr>
          <w:b/>
          <w:bCs/>
          <w:lang w:val="sr-Cyrl-CS"/>
        </w:rPr>
        <w:t>:</w:t>
      </w:r>
    </w:p>
    <w:p w14:paraId="57FF3FDD" w14:textId="77777777" w:rsidR="009E37D1" w:rsidRDefault="009E37D1" w:rsidP="00E7111F">
      <w:pPr>
        <w:numPr>
          <w:ilvl w:val="0"/>
          <w:numId w:val="108"/>
        </w:numPr>
        <w:spacing w:before="0"/>
      </w:pPr>
      <w:r>
        <w:t xml:space="preserve">B category </w:t>
      </w:r>
    </w:p>
    <w:p w14:paraId="7641E011" w14:textId="77777777" w:rsidR="009E37D1" w:rsidRDefault="009E37D1" w:rsidP="009E37D1">
      <w:pPr>
        <w:spacing w:before="0"/>
        <w:ind w:left="567"/>
        <w:rPr>
          <w:b/>
          <w:bCs/>
        </w:rPr>
      </w:pPr>
      <w:r>
        <w:rPr>
          <w:b/>
          <w:bCs/>
        </w:rPr>
        <w:t>3.6. Other</w:t>
      </w:r>
      <w:r>
        <w:rPr>
          <w:b/>
          <w:bCs/>
          <w:lang w:val="sr-Cyrl-CS"/>
        </w:rPr>
        <w:t>:</w:t>
      </w:r>
    </w:p>
    <w:p w14:paraId="583DE3C3" w14:textId="77777777" w:rsidR="009E37D1" w:rsidRDefault="009E37D1" w:rsidP="00E7111F">
      <w:pPr>
        <w:numPr>
          <w:ilvl w:val="0"/>
          <w:numId w:val="108"/>
        </w:numPr>
        <w:spacing w:before="0"/>
        <w:rPr>
          <w:b/>
          <w:bCs/>
          <w:lang w:val="sr-Cyrl-CS"/>
        </w:rPr>
      </w:pPr>
      <w:r>
        <w:t>Good organisational skills;</w:t>
      </w:r>
    </w:p>
    <w:p w14:paraId="595785C8" w14:textId="77777777" w:rsidR="009E37D1" w:rsidRDefault="009E37D1" w:rsidP="00E7111F">
      <w:pPr>
        <w:numPr>
          <w:ilvl w:val="0"/>
          <w:numId w:val="108"/>
        </w:numPr>
        <w:spacing w:before="0"/>
        <w:rPr>
          <w:b/>
          <w:bCs/>
          <w:lang w:val="sr-Cyrl-CS"/>
        </w:rPr>
      </w:pPr>
      <w:r>
        <w:t>Expressed communication skills, that is capability of undertaking the initiative, sense for synthesis, possessing the organizational personal dynamics skills as the possibility for team work and preparation of appropriate plans and Reports on activities;</w:t>
      </w:r>
    </w:p>
    <w:p w14:paraId="0DB4309C" w14:textId="77777777" w:rsidR="009E37D1" w:rsidRDefault="009E37D1" w:rsidP="00E7111F">
      <w:pPr>
        <w:numPr>
          <w:ilvl w:val="0"/>
          <w:numId w:val="108"/>
        </w:numPr>
        <w:spacing w:before="0"/>
        <w:rPr>
          <w:rFonts w:eastAsia="Times New Roman"/>
        </w:rPr>
      </w:pPr>
      <w:r>
        <w:rPr>
          <w:rFonts w:eastAsia="Times New Roman"/>
        </w:rPr>
        <w:t>Experience in cooperation with international organisations</w:t>
      </w:r>
      <w:r>
        <w:rPr>
          <w:rFonts w:eastAsia="Times New Roman"/>
          <w:lang w:val="sr-Cyrl-CS" w:eastAsia="x-none"/>
        </w:rPr>
        <w:t>.</w:t>
      </w:r>
    </w:p>
    <w:p w14:paraId="54B99A2D" w14:textId="77777777" w:rsidR="009E37D1" w:rsidRDefault="009E37D1" w:rsidP="009E37D1">
      <w:pPr>
        <w:spacing w:before="0"/>
        <w:rPr>
          <w:b/>
        </w:rPr>
      </w:pPr>
    </w:p>
    <w:p w14:paraId="6F5C9174" w14:textId="77777777" w:rsidR="009E37D1" w:rsidRDefault="009E37D1" w:rsidP="00E7111F">
      <w:pPr>
        <w:keepNext/>
        <w:keepLines/>
        <w:numPr>
          <w:ilvl w:val="2"/>
          <w:numId w:val="103"/>
        </w:numPr>
        <w:spacing w:before="0"/>
        <w:outlineLvl w:val="2"/>
        <w:rPr>
          <w:b/>
          <w:bCs/>
          <w:u w:val="single"/>
        </w:rPr>
      </w:pPr>
      <w:r>
        <w:rPr>
          <w:b/>
          <w:bCs/>
          <w:u w:val="single"/>
        </w:rPr>
        <w:t>Financial Management Specialist</w:t>
      </w:r>
    </w:p>
    <w:p w14:paraId="4D44F890" w14:textId="77777777" w:rsidR="009E37D1" w:rsidRDefault="009E37D1" w:rsidP="009E37D1">
      <w:pPr>
        <w:spacing w:before="0"/>
        <w:rPr>
          <w:lang w:val="hr-HR"/>
        </w:rPr>
      </w:pPr>
      <w:r>
        <w:rPr>
          <w:b/>
          <w:bCs/>
        </w:rPr>
        <w:t>1.</w:t>
      </w:r>
      <w:r>
        <w:rPr>
          <w:b/>
          <w:bCs/>
        </w:rPr>
        <w:tab/>
        <w:t>No of incumbents</w:t>
      </w:r>
      <w:r>
        <w:rPr>
          <w:b/>
          <w:bCs/>
          <w:lang w:val="sr-Cyrl-CS"/>
        </w:rPr>
        <w:t>:</w:t>
      </w:r>
      <w:r>
        <w:rPr>
          <w:b/>
          <w:bCs/>
          <w:lang w:val="hr-HR"/>
        </w:rPr>
        <w:t xml:space="preserve"> </w:t>
      </w:r>
      <w:r>
        <w:rPr>
          <w:lang w:val="hr-HR"/>
        </w:rPr>
        <w:t>1 (one)</w:t>
      </w:r>
    </w:p>
    <w:p w14:paraId="6A009C07" w14:textId="77777777" w:rsidR="009E37D1" w:rsidRDefault="009E37D1" w:rsidP="009E37D1">
      <w:pPr>
        <w:spacing w:before="0"/>
        <w:rPr>
          <w:rFonts w:ascii="Arial" w:hAnsi="Arial" w:cs="Arial"/>
          <w:b/>
          <w:bCs/>
          <w:sz w:val="22"/>
          <w:szCs w:val="22"/>
        </w:rPr>
      </w:pPr>
      <w:r>
        <w:rPr>
          <w:b/>
          <w:bCs/>
        </w:rPr>
        <w:t>2.</w:t>
      </w:r>
      <w:r>
        <w:rPr>
          <w:b/>
          <w:bCs/>
        </w:rPr>
        <w:tab/>
        <w:t>Job Description</w:t>
      </w:r>
      <w:r>
        <w:rPr>
          <w:b/>
          <w:bCs/>
          <w:lang w:val="sr-Cyrl-CS"/>
        </w:rPr>
        <w:t>:</w:t>
      </w:r>
      <w:r>
        <w:rPr>
          <w:b/>
          <w:bCs/>
          <w:lang w:val="hr-HR"/>
        </w:rPr>
        <w:t xml:space="preserve"> </w:t>
      </w:r>
    </w:p>
    <w:p w14:paraId="346EB214" w14:textId="77777777" w:rsidR="009E37D1" w:rsidRDefault="009E37D1" w:rsidP="009E37D1">
      <w:pPr>
        <w:tabs>
          <w:tab w:val="num" w:pos="1928"/>
        </w:tabs>
        <w:overflowPunct w:val="0"/>
        <w:autoSpaceDE w:val="0"/>
        <w:autoSpaceDN w:val="0"/>
        <w:adjustRightInd w:val="0"/>
        <w:spacing w:before="0"/>
        <w:ind w:left="360" w:right="357" w:hanging="360"/>
        <w:textAlignment w:val="baseline"/>
        <w:rPr>
          <w:rFonts w:eastAsia="Times New Roman"/>
          <w:lang w:val="sl-SI" w:eastAsia="sl-SI"/>
        </w:rPr>
      </w:pPr>
      <w:r>
        <w:rPr>
          <w:rFonts w:eastAsia="Times New Roman"/>
          <w:lang w:val="sl-SI" w:eastAsia="sl-SI"/>
        </w:rPr>
        <w:t>Oversee all the financial issues of each of the Project components</w:t>
      </w:r>
    </w:p>
    <w:p w14:paraId="15B27492" w14:textId="77777777" w:rsidR="009E37D1" w:rsidRDefault="009E37D1" w:rsidP="00E7111F">
      <w:pPr>
        <w:numPr>
          <w:ilvl w:val="0"/>
          <w:numId w:val="109"/>
        </w:numPr>
        <w:overflowPunct w:val="0"/>
        <w:autoSpaceDE w:val="0"/>
        <w:autoSpaceDN w:val="0"/>
        <w:adjustRightInd w:val="0"/>
        <w:spacing w:before="0"/>
        <w:ind w:right="357"/>
        <w:textAlignment w:val="baseline"/>
        <w:rPr>
          <w:rFonts w:eastAsia="Times New Roman"/>
          <w:lang w:val="sl-SI" w:eastAsia="sl-SI"/>
        </w:rPr>
      </w:pPr>
      <w:r>
        <w:rPr>
          <w:rFonts w:eastAsia="Times New Roman"/>
        </w:rPr>
        <w:t>Supervising all financial matters of each Project component;</w:t>
      </w:r>
    </w:p>
    <w:p w14:paraId="7A2ECD91"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val="en-US" w:eastAsia="sl-SI"/>
        </w:rPr>
      </w:pPr>
      <w:r>
        <w:rPr>
          <w:rFonts w:eastAsia="Times New Roman"/>
          <w:lang w:eastAsia="sl-SI"/>
        </w:rPr>
        <w:t>Prepare and provide adequate and timely administrative and financial information to the Project Director, and to the beneficiary institutions and agencies responsible for implementing the Project to enable them to make informed decisions;</w:t>
      </w:r>
    </w:p>
    <w:p w14:paraId="70912D48"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Ensure timely payment of all Project related expenditures;</w:t>
      </w:r>
    </w:p>
    <w:p w14:paraId="0C831BDF"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Maintain the Project’s Designated Account for the FBiH portion of the Project in accordance with IBRD procedures;</w:t>
      </w:r>
    </w:p>
    <w:p w14:paraId="1CD0DF1B"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Prepare the annual budget based on input from all involved stakeholders for the FBiH part of the Project;</w:t>
      </w:r>
    </w:p>
    <w:p w14:paraId="140BBEEA"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Follow-up the disbursements and control the implementation of the budget by the financing institutions and the Government;</w:t>
      </w:r>
    </w:p>
    <w:p w14:paraId="21A7E203"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Responsible for closing the Project financial operations every month and for accounts reconciliation including adequate documentation and filing. Provide the management with updated financial information;</w:t>
      </w:r>
    </w:p>
    <w:p w14:paraId="4096601C"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Elaborate and update the Project’s chart of accounts;</w:t>
      </w:r>
    </w:p>
    <w:p w14:paraId="63F1F5E6"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Operate the Project’s bank accounts;</w:t>
      </w:r>
    </w:p>
    <w:p w14:paraId="54736FB1"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Establish and maintain communication with the auditors in the process of annual audit of project financial statements;</w:t>
      </w:r>
    </w:p>
    <w:p w14:paraId="6B90ABCB"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 xml:space="preserve">Control supporting documents that justify advances to the engaged experts and to contractors; </w:t>
      </w:r>
    </w:p>
    <w:p w14:paraId="281B8A6D"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Prepare, implement and review annual budgeted funds versus actual expenditures;</w:t>
      </w:r>
    </w:p>
    <w:p w14:paraId="439A3EDB"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Prepare interim un-audited financial reports for the World Bank and annual project financial statements;</w:t>
      </w:r>
    </w:p>
    <w:p w14:paraId="0F6A276F"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Prepare withdrawal applications including Statements of Expenditures (SOEs) according to World Bank disbursement handbook;</w:t>
      </w:r>
    </w:p>
    <w:p w14:paraId="767798ED"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Ensure safe custody of all financial records for review by Bank Missions and External Auditors;</w:t>
      </w:r>
    </w:p>
    <w:p w14:paraId="6532A080"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Responsible for proper financial management of Project’s funds;</w:t>
      </w:r>
    </w:p>
    <w:p w14:paraId="6244379F"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Liaison with banks maintaining the accounts of the Project;</w:t>
      </w:r>
    </w:p>
    <w:p w14:paraId="6E16C8E4"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Develop and ensure compliance with internal financial control rules and regulations;</w:t>
      </w:r>
    </w:p>
    <w:p w14:paraId="7B25D5E0" w14:textId="77777777" w:rsidR="009E37D1" w:rsidRDefault="009E37D1" w:rsidP="00E7111F">
      <w:pPr>
        <w:numPr>
          <w:ilvl w:val="0"/>
          <w:numId w:val="110"/>
        </w:numPr>
        <w:overflowPunct w:val="0"/>
        <w:autoSpaceDE w:val="0"/>
        <w:autoSpaceDN w:val="0"/>
        <w:adjustRightInd w:val="0"/>
        <w:spacing w:before="0"/>
        <w:ind w:right="357"/>
        <w:textAlignment w:val="baseline"/>
        <w:rPr>
          <w:rFonts w:eastAsia="Times New Roman"/>
          <w:lang w:eastAsia="sl-SI"/>
        </w:rPr>
      </w:pPr>
      <w:r>
        <w:rPr>
          <w:rFonts w:eastAsia="Times New Roman"/>
          <w:lang w:eastAsia="sl-SI"/>
        </w:rPr>
        <w:t>Prepare and approve the personnel pay roll;</w:t>
      </w:r>
    </w:p>
    <w:p w14:paraId="758AE6BC" w14:textId="77777777" w:rsidR="009E37D1" w:rsidRDefault="009E37D1" w:rsidP="00E7111F">
      <w:pPr>
        <w:numPr>
          <w:ilvl w:val="0"/>
          <w:numId w:val="110"/>
        </w:numPr>
        <w:spacing w:before="0"/>
      </w:pPr>
      <w:r>
        <w:rPr>
          <w:rFonts w:eastAsia="Times New Roman"/>
        </w:rPr>
        <w:t>Any other tasks upon instruction of the PIU Director.</w:t>
      </w:r>
    </w:p>
    <w:p w14:paraId="6CC2BDF2" w14:textId="77777777" w:rsidR="009E37D1" w:rsidRDefault="009E37D1" w:rsidP="009E37D1">
      <w:pPr>
        <w:spacing w:before="0"/>
      </w:pPr>
    </w:p>
    <w:p w14:paraId="05FDCC4D" w14:textId="77777777" w:rsidR="009E37D1" w:rsidRDefault="009E37D1" w:rsidP="009E37D1">
      <w:pPr>
        <w:spacing w:before="0"/>
      </w:pPr>
      <w:r>
        <w:rPr>
          <w:b/>
          <w:bCs/>
        </w:rPr>
        <w:t>3.</w:t>
      </w:r>
      <w:r>
        <w:rPr>
          <w:b/>
          <w:bCs/>
        </w:rPr>
        <w:tab/>
        <w:t>Requirements</w:t>
      </w:r>
      <w:r>
        <w:rPr>
          <w:b/>
          <w:bCs/>
          <w:lang w:val="sr-Cyrl-CS"/>
        </w:rPr>
        <w:t>:</w:t>
      </w:r>
    </w:p>
    <w:p w14:paraId="74936249" w14:textId="77777777" w:rsidR="009E37D1" w:rsidRDefault="009E37D1" w:rsidP="009E37D1">
      <w:pPr>
        <w:spacing w:before="0"/>
        <w:ind w:left="567"/>
        <w:rPr>
          <w:b/>
          <w:bCs/>
          <w:lang w:val="hr-HR"/>
        </w:rPr>
      </w:pPr>
      <w:r>
        <w:rPr>
          <w:b/>
          <w:bCs/>
          <w:lang w:val="hr-HR"/>
        </w:rPr>
        <w:t>3.1.</w:t>
      </w:r>
      <w:r>
        <w:rPr>
          <w:b/>
          <w:bCs/>
          <w:lang w:val="sr-Cyrl-CS"/>
        </w:rPr>
        <w:t xml:space="preserve"> </w:t>
      </w:r>
      <w:r>
        <w:rPr>
          <w:b/>
          <w:bCs/>
        </w:rPr>
        <w:t>Qualifications</w:t>
      </w:r>
      <w:r>
        <w:rPr>
          <w:b/>
          <w:bCs/>
          <w:lang w:val="sr-Cyrl-CS"/>
        </w:rPr>
        <w:t xml:space="preserve">: </w:t>
      </w:r>
    </w:p>
    <w:p w14:paraId="552E9330" w14:textId="77777777" w:rsidR="009E37D1" w:rsidRDefault="009E37D1" w:rsidP="00E7111F">
      <w:pPr>
        <w:numPr>
          <w:ilvl w:val="0"/>
          <w:numId w:val="106"/>
        </w:numPr>
        <w:spacing w:before="0"/>
      </w:pPr>
      <w:r>
        <w:t>University degree (or equivalent) in Business Administration, Finance, Accounting</w:t>
      </w:r>
    </w:p>
    <w:p w14:paraId="76D17E43" w14:textId="77777777" w:rsidR="009E37D1" w:rsidRDefault="009E37D1" w:rsidP="009E37D1">
      <w:pPr>
        <w:spacing w:before="0"/>
        <w:ind w:firstLine="567"/>
        <w:rPr>
          <w:b/>
          <w:bCs/>
          <w:lang w:val="hr-HR"/>
        </w:rPr>
      </w:pPr>
      <w:r>
        <w:rPr>
          <w:b/>
          <w:bCs/>
          <w:lang w:val="hr-HR"/>
        </w:rPr>
        <w:t>3.</w:t>
      </w:r>
      <w:r>
        <w:rPr>
          <w:b/>
          <w:bCs/>
          <w:lang w:val="sr-Cyrl-CS"/>
        </w:rPr>
        <w:t>2</w:t>
      </w:r>
      <w:r>
        <w:rPr>
          <w:b/>
          <w:bCs/>
          <w:lang w:val="hr-HR"/>
        </w:rPr>
        <w:t xml:space="preserve">. </w:t>
      </w:r>
      <w:r>
        <w:rPr>
          <w:b/>
          <w:bCs/>
        </w:rPr>
        <w:t>Experience</w:t>
      </w:r>
      <w:r>
        <w:rPr>
          <w:b/>
          <w:bCs/>
          <w:lang w:val="sr-Cyrl-CS"/>
        </w:rPr>
        <w:t xml:space="preserve">: </w:t>
      </w:r>
      <w:r>
        <w:rPr>
          <w:b/>
          <w:bCs/>
          <w:lang w:val="hr-HR"/>
        </w:rPr>
        <w:t xml:space="preserve"> </w:t>
      </w:r>
    </w:p>
    <w:p w14:paraId="5DE5CAC5" w14:textId="77777777" w:rsidR="009E37D1" w:rsidRDefault="009E37D1" w:rsidP="00E7111F">
      <w:pPr>
        <w:numPr>
          <w:ilvl w:val="0"/>
          <w:numId w:val="107"/>
        </w:numPr>
        <w:spacing w:before="0"/>
      </w:pPr>
      <w:r>
        <w:t>Experience in program and project management is advantage;</w:t>
      </w:r>
    </w:p>
    <w:p w14:paraId="53A0E046" w14:textId="77777777" w:rsidR="009E37D1" w:rsidRDefault="009E37D1" w:rsidP="00E7111F">
      <w:pPr>
        <w:numPr>
          <w:ilvl w:val="0"/>
          <w:numId w:val="107"/>
        </w:numPr>
        <w:spacing w:before="0"/>
      </w:pPr>
      <w:r>
        <w:t xml:space="preserve">3 to 5 years of professional experience in financial management; </w:t>
      </w:r>
    </w:p>
    <w:p w14:paraId="5DC8CF2B" w14:textId="77777777" w:rsidR="009E37D1" w:rsidRDefault="009E37D1" w:rsidP="00E7111F">
      <w:pPr>
        <w:numPr>
          <w:ilvl w:val="0"/>
          <w:numId w:val="107"/>
        </w:numPr>
        <w:spacing w:before="0"/>
      </w:pPr>
      <w:r>
        <w:rPr>
          <w:lang w:val="en-AU"/>
        </w:rPr>
        <w:t xml:space="preserve">Good understanding </w:t>
      </w:r>
      <w:r>
        <w:t>of Government financial management regulations and systems;</w:t>
      </w:r>
    </w:p>
    <w:p w14:paraId="7BC09A7B" w14:textId="77777777" w:rsidR="009E37D1" w:rsidRDefault="009E37D1" w:rsidP="00E7111F">
      <w:pPr>
        <w:numPr>
          <w:ilvl w:val="0"/>
          <w:numId w:val="107"/>
        </w:numPr>
        <w:spacing w:before="0"/>
      </w:pPr>
      <w:r>
        <w:t>Experience in work with international organizations also presents the advantage;</w:t>
      </w:r>
    </w:p>
    <w:p w14:paraId="26F3562C" w14:textId="77777777" w:rsidR="009E37D1" w:rsidRDefault="009E37D1" w:rsidP="009E37D1">
      <w:pPr>
        <w:spacing w:before="0"/>
        <w:ind w:left="567"/>
        <w:rPr>
          <w:b/>
          <w:bCs/>
          <w:lang w:val="hr-HR"/>
        </w:rPr>
      </w:pPr>
      <w:r>
        <w:rPr>
          <w:b/>
          <w:bCs/>
        </w:rPr>
        <w:t>3.3. English language</w:t>
      </w:r>
      <w:r>
        <w:rPr>
          <w:b/>
          <w:bCs/>
          <w:lang w:val="sr-Cyrl-CS"/>
        </w:rPr>
        <w:t>:</w:t>
      </w:r>
    </w:p>
    <w:p w14:paraId="603DA8A1" w14:textId="77777777" w:rsidR="009E37D1" w:rsidRDefault="009E37D1" w:rsidP="00E7111F">
      <w:pPr>
        <w:numPr>
          <w:ilvl w:val="0"/>
          <w:numId w:val="108"/>
        </w:numPr>
        <w:spacing w:before="0"/>
        <w:rPr>
          <w:lang w:val="hr-HR"/>
        </w:rPr>
      </w:pPr>
      <w:r>
        <w:t>Proficient in verbal and written English language</w:t>
      </w:r>
    </w:p>
    <w:p w14:paraId="387B0FBE" w14:textId="77777777" w:rsidR="009E37D1" w:rsidRDefault="009E37D1" w:rsidP="009E37D1">
      <w:pPr>
        <w:spacing w:before="0"/>
        <w:ind w:left="567"/>
        <w:rPr>
          <w:b/>
          <w:bCs/>
          <w:lang w:val="hr-HR"/>
        </w:rPr>
      </w:pPr>
      <w:r>
        <w:rPr>
          <w:b/>
          <w:bCs/>
        </w:rPr>
        <w:t>3.4. Computer literacy</w:t>
      </w:r>
      <w:r>
        <w:rPr>
          <w:b/>
          <w:bCs/>
          <w:lang w:val="sr-Cyrl-CS"/>
        </w:rPr>
        <w:t>:</w:t>
      </w:r>
    </w:p>
    <w:p w14:paraId="6417AB09" w14:textId="77777777" w:rsidR="009E37D1" w:rsidRDefault="009E37D1" w:rsidP="00E7111F">
      <w:pPr>
        <w:numPr>
          <w:ilvl w:val="0"/>
          <w:numId w:val="108"/>
        </w:numPr>
        <w:spacing w:before="0"/>
      </w:pPr>
      <w:r>
        <w:t>Good knowledge of IT (Word, Excel, Access etc.)</w:t>
      </w:r>
    </w:p>
    <w:p w14:paraId="7B096F41" w14:textId="77777777" w:rsidR="009E37D1" w:rsidRDefault="009E37D1" w:rsidP="009E37D1">
      <w:pPr>
        <w:spacing w:before="0"/>
        <w:ind w:left="567"/>
        <w:rPr>
          <w:b/>
          <w:bCs/>
        </w:rPr>
      </w:pPr>
      <w:r>
        <w:rPr>
          <w:b/>
          <w:bCs/>
        </w:rPr>
        <w:t>3.5. Other</w:t>
      </w:r>
      <w:r>
        <w:rPr>
          <w:b/>
          <w:bCs/>
          <w:lang w:val="sr-Cyrl-CS"/>
        </w:rPr>
        <w:t>:</w:t>
      </w:r>
    </w:p>
    <w:p w14:paraId="33FDFB89" w14:textId="77777777" w:rsidR="009E37D1" w:rsidRDefault="009E37D1" w:rsidP="00E7111F">
      <w:pPr>
        <w:numPr>
          <w:ilvl w:val="0"/>
          <w:numId w:val="108"/>
        </w:numPr>
        <w:spacing w:before="0"/>
        <w:rPr>
          <w:b/>
          <w:bCs/>
          <w:lang w:val="sr-Cyrl-CS"/>
        </w:rPr>
      </w:pPr>
      <w:r>
        <w:t>Good organisational skills;</w:t>
      </w:r>
    </w:p>
    <w:p w14:paraId="31A79867" w14:textId="77777777" w:rsidR="009E37D1" w:rsidRDefault="009E37D1" w:rsidP="00E7111F">
      <w:pPr>
        <w:numPr>
          <w:ilvl w:val="0"/>
          <w:numId w:val="108"/>
        </w:numPr>
        <w:spacing w:before="0"/>
      </w:pPr>
      <w:r>
        <w:t>The candidate must have superior communication and social skills; the candidate must show initiative, synthesis, organisation and personal dynamism, as well as capacity to work with teams and prepare adequate plans and reports</w:t>
      </w:r>
    </w:p>
    <w:p w14:paraId="058E74E6" w14:textId="77777777" w:rsidR="009E37D1" w:rsidRDefault="009E37D1" w:rsidP="00E7111F">
      <w:pPr>
        <w:numPr>
          <w:ilvl w:val="0"/>
          <w:numId w:val="108"/>
        </w:numPr>
        <w:spacing w:before="0"/>
      </w:pPr>
      <w:r>
        <w:t>Have a clean criminal record</w:t>
      </w:r>
    </w:p>
    <w:p w14:paraId="452747FD" w14:textId="77777777" w:rsidR="009E37D1" w:rsidRDefault="009E37D1" w:rsidP="009E37D1">
      <w:pPr>
        <w:spacing w:before="0"/>
      </w:pPr>
    </w:p>
    <w:p w14:paraId="0F0183BD" w14:textId="77777777" w:rsidR="009E37D1" w:rsidRDefault="009E37D1" w:rsidP="009E37D1">
      <w:pPr>
        <w:spacing w:before="0"/>
        <w:rPr>
          <w:b/>
          <w:bCs/>
        </w:rPr>
      </w:pPr>
      <w:r>
        <w:rPr>
          <w:b/>
          <w:bCs/>
        </w:rPr>
        <w:t>4.</w:t>
      </w:r>
      <w:r>
        <w:rPr>
          <w:b/>
          <w:bCs/>
        </w:rPr>
        <w:tab/>
        <w:t xml:space="preserve">Outputs </w:t>
      </w:r>
    </w:p>
    <w:p w14:paraId="4827A06F" w14:textId="77777777" w:rsidR="009E37D1" w:rsidRDefault="009E37D1" w:rsidP="009E37D1">
      <w:pPr>
        <w:spacing w:before="0"/>
      </w:pPr>
      <w:r>
        <w:t xml:space="preserve">The major output of the work will be satisfactory, professionally conducted financial and administrative procedures under the </w:t>
      </w:r>
      <w:r>
        <w:rPr>
          <w:color w:val="000000"/>
        </w:rPr>
        <w:t>P</w:t>
      </w:r>
      <w:r>
        <w:t xml:space="preserve">roject. </w:t>
      </w:r>
    </w:p>
    <w:p w14:paraId="334293B3" w14:textId="77777777" w:rsidR="009E37D1" w:rsidRDefault="009E37D1" w:rsidP="009E37D1">
      <w:pPr>
        <w:spacing w:before="0"/>
      </w:pPr>
    </w:p>
    <w:p w14:paraId="1C28F78C" w14:textId="77777777" w:rsidR="009E37D1" w:rsidRDefault="009E37D1" w:rsidP="009E37D1">
      <w:pPr>
        <w:spacing w:before="0"/>
        <w:rPr>
          <w:b/>
          <w:bCs/>
        </w:rPr>
      </w:pPr>
      <w:r>
        <w:rPr>
          <w:b/>
          <w:bCs/>
        </w:rPr>
        <w:t>5.</w:t>
      </w:r>
      <w:r>
        <w:rPr>
          <w:b/>
          <w:bCs/>
        </w:rPr>
        <w:tab/>
        <w:t>Working conditions</w:t>
      </w:r>
    </w:p>
    <w:p w14:paraId="6AAD6E34" w14:textId="77777777" w:rsidR="009E37D1" w:rsidRDefault="009E37D1" w:rsidP="009E37D1">
      <w:pPr>
        <w:spacing w:before="0"/>
      </w:pPr>
      <w:r>
        <w:t>The Financial Management Specialist will be a full-time position within the Project and will be offered opportunities to develop professionally by attending relevant World Bank training events and courses during the term of the contract. The remuneration will be paid on a monthly basis. The Specialist will be stationed in the premises of the FMAWF - PIU in Sarajevo, but should be ready to travel to various project sites throughout the country, hold numerous meetings and work under pressure.</w:t>
      </w:r>
    </w:p>
    <w:p w14:paraId="1A69B183" w14:textId="77777777" w:rsidR="009E37D1" w:rsidRDefault="009E37D1" w:rsidP="009E37D1">
      <w:pPr>
        <w:spacing w:before="0"/>
      </w:pPr>
    </w:p>
    <w:p w14:paraId="63CBA24A" w14:textId="77777777" w:rsidR="009E37D1" w:rsidRDefault="009E37D1" w:rsidP="009E37D1">
      <w:pPr>
        <w:spacing w:before="0"/>
        <w:rPr>
          <w:b/>
          <w:bCs/>
        </w:rPr>
      </w:pPr>
      <w:r>
        <w:rPr>
          <w:b/>
          <w:bCs/>
        </w:rPr>
        <w:t>6.</w:t>
      </w:r>
      <w:r>
        <w:rPr>
          <w:b/>
          <w:bCs/>
        </w:rPr>
        <w:tab/>
        <w:t>Duration</w:t>
      </w:r>
    </w:p>
    <w:p w14:paraId="161DD776" w14:textId="77777777" w:rsidR="009E37D1" w:rsidRDefault="009E37D1" w:rsidP="009E37D1">
      <w:pPr>
        <w:spacing w:before="0"/>
      </w:pPr>
      <w:r>
        <w:t>The Financial Management Specialist will be hired on a trial basis (three months) and will then be confirmed based on satisfactory performance. Upon confirmation, the contract will last at least two years, subject to satisfactory performance (based on the annual audit), but not exceed the duration of the Project.</w:t>
      </w:r>
    </w:p>
    <w:p w14:paraId="11DF96E6" w14:textId="77777777" w:rsidR="009E37D1" w:rsidRDefault="009E37D1" w:rsidP="009E37D1">
      <w:pPr>
        <w:spacing w:before="0"/>
        <w:rPr>
          <w:b/>
          <w:bCs/>
        </w:rPr>
      </w:pPr>
      <w:r>
        <w:rPr>
          <w:b/>
          <w:bCs/>
        </w:rPr>
        <w:t>7.</w:t>
      </w:r>
      <w:r>
        <w:rPr>
          <w:b/>
          <w:bCs/>
        </w:rPr>
        <w:tab/>
        <w:t>Reporting</w:t>
      </w:r>
    </w:p>
    <w:p w14:paraId="49AC9E8A" w14:textId="77777777" w:rsidR="009E37D1" w:rsidRDefault="009E37D1" w:rsidP="009E37D1">
      <w:pPr>
        <w:spacing w:before="0"/>
      </w:pPr>
      <w:r>
        <w:t xml:space="preserve">The Financial Management Specialist is subordinated and will report to the Project Director. He/she will submit to the monthly time-sheets to account for the actual days worked during the calendar month.  </w:t>
      </w:r>
    </w:p>
    <w:p w14:paraId="7E4AFBAE" w14:textId="77777777" w:rsidR="009E37D1" w:rsidRDefault="009E37D1" w:rsidP="009E37D1">
      <w:pPr>
        <w:spacing w:before="0"/>
        <w:rPr>
          <w:rFonts w:eastAsia="Times New Roman"/>
          <w:b/>
          <w:u w:val="single"/>
        </w:rPr>
      </w:pPr>
    </w:p>
    <w:p w14:paraId="1DA64377" w14:textId="77777777" w:rsidR="009E37D1" w:rsidRDefault="009E37D1" w:rsidP="00E7111F">
      <w:pPr>
        <w:keepNext/>
        <w:keepLines/>
        <w:numPr>
          <w:ilvl w:val="2"/>
          <w:numId w:val="103"/>
        </w:numPr>
        <w:spacing w:before="0"/>
        <w:outlineLvl w:val="2"/>
        <w:rPr>
          <w:b/>
          <w:bCs/>
          <w:u w:val="single"/>
        </w:rPr>
      </w:pPr>
      <w:r>
        <w:rPr>
          <w:b/>
          <w:bCs/>
          <w:u w:val="single"/>
        </w:rPr>
        <w:t>Procurement Specialist</w:t>
      </w:r>
    </w:p>
    <w:p w14:paraId="0E76EC73" w14:textId="77777777" w:rsidR="009E37D1" w:rsidRDefault="009E37D1" w:rsidP="009E37D1">
      <w:pPr>
        <w:spacing w:before="0"/>
        <w:rPr>
          <w:lang w:val="hr-HR"/>
        </w:rPr>
      </w:pPr>
      <w:r>
        <w:rPr>
          <w:b/>
          <w:bCs/>
        </w:rPr>
        <w:t>1.</w:t>
      </w:r>
      <w:r>
        <w:rPr>
          <w:b/>
          <w:bCs/>
        </w:rPr>
        <w:tab/>
        <w:t>No of incumbents</w:t>
      </w:r>
      <w:r>
        <w:rPr>
          <w:b/>
          <w:bCs/>
          <w:lang w:val="sr-Cyrl-CS"/>
        </w:rPr>
        <w:t>:</w:t>
      </w:r>
      <w:r>
        <w:rPr>
          <w:b/>
          <w:bCs/>
          <w:lang w:val="hr-HR"/>
        </w:rPr>
        <w:t xml:space="preserve"> </w:t>
      </w:r>
      <w:r>
        <w:rPr>
          <w:lang w:val="hr-HR"/>
        </w:rPr>
        <w:t>1 (one)</w:t>
      </w:r>
    </w:p>
    <w:p w14:paraId="03599E72" w14:textId="77777777" w:rsidR="009E37D1" w:rsidRDefault="009E37D1" w:rsidP="009E37D1">
      <w:pPr>
        <w:spacing w:before="0"/>
        <w:rPr>
          <w:rFonts w:ascii="Arial" w:hAnsi="Arial" w:cs="Arial"/>
          <w:b/>
          <w:bCs/>
          <w:sz w:val="22"/>
          <w:szCs w:val="22"/>
        </w:rPr>
      </w:pPr>
      <w:r>
        <w:rPr>
          <w:b/>
          <w:bCs/>
        </w:rPr>
        <w:t>2.</w:t>
      </w:r>
      <w:r>
        <w:rPr>
          <w:b/>
          <w:bCs/>
        </w:rPr>
        <w:tab/>
        <w:t>Job Description</w:t>
      </w:r>
      <w:r>
        <w:rPr>
          <w:b/>
          <w:bCs/>
          <w:lang w:val="sr-Cyrl-CS"/>
        </w:rPr>
        <w:t>:</w:t>
      </w:r>
    </w:p>
    <w:p w14:paraId="20202467" w14:textId="77777777" w:rsidR="009E37D1" w:rsidRDefault="009E37D1" w:rsidP="009E37D1">
      <w:pPr>
        <w:spacing w:before="0"/>
      </w:pPr>
      <w:r>
        <w:t xml:space="preserve">The procurement specialist will be charged with the following tasks: </w:t>
      </w:r>
    </w:p>
    <w:p w14:paraId="0C21449C" w14:textId="77777777" w:rsidR="009E37D1" w:rsidRDefault="009E37D1" w:rsidP="00E7111F">
      <w:pPr>
        <w:numPr>
          <w:ilvl w:val="0"/>
          <w:numId w:val="111"/>
        </w:numPr>
        <w:spacing w:before="0"/>
      </w:pPr>
      <w:r>
        <w:t>Based on the work plan, develop annual implementation plans, as part of the five-year project procurement plan and have it approved by the Project Director and the World Bank;</w:t>
      </w:r>
    </w:p>
    <w:p w14:paraId="7351C932" w14:textId="77777777" w:rsidR="009E37D1" w:rsidRDefault="009E37D1" w:rsidP="00E7111F">
      <w:pPr>
        <w:numPr>
          <w:ilvl w:val="0"/>
          <w:numId w:val="111"/>
        </w:numPr>
        <w:spacing w:before="0"/>
      </w:pPr>
      <w:r>
        <w:t>Consolidate requests for procurement of goods, works, technical and consulting services;</w:t>
      </w:r>
    </w:p>
    <w:p w14:paraId="23A069AB" w14:textId="77777777" w:rsidR="009E37D1" w:rsidRDefault="009E37D1" w:rsidP="00E7111F">
      <w:pPr>
        <w:numPr>
          <w:ilvl w:val="0"/>
          <w:numId w:val="111"/>
        </w:numPr>
        <w:spacing w:before="0"/>
      </w:pPr>
      <w:r>
        <w:t>Prepare, in conjunction with the Project Coordinators and representative of federal, cantonal and local institutions and organizations procurement documents (e.g., invitations to bid, standard bidding documents, bid clarification and eventual amendments, bid evaluation reports, etc.); obtain timely relevant approval for procurement documents;</w:t>
      </w:r>
    </w:p>
    <w:p w14:paraId="5C028B2D" w14:textId="77777777" w:rsidR="009E37D1" w:rsidRDefault="009E37D1" w:rsidP="00E7111F">
      <w:pPr>
        <w:numPr>
          <w:ilvl w:val="0"/>
          <w:numId w:val="111"/>
        </w:numPr>
        <w:spacing w:before="0"/>
      </w:pPr>
      <w:r>
        <w:t>Obtain timely World Bank no-objections for procurement documents;</w:t>
      </w:r>
    </w:p>
    <w:p w14:paraId="68A2372E" w14:textId="77777777" w:rsidR="009E37D1" w:rsidRDefault="009E37D1" w:rsidP="00E7111F">
      <w:pPr>
        <w:numPr>
          <w:ilvl w:val="0"/>
          <w:numId w:val="111"/>
        </w:numPr>
        <w:spacing w:before="0"/>
      </w:pPr>
      <w:r>
        <w:t>Conduct advertising with free internet access in Development Gateway’s dgMarket/UN Development Business online, the national newspapers/official gazette, and the website of FB&amp;H PIU for the procurement of goods, works, technical and consulting services, required for the project;</w:t>
      </w:r>
    </w:p>
    <w:p w14:paraId="322BC6E3" w14:textId="77777777" w:rsidR="009E37D1" w:rsidRDefault="009E37D1" w:rsidP="00E7111F">
      <w:pPr>
        <w:numPr>
          <w:ilvl w:val="0"/>
          <w:numId w:val="111"/>
        </w:numPr>
        <w:spacing w:before="0"/>
      </w:pPr>
      <w:r>
        <w:t>Organize and assists manage pre-bid conferences; conduct the bid opening process and prepare the minutes of bid opening; in due time for bid evaluations, organize and support evaluation committees, take part in the evaluation committees,  (as appropriate, economize evaluation efforts by identifying standing members to serve on various evaluation committees under the project); ensure proper documentation of committees’ deliberations and findings; ensure timely approval by the Project Director of recommendations and prospective contracts; review the draft contract and obtain "no objection" for evaluation reports and draft contracts from the World Bank;</w:t>
      </w:r>
    </w:p>
    <w:p w14:paraId="5479D0E0" w14:textId="77777777" w:rsidR="009E37D1" w:rsidRDefault="009E37D1" w:rsidP="00E7111F">
      <w:pPr>
        <w:numPr>
          <w:ilvl w:val="0"/>
          <w:numId w:val="111"/>
        </w:numPr>
        <w:spacing w:before="0"/>
      </w:pPr>
      <w:r>
        <w:t>Prepare correspondence and coordinate with the World Bank, and ensure the forwarding of copies of signed contracts to the World Bank to facilitate disbursement;</w:t>
      </w:r>
    </w:p>
    <w:p w14:paraId="604EF61E" w14:textId="77777777" w:rsidR="009E37D1" w:rsidRDefault="009E37D1" w:rsidP="00E7111F">
      <w:pPr>
        <w:numPr>
          <w:ilvl w:val="0"/>
          <w:numId w:val="111"/>
        </w:numPr>
        <w:spacing w:before="0"/>
      </w:pPr>
      <w:r>
        <w:t>Track progress of procurement activities against the annual plans, highlight variations in progress, record reasons and identify remedial actions; report this to the Project Director on a monthly basis;</w:t>
      </w:r>
    </w:p>
    <w:p w14:paraId="5044C772" w14:textId="77777777" w:rsidR="009E37D1" w:rsidRDefault="009E37D1" w:rsidP="00E7111F">
      <w:pPr>
        <w:numPr>
          <w:ilvl w:val="0"/>
          <w:numId w:val="111"/>
        </w:numPr>
        <w:spacing w:before="0"/>
      </w:pPr>
      <w:r>
        <w:t>Prepare and submit for Bank review periodic procurement progress reports, keep list of completed, on-going and planned contracts and keep updated list of contracts subject to the World Bank post review;</w:t>
      </w:r>
    </w:p>
    <w:p w14:paraId="79A4457D" w14:textId="77777777" w:rsidR="009E37D1" w:rsidRDefault="009E37D1" w:rsidP="00E7111F">
      <w:pPr>
        <w:numPr>
          <w:ilvl w:val="0"/>
          <w:numId w:val="111"/>
        </w:numPr>
        <w:spacing w:before="0"/>
      </w:pPr>
      <w:r>
        <w:t xml:space="preserve">Revise the procurement plan in coordination with all relevant Project’s institutions and organizations as needed, and submit to the Project Director for approval and the WB for no-objection if necessary. </w:t>
      </w:r>
    </w:p>
    <w:p w14:paraId="2E0ACDE3" w14:textId="77777777" w:rsidR="009E37D1" w:rsidRDefault="009E37D1" w:rsidP="00E7111F">
      <w:pPr>
        <w:numPr>
          <w:ilvl w:val="0"/>
          <w:numId w:val="111"/>
        </w:numPr>
        <w:spacing w:before="0"/>
        <w:rPr>
          <w:rFonts w:eastAsia="Times New Roman"/>
        </w:rPr>
      </w:pPr>
      <w:r>
        <w:rPr>
          <w:rFonts w:eastAsia="Times New Roman"/>
        </w:rPr>
        <w:t xml:space="preserve">Procurement specialist is subordinated to the PIU Director and will report to the PIU Director. </w:t>
      </w:r>
    </w:p>
    <w:p w14:paraId="6F895282" w14:textId="77777777" w:rsidR="009E37D1" w:rsidRDefault="009E37D1" w:rsidP="00E7111F">
      <w:pPr>
        <w:numPr>
          <w:ilvl w:val="0"/>
          <w:numId w:val="111"/>
        </w:numPr>
        <w:spacing w:before="0"/>
        <w:rPr>
          <w:rFonts w:eastAsia="Times New Roman"/>
        </w:rPr>
      </w:pPr>
      <w:r>
        <w:rPr>
          <w:rFonts w:eastAsia="Times New Roman"/>
        </w:rPr>
        <w:t xml:space="preserve">Procurement Specialist will conduct his/her tasks in line with specialty regulations and requirement of job position as the instructions from Project Coordinator and PIU Director. </w:t>
      </w:r>
    </w:p>
    <w:p w14:paraId="022F254A" w14:textId="77777777" w:rsidR="009E37D1" w:rsidRDefault="009E37D1" w:rsidP="00E7111F">
      <w:pPr>
        <w:numPr>
          <w:ilvl w:val="0"/>
          <w:numId w:val="111"/>
        </w:numPr>
        <w:spacing w:before="0"/>
        <w:rPr>
          <w:rFonts w:eastAsia="Times New Roman"/>
        </w:rPr>
      </w:pPr>
      <w:r>
        <w:rPr>
          <w:rFonts w:eastAsia="Times New Roman"/>
        </w:rPr>
        <w:t>Any other tasks upon instruction of the PIU Director.</w:t>
      </w:r>
    </w:p>
    <w:p w14:paraId="65B63643" w14:textId="77777777" w:rsidR="009E37D1" w:rsidRDefault="009E37D1" w:rsidP="009E37D1">
      <w:pPr>
        <w:spacing w:before="0"/>
        <w:rPr>
          <w:rFonts w:eastAsia="Times New Roman"/>
        </w:rPr>
      </w:pPr>
    </w:p>
    <w:p w14:paraId="1A4C92E5" w14:textId="77777777" w:rsidR="009E37D1" w:rsidRDefault="009E37D1" w:rsidP="009E37D1">
      <w:pPr>
        <w:spacing w:before="0"/>
      </w:pPr>
      <w:r>
        <w:rPr>
          <w:b/>
          <w:bCs/>
        </w:rPr>
        <w:t>3.</w:t>
      </w:r>
      <w:r>
        <w:rPr>
          <w:b/>
          <w:bCs/>
        </w:rPr>
        <w:tab/>
        <w:t>Requirements</w:t>
      </w:r>
      <w:r>
        <w:rPr>
          <w:b/>
          <w:bCs/>
          <w:lang w:val="sr-Cyrl-CS"/>
        </w:rPr>
        <w:t>:</w:t>
      </w:r>
    </w:p>
    <w:p w14:paraId="06AC0A8D" w14:textId="77777777" w:rsidR="009E37D1" w:rsidRDefault="009E37D1" w:rsidP="009E37D1">
      <w:pPr>
        <w:spacing w:before="0"/>
        <w:ind w:left="567"/>
        <w:rPr>
          <w:b/>
          <w:bCs/>
          <w:lang w:val="hr-HR"/>
        </w:rPr>
      </w:pPr>
      <w:r>
        <w:rPr>
          <w:b/>
          <w:bCs/>
          <w:lang w:val="hr-HR"/>
        </w:rPr>
        <w:t>3.1.</w:t>
      </w:r>
      <w:r>
        <w:rPr>
          <w:b/>
          <w:bCs/>
          <w:lang w:val="sr-Cyrl-CS"/>
        </w:rPr>
        <w:t xml:space="preserve"> </w:t>
      </w:r>
      <w:r>
        <w:rPr>
          <w:b/>
          <w:bCs/>
        </w:rPr>
        <w:t>Qualifications</w:t>
      </w:r>
      <w:r>
        <w:rPr>
          <w:b/>
          <w:bCs/>
          <w:lang w:val="sr-Cyrl-CS"/>
        </w:rPr>
        <w:t xml:space="preserve">: </w:t>
      </w:r>
    </w:p>
    <w:p w14:paraId="111D6EE9" w14:textId="77777777" w:rsidR="009E37D1" w:rsidRDefault="009E37D1" w:rsidP="00E7111F">
      <w:pPr>
        <w:numPr>
          <w:ilvl w:val="0"/>
          <w:numId w:val="106"/>
        </w:numPr>
        <w:spacing w:before="0"/>
      </w:pPr>
      <w:r>
        <w:t>Relevant University degree</w:t>
      </w:r>
    </w:p>
    <w:p w14:paraId="31349026" w14:textId="77777777" w:rsidR="009E37D1" w:rsidRDefault="009E37D1" w:rsidP="009E37D1">
      <w:pPr>
        <w:spacing w:before="0"/>
        <w:ind w:firstLine="567"/>
        <w:rPr>
          <w:b/>
          <w:bCs/>
          <w:lang w:val="hr-HR"/>
        </w:rPr>
      </w:pPr>
      <w:r>
        <w:rPr>
          <w:b/>
          <w:bCs/>
          <w:lang w:val="hr-HR"/>
        </w:rPr>
        <w:t>3.</w:t>
      </w:r>
      <w:r>
        <w:rPr>
          <w:b/>
          <w:bCs/>
          <w:lang w:val="sr-Cyrl-CS"/>
        </w:rPr>
        <w:t>2</w:t>
      </w:r>
      <w:r>
        <w:rPr>
          <w:b/>
          <w:bCs/>
          <w:lang w:val="hr-HR"/>
        </w:rPr>
        <w:t xml:space="preserve">. </w:t>
      </w:r>
      <w:r>
        <w:rPr>
          <w:b/>
          <w:bCs/>
        </w:rPr>
        <w:t>Experience</w:t>
      </w:r>
      <w:r>
        <w:rPr>
          <w:b/>
          <w:bCs/>
          <w:lang w:val="sr-Cyrl-CS"/>
        </w:rPr>
        <w:t>:</w:t>
      </w:r>
    </w:p>
    <w:p w14:paraId="488AE1CA" w14:textId="77777777" w:rsidR="009E37D1" w:rsidRDefault="009E37D1" w:rsidP="00E7111F">
      <w:pPr>
        <w:numPr>
          <w:ilvl w:val="0"/>
          <w:numId w:val="107"/>
        </w:numPr>
        <w:spacing w:before="0"/>
      </w:pPr>
      <w:r>
        <w:t>3-5 years general/professional experience</w:t>
      </w:r>
    </w:p>
    <w:p w14:paraId="1304D003" w14:textId="77777777" w:rsidR="009E37D1" w:rsidRDefault="009E37D1" w:rsidP="00E7111F">
      <w:pPr>
        <w:numPr>
          <w:ilvl w:val="0"/>
          <w:numId w:val="107"/>
        </w:numPr>
        <w:spacing w:before="0"/>
      </w:pPr>
      <w:r>
        <w:t>Relevant experience in procurement for goods, works, technical and consulting (TA) services associated with the implementation of projects financed by the World Bank or other international donors.</w:t>
      </w:r>
    </w:p>
    <w:p w14:paraId="3AACBD76" w14:textId="77777777" w:rsidR="009E37D1" w:rsidRDefault="009E37D1" w:rsidP="00E7111F">
      <w:pPr>
        <w:numPr>
          <w:ilvl w:val="0"/>
          <w:numId w:val="107"/>
        </w:numPr>
        <w:spacing w:before="0"/>
      </w:pPr>
      <w:r>
        <w:t>Familiarity with guidelines and procedures of Bosnia and Herzegovina and WB procurement processes a plus</w:t>
      </w:r>
    </w:p>
    <w:p w14:paraId="0FED1E74" w14:textId="77777777" w:rsidR="009E37D1" w:rsidRDefault="009E37D1" w:rsidP="00E7111F">
      <w:pPr>
        <w:numPr>
          <w:ilvl w:val="0"/>
          <w:numId w:val="107"/>
        </w:numPr>
        <w:spacing w:before="0"/>
      </w:pPr>
      <w:r>
        <w:t>Experience in work with international organizations also presents the advantage;</w:t>
      </w:r>
    </w:p>
    <w:p w14:paraId="16B5FFAA" w14:textId="77777777" w:rsidR="009E37D1" w:rsidRDefault="009E37D1" w:rsidP="009E37D1">
      <w:pPr>
        <w:spacing w:before="0"/>
        <w:ind w:left="567"/>
        <w:rPr>
          <w:b/>
          <w:bCs/>
          <w:lang w:val="hr-HR"/>
        </w:rPr>
      </w:pPr>
      <w:r>
        <w:rPr>
          <w:b/>
          <w:bCs/>
        </w:rPr>
        <w:t>3.3. English language</w:t>
      </w:r>
      <w:r>
        <w:rPr>
          <w:b/>
          <w:bCs/>
          <w:lang w:val="sr-Cyrl-CS"/>
        </w:rPr>
        <w:t>:</w:t>
      </w:r>
    </w:p>
    <w:p w14:paraId="5F1DE716" w14:textId="77777777" w:rsidR="009E37D1" w:rsidRDefault="009E37D1" w:rsidP="00E7111F">
      <w:pPr>
        <w:numPr>
          <w:ilvl w:val="0"/>
          <w:numId w:val="108"/>
        </w:numPr>
        <w:spacing w:before="0"/>
        <w:rPr>
          <w:lang w:val="hr-HR"/>
        </w:rPr>
      </w:pPr>
      <w:r>
        <w:t>Proficient in verbal and written English language</w:t>
      </w:r>
    </w:p>
    <w:p w14:paraId="19371807" w14:textId="77777777" w:rsidR="009E37D1" w:rsidRDefault="009E37D1" w:rsidP="009E37D1">
      <w:pPr>
        <w:spacing w:before="0"/>
        <w:ind w:left="567"/>
        <w:rPr>
          <w:b/>
          <w:bCs/>
          <w:lang w:val="hr-HR"/>
        </w:rPr>
      </w:pPr>
      <w:r>
        <w:rPr>
          <w:b/>
          <w:bCs/>
        </w:rPr>
        <w:t>3.4. Computer literacy</w:t>
      </w:r>
      <w:r>
        <w:rPr>
          <w:b/>
          <w:bCs/>
          <w:lang w:val="sr-Cyrl-CS"/>
        </w:rPr>
        <w:t>:</w:t>
      </w:r>
    </w:p>
    <w:p w14:paraId="71A180A2" w14:textId="77777777" w:rsidR="009E37D1" w:rsidRDefault="009E37D1" w:rsidP="00E7111F">
      <w:pPr>
        <w:numPr>
          <w:ilvl w:val="0"/>
          <w:numId w:val="108"/>
        </w:numPr>
        <w:spacing w:before="0"/>
      </w:pPr>
      <w:r>
        <w:t>Good knowledge of IT (Word, Excel, Access etc.)</w:t>
      </w:r>
    </w:p>
    <w:p w14:paraId="5BD0BA9D" w14:textId="77777777" w:rsidR="009E37D1" w:rsidRDefault="009E37D1" w:rsidP="009E37D1">
      <w:pPr>
        <w:spacing w:before="0"/>
        <w:ind w:left="567"/>
        <w:rPr>
          <w:b/>
          <w:bCs/>
        </w:rPr>
      </w:pPr>
      <w:r>
        <w:rPr>
          <w:b/>
          <w:bCs/>
        </w:rPr>
        <w:t>3.5. Other</w:t>
      </w:r>
      <w:r>
        <w:rPr>
          <w:b/>
          <w:bCs/>
          <w:lang w:val="sr-Cyrl-CS"/>
        </w:rPr>
        <w:t>:</w:t>
      </w:r>
    </w:p>
    <w:p w14:paraId="71940B4C" w14:textId="77777777" w:rsidR="009E37D1" w:rsidRDefault="009E37D1" w:rsidP="00E7111F">
      <w:pPr>
        <w:numPr>
          <w:ilvl w:val="0"/>
          <w:numId w:val="108"/>
        </w:numPr>
        <w:spacing w:before="0"/>
        <w:rPr>
          <w:b/>
          <w:bCs/>
          <w:lang w:val="sr-Cyrl-CS"/>
        </w:rPr>
      </w:pPr>
      <w:r>
        <w:t>Good organisational skills;</w:t>
      </w:r>
    </w:p>
    <w:p w14:paraId="578262E3" w14:textId="77777777" w:rsidR="009E37D1" w:rsidRDefault="009E37D1" w:rsidP="00E7111F">
      <w:pPr>
        <w:numPr>
          <w:ilvl w:val="0"/>
          <w:numId w:val="108"/>
        </w:numPr>
        <w:spacing w:before="0"/>
      </w:pPr>
      <w:r>
        <w:t>The candidate must have superior communication and social skills; the candidate must show initiative, synthesis, organisation and personal dynamism, as well as capacity to work with teams and prepare adequate plans and reports</w:t>
      </w:r>
    </w:p>
    <w:p w14:paraId="4018771B" w14:textId="77777777" w:rsidR="009E37D1" w:rsidRDefault="009E37D1" w:rsidP="00E7111F">
      <w:pPr>
        <w:numPr>
          <w:ilvl w:val="0"/>
          <w:numId w:val="108"/>
        </w:numPr>
        <w:spacing w:before="0"/>
      </w:pPr>
      <w:r>
        <w:t>Have a clean criminal record</w:t>
      </w:r>
    </w:p>
    <w:p w14:paraId="059E1C15" w14:textId="77777777" w:rsidR="009E37D1" w:rsidRDefault="009E37D1" w:rsidP="009E37D1">
      <w:pPr>
        <w:spacing w:before="0"/>
      </w:pPr>
      <w:r>
        <w:br w:type="page"/>
      </w:r>
    </w:p>
    <w:p w14:paraId="1DA7F9DE" w14:textId="77777777" w:rsidR="009E37D1" w:rsidRDefault="009E37D1" w:rsidP="009E37D1">
      <w:pPr>
        <w:spacing w:before="0"/>
        <w:rPr>
          <w:b/>
          <w:bCs/>
        </w:rPr>
      </w:pPr>
      <w:r>
        <w:rPr>
          <w:b/>
          <w:bCs/>
        </w:rPr>
        <w:t>4.</w:t>
      </w:r>
      <w:r>
        <w:rPr>
          <w:b/>
          <w:bCs/>
        </w:rPr>
        <w:tab/>
        <w:t>Outputs</w:t>
      </w:r>
    </w:p>
    <w:p w14:paraId="502981E1" w14:textId="77777777" w:rsidR="009E37D1" w:rsidRDefault="009E37D1" w:rsidP="009E37D1">
      <w:pPr>
        <w:spacing w:before="0"/>
      </w:pPr>
      <w:r>
        <w:t xml:space="preserve">The major output of the work will be satisfactory, professionally conducted procurement procedures under the </w:t>
      </w:r>
      <w:r>
        <w:rPr>
          <w:color w:val="000000"/>
        </w:rPr>
        <w:t>P</w:t>
      </w:r>
      <w:r>
        <w:t xml:space="preserve">roject. </w:t>
      </w:r>
    </w:p>
    <w:p w14:paraId="63687279" w14:textId="77777777" w:rsidR="009E37D1" w:rsidRDefault="009E37D1" w:rsidP="009E37D1">
      <w:pPr>
        <w:spacing w:before="0"/>
      </w:pPr>
    </w:p>
    <w:p w14:paraId="38FC6EB7" w14:textId="77777777" w:rsidR="009E37D1" w:rsidRDefault="009E37D1" w:rsidP="009E37D1">
      <w:pPr>
        <w:spacing w:before="0"/>
        <w:rPr>
          <w:b/>
          <w:bCs/>
        </w:rPr>
      </w:pPr>
      <w:r>
        <w:rPr>
          <w:b/>
          <w:bCs/>
        </w:rPr>
        <w:t>5.</w:t>
      </w:r>
      <w:r>
        <w:rPr>
          <w:b/>
          <w:bCs/>
        </w:rPr>
        <w:tab/>
        <w:t>Working conditions</w:t>
      </w:r>
    </w:p>
    <w:p w14:paraId="47302564" w14:textId="77777777" w:rsidR="009E37D1" w:rsidRDefault="009E37D1" w:rsidP="009E37D1">
      <w:pPr>
        <w:spacing w:before="0"/>
        <w:rPr>
          <w:lang w:val="en-US"/>
        </w:rPr>
      </w:pPr>
      <w:r>
        <w:t>The Procurement Specialist will be a full-time position within the Project and will be offered opportunities to develop professionally by attending relevant World Bank training events and courses during the term of the contract. The remuneration will be paid on a monthly basis. The Specialist will be stationed in the premises of the FMAWF – PIU in Sarajevo, but should be ready to travel to various project sites throughout the country, hold numerous meetings and work under pressure.</w:t>
      </w:r>
    </w:p>
    <w:p w14:paraId="1D174F09" w14:textId="77777777" w:rsidR="009E37D1" w:rsidRDefault="009E37D1" w:rsidP="009E37D1">
      <w:pPr>
        <w:spacing w:before="0"/>
      </w:pPr>
    </w:p>
    <w:p w14:paraId="223FE0B7" w14:textId="77777777" w:rsidR="009E37D1" w:rsidRDefault="009E37D1" w:rsidP="009E37D1">
      <w:pPr>
        <w:spacing w:before="0"/>
        <w:rPr>
          <w:b/>
          <w:bCs/>
        </w:rPr>
      </w:pPr>
      <w:r>
        <w:rPr>
          <w:b/>
          <w:bCs/>
        </w:rPr>
        <w:t>6.</w:t>
      </w:r>
      <w:r>
        <w:rPr>
          <w:b/>
          <w:bCs/>
        </w:rPr>
        <w:tab/>
        <w:t>Duration</w:t>
      </w:r>
    </w:p>
    <w:p w14:paraId="079C9B29" w14:textId="77777777" w:rsidR="009E37D1" w:rsidRDefault="009E37D1" w:rsidP="009E37D1">
      <w:pPr>
        <w:spacing w:before="0"/>
      </w:pPr>
      <w:r>
        <w:t>The Procurement Specialist will be hired on a trial basis (three months) and will then be confirmed based on satisfactory performance. Upon confirmation, the contract will last at least two years, subject to satisfactory performance (based on the annual audit), but not exceed the duration of the Project.</w:t>
      </w:r>
    </w:p>
    <w:p w14:paraId="1DF91CBC" w14:textId="77777777" w:rsidR="009E37D1" w:rsidRDefault="009E37D1" w:rsidP="009E37D1">
      <w:pPr>
        <w:spacing w:before="0"/>
      </w:pPr>
    </w:p>
    <w:p w14:paraId="78D00B8B" w14:textId="77777777" w:rsidR="009E37D1" w:rsidRDefault="009E37D1" w:rsidP="009E37D1">
      <w:pPr>
        <w:spacing w:before="0"/>
        <w:rPr>
          <w:b/>
          <w:bCs/>
        </w:rPr>
      </w:pPr>
      <w:r>
        <w:rPr>
          <w:b/>
          <w:bCs/>
        </w:rPr>
        <w:t>7.</w:t>
      </w:r>
      <w:r>
        <w:rPr>
          <w:b/>
          <w:bCs/>
        </w:rPr>
        <w:tab/>
        <w:t xml:space="preserve">Reporting </w:t>
      </w:r>
    </w:p>
    <w:p w14:paraId="6057DCFD" w14:textId="77777777" w:rsidR="009E37D1" w:rsidRDefault="009E37D1" w:rsidP="009E37D1">
      <w:pPr>
        <w:spacing w:before="0"/>
      </w:pPr>
      <w:r>
        <w:t xml:space="preserve">The Procurement Specialist is subordinated and will report to the Project Director. He/she will submit to the monthly time-sheets to account for the actual days worked during the calendar month.  </w:t>
      </w:r>
    </w:p>
    <w:p w14:paraId="25C5BBBD" w14:textId="77777777" w:rsidR="009E37D1" w:rsidRDefault="009E37D1" w:rsidP="009E37D1">
      <w:pPr>
        <w:spacing w:before="0"/>
      </w:pPr>
    </w:p>
    <w:p w14:paraId="2DC015BB" w14:textId="77777777" w:rsidR="009E37D1" w:rsidRDefault="009E37D1" w:rsidP="00E7111F">
      <w:pPr>
        <w:pStyle w:val="ListParagraph"/>
        <w:numPr>
          <w:ilvl w:val="2"/>
          <w:numId w:val="103"/>
        </w:numPr>
        <w:spacing w:before="0"/>
        <w:contextualSpacing/>
        <w:rPr>
          <w:rFonts w:ascii="Times New Roman" w:hAnsi="Times New Roman"/>
          <w:b/>
          <w:szCs w:val="24"/>
          <w:u w:val="single"/>
        </w:rPr>
      </w:pPr>
      <w:r>
        <w:rPr>
          <w:rFonts w:ascii="Times New Roman" w:eastAsia="Calibri" w:hAnsi="Times New Roman"/>
          <w:b/>
          <w:szCs w:val="24"/>
          <w:u w:val="single"/>
        </w:rPr>
        <w:t>Civil engineer</w:t>
      </w:r>
    </w:p>
    <w:p w14:paraId="3D0E7921" w14:textId="77777777" w:rsidR="009E37D1" w:rsidRDefault="009E37D1" w:rsidP="00E7111F">
      <w:pPr>
        <w:pStyle w:val="ListParagraph"/>
        <w:numPr>
          <w:ilvl w:val="0"/>
          <w:numId w:val="112"/>
        </w:numPr>
        <w:spacing w:before="0"/>
        <w:ind w:left="450" w:hanging="450"/>
        <w:contextualSpacing/>
        <w:rPr>
          <w:rFonts w:ascii="Times New Roman" w:hAnsi="Times New Roman"/>
          <w:b/>
          <w:szCs w:val="24"/>
        </w:rPr>
      </w:pPr>
      <w:r>
        <w:rPr>
          <w:rFonts w:ascii="Times New Roman" w:eastAsia="Calibri" w:hAnsi="Times New Roman"/>
          <w:b/>
          <w:bCs/>
          <w:szCs w:val="24"/>
        </w:rPr>
        <w:t>No of incumbents</w:t>
      </w:r>
      <w:r>
        <w:rPr>
          <w:rFonts w:ascii="Times New Roman" w:eastAsia="Calibri" w:hAnsi="Times New Roman"/>
          <w:b/>
          <w:bCs/>
          <w:szCs w:val="24"/>
          <w:lang w:val="sr-Cyrl-CS"/>
        </w:rPr>
        <w:t>:</w:t>
      </w:r>
      <w:r>
        <w:rPr>
          <w:rFonts w:ascii="Times New Roman" w:eastAsia="Calibri" w:hAnsi="Times New Roman"/>
          <w:b/>
          <w:bCs/>
          <w:szCs w:val="24"/>
          <w:lang w:val="hr-HR"/>
        </w:rPr>
        <w:t xml:space="preserve"> </w:t>
      </w:r>
      <w:r>
        <w:rPr>
          <w:rFonts w:ascii="Times New Roman" w:eastAsia="Calibri" w:hAnsi="Times New Roman"/>
          <w:szCs w:val="24"/>
          <w:lang w:val="hr-HR"/>
        </w:rPr>
        <w:t>1 (one)</w:t>
      </w:r>
    </w:p>
    <w:p w14:paraId="6F49CACA" w14:textId="77777777" w:rsidR="009E37D1" w:rsidRDefault="009E37D1" w:rsidP="009E37D1">
      <w:pPr>
        <w:pStyle w:val="ListParagraph"/>
        <w:spacing w:before="0"/>
        <w:ind w:left="432" w:hanging="432"/>
        <w:rPr>
          <w:rFonts w:ascii="Times New Roman" w:hAnsi="Times New Roman"/>
          <w:szCs w:val="24"/>
        </w:rPr>
      </w:pPr>
      <w:r>
        <w:rPr>
          <w:rFonts w:ascii="Times New Roman" w:eastAsia="Calibri" w:hAnsi="Times New Roman"/>
          <w:b/>
          <w:bCs/>
          <w:szCs w:val="24"/>
        </w:rPr>
        <w:t>2.</w:t>
      </w:r>
      <w:r>
        <w:rPr>
          <w:rFonts w:ascii="Times New Roman" w:eastAsia="Calibri" w:hAnsi="Times New Roman"/>
          <w:b/>
          <w:bCs/>
          <w:szCs w:val="24"/>
        </w:rPr>
        <w:tab/>
        <w:t>Job Description</w:t>
      </w:r>
      <w:r>
        <w:rPr>
          <w:rFonts w:ascii="Times New Roman" w:eastAsia="Calibri" w:hAnsi="Times New Roman"/>
          <w:b/>
          <w:bCs/>
          <w:szCs w:val="24"/>
          <w:lang w:val="sr-Cyrl-CS"/>
        </w:rPr>
        <w:t>:</w:t>
      </w:r>
      <w:r>
        <w:rPr>
          <w:rFonts w:ascii="Times New Roman" w:eastAsia="Calibri" w:hAnsi="Times New Roman"/>
          <w:b/>
          <w:bCs/>
          <w:szCs w:val="24"/>
          <w:lang w:val="hr-HR"/>
        </w:rPr>
        <w:t xml:space="preserve"> </w:t>
      </w:r>
    </w:p>
    <w:p w14:paraId="7CF5A57C" w14:textId="77777777" w:rsidR="009E37D1" w:rsidRDefault="009E37D1" w:rsidP="009E37D1">
      <w:pPr>
        <w:spacing w:before="0"/>
        <w:rPr>
          <w:rFonts w:eastAsia="Times New Roman"/>
        </w:rPr>
      </w:pPr>
      <w:r>
        <w:rPr>
          <w:rFonts w:eastAsia="Times New Roman"/>
        </w:rPr>
        <w:t xml:space="preserve">Consultant will be hired for providing TA in reviewing the project proposals/applications, BoQ and technical specifications sent by municipalities /towns in the Project within sub component 2.2 of ARCP.  </w:t>
      </w:r>
    </w:p>
    <w:p w14:paraId="76DA7ADB" w14:textId="77777777" w:rsidR="009E37D1" w:rsidRDefault="009E37D1" w:rsidP="00E7111F">
      <w:pPr>
        <w:numPr>
          <w:ilvl w:val="0"/>
          <w:numId w:val="113"/>
        </w:numPr>
        <w:spacing w:before="0"/>
        <w:rPr>
          <w:rFonts w:eastAsia="Times New Roman"/>
        </w:rPr>
      </w:pPr>
      <w:r>
        <w:rPr>
          <w:rFonts w:eastAsia="Times New Roman"/>
        </w:rPr>
        <w:t xml:space="preserve">Preliminary review and detailed analysis of proposed town/municipality application, for irrigation &amp; drainage subprojects designs, </w:t>
      </w:r>
    </w:p>
    <w:p w14:paraId="36A82AA8" w14:textId="77777777" w:rsidR="009E37D1" w:rsidRDefault="009E37D1" w:rsidP="00E7111F">
      <w:pPr>
        <w:numPr>
          <w:ilvl w:val="0"/>
          <w:numId w:val="113"/>
        </w:numPr>
        <w:spacing w:before="0"/>
        <w:rPr>
          <w:rFonts w:eastAsia="Times New Roman"/>
        </w:rPr>
      </w:pPr>
      <w:r>
        <w:rPr>
          <w:rFonts w:eastAsia="Times New Roman"/>
        </w:rPr>
        <w:t>Conducting control on the site and supervising all designs in municipalities/towns in order to verify eligibility criteria and quality of proposed sub-designs in line with Project criteria;</w:t>
      </w:r>
    </w:p>
    <w:p w14:paraId="6C7935B0" w14:textId="77777777" w:rsidR="009E37D1" w:rsidRDefault="009E37D1" w:rsidP="00E7111F">
      <w:pPr>
        <w:numPr>
          <w:ilvl w:val="0"/>
          <w:numId w:val="113"/>
        </w:numPr>
        <w:spacing w:before="0"/>
        <w:rPr>
          <w:rFonts w:eastAsia="Times New Roman"/>
        </w:rPr>
      </w:pPr>
      <w:r>
        <w:rPr>
          <w:rFonts w:eastAsia="Times New Roman"/>
        </w:rPr>
        <w:t>Harmonizing proposed sub-designs with local regulations, technical standards as the check of works description;</w:t>
      </w:r>
    </w:p>
    <w:p w14:paraId="010D85CC" w14:textId="77777777" w:rsidR="009E37D1" w:rsidRDefault="009E37D1" w:rsidP="00E7111F">
      <w:pPr>
        <w:numPr>
          <w:ilvl w:val="0"/>
          <w:numId w:val="113"/>
        </w:numPr>
        <w:spacing w:before="0"/>
        <w:rPr>
          <w:rFonts w:eastAsia="Times New Roman"/>
        </w:rPr>
      </w:pPr>
      <w:r>
        <w:rPr>
          <w:rFonts w:eastAsia="Times New Roman"/>
        </w:rPr>
        <w:t>Proposing correction measures in case of deficiencies in proposed designs or in case of missing documentation;</w:t>
      </w:r>
    </w:p>
    <w:p w14:paraId="7ED2831A" w14:textId="77777777" w:rsidR="009E37D1" w:rsidRDefault="009E37D1" w:rsidP="00E7111F">
      <w:pPr>
        <w:numPr>
          <w:ilvl w:val="0"/>
          <w:numId w:val="113"/>
        </w:numPr>
        <w:spacing w:before="0"/>
        <w:rPr>
          <w:rFonts w:eastAsia="Times New Roman"/>
        </w:rPr>
      </w:pPr>
      <w:r>
        <w:rPr>
          <w:rFonts w:eastAsia="Times New Roman"/>
        </w:rPr>
        <w:t>Preparation of additional requests for authorized department in Municipality to update BoQ and types of works for missing items, if necessary;</w:t>
      </w:r>
    </w:p>
    <w:p w14:paraId="6CFC6BCA" w14:textId="77777777" w:rsidR="009E37D1" w:rsidRDefault="009E37D1" w:rsidP="00E7111F">
      <w:pPr>
        <w:numPr>
          <w:ilvl w:val="0"/>
          <w:numId w:val="113"/>
        </w:numPr>
        <w:spacing w:before="0"/>
        <w:rPr>
          <w:rFonts w:eastAsia="Times New Roman"/>
        </w:rPr>
      </w:pPr>
      <w:r>
        <w:rPr>
          <w:rFonts w:eastAsia="Times New Roman"/>
        </w:rPr>
        <w:t>Ensuring full harmonization of all proposed designs with Project Operation Manual and other employer and Project investor recommendation;</w:t>
      </w:r>
    </w:p>
    <w:p w14:paraId="2AC0069E" w14:textId="77777777" w:rsidR="009E37D1" w:rsidRDefault="009E37D1" w:rsidP="00E7111F">
      <w:pPr>
        <w:numPr>
          <w:ilvl w:val="0"/>
          <w:numId w:val="113"/>
        </w:numPr>
        <w:spacing w:before="0"/>
        <w:rPr>
          <w:rFonts w:eastAsia="Times New Roman"/>
        </w:rPr>
      </w:pPr>
      <w:r>
        <w:rPr>
          <w:rFonts w:eastAsia="Times New Roman"/>
        </w:rPr>
        <w:t>Monitoring the results of specific activities in line with defined forms and Result Framework;</w:t>
      </w:r>
    </w:p>
    <w:p w14:paraId="23CA93F9" w14:textId="77777777" w:rsidR="009E37D1" w:rsidRDefault="009E37D1" w:rsidP="00E7111F">
      <w:pPr>
        <w:numPr>
          <w:ilvl w:val="0"/>
          <w:numId w:val="114"/>
        </w:numPr>
        <w:spacing w:before="0"/>
        <w:rPr>
          <w:rFonts w:eastAsia="Times New Roman"/>
          <w:noProof/>
        </w:rPr>
      </w:pPr>
      <w:r>
        <w:rPr>
          <w:rFonts w:eastAsia="Times New Roman"/>
          <w:noProof/>
        </w:rPr>
        <w:t>Verifies monthly invoices, bills and confimations on payment presented by contractor in terms of truthfullness and precision of data in terms of volume and qulaity of conducted works;</w:t>
      </w:r>
    </w:p>
    <w:p w14:paraId="2D9B7041" w14:textId="77777777" w:rsidR="009E37D1" w:rsidRDefault="009E37D1" w:rsidP="00E7111F">
      <w:pPr>
        <w:numPr>
          <w:ilvl w:val="0"/>
          <w:numId w:val="114"/>
        </w:numPr>
        <w:spacing w:before="0"/>
        <w:rPr>
          <w:rFonts w:eastAsia="Times New Roman"/>
        </w:rPr>
      </w:pPr>
      <w:r>
        <w:rPr>
          <w:rFonts w:eastAsia="Times New Roman"/>
        </w:rPr>
        <w:t>Evaluates potential justification for extension of timeline for works and submits his/hers recommendations to the Project Director;</w:t>
      </w:r>
    </w:p>
    <w:p w14:paraId="3F2E3B50" w14:textId="77777777" w:rsidR="009E37D1" w:rsidRDefault="009E37D1" w:rsidP="00E7111F">
      <w:pPr>
        <w:numPr>
          <w:ilvl w:val="0"/>
          <w:numId w:val="114"/>
        </w:numPr>
        <w:spacing w:before="0"/>
        <w:rPr>
          <w:rFonts w:eastAsia="Times New Roman"/>
        </w:rPr>
      </w:pPr>
      <w:r>
        <w:rPr>
          <w:rFonts w:eastAsia="Times New Roman"/>
          <w:noProof/>
        </w:rPr>
        <w:t>Ensures that requests quoted in  contract conditions referring conducting of works are strictly abide by;</w:t>
      </w:r>
    </w:p>
    <w:p w14:paraId="6BA653C3" w14:textId="77777777" w:rsidR="009E37D1" w:rsidRDefault="009E37D1" w:rsidP="00E7111F">
      <w:pPr>
        <w:numPr>
          <w:ilvl w:val="0"/>
          <w:numId w:val="114"/>
        </w:numPr>
        <w:spacing w:before="0"/>
        <w:rPr>
          <w:rFonts w:eastAsia="Times New Roman"/>
        </w:rPr>
      </w:pPr>
      <w:r>
        <w:rPr>
          <w:rFonts w:eastAsia="Times New Roman"/>
        </w:rPr>
        <w:t xml:space="preserve"> Together with Project Director, participates in consultations with relevant Town/Municipality departments and other stakeholders;</w:t>
      </w:r>
    </w:p>
    <w:p w14:paraId="66E848AA" w14:textId="77777777" w:rsidR="009E37D1" w:rsidRDefault="009E37D1" w:rsidP="00E7111F">
      <w:pPr>
        <w:numPr>
          <w:ilvl w:val="0"/>
          <w:numId w:val="114"/>
        </w:numPr>
        <w:spacing w:before="0"/>
        <w:ind w:right="386"/>
        <w:contextualSpacing/>
        <w:rPr>
          <w:rFonts w:eastAsia="Times New Roman"/>
        </w:rPr>
      </w:pPr>
      <w:r>
        <w:rPr>
          <w:rFonts w:eastAsia="Times New Roman"/>
        </w:rPr>
        <w:t xml:space="preserve">Provides assistance to the Project Director and Procurement Specialist (PIU) in preparation of tender document foe phases of work. </w:t>
      </w:r>
    </w:p>
    <w:p w14:paraId="78388017" w14:textId="77777777" w:rsidR="009E37D1" w:rsidRDefault="009E37D1" w:rsidP="00E7111F">
      <w:pPr>
        <w:numPr>
          <w:ilvl w:val="0"/>
          <w:numId w:val="114"/>
        </w:numPr>
        <w:spacing w:before="0"/>
        <w:rPr>
          <w:rFonts w:eastAsia="Times New Roman"/>
        </w:rPr>
      </w:pPr>
      <w:r>
        <w:rPr>
          <w:rFonts w:eastAsia="Times New Roman"/>
        </w:rPr>
        <w:t>Any other tasks upon instruction of the PIU Director.</w:t>
      </w:r>
    </w:p>
    <w:p w14:paraId="2A96E67F" w14:textId="77777777" w:rsidR="009E37D1" w:rsidRDefault="009E37D1" w:rsidP="009E37D1">
      <w:pPr>
        <w:spacing w:before="0"/>
        <w:ind w:right="386"/>
        <w:contextualSpacing/>
        <w:rPr>
          <w:rFonts w:eastAsia="Times New Roman"/>
        </w:rPr>
      </w:pPr>
    </w:p>
    <w:p w14:paraId="7A155E97" w14:textId="77777777" w:rsidR="009E37D1" w:rsidRDefault="009E37D1" w:rsidP="009E37D1">
      <w:pPr>
        <w:spacing w:before="0"/>
      </w:pPr>
      <w:r>
        <w:rPr>
          <w:b/>
          <w:bCs/>
        </w:rPr>
        <w:t>3.</w:t>
      </w:r>
      <w:r>
        <w:rPr>
          <w:b/>
          <w:bCs/>
        </w:rPr>
        <w:tab/>
        <w:t>Requirements</w:t>
      </w:r>
      <w:r>
        <w:rPr>
          <w:b/>
          <w:bCs/>
          <w:lang w:val="sr-Cyrl-CS"/>
        </w:rPr>
        <w:t>:</w:t>
      </w:r>
    </w:p>
    <w:p w14:paraId="20DAB97F" w14:textId="77777777" w:rsidR="009E37D1" w:rsidRDefault="009E37D1" w:rsidP="009E37D1">
      <w:pPr>
        <w:spacing w:before="0"/>
        <w:ind w:left="567"/>
        <w:rPr>
          <w:b/>
          <w:bCs/>
          <w:lang w:val="hr-HR"/>
        </w:rPr>
      </w:pPr>
      <w:r>
        <w:rPr>
          <w:b/>
          <w:bCs/>
          <w:lang w:val="hr-HR"/>
        </w:rPr>
        <w:t>3.1.</w:t>
      </w:r>
      <w:r>
        <w:rPr>
          <w:b/>
          <w:bCs/>
          <w:lang w:val="sr-Cyrl-CS"/>
        </w:rPr>
        <w:t xml:space="preserve"> </w:t>
      </w:r>
      <w:r>
        <w:rPr>
          <w:b/>
          <w:bCs/>
        </w:rPr>
        <w:t>Qualifications</w:t>
      </w:r>
      <w:r>
        <w:rPr>
          <w:b/>
          <w:bCs/>
          <w:lang w:val="sr-Cyrl-CS"/>
        </w:rPr>
        <w:t xml:space="preserve">: </w:t>
      </w:r>
    </w:p>
    <w:p w14:paraId="020B13AF" w14:textId="77777777" w:rsidR="009E37D1" w:rsidRDefault="009E37D1" w:rsidP="00E7111F">
      <w:pPr>
        <w:numPr>
          <w:ilvl w:val="0"/>
          <w:numId w:val="106"/>
        </w:numPr>
        <w:spacing w:before="0"/>
      </w:pPr>
      <w:r>
        <w:t>Relevant University degree</w:t>
      </w:r>
    </w:p>
    <w:p w14:paraId="7DFECC2E" w14:textId="77777777" w:rsidR="009E37D1" w:rsidRDefault="009E37D1" w:rsidP="009E37D1">
      <w:pPr>
        <w:spacing w:before="0"/>
        <w:ind w:firstLine="567"/>
        <w:rPr>
          <w:b/>
          <w:bCs/>
          <w:lang w:val="hr-HR"/>
        </w:rPr>
      </w:pPr>
      <w:r>
        <w:rPr>
          <w:b/>
          <w:bCs/>
          <w:lang w:val="hr-HR"/>
        </w:rPr>
        <w:t>3.</w:t>
      </w:r>
      <w:r>
        <w:rPr>
          <w:b/>
          <w:bCs/>
          <w:lang w:val="sr-Cyrl-CS"/>
        </w:rPr>
        <w:t>2</w:t>
      </w:r>
      <w:r>
        <w:rPr>
          <w:b/>
          <w:bCs/>
          <w:lang w:val="hr-HR"/>
        </w:rPr>
        <w:t xml:space="preserve">. </w:t>
      </w:r>
      <w:r>
        <w:rPr>
          <w:b/>
          <w:bCs/>
        </w:rPr>
        <w:t>Experience</w:t>
      </w:r>
      <w:r>
        <w:rPr>
          <w:b/>
          <w:bCs/>
          <w:lang w:val="sr-Cyrl-CS"/>
        </w:rPr>
        <w:t xml:space="preserve">: </w:t>
      </w:r>
      <w:r>
        <w:rPr>
          <w:b/>
          <w:bCs/>
          <w:lang w:val="hr-HR"/>
        </w:rPr>
        <w:t xml:space="preserve"> </w:t>
      </w:r>
    </w:p>
    <w:p w14:paraId="32EBF5FA" w14:textId="77777777" w:rsidR="009E37D1" w:rsidRDefault="009E37D1" w:rsidP="00E7111F">
      <w:pPr>
        <w:numPr>
          <w:ilvl w:val="1"/>
          <w:numId w:val="115"/>
        </w:numPr>
        <w:spacing w:before="0"/>
        <w:ind w:left="1350" w:hanging="360"/>
        <w:contextualSpacing/>
        <w:rPr>
          <w:rFonts w:eastAsia="Times New Roman"/>
        </w:rPr>
      </w:pPr>
      <w:r>
        <w:rPr>
          <w:rFonts w:eastAsia="Times New Roman"/>
        </w:rPr>
        <w:t xml:space="preserve">Up to 10 of professional experience in relevant field and similar assignments; </w:t>
      </w:r>
    </w:p>
    <w:p w14:paraId="21484C91" w14:textId="77777777" w:rsidR="009E37D1" w:rsidRDefault="009E37D1" w:rsidP="00E7111F">
      <w:pPr>
        <w:numPr>
          <w:ilvl w:val="1"/>
          <w:numId w:val="115"/>
        </w:numPr>
        <w:spacing w:before="0"/>
        <w:ind w:left="1350" w:hanging="360"/>
        <w:contextualSpacing/>
        <w:rPr>
          <w:rFonts w:eastAsia="Times New Roman"/>
        </w:rPr>
      </w:pPr>
      <w:r>
        <w:rPr>
          <w:rFonts w:eastAsia="Times New Roman"/>
        </w:rPr>
        <w:t>Knowledge on state legislation, technical standards and regulations,</w:t>
      </w:r>
    </w:p>
    <w:p w14:paraId="6DAE1ADC" w14:textId="77777777" w:rsidR="009E37D1" w:rsidRDefault="009E37D1" w:rsidP="00E7111F">
      <w:pPr>
        <w:numPr>
          <w:ilvl w:val="1"/>
          <w:numId w:val="115"/>
        </w:numPr>
        <w:spacing w:before="0"/>
        <w:ind w:left="1350" w:hanging="360"/>
        <w:contextualSpacing/>
        <w:rPr>
          <w:rFonts w:eastAsia="Times New Roman"/>
        </w:rPr>
      </w:pPr>
      <w:r>
        <w:rPr>
          <w:rFonts w:eastAsia="Times New Roman"/>
        </w:rPr>
        <w:t>Basic knowledge of environmental and social safeguards, including ESMF and specific EMP</w:t>
      </w:r>
    </w:p>
    <w:p w14:paraId="4B494F00" w14:textId="77777777" w:rsidR="009E37D1" w:rsidRDefault="009E37D1" w:rsidP="00E7111F">
      <w:pPr>
        <w:numPr>
          <w:ilvl w:val="1"/>
          <w:numId w:val="115"/>
        </w:numPr>
        <w:spacing w:before="0"/>
        <w:ind w:left="1350" w:hanging="360"/>
        <w:contextualSpacing/>
        <w:rPr>
          <w:b/>
          <w:bCs/>
          <w:lang w:val="hr-HR"/>
        </w:rPr>
      </w:pPr>
      <w:r>
        <w:rPr>
          <w:rFonts w:eastAsia="Times New Roman"/>
        </w:rPr>
        <w:t>Ability to conduct preliminary review of potential environmental and open social issues.</w:t>
      </w:r>
    </w:p>
    <w:p w14:paraId="56688E30" w14:textId="77777777" w:rsidR="009E37D1" w:rsidRDefault="009E37D1" w:rsidP="009E37D1">
      <w:pPr>
        <w:spacing w:before="0"/>
        <w:ind w:left="567"/>
        <w:rPr>
          <w:b/>
          <w:bCs/>
          <w:lang w:val="hr-HR"/>
        </w:rPr>
      </w:pPr>
      <w:r>
        <w:rPr>
          <w:b/>
          <w:bCs/>
        </w:rPr>
        <w:t>3.3. English language</w:t>
      </w:r>
      <w:r>
        <w:rPr>
          <w:b/>
          <w:bCs/>
          <w:lang w:val="sr-Cyrl-CS"/>
        </w:rPr>
        <w:t>:</w:t>
      </w:r>
    </w:p>
    <w:p w14:paraId="0423A374" w14:textId="77777777" w:rsidR="009E37D1" w:rsidRDefault="009E37D1" w:rsidP="00E7111F">
      <w:pPr>
        <w:numPr>
          <w:ilvl w:val="0"/>
          <w:numId w:val="108"/>
        </w:numPr>
        <w:spacing w:before="0"/>
        <w:rPr>
          <w:lang w:val="hr-HR"/>
        </w:rPr>
      </w:pPr>
      <w:r>
        <w:t>Proficient in verbal and written English language</w:t>
      </w:r>
    </w:p>
    <w:p w14:paraId="66424EB6" w14:textId="77777777" w:rsidR="009E37D1" w:rsidRDefault="009E37D1" w:rsidP="009E37D1">
      <w:pPr>
        <w:spacing w:before="0"/>
        <w:ind w:left="567"/>
        <w:rPr>
          <w:b/>
          <w:bCs/>
          <w:lang w:val="hr-HR"/>
        </w:rPr>
      </w:pPr>
      <w:r>
        <w:rPr>
          <w:b/>
          <w:bCs/>
        </w:rPr>
        <w:t>3.4. Computer literacy</w:t>
      </w:r>
      <w:r>
        <w:rPr>
          <w:b/>
          <w:bCs/>
          <w:lang w:val="sr-Cyrl-CS"/>
        </w:rPr>
        <w:t>:</w:t>
      </w:r>
    </w:p>
    <w:p w14:paraId="18D29774" w14:textId="77777777" w:rsidR="009E37D1" w:rsidRDefault="009E37D1" w:rsidP="00E7111F">
      <w:pPr>
        <w:numPr>
          <w:ilvl w:val="0"/>
          <w:numId w:val="108"/>
        </w:numPr>
        <w:spacing w:before="0"/>
      </w:pPr>
      <w:r>
        <w:t>Good knowledge of IT (Word, Excel, Access, Power Point etc.)</w:t>
      </w:r>
    </w:p>
    <w:p w14:paraId="6208EFDE" w14:textId="77777777" w:rsidR="009E37D1" w:rsidRDefault="009E37D1" w:rsidP="009E37D1">
      <w:pPr>
        <w:spacing w:before="0"/>
        <w:ind w:left="567"/>
        <w:rPr>
          <w:b/>
          <w:bCs/>
        </w:rPr>
      </w:pPr>
      <w:r>
        <w:rPr>
          <w:b/>
          <w:bCs/>
        </w:rPr>
        <w:t>3.5. Other</w:t>
      </w:r>
      <w:r>
        <w:rPr>
          <w:b/>
          <w:bCs/>
          <w:lang w:val="sr-Cyrl-CS"/>
        </w:rPr>
        <w:t>:</w:t>
      </w:r>
    </w:p>
    <w:p w14:paraId="0BE6F05E" w14:textId="77777777" w:rsidR="009E37D1" w:rsidRDefault="009E37D1" w:rsidP="00E7111F">
      <w:pPr>
        <w:numPr>
          <w:ilvl w:val="0"/>
          <w:numId w:val="108"/>
        </w:numPr>
        <w:spacing w:before="0"/>
        <w:rPr>
          <w:b/>
          <w:bCs/>
          <w:lang w:val="sr-Cyrl-CS"/>
        </w:rPr>
      </w:pPr>
      <w:r>
        <w:t>Good organisational skills;</w:t>
      </w:r>
    </w:p>
    <w:p w14:paraId="359FFC06" w14:textId="77777777" w:rsidR="009E37D1" w:rsidRDefault="009E37D1" w:rsidP="00E7111F">
      <w:pPr>
        <w:numPr>
          <w:ilvl w:val="0"/>
          <w:numId w:val="108"/>
        </w:numPr>
        <w:spacing w:before="0"/>
      </w:pPr>
      <w:r>
        <w:t>The candidate must have superior communication and social skills; the candidate must show initiative, synthesis, organisation and personal dynamism, as well as capacity to work with teams and prepare adequate plans and reports</w:t>
      </w:r>
    </w:p>
    <w:p w14:paraId="55943CA8" w14:textId="77777777" w:rsidR="009E37D1" w:rsidRDefault="009E37D1" w:rsidP="00E7111F">
      <w:pPr>
        <w:numPr>
          <w:ilvl w:val="0"/>
          <w:numId w:val="108"/>
        </w:numPr>
        <w:spacing w:before="0"/>
      </w:pPr>
      <w:r>
        <w:t>Have a clean criminal record</w:t>
      </w:r>
    </w:p>
    <w:p w14:paraId="32E7E800" w14:textId="77777777" w:rsidR="009E37D1" w:rsidRDefault="009E37D1" w:rsidP="009E37D1">
      <w:pPr>
        <w:spacing w:before="0"/>
      </w:pPr>
    </w:p>
    <w:p w14:paraId="05BC2238" w14:textId="77777777" w:rsidR="009E37D1" w:rsidRDefault="009E37D1" w:rsidP="009E37D1">
      <w:pPr>
        <w:spacing w:before="0"/>
        <w:rPr>
          <w:b/>
          <w:bCs/>
        </w:rPr>
      </w:pPr>
      <w:r>
        <w:rPr>
          <w:b/>
          <w:bCs/>
        </w:rPr>
        <w:t>4.</w:t>
      </w:r>
      <w:r>
        <w:rPr>
          <w:b/>
          <w:bCs/>
        </w:rPr>
        <w:tab/>
        <w:t>Outputs</w:t>
      </w:r>
    </w:p>
    <w:p w14:paraId="1D796622" w14:textId="77777777" w:rsidR="009E37D1" w:rsidRDefault="009E37D1" w:rsidP="009E37D1">
      <w:pPr>
        <w:spacing w:before="0"/>
      </w:pPr>
      <w:r>
        <w:t xml:space="preserve">The major output of the work will be satisfactory, professionally conducted procurement procedures under the </w:t>
      </w:r>
      <w:r>
        <w:rPr>
          <w:color w:val="000000"/>
        </w:rPr>
        <w:t>P</w:t>
      </w:r>
      <w:r>
        <w:t xml:space="preserve">roject. </w:t>
      </w:r>
    </w:p>
    <w:p w14:paraId="554FEB22" w14:textId="77777777" w:rsidR="009E37D1" w:rsidRDefault="009E37D1" w:rsidP="009E37D1">
      <w:pPr>
        <w:spacing w:before="0"/>
      </w:pPr>
      <w:r>
        <w:br w:type="page"/>
      </w:r>
    </w:p>
    <w:p w14:paraId="75FC6DCF" w14:textId="77777777" w:rsidR="009E37D1" w:rsidRDefault="009E37D1" w:rsidP="009E37D1">
      <w:pPr>
        <w:spacing w:before="0"/>
        <w:rPr>
          <w:b/>
          <w:bCs/>
        </w:rPr>
      </w:pPr>
      <w:r>
        <w:rPr>
          <w:b/>
          <w:bCs/>
        </w:rPr>
        <w:t>5.</w:t>
      </w:r>
      <w:r>
        <w:rPr>
          <w:b/>
          <w:bCs/>
        </w:rPr>
        <w:tab/>
        <w:t>Working conditions</w:t>
      </w:r>
    </w:p>
    <w:p w14:paraId="700DA511" w14:textId="77777777" w:rsidR="009E37D1" w:rsidRDefault="009E37D1" w:rsidP="009E37D1">
      <w:pPr>
        <w:spacing w:before="0"/>
      </w:pPr>
      <w:r>
        <w:t>Civil Engineer will be a full-time position within the Project and will be offered opportunities to develop professionally by attending relevant World Bank training events and courses during the term of the contract. The remuneration will be paid on a monthly basis. He/she will be stationed in the premises of the FMAWF – PIU in Sarajevo, but should be ready to travel to various project sites throughout the country, hold numerous meetings and work under pressure.</w:t>
      </w:r>
    </w:p>
    <w:p w14:paraId="56827B94" w14:textId="77777777" w:rsidR="009E37D1" w:rsidRDefault="009E37D1" w:rsidP="009E37D1">
      <w:pPr>
        <w:spacing w:before="0"/>
        <w:rPr>
          <w:lang w:val="en-US"/>
        </w:rPr>
      </w:pPr>
    </w:p>
    <w:p w14:paraId="66CBC716" w14:textId="77777777" w:rsidR="009E37D1" w:rsidRDefault="009E37D1" w:rsidP="009E37D1">
      <w:pPr>
        <w:spacing w:before="0"/>
        <w:rPr>
          <w:b/>
          <w:bCs/>
        </w:rPr>
      </w:pPr>
      <w:r>
        <w:rPr>
          <w:b/>
          <w:bCs/>
        </w:rPr>
        <w:t>6.</w:t>
      </w:r>
      <w:r>
        <w:rPr>
          <w:b/>
          <w:bCs/>
        </w:rPr>
        <w:tab/>
        <w:t>Duration</w:t>
      </w:r>
    </w:p>
    <w:p w14:paraId="32A18D88" w14:textId="77777777" w:rsidR="009E37D1" w:rsidRDefault="009E37D1" w:rsidP="009E37D1">
      <w:pPr>
        <w:spacing w:before="0"/>
      </w:pPr>
      <w:r>
        <w:t>The Civil Engineer will be hired on a trial basis (three months) and will then be confirmed based on satisfactory performance. Upon confirmation, the contract will last at least two years, subject to satisfactory performance (based on the annual audit), but not exceed the duration of the Project.</w:t>
      </w:r>
    </w:p>
    <w:p w14:paraId="7ABF5B84" w14:textId="77777777" w:rsidR="009E37D1" w:rsidRDefault="009E37D1" w:rsidP="009E37D1">
      <w:pPr>
        <w:spacing w:before="0"/>
      </w:pPr>
    </w:p>
    <w:p w14:paraId="1A26D13D" w14:textId="77777777" w:rsidR="009E37D1" w:rsidRDefault="009E37D1" w:rsidP="009E37D1">
      <w:pPr>
        <w:spacing w:before="0"/>
        <w:rPr>
          <w:b/>
          <w:bCs/>
        </w:rPr>
      </w:pPr>
      <w:r>
        <w:rPr>
          <w:b/>
          <w:bCs/>
        </w:rPr>
        <w:t>7.</w:t>
      </w:r>
      <w:r>
        <w:rPr>
          <w:b/>
          <w:bCs/>
        </w:rPr>
        <w:tab/>
        <w:t xml:space="preserve">Reporting </w:t>
      </w:r>
    </w:p>
    <w:p w14:paraId="5E35D56B" w14:textId="77777777" w:rsidR="009E37D1" w:rsidRDefault="009E37D1" w:rsidP="009E37D1">
      <w:pPr>
        <w:spacing w:before="0"/>
      </w:pPr>
      <w:r>
        <w:t xml:space="preserve">The Civil Engineer is subordinated and will report to the Project Director. He/she will submit to the monthly time-sheets to account for the actual days worked during the calendar month.  </w:t>
      </w:r>
    </w:p>
    <w:p w14:paraId="524955EB" w14:textId="77777777" w:rsidR="009E37D1" w:rsidRDefault="009E37D1" w:rsidP="009E37D1">
      <w:pPr>
        <w:spacing w:before="0"/>
        <w:rPr>
          <w:rFonts w:eastAsia="Times New Roman"/>
        </w:rPr>
      </w:pPr>
    </w:p>
    <w:p w14:paraId="6271EF5C" w14:textId="77777777" w:rsidR="009E37D1" w:rsidRDefault="009E37D1" w:rsidP="00E7111F">
      <w:pPr>
        <w:keepNext/>
        <w:keepLines/>
        <w:numPr>
          <w:ilvl w:val="2"/>
          <w:numId w:val="103"/>
        </w:numPr>
        <w:spacing w:before="0"/>
        <w:outlineLvl w:val="2"/>
        <w:rPr>
          <w:b/>
          <w:bCs/>
          <w:u w:val="single"/>
        </w:rPr>
      </w:pPr>
      <w:r>
        <w:rPr>
          <w:b/>
          <w:bCs/>
          <w:u w:val="single"/>
        </w:rPr>
        <w:t>Safeguard Specialist (including M&amp;E activities)</w:t>
      </w:r>
    </w:p>
    <w:p w14:paraId="47F89834" w14:textId="77777777" w:rsidR="009E37D1" w:rsidRDefault="009E37D1" w:rsidP="009E37D1">
      <w:pPr>
        <w:spacing w:before="0"/>
        <w:rPr>
          <w:lang w:val="hr-HR"/>
        </w:rPr>
      </w:pPr>
      <w:r>
        <w:rPr>
          <w:b/>
          <w:bCs/>
        </w:rPr>
        <w:t>1.</w:t>
      </w:r>
      <w:r>
        <w:rPr>
          <w:b/>
          <w:bCs/>
        </w:rPr>
        <w:tab/>
        <w:t>No of incumbents</w:t>
      </w:r>
      <w:r>
        <w:rPr>
          <w:b/>
          <w:bCs/>
          <w:lang w:val="sr-Cyrl-CS"/>
        </w:rPr>
        <w:t>:</w:t>
      </w:r>
      <w:r>
        <w:rPr>
          <w:b/>
          <w:bCs/>
          <w:lang w:val="hr-HR"/>
        </w:rPr>
        <w:t xml:space="preserve"> </w:t>
      </w:r>
      <w:r>
        <w:rPr>
          <w:lang w:val="hr-HR"/>
        </w:rPr>
        <w:t>1 (one)</w:t>
      </w:r>
    </w:p>
    <w:p w14:paraId="26F3DF6E" w14:textId="77777777" w:rsidR="009E37D1" w:rsidRDefault="009E37D1" w:rsidP="009E37D1">
      <w:pPr>
        <w:spacing w:before="0"/>
        <w:rPr>
          <w:rFonts w:ascii="Arial" w:hAnsi="Arial" w:cs="Arial"/>
          <w:b/>
          <w:bCs/>
          <w:sz w:val="22"/>
          <w:szCs w:val="22"/>
        </w:rPr>
      </w:pPr>
      <w:r>
        <w:rPr>
          <w:b/>
          <w:bCs/>
        </w:rPr>
        <w:t>2.</w:t>
      </w:r>
      <w:r>
        <w:rPr>
          <w:b/>
          <w:bCs/>
        </w:rPr>
        <w:tab/>
        <w:t>Job Description</w:t>
      </w:r>
      <w:r>
        <w:rPr>
          <w:b/>
          <w:bCs/>
          <w:lang w:val="sr-Cyrl-CS"/>
        </w:rPr>
        <w:t>:</w:t>
      </w:r>
      <w:r>
        <w:rPr>
          <w:b/>
          <w:bCs/>
          <w:lang w:val="hr-HR"/>
        </w:rPr>
        <w:t xml:space="preserve"> </w:t>
      </w:r>
    </w:p>
    <w:p w14:paraId="74CF3EF2" w14:textId="77777777" w:rsidR="009E37D1" w:rsidRDefault="009E37D1" w:rsidP="00E7111F">
      <w:pPr>
        <w:numPr>
          <w:ilvl w:val="0"/>
          <w:numId w:val="116"/>
        </w:numPr>
        <w:spacing w:before="0"/>
        <w:rPr>
          <w:rFonts w:eastAsia="Times New Roman"/>
        </w:rPr>
      </w:pPr>
      <w:r>
        <w:rPr>
          <w:rFonts w:eastAsia="Times New Roman"/>
        </w:rPr>
        <w:t>Monitors timetable of project implementation in relation to the set environmental &amp; social protection objectives in line with the developed ESMF, EMPs, ESCP, SEP, LMP and RPF;</w:t>
      </w:r>
    </w:p>
    <w:p w14:paraId="4DAECEC3" w14:textId="77777777" w:rsidR="009E37D1" w:rsidRDefault="009E37D1" w:rsidP="00E7111F">
      <w:pPr>
        <w:numPr>
          <w:ilvl w:val="0"/>
          <w:numId w:val="116"/>
        </w:numPr>
        <w:spacing w:before="0"/>
        <w:rPr>
          <w:rFonts w:eastAsia="Times New Roman"/>
        </w:rPr>
      </w:pPr>
      <w:r>
        <w:rPr>
          <w:rFonts w:eastAsia="Times New Roman"/>
        </w:rPr>
        <w:t xml:space="preserve">Monitors project implementation and its compliance with the Bank’s Operational Safeguards Policies;  </w:t>
      </w:r>
    </w:p>
    <w:p w14:paraId="463EEAA0" w14:textId="77777777" w:rsidR="009E37D1" w:rsidRDefault="009E37D1" w:rsidP="00E7111F">
      <w:pPr>
        <w:numPr>
          <w:ilvl w:val="0"/>
          <w:numId w:val="116"/>
        </w:numPr>
        <w:spacing w:before="0"/>
        <w:rPr>
          <w:lang w:val="en-US"/>
        </w:rPr>
      </w:pPr>
      <w:r>
        <w:rPr>
          <w:sz w:val="23"/>
          <w:szCs w:val="23"/>
        </w:rPr>
        <w:t xml:space="preserve">Coordinate monitoring and evaluation activities (M&amp;E) among the Entity-level Ministries and other institutions and organizations on the state, federal, cantonal and local level; </w:t>
      </w:r>
    </w:p>
    <w:p w14:paraId="76BBE984" w14:textId="77777777" w:rsidR="009E37D1" w:rsidRDefault="009E37D1" w:rsidP="00E7111F">
      <w:pPr>
        <w:numPr>
          <w:ilvl w:val="0"/>
          <w:numId w:val="84"/>
        </w:numPr>
        <w:spacing w:before="0"/>
        <w:rPr>
          <w:rFonts w:eastAsia="Times New Roman"/>
          <w:lang w:eastAsia="sv-SE"/>
        </w:rPr>
      </w:pPr>
      <w:r>
        <w:rPr>
          <w:sz w:val="23"/>
          <w:szCs w:val="23"/>
        </w:rPr>
        <w:t xml:space="preserve">The M&amp;E specialist will be responsible for following up with the Results Framework of the Project. She/he will compile all the information obtained from the relevant institutions and organizations and present the data in coherent six monthly reports that will be provided to the Project Coordinator, Project Director and the World Bank. </w:t>
      </w:r>
      <w:r>
        <w:rPr>
          <w:rFonts w:eastAsia="Times New Roman"/>
          <w:lang w:eastAsia="sv-SE"/>
        </w:rPr>
        <w:t>This information will be further reviewed and confirmed by regular World Bank supervision missions.\</w:t>
      </w:r>
    </w:p>
    <w:p w14:paraId="21FA74A7" w14:textId="77777777" w:rsidR="009E37D1" w:rsidRDefault="009E37D1" w:rsidP="00E7111F">
      <w:pPr>
        <w:numPr>
          <w:ilvl w:val="0"/>
          <w:numId w:val="116"/>
        </w:numPr>
        <w:spacing w:before="0"/>
        <w:rPr>
          <w:lang w:val="en-US"/>
        </w:rPr>
      </w:pPr>
      <w:r>
        <w:t>Contribute to the Project promotion as well as to the achievement of the Project objectives.</w:t>
      </w:r>
    </w:p>
    <w:p w14:paraId="2059DC59" w14:textId="77777777" w:rsidR="009E37D1" w:rsidRDefault="009E37D1" w:rsidP="00E7111F">
      <w:pPr>
        <w:numPr>
          <w:ilvl w:val="0"/>
          <w:numId w:val="116"/>
        </w:numPr>
        <w:spacing w:before="0"/>
      </w:pPr>
      <w:r>
        <w:t xml:space="preserve">Establish and maintain working relations with the officers and consultants of the World Bank and other international and national organizations, which will contribute to the realization of the Project. </w:t>
      </w:r>
    </w:p>
    <w:p w14:paraId="32670638" w14:textId="77777777" w:rsidR="009E37D1" w:rsidRDefault="009E37D1" w:rsidP="00E7111F">
      <w:pPr>
        <w:numPr>
          <w:ilvl w:val="0"/>
          <w:numId w:val="116"/>
        </w:numPr>
        <w:spacing w:before="0"/>
      </w:pPr>
      <w:r>
        <w:t>Execute Project tasks as identified by the Project Director, Project Steering Committee;</w:t>
      </w:r>
    </w:p>
    <w:p w14:paraId="35665B8D" w14:textId="77777777" w:rsidR="009E37D1" w:rsidRDefault="009E37D1" w:rsidP="00E7111F">
      <w:pPr>
        <w:numPr>
          <w:ilvl w:val="0"/>
          <w:numId w:val="116"/>
        </w:numPr>
        <w:spacing w:before="0"/>
        <w:rPr>
          <w:lang w:val="sr-Cyrl-CS"/>
        </w:rPr>
      </w:pPr>
      <w:r>
        <w:t>Any other tasks upon instruction of the PIU Director</w:t>
      </w:r>
      <w:r>
        <w:rPr>
          <w:lang w:val="sr-Cyrl-CS"/>
        </w:rPr>
        <w:t>.</w:t>
      </w:r>
    </w:p>
    <w:p w14:paraId="32D2F575" w14:textId="77777777" w:rsidR="009E37D1" w:rsidRDefault="009E37D1" w:rsidP="009E37D1">
      <w:pPr>
        <w:spacing w:before="0"/>
        <w:rPr>
          <w:lang w:val="sr-Cyrl-CS"/>
        </w:rPr>
      </w:pPr>
      <w:r>
        <w:rPr>
          <w:lang w:val="sr-Cyrl-CS"/>
        </w:rPr>
        <w:br w:type="page"/>
      </w:r>
    </w:p>
    <w:p w14:paraId="621F5D0C" w14:textId="77777777" w:rsidR="009E37D1" w:rsidRDefault="009E37D1" w:rsidP="009E37D1">
      <w:pPr>
        <w:spacing w:before="0"/>
      </w:pPr>
      <w:r>
        <w:rPr>
          <w:b/>
          <w:bCs/>
        </w:rPr>
        <w:t>3.</w:t>
      </w:r>
      <w:r>
        <w:rPr>
          <w:b/>
          <w:bCs/>
        </w:rPr>
        <w:tab/>
        <w:t>Requirements</w:t>
      </w:r>
      <w:r>
        <w:rPr>
          <w:b/>
          <w:bCs/>
          <w:lang w:val="sr-Cyrl-CS"/>
        </w:rPr>
        <w:t>:</w:t>
      </w:r>
    </w:p>
    <w:p w14:paraId="68418380" w14:textId="77777777" w:rsidR="009E37D1" w:rsidRDefault="009E37D1" w:rsidP="009E37D1">
      <w:pPr>
        <w:spacing w:before="0"/>
        <w:ind w:left="567"/>
        <w:rPr>
          <w:b/>
          <w:bCs/>
          <w:lang w:val="hr-HR"/>
        </w:rPr>
      </w:pPr>
      <w:r>
        <w:rPr>
          <w:b/>
          <w:bCs/>
          <w:lang w:val="hr-HR"/>
        </w:rPr>
        <w:t>3.1.</w:t>
      </w:r>
      <w:r>
        <w:rPr>
          <w:b/>
          <w:bCs/>
          <w:lang w:val="sr-Cyrl-CS"/>
        </w:rPr>
        <w:t xml:space="preserve"> </w:t>
      </w:r>
      <w:r>
        <w:rPr>
          <w:b/>
          <w:bCs/>
        </w:rPr>
        <w:t>Qualifications</w:t>
      </w:r>
      <w:r>
        <w:rPr>
          <w:b/>
          <w:bCs/>
          <w:lang w:val="sr-Cyrl-CS"/>
        </w:rPr>
        <w:t xml:space="preserve">: </w:t>
      </w:r>
    </w:p>
    <w:p w14:paraId="345EC627" w14:textId="77777777" w:rsidR="009E37D1" w:rsidRDefault="009E37D1" w:rsidP="00E7111F">
      <w:pPr>
        <w:numPr>
          <w:ilvl w:val="0"/>
          <w:numId w:val="106"/>
        </w:numPr>
        <w:spacing w:before="0"/>
      </w:pPr>
      <w:r>
        <w:t xml:space="preserve">University degree (or equivalent) in a specialization relevant to the terms of reference </w:t>
      </w:r>
    </w:p>
    <w:p w14:paraId="32E49B4A" w14:textId="77777777" w:rsidR="009E37D1" w:rsidRDefault="009E37D1" w:rsidP="009E37D1">
      <w:pPr>
        <w:spacing w:before="0"/>
        <w:ind w:firstLine="567"/>
        <w:rPr>
          <w:b/>
          <w:bCs/>
          <w:lang w:val="hr-HR"/>
        </w:rPr>
      </w:pPr>
      <w:r>
        <w:rPr>
          <w:b/>
          <w:bCs/>
          <w:lang w:val="hr-HR"/>
        </w:rPr>
        <w:t>3.</w:t>
      </w:r>
      <w:r>
        <w:rPr>
          <w:b/>
          <w:bCs/>
          <w:lang w:val="sr-Cyrl-CS"/>
        </w:rPr>
        <w:t>2</w:t>
      </w:r>
      <w:r>
        <w:rPr>
          <w:b/>
          <w:bCs/>
          <w:lang w:val="hr-HR"/>
        </w:rPr>
        <w:t xml:space="preserve">. </w:t>
      </w:r>
      <w:r>
        <w:rPr>
          <w:b/>
          <w:bCs/>
        </w:rPr>
        <w:t>Experience</w:t>
      </w:r>
      <w:r>
        <w:rPr>
          <w:b/>
          <w:bCs/>
          <w:lang w:val="sr-Cyrl-CS"/>
        </w:rPr>
        <w:t xml:space="preserve">: </w:t>
      </w:r>
      <w:r>
        <w:rPr>
          <w:b/>
          <w:bCs/>
          <w:lang w:val="hr-HR"/>
        </w:rPr>
        <w:t xml:space="preserve"> </w:t>
      </w:r>
    </w:p>
    <w:p w14:paraId="0726268D" w14:textId="77777777" w:rsidR="009E37D1" w:rsidRDefault="009E37D1" w:rsidP="00E7111F">
      <w:pPr>
        <w:numPr>
          <w:ilvl w:val="0"/>
          <w:numId w:val="107"/>
        </w:numPr>
        <w:spacing w:before="0"/>
      </w:pPr>
      <w:r>
        <w:t>3 to 5 years of professional experience in a relevant field of activity; proven skills in agriculture, water management, transport and rural development project management and supervision a plus.</w:t>
      </w:r>
    </w:p>
    <w:p w14:paraId="5DA19955" w14:textId="77777777" w:rsidR="009E37D1" w:rsidRDefault="009E37D1" w:rsidP="00E7111F">
      <w:pPr>
        <w:numPr>
          <w:ilvl w:val="0"/>
          <w:numId w:val="107"/>
        </w:numPr>
        <w:spacing w:before="0"/>
      </w:pPr>
      <w:r>
        <w:t>Experience in work with international organizations also presents the advantage;</w:t>
      </w:r>
    </w:p>
    <w:p w14:paraId="1B842EDE" w14:textId="77777777" w:rsidR="009E37D1" w:rsidRDefault="009E37D1" w:rsidP="009E37D1">
      <w:pPr>
        <w:spacing w:before="0"/>
        <w:ind w:left="567"/>
        <w:rPr>
          <w:b/>
          <w:bCs/>
          <w:lang w:val="hr-HR"/>
        </w:rPr>
      </w:pPr>
      <w:r>
        <w:rPr>
          <w:b/>
          <w:bCs/>
        </w:rPr>
        <w:t>3.3. English language</w:t>
      </w:r>
      <w:r>
        <w:rPr>
          <w:b/>
          <w:bCs/>
          <w:lang w:val="sr-Cyrl-CS"/>
        </w:rPr>
        <w:t>:</w:t>
      </w:r>
    </w:p>
    <w:p w14:paraId="3906BE16" w14:textId="77777777" w:rsidR="009E37D1" w:rsidRDefault="009E37D1" w:rsidP="00E7111F">
      <w:pPr>
        <w:numPr>
          <w:ilvl w:val="0"/>
          <w:numId w:val="108"/>
        </w:numPr>
        <w:spacing w:before="0"/>
        <w:rPr>
          <w:lang w:val="hr-HR"/>
        </w:rPr>
      </w:pPr>
      <w:r>
        <w:t>Proficient in verbal and written English language</w:t>
      </w:r>
    </w:p>
    <w:p w14:paraId="52B717C0" w14:textId="77777777" w:rsidR="009E37D1" w:rsidRDefault="009E37D1" w:rsidP="009E37D1">
      <w:pPr>
        <w:spacing w:before="0"/>
        <w:ind w:left="567"/>
        <w:rPr>
          <w:b/>
          <w:bCs/>
          <w:lang w:val="hr-HR"/>
        </w:rPr>
      </w:pPr>
      <w:r>
        <w:rPr>
          <w:b/>
          <w:bCs/>
        </w:rPr>
        <w:t>3.4. Computer literacy</w:t>
      </w:r>
      <w:r>
        <w:rPr>
          <w:b/>
          <w:bCs/>
          <w:lang w:val="sr-Cyrl-CS"/>
        </w:rPr>
        <w:t>:</w:t>
      </w:r>
    </w:p>
    <w:p w14:paraId="5516FEB6" w14:textId="77777777" w:rsidR="009E37D1" w:rsidRDefault="009E37D1" w:rsidP="00E7111F">
      <w:pPr>
        <w:numPr>
          <w:ilvl w:val="0"/>
          <w:numId w:val="108"/>
        </w:numPr>
        <w:spacing w:before="0"/>
      </w:pPr>
      <w:r>
        <w:t>Good knowledge of IT (Word, Excel, Access etc.)</w:t>
      </w:r>
    </w:p>
    <w:p w14:paraId="6E365D69" w14:textId="77777777" w:rsidR="009E37D1" w:rsidRDefault="009E37D1" w:rsidP="009E37D1">
      <w:pPr>
        <w:spacing w:before="0"/>
        <w:ind w:left="567"/>
        <w:rPr>
          <w:b/>
          <w:bCs/>
        </w:rPr>
      </w:pPr>
      <w:r>
        <w:rPr>
          <w:b/>
          <w:bCs/>
        </w:rPr>
        <w:t>3.5. Other</w:t>
      </w:r>
      <w:r>
        <w:rPr>
          <w:b/>
          <w:bCs/>
          <w:lang w:val="sr-Cyrl-CS"/>
        </w:rPr>
        <w:t>:</w:t>
      </w:r>
    </w:p>
    <w:p w14:paraId="36AA886B" w14:textId="77777777" w:rsidR="009E37D1" w:rsidRDefault="009E37D1" w:rsidP="00E7111F">
      <w:pPr>
        <w:numPr>
          <w:ilvl w:val="0"/>
          <w:numId w:val="108"/>
        </w:numPr>
        <w:spacing w:before="0"/>
        <w:rPr>
          <w:b/>
          <w:bCs/>
          <w:lang w:val="sr-Cyrl-CS"/>
        </w:rPr>
      </w:pPr>
      <w:r>
        <w:t>Good organisational skills;</w:t>
      </w:r>
    </w:p>
    <w:p w14:paraId="474053B4" w14:textId="77777777" w:rsidR="009E37D1" w:rsidRDefault="009E37D1" w:rsidP="00E7111F">
      <w:pPr>
        <w:numPr>
          <w:ilvl w:val="0"/>
          <w:numId w:val="108"/>
        </w:numPr>
        <w:spacing w:before="0"/>
      </w:pPr>
      <w:r>
        <w:t>The candidate must have superior communication and social skills; the candidate must show initiative, synthesis, organisation and personal dynamism, as well as capacity to work with teams and prepare adequate plans and reports</w:t>
      </w:r>
    </w:p>
    <w:p w14:paraId="09D7EA46" w14:textId="77777777" w:rsidR="009E37D1" w:rsidRDefault="009E37D1" w:rsidP="00E7111F">
      <w:pPr>
        <w:numPr>
          <w:ilvl w:val="0"/>
          <w:numId w:val="108"/>
        </w:numPr>
        <w:spacing w:before="0"/>
      </w:pPr>
      <w:r>
        <w:t>Have a clean criminal record</w:t>
      </w:r>
    </w:p>
    <w:p w14:paraId="3B4336A7" w14:textId="77777777" w:rsidR="009E37D1" w:rsidRDefault="009E37D1" w:rsidP="009E37D1">
      <w:pPr>
        <w:spacing w:before="0"/>
      </w:pPr>
    </w:p>
    <w:p w14:paraId="1C94797D" w14:textId="77777777" w:rsidR="009E37D1" w:rsidRDefault="009E37D1" w:rsidP="009E37D1">
      <w:pPr>
        <w:spacing w:before="0"/>
        <w:rPr>
          <w:b/>
          <w:bCs/>
        </w:rPr>
      </w:pPr>
      <w:r>
        <w:rPr>
          <w:b/>
          <w:bCs/>
        </w:rPr>
        <w:t>4.</w:t>
      </w:r>
      <w:r>
        <w:rPr>
          <w:b/>
          <w:bCs/>
        </w:rPr>
        <w:tab/>
        <w:t xml:space="preserve">Outputs </w:t>
      </w:r>
    </w:p>
    <w:p w14:paraId="07057B91" w14:textId="77777777" w:rsidR="009E37D1" w:rsidRDefault="009E37D1" w:rsidP="009E37D1">
      <w:pPr>
        <w:spacing w:before="0"/>
      </w:pPr>
      <w:r>
        <w:t xml:space="preserve">The major output of the work will be satisfactory, professionally conducted monitoring and evaluation of the </w:t>
      </w:r>
      <w:r>
        <w:rPr>
          <w:color w:val="000000"/>
        </w:rPr>
        <w:t>P</w:t>
      </w:r>
      <w:r>
        <w:t xml:space="preserve">roject. </w:t>
      </w:r>
    </w:p>
    <w:p w14:paraId="78622444" w14:textId="77777777" w:rsidR="009E37D1" w:rsidRDefault="009E37D1" w:rsidP="009E37D1">
      <w:pPr>
        <w:spacing w:before="0"/>
        <w:rPr>
          <w:b/>
          <w:bCs/>
        </w:rPr>
      </w:pPr>
    </w:p>
    <w:p w14:paraId="6816468D" w14:textId="77777777" w:rsidR="009E37D1" w:rsidRDefault="009E37D1" w:rsidP="009E37D1">
      <w:pPr>
        <w:spacing w:before="0"/>
        <w:rPr>
          <w:b/>
          <w:bCs/>
        </w:rPr>
      </w:pPr>
      <w:r>
        <w:rPr>
          <w:b/>
          <w:bCs/>
        </w:rPr>
        <w:t>5.</w:t>
      </w:r>
      <w:r>
        <w:rPr>
          <w:b/>
          <w:bCs/>
        </w:rPr>
        <w:tab/>
        <w:t>Working conditions</w:t>
      </w:r>
    </w:p>
    <w:p w14:paraId="399D872F" w14:textId="77777777" w:rsidR="009E37D1" w:rsidRDefault="009E37D1" w:rsidP="009E37D1">
      <w:pPr>
        <w:spacing w:before="0"/>
      </w:pPr>
      <w:r>
        <w:t>The Safeguard (including M&amp;E) specialist will be a full-time position within the Project and will be offered opportunities to develop professionally by attending relevant World Bank training events and courses during the term of the contract. The remuneration will be paid on a monthly basis. The Safeguard specialist will be stationed in the premises of FB&amp;H PIU in Sarajevo, but should be ready to travel to various project sites throughout the country, hold numerous meetings and work under pressure.</w:t>
      </w:r>
    </w:p>
    <w:p w14:paraId="6B57E87E" w14:textId="77777777" w:rsidR="009E37D1" w:rsidRDefault="009E37D1" w:rsidP="009E37D1">
      <w:pPr>
        <w:spacing w:before="0"/>
        <w:rPr>
          <w:b/>
          <w:bCs/>
        </w:rPr>
      </w:pPr>
    </w:p>
    <w:p w14:paraId="267F227C" w14:textId="77777777" w:rsidR="009E37D1" w:rsidRDefault="009E37D1" w:rsidP="009E37D1">
      <w:pPr>
        <w:spacing w:before="0"/>
        <w:rPr>
          <w:b/>
          <w:bCs/>
        </w:rPr>
      </w:pPr>
      <w:r>
        <w:rPr>
          <w:b/>
          <w:bCs/>
        </w:rPr>
        <w:t>6.</w:t>
      </w:r>
      <w:r>
        <w:rPr>
          <w:b/>
          <w:bCs/>
        </w:rPr>
        <w:tab/>
        <w:t>Duration</w:t>
      </w:r>
    </w:p>
    <w:p w14:paraId="765ABA7F" w14:textId="77777777" w:rsidR="009E37D1" w:rsidRDefault="009E37D1" w:rsidP="009E37D1">
      <w:pPr>
        <w:spacing w:before="0"/>
      </w:pPr>
      <w:r>
        <w:t>The Safeguard specialist will be hired on a trial basis (three months) and will then be confirmed based on satisfactory performance. Upon confirmation, the contract will last at least two years, subject to satisfactory performance (based on the annual audit), but not exceed the duration of the Project.</w:t>
      </w:r>
    </w:p>
    <w:p w14:paraId="11B196F8" w14:textId="77777777" w:rsidR="009E37D1" w:rsidRDefault="009E37D1" w:rsidP="009E37D1">
      <w:pPr>
        <w:spacing w:before="0"/>
      </w:pPr>
      <w:r>
        <w:br w:type="page"/>
      </w:r>
    </w:p>
    <w:p w14:paraId="64F9733F" w14:textId="77777777" w:rsidR="009E37D1" w:rsidRDefault="009E37D1" w:rsidP="009E37D1">
      <w:pPr>
        <w:spacing w:before="0"/>
        <w:rPr>
          <w:b/>
          <w:bCs/>
        </w:rPr>
      </w:pPr>
      <w:r>
        <w:rPr>
          <w:b/>
          <w:bCs/>
        </w:rPr>
        <w:t>7.</w:t>
      </w:r>
      <w:r>
        <w:rPr>
          <w:b/>
          <w:bCs/>
        </w:rPr>
        <w:tab/>
        <w:t xml:space="preserve">Reporting </w:t>
      </w:r>
    </w:p>
    <w:p w14:paraId="50C718D8" w14:textId="77777777" w:rsidR="009E37D1" w:rsidRDefault="009E37D1" w:rsidP="009E37D1">
      <w:pPr>
        <w:spacing w:before="0"/>
      </w:pPr>
      <w:r>
        <w:t xml:space="preserve">The Safeguard Specialist is subordinated and will report to the Project Director and Project Coordinator. He/she will submit to the monthly time-sheets to account for the actual days worked during the calendar month.  </w:t>
      </w:r>
    </w:p>
    <w:p w14:paraId="0110F1F6" w14:textId="77777777" w:rsidR="009E37D1" w:rsidRDefault="009E37D1" w:rsidP="009E37D1">
      <w:pPr>
        <w:spacing w:before="0"/>
      </w:pPr>
    </w:p>
    <w:p w14:paraId="021F1588" w14:textId="77777777" w:rsidR="009E37D1" w:rsidRDefault="009E37D1" w:rsidP="009E37D1">
      <w:pPr>
        <w:spacing w:before="0"/>
        <w:rPr>
          <w:b/>
          <w:bCs/>
          <w:u w:val="single"/>
        </w:rPr>
      </w:pPr>
      <w:r>
        <w:rPr>
          <w:b/>
          <w:bCs/>
          <w:u w:val="single"/>
        </w:rPr>
        <w:t>f)</w:t>
      </w:r>
      <w:r>
        <w:rPr>
          <w:b/>
          <w:bCs/>
          <w:u w:val="single"/>
        </w:rPr>
        <w:tab/>
        <w:t>Accounting Assistant</w:t>
      </w:r>
    </w:p>
    <w:p w14:paraId="7D89A77E" w14:textId="77777777" w:rsidR="009E37D1" w:rsidRDefault="009E37D1" w:rsidP="009E37D1">
      <w:pPr>
        <w:spacing w:before="0"/>
        <w:rPr>
          <w:lang w:val="hr-HR"/>
        </w:rPr>
      </w:pPr>
      <w:r>
        <w:rPr>
          <w:b/>
          <w:bCs/>
        </w:rPr>
        <w:t>1.</w:t>
      </w:r>
      <w:r>
        <w:rPr>
          <w:b/>
          <w:bCs/>
        </w:rPr>
        <w:tab/>
        <w:t>No of incumbents</w:t>
      </w:r>
      <w:r>
        <w:rPr>
          <w:b/>
          <w:bCs/>
          <w:lang w:val="sr-Cyrl-CS"/>
        </w:rPr>
        <w:t>:</w:t>
      </w:r>
      <w:r>
        <w:rPr>
          <w:b/>
          <w:bCs/>
          <w:lang w:val="hr-HR"/>
        </w:rPr>
        <w:t xml:space="preserve"> </w:t>
      </w:r>
      <w:r>
        <w:rPr>
          <w:lang w:val="hr-HR"/>
        </w:rPr>
        <w:t>1 (one)</w:t>
      </w:r>
    </w:p>
    <w:p w14:paraId="24EB951B" w14:textId="77777777" w:rsidR="009E37D1" w:rsidRDefault="009E37D1" w:rsidP="009E37D1">
      <w:pPr>
        <w:spacing w:before="0"/>
        <w:rPr>
          <w:b/>
          <w:bCs/>
          <w:lang w:val="hr-HR"/>
        </w:rPr>
      </w:pPr>
      <w:r>
        <w:rPr>
          <w:b/>
          <w:bCs/>
        </w:rPr>
        <w:t>2.</w:t>
      </w:r>
      <w:r>
        <w:rPr>
          <w:b/>
          <w:bCs/>
        </w:rPr>
        <w:tab/>
        <w:t>Job Description</w:t>
      </w:r>
      <w:r>
        <w:rPr>
          <w:b/>
          <w:bCs/>
          <w:lang w:val="sr-Cyrl-CS"/>
        </w:rPr>
        <w:t>:</w:t>
      </w:r>
    </w:p>
    <w:p w14:paraId="7CC3EF91" w14:textId="77777777" w:rsidR="009E37D1" w:rsidRDefault="009E37D1" w:rsidP="009E37D1">
      <w:pPr>
        <w:spacing w:before="0"/>
      </w:pPr>
      <w:r>
        <w:t>The Accounting Specialist will work on following tasks:</w:t>
      </w:r>
    </w:p>
    <w:p w14:paraId="03CA87D0" w14:textId="77777777" w:rsidR="009E37D1" w:rsidRDefault="009E37D1" w:rsidP="00E7111F">
      <w:pPr>
        <w:numPr>
          <w:ilvl w:val="0"/>
          <w:numId w:val="117"/>
        </w:numPr>
        <w:spacing w:before="0"/>
        <w:rPr>
          <w:rFonts w:eastAsia="Times New Roman"/>
        </w:rPr>
      </w:pPr>
      <w:r>
        <w:rPr>
          <w:rFonts w:eastAsia="Times New Roman"/>
        </w:rPr>
        <w:t>Management of Invoice Book and controlling of invoices upon reception, management of archive/documentation regarding payment requests (compensations) in ARCP.</w:t>
      </w:r>
    </w:p>
    <w:p w14:paraId="0BC8ED0A" w14:textId="77777777" w:rsidR="009E37D1" w:rsidRDefault="009E37D1" w:rsidP="00E7111F">
      <w:pPr>
        <w:numPr>
          <w:ilvl w:val="0"/>
          <w:numId w:val="117"/>
        </w:numPr>
        <w:spacing w:before="0"/>
        <w:rPr>
          <w:rFonts w:eastAsia="Times New Roman"/>
        </w:rPr>
      </w:pPr>
      <w:r>
        <w:rPr>
          <w:rFonts w:eastAsia="Times New Roman"/>
        </w:rPr>
        <w:t>Managing of operational expenses of PIU for projects implemented by the PIU:</w:t>
      </w:r>
    </w:p>
    <w:p w14:paraId="363A4E22" w14:textId="77777777" w:rsidR="009E37D1" w:rsidRDefault="009E37D1" w:rsidP="00E7111F">
      <w:pPr>
        <w:numPr>
          <w:ilvl w:val="1"/>
          <w:numId w:val="117"/>
        </w:numPr>
        <w:spacing w:before="0"/>
        <w:rPr>
          <w:rFonts w:eastAsia="Times New Roman"/>
        </w:rPr>
      </w:pPr>
      <w:r>
        <w:rPr>
          <w:rFonts w:eastAsia="Times New Roman"/>
        </w:rPr>
        <w:t>Calculation of salaries and contracts with PIU employees and consultants, calculation of tax obligation and preparation and submission of prescribed forms to tax institution and Insurance Institute. Registration and cancellation of registration employees.</w:t>
      </w:r>
    </w:p>
    <w:p w14:paraId="75D43C59" w14:textId="77777777" w:rsidR="009E37D1" w:rsidRDefault="009E37D1" w:rsidP="00E7111F">
      <w:pPr>
        <w:numPr>
          <w:ilvl w:val="1"/>
          <w:numId w:val="117"/>
        </w:numPr>
        <w:spacing w:before="0"/>
        <w:rPr>
          <w:rFonts w:eastAsia="Times New Roman"/>
        </w:rPr>
      </w:pPr>
      <w:r>
        <w:rPr>
          <w:rFonts w:eastAsia="Times New Roman"/>
        </w:rPr>
        <w:t>Gathering and submission of data regarding tax cards of employees,</w:t>
      </w:r>
    </w:p>
    <w:p w14:paraId="6A1C25E7" w14:textId="77777777" w:rsidR="009E37D1" w:rsidRDefault="009E37D1" w:rsidP="00E7111F">
      <w:pPr>
        <w:numPr>
          <w:ilvl w:val="1"/>
          <w:numId w:val="117"/>
        </w:numPr>
        <w:spacing w:before="0"/>
        <w:rPr>
          <w:rFonts w:eastAsia="Times New Roman"/>
        </w:rPr>
      </w:pPr>
      <w:r>
        <w:rPr>
          <w:rFonts w:eastAsia="Times New Roman"/>
        </w:rPr>
        <w:t>Payment of on-going obligations of the PIU,</w:t>
      </w:r>
    </w:p>
    <w:p w14:paraId="54E70D9F" w14:textId="77777777" w:rsidR="009E37D1" w:rsidRDefault="009E37D1" w:rsidP="00E7111F">
      <w:pPr>
        <w:numPr>
          <w:ilvl w:val="1"/>
          <w:numId w:val="117"/>
        </w:numPr>
        <w:spacing w:before="0"/>
        <w:rPr>
          <w:rFonts w:eastAsia="Times New Roman"/>
        </w:rPr>
      </w:pPr>
      <w:r>
        <w:rPr>
          <w:rFonts w:eastAsia="Times New Roman"/>
        </w:rPr>
        <w:t>Payment of salaries and reimbursement,</w:t>
      </w:r>
    </w:p>
    <w:p w14:paraId="3F026C85" w14:textId="77777777" w:rsidR="009E37D1" w:rsidRDefault="009E37D1" w:rsidP="00E7111F">
      <w:pPr>
        <w:numPr>
          <w:ilvl w:val="1"/>
          <w:numId w:val="117"/>
        </w:numPr>
        <w:spacing w:before="0"/>
        <w:rPr>
          <w:rFonts w:eastAsia="Times New Roman"/>
        </w:rPr>
      </w:pPr>
      <w:r>
        <w:rPr>
          <w:rFonts w:eastAsia="Times New Roman"/>
        </w:rPr>
        <w:t>Preparation and calculation of annual income for PIU employees and consultants,</w:t>
      </w:r>
    </w:p>
    <w:p w14:paraId="5B0A0966" w14:textId="77777777" w:rsidR="009E37D1" w:rsidRDefault="009E37D1" w:rsidP="00E7111F">
      <w:pPr>
        <w:numPr>
          <w:ilvl w:val="1"/>
          <w:numId w:val="117"/>
        </w:numPr>
        <w:spacing w:before="0"/>
        <w:rPr>
          <w:rFonts w:eastAsia="Times New Roman"/>
        </w:rPr>
      </w:pPr>
      <w:r>
        <w:rPr>
          <w:rFonts w:eastAsia="Times New Roman"/>
        </w:rPr>
        <w:t>Payment of invoices</w:t>
      </w:r>
    </w:p>
    <w:p w14:paraId="2B177B27" w14:textId="77777777" w:rsidR="009E37D1" w:rsidRDefault="009E37D1" w:rsidP="00E7111F">
      <w:pPr>
        <w:numPr>
          <w:ilvl w:val="1"/>
          <w:numId w:val="117"/>
        </w:numPr>
        <w:spacing w:before="0"/>
        <w:rPr>
          <w:rFonts w:eastAsia="Times New Roman"/>
        </w:rPr>
      </w:pPr>
      <w:r>
        <w:rPr>
          <w:rFonts w:eastAsia="Times New Roman"/>
        </w:rPr>
        <w:t>Preparation of covering letters,</w:t>
      </w:r>
    </w:p>
    <w:p w14:paraId="3EDC4CA0" w14:textId="77777777" w:rsidR="009E37D1" w:rsidRDefault="009E37D1" w:rsidP="00E7111F">
      <w:pPr>
        <w:numPr>
          <w:ilvl w:val="1"/>
          <w:numId w:val="117"/>
        </w:numPr>
        <w:spacing w:before="0"/>
        <w:rPr>
          <w:rFonts w:eastAsia="Times New Roman"/>
        </w:rPr>
      </w:pPr>
      <w:r>
        <w:rPr>
          <w:rFonts w:eastAsia="Times New Roman"/>
        </w:rPr>
        <w:t>Petty cash management,</w:t>
      </w:r>
    </w:p>
    <w:p w14:paraId="24747E94" w14:textId="77777777" w:rsidR="009E37D1" w:rsidRDefault="009E37D1" w:rsidP="00E7111F">
      <w:pPr>
        <w:numPr>
          <w:ilvl w:val="1"/>
          <w:numId w:val="117"/>
        </w:numPr>
        <w:spacing w:before="0"/>
        <w:rPr>
          <w:rFonts w:eastAsia="Times New Roman"/>
        </w:rPr>
      </w:pPr>
      <w:r>
        <w:rPr>
          <w:rFonts w:eastAsia="Times New Roman"/>
        </w:rPr>
        <w:t>Filling-out/calculation of travel orders and other compensations for employees</w:t>
      </w:r>
    </w:p>
    <w:p w14:paraId="2428AF30" w14:textId="77777777" w:rsidR="009E37D1" w:rsidRDefault="009E37D1" w:rsidP="00E7111F">
      <w:pPr>
        <w:numPr>
          <w:ilvl w:val="0"/>
          <w:numId w:val="118"/>
        </w:numPr>
        <w:tabs>
          <w:tab w:val="num" w:pos="770"/>
        </w:tabs>
        <w:spacing w:before="0"/>
        <w:ind w:left="770"/>
        <w:rPr>
          <w:rFonts w:eastAsia="Times New Roman"/>
        </w:rPr>
      </w:pPr>
      <w:r>
        <w:rPr>
          <w:rFonts w:eastAsia="Times New Roman"/>
        </w:rPr>
        <w:t>Monitoring and application of laws and regulations in a scope of his/her work;</w:t>
      </w:r>
    </w:p>
    <w:p w14:paraId="47D5797D" w14:textId="77777777" w:rsidR="009E37D1" w:rsidRDefault="009E37D1" w:rsidP="00E7111F">
      <w:pPr>
        <w:numPr>
          <w:ilvl w:val="0"/>
          <w:numId w:val="118"/>
        </w:numPr>
        <w:tabs>
          <w:tab w:val="num" w:pos="770"/>
        </w:tabs>
        <w:spacing w:before="0"/>
        <w:ind w:left="770"/>
        <w:rPr>
          <w:rFonts w:eastAsia="Times New Roman"/>
        </w:rPr>
      </w:pPr>
      <w:r>
        <w:rPr>
          <w:rFonts w:eastAsia="Times New Roman"/>
        </w:rPr>
        <w:t>Preparation of VAT refund requests;</w:t>
      </w:r>
    </w:p>
    <w:p w14:paraId="63A27AF6" w14:textId="77777777" w:rsidR="009E37D1" w:rsidRDefault="009E37D1" w:rsidP="00E7111F">
      <w:pPr>
        <w:numPr>
          <w:ilvl w:val="0"/>
          <w:numId w:val="118"/>
        </w:numPr>
        <w:tabs>
          <w:tab w:val="num" w:pos="770"/>
        </w:tabs>
        <w:spacing w:before="0"/>
        <w:ind w:left="770"/>
        <w:rPr>
          <w:rFonts w:eastAsia="Times New Roman"/>
        </w:rPr>
      </w:pPr>
      <w:r>
        <w:rPr>
          <w:rFonts w:eastAsia="Times New Roman"/>
        </w:rPr>
        <w:t>Work with local banks; ministries and other institutions;</w:t>
      </w:r>
    </w:p>
    <w:p w14:paraId="6B54254D" w14:textId="77777777" w:rsidR="009E37D1" w:rsidRDefault="009E37D1" w:rsidP="00E7111F">
      <w:pPr>
        <w:numPr>
          <w:ilvl w:val="0"/>
          <w:numId w:val="118"/>
        </w:numPr>
        <w:tabs>
          <w:tab w:val="num" w:pos="770"/>
        </w:tabs>
        <w:spacing w:before="0"/>
        <w:ind w:left="770"/>
        <w:rPr>
          <w:rFonts w:ascii="Arial" w:hAnsi="Arial" w:cs="Arial"/>
          <w:b/>
          <w:bCs/>
          <w:sz w:val="22"/>
          <w:szCs w:val="22"/>
        </w:rPr>
      </w:pPr>
      <w:r>
        <w:t>Other tasks/assignments designated by the PIU Director and Financial</w:t>
      </w:r>
    </w:p>
    <w:p w14:paraId="1627F76E" w14:textId="77777777" w:rsidR="009E37D1" w:rsidRDefault="009E37D1" w:rsidP="009E37D1">
      <w:pPr>
        <w:spacing w:before="0"/>
        <w:rPr>
          <w:rFonts w:ascii="Arial" w:hAnsi="Arial" w:cs="Arial"/>
          <w:b/>
          <w:bCs/>
          <w:sz w:val="22"/>
          <w:szCs w:val="22"/>
        </w:rPr>
      </w:pPr>
    </w:p>
    <w:p w14:paraId="164C0590" w14:textId="77777777" w:rsidR="009E37D1" w:rsidRDefault="009E37D1" w:rsidP="009E37D1">
      <w:pPr>
        <w:spacing w:before="0"/>
      </w:pPr>
      <w:r>
        <w:rPr>
          <w:b/>
          <w:bCs/>
        </w:rPr>
        <w:t>3.</w:t>
      </w:r>
      <w:r>
        <w:rPr>
          <w:b/>
          <w:bCs/>
        </w:rPr>
        <w:tab/>
        <w:t>Requirements</w:t>
      </w:r>
      <w:r>
        <w:rPr>
          <w:b/>
          <w:bCs/>
          <w:lang w:val="sr-Cyrl-CS"/>
        </w:rPr>
        <w:t>:</w:t>
      </w:r>
    </w:p>
    <w:p w14:paraId="7D7E2D8A" w14:textId="77777777" w:rsidR="009E37D1" w:rsidRDefault="009E37D1" w:rsidP="009E37D1">
      <w:pPr>
        <w:spacing w:before="0"/>
        <w:ind w:left="567"/>
        <w:rPr>
          <w:b/>
          <w:bCs/>
          <w:lang w:val="hr-HR"/>
        </w:rPr>
      </w:pPr>
      <w:r>
        <w:rPr>
          <w:b/>
          <w:bCs/>
          <w:lang w:val="hr-HR"/>
        </w:rPr>
        <w:t>3.1.</w:t>
      </w:r>
      <w:r>
        <w:rPr>
          <w:b/>
          <w:bCs/>
          <w:lang w:val="sr-Cyrl-CS"/>
        </w:rPr>
        <w:t xml:space="preserve"> </w:t>
      </w:r>
      <w:r>
        <w:rPr>
          <w:b/>
          <w:bCs/>
        </w:rPr>
        <w:t>Qualifications</w:t>
      </w:r>
      <w:r>
        <w:rPr>
          <w:b/>
          <w:bCs/>
          <w:lang w:val="sr-Cyrl-CS"/>
        </w:rPr>
        <w:t xml:space="preserve">: </w:t>
      </w:r>
    </w:p>
    <w:p w14:paraId="6CA60B3B" w14:textId="77777777" w:rsidR="009E37D1" w:rsidRDefault="009E37D1" w:rsidP="00E7111F">
      <w:pPr>
        <w:numPr>
          <w:ilvl w:val="0"/>
          <w:numId w:val="106"/>
        </w:numPr>
        <w:spacing w:before="0"/>
      </w:pPr>
      <w:r>
        <w:t xml:space="preserve">University degree, Faculty of Economy or similar </w:t>
      </w:r>
    </w:p>
    <w:p w14:paraId="3909B944" w14:textId="77777777" w:rsidR="009E37D1" w:rsidRDefault="009E37D1" w:rsidP="009E37D1">
      <w:pPr>
        <w:spacing w:before="0"/>
        <w:ind w:firstLine="567"/>
        <w:rPr>
          <w:b/>
          <w:bCs/>
          <w:lang w:val="hr-HR"/>
        </w:rPr>
      </w:pPr>
      <w:r>
        <w:rPr>
          <w:b/>
          <w:bCs/>
          <w:lang w:val="hr-HR"/>
        </w:rPr>
        <w:t>3.</w:t>
      </w:r>
      <w:r>
        <w:rPr>
          <w:b/>
          <w:bCs/>
          <w:lang w:val="sr-Cyrl-CS"/>
        </w:rPr>
        <w:t>2</w:t>
      </w:r>
      <w:r>
        <w:rPr>
          <w:b/>
          <w:bCs/>
          <w:lang w:val="hr-HR"/>
        </w:rPr>
        <w:t xml:space="preserve">. </w:t>
      </w:r>
      <w:r>
        <w:rPr>
          <w:b/>
          <w:bCs/>
        </w:rPr>
        <w:t>Experience</w:t>
      </w:r>
      <w:r>
        <w:rPr>
          <w:b/>
          <w:bCs/>
          <w:lang w:val="sr-Cyrl-CS"/>
        </w:rPr>
        <w:t xml:space="preserve">: </w:t>
      </w:r>
    </w:p>
    <w:p w14:paraId="45152FA8" w14:textId="77777777" w:rsidR="009E37D1" w:rsidRDefault="009E37D1" w:rsidP="00E7111F">
      <w:pPr>
        <w:numPr>
          <w:ilvl w:val="0"/>
          <w:numId w:val="107"/>
        </w:numPr>
        <w:spacing w:before="0"/>
      </w:pPr>
      <w:r>
        <w:t xml:space="preserve">minimum 3 years of accounting experience </w:t>
      </w:r>
    </w:p>
    <w:p w14:paraId="58D22495" w14:textId="77777777" w:rsidR="009E37D1" w:rsidRDefault="009E37D1" w:rsidP="00E7111F">
      <w:pPr>
        <w:numPr>
          <w:ilvl w:val="0"/>
          <w:numId w:val="107"/>
        </w:numPr>
        <w:spacing w:before="0"/>
      </w:pPr>
      <w:r>
        <w:t>Experience in work with international organizations also presents the advantage;</w:t>
      </w:r>
    </w:p>
    <w:p w14:paraId="10D25F31" w14:textId="77777777" w:rsidR="009E37D1" w:rsidRDefault="009E37D1" w:rsidP="009E37D1">
      <w:pPr>
        <w:spacing w:before="0"/>
        <w:ind w:left="567"/>
        <w:rPr>
          <w:b/>
          <w:bCs/>
          <w:lang w:val="hr-HR"/>
        </w:rPr>
      </w:pPr>
      <w:r>
        <w:rPr>
          <w:b/>
          <w:bCs/>
        </w:rPr>
        <w:t>3.3. English language</w:t>
      </w:r>
      <w:r>
        <w:rPr>
          <w:b/>
          <w:bCs/>
          <w:lang w:val="sr-Cyrl-CS"/>
        </w:rPr>
        <w:t>:</w:t>
      </w:r>
    </w:p>
    <w:p w14:paraId="719AA653" w14:textId="77777777" w:rsidR="009E37D1" w:rsidRDefault="009E37D1" w:rsidP="00E7111F">
      <w:pPr>
        <w:numPr>
          <w:ilvl w:val="0"/>
          <w:numId w:val="108"/>
        </w:numPr>
        <w:spacing w:before="0"/>
        <w:rPr>
          <w:lang w:val="hr-HR"/>
        </w:rPr>
      </w:pPr>
      <w:r>
        <w:t>Proficient in verbal and written English language</w:t>
      </w:r>
    </w:p>
    <w:p w14:paraId="54EBC1F3" w14:textId="77777777" w:rsidR="009E37D1" w:rsidRDefault="009E37D1" w:rsidP="009E37D1">
      <w:pPr>
        <w:spacing w:before="0"/>
        <w:ind w:left="567"/>
        <w:rPr>
          <w:b/>
          <w:bCs/>
          <w:lang w:val="hr-HR"/>
        </w:rPr>
      </w:pPr>
      <w:r>
        <w:rPr>
          <w:b/>
          <w:bCs/>
        </w:rPr>
        <w:t>3.4. Computer literacy</w:t>
      </w:r>
      <w:r>
        <w:rPr>
          <w:b/>
          <w:bCs/>
          <w:lang w:val="sr-Cyrl-CS"/>
        </w:rPr>
        <w:t>:</w:t>
      </w:r>
    </w:p>
    <w:p w14:paraId="737C7498" w14:textId="77777777" w:rsidR="009E37D1" w:rsidRDefault="009E37D1" w:rsidP="00E7111F">
      <w:pPr>
        <w:numPr>
          <w:ilvl w:val="0"/>
          <w:numId w:val="108"/>
        </w:numPr>
        <w:spacing w:before="0"/>
      </w:pPr>
      <w:r>
        <w:t>Good knowledge of IT (Word, Excel, Access etc.)</w:t>
      </w:r>
    </w:p>
    <w:p w14:paraId="0891EBF3" w14:textId="77777777" w:rsidR="009E37D1" w:rsidRDefault="009E37D1" w:rsidP="009E37D1">
      <w:pPr>
        <w:spacing w:before="0"/>
        <w:ind w:left="567"/>
        <w:rPr>
          <w:b/>
          <w:bCs/>
        </w:rPr>
      </w:pPr>
      <w:r>
        <w:rPr>
          <w:b/>
          <w:bCs/>
        </w:rPr>
        <w:t>3.5. Other</w:t>
      </w:r>
      <w:r>
        <w:rPr>
          <w:b/>
          <w:bCs/>
          <w:lang w:val="sr-Cyrl-CS"/>
        </w:rPr>
        <w:t>:</w:t>
      </w:r>
    </w:p>
    <w:p w14:paraId="61157F26" w14:textId="77777777" w:rsidR="009E37D1" w:rsidRDefault="009E37D1" w:rsidP="00E7111F">
      <w:pPr>
        <w:numPr>
          <w:ilvl w:val="0"/>
          <w:numId w:val="108"/>
        </w:numPr>
        <w:spacing w:before="0"/>
      </w:pPr>
      <w:r>
        <w:t>The candidate must have superior communication and social skills; the candidate must show initiative, synthesis, organisation and personal dynamism, as well as capacity to work with teams and prepare adequate plans and reports</w:t>
      </w:r>
    </w:p>
    <w:p w14:paraId="10BBC5A6" w14:textId="77777777" w:rsidR="009E37D1" w:rsidRDefault="009E37D1" w:rsidP="00E7111F">
      <w:pPr>
        <w:numPr>
          <w:ilvl w:val="0"/>
          <w:numId w:val="108"/>
        </w:numPr>
        <w:spacing w:before="0"/>
      </w:pPr>
      <w:r>
        <w:t>Have a clean criminal record</w:t>
      </w:r>
    </w:p>
    <w:p w14:paraId="0E9A39EA" w14:textId="77777777" w:rsidR="009E37D1" w:rsidRDefault="009E37D1" w:rsidP="009E37D1">
      <w:pPr>
        <w:spacing w:before="0"/>
      </w:pPr>
    </w:p>
    <w:p w14:paraId="4DAC79DC" w14:textId="77777777" w:rsidR="009E37D1" w:rsidRDefault="009E37D1" w:rsidP="009E37D1">
      <w:pPr>
        <w:spacing w:before="0"/>
        <w:rPr>
          <w:b/>
          <w:bCs/>
        </w:rPr>
      </w:pPr>
      <w:r>
        <w:rPr>
          <w:b/>
          <w:bCs/>
        </w:rPr>
        <w:t>4.</w:t>
      </w:r>
      <w:r>
        <w:rPr>
          <w:b/>
          <w:bCs/>
        </w:rPr>
        <w:tab/>
        <w:t>Outputs</w:t>
      </w:r>
    </w:p>
    <w:p w14:paraId="6CCBBB12" w14:textId="77777777" w:rsidR="009E37D1" w:rsidRDefault="009E37D1" w:rsidP="009E37D1">
      <w:pPr>
        <w:spacing w:before="0"/>
      </w:pPr>
      <w:r>
        <w:t>The major output of the work will be satisfactory, professionally conducted financial and administrative procedures under the Projects.</w:t>
      </w:r>
    </w:p>
    <w:p w14:paraId="5ED48CAF" w14:textId="77777777" w:rsidR="009E37D1" w:rsidRDefault="009E37D1" w:rsidP="009E37D1">
      <w:pPr>
        <w:spacing w:before="0"/>
      </w:pPr>
    </w:p>
    <w:p w14:paraId="1B260C30" w14:textId="77777777" w:rsidR="009E37D1" w:rsidRDefault="009E37D1" w:rsidP="009E37D1">
      <w:pPr>
        <w:spacing w:before="0"/>
        <w:rPr>
          <w:b/>
          <w:bCs/>
        </w:rPr>
      </w:pPr>
      <w:r>
        <w:rPr>
          <w:b/>
          <w:bCs/>
        </w:rPr>
        <w:t>5.</w:t>
      </w:r>
      <w:r>
        <w:rPr>
          <w:b/>
          <w:bCs/>
        </w:rPr>
        <w:tab/>
        <w:t>Working conditions</w:t>
      </w:r>
    </w:p>
    <w:p w14:paraId="1DAE5585" w14:textId="77777777" w:rsidR="009E37D1" w:rsidRDefault="009E37D1" w:rsidP="009E37D1">
      <w:pPr>
        <w:spacing w:before="0"/>
      </w:pPr>
      <w:r>
        <w:t>The Accounting Specialist will be a full-time position within the Project and will be offered opportunities to develop professionally by attending relevant World Bank training events and courses during the term of the contract. The remuneration will be paid on a monthly basis. The Specialist will be stationed in the premises of the FMAWF – PIU Forestry and Agriculture but should be ready to travel to various projects sites throughout the country, hold numerous meetings and work under pressure.</w:t>
      </w:r>
    </w:p>
    <w:p w14:paraId="44139F1D" w14:textId="77777777" w:rsidR="009E37D1" w:rsidRDefault="009E37D1" w:rsidP="009E37D1">
      <w:pPr>
        <w:spacing w:before="0"/>
      </w:pPr>
    </w:p>
    <w:p w14:paraId="3FCC0688" w14:textId="77777777" w:rsidR="009E37D1" w:rsidRDefault="009E37D1" w:rsidP="009E37D1">
      <w:pPr>
        <w:spacing w:before="0"/>
        <w:rPr>
          <w:b/>
          <w:bCs/>
        </w:rPr>
      </w:pPr>
      <w:r>
        <w:rPr>
          <w:b/>
          <w:bCs/>
        </w:rPr>
        <w:t>6.</w:t>
      </w:r>
      <w:r>
        <w:rPr>
          <w:b/>
          <w:bCs/>
        </w:rPr>
        <w:tab/>
        <w:t>Duration</w:t>
      </w:r>
    </w:p>
    <w:p w14:paraId="112377EF" w14:textId="77777777" w:rsidR="009E37D1" w:rsidRDefault="009E37D1" w:rsidP="009E37D1">
      <w:pPr>
        <w:spacing w:before="0"/>
      </w:pPr>
      <w:r>
        <w:t>The Accounting specialist will be hired on a trial basis (three months) and will then be confirmed based on satisfactory performance. Upon confirmation, the contract will last at least two years, subject to satisfactory performance (based on the annual audit), but not exceed the duration of the Project</w:t>
      </w:r>
    </w:p>
    <w:p w14:paraId="18BCCE37" w14:textId="77777777" w:rsidR="009E37D1" w:rsidRDefault="009E37D1" w:rsidP="009E37D1">
      <w:pPr>
        <w:spacing w:before="0"/>
      </w:pPr>
    </w:p>
    <w:p w14:paraId="1E3FC4E9" w14:textId="77777777" w:rsidR="009E37D1" w:rsidRDefault="009E37D1" w:rsidP="00E7111F">
      <w:pPr>
        <w:pStyle w:val="ListParagraph"/>
        <w:numPr>
          <w:ilvl w:val="3"/>
          <w:numId w:val="115"/>
        </w:numPr>
        <w:spacing w:before="0"/>
        <w:ind w:left="810" w:hanging="810"/>
        <w:contextualSpacing/>
        <w:rPr>
          <w:rFonts w:ascii="Times New Roman" w:eastAsia="Calibri" w:hAnsi="Times New Roman"/>
          <w:b/>
          <w:szCs w:val="24"/>
          <w:u w:val="single"/>
        </w:rPr>
      </w:pPr>
      <w:r>
        <w:rPr>
          <w:rFonts w:ascii="Times New Roman" w:eastAsia="Calibri" w:hAnsi="Times New Roman"/>
          <w:b/>
          <w:szCs w:val="24"/>
          <w:u w:val="single"/>
        </w:rPr>
        <w:t>Secretary/translator</w:t>
      </w:r>
    </w:p>
    <w:p w14:paraId="0F71E993" w14:textId="77777777" w:rsidR="009E37D1" w:rsidRDefault="009E37D1" w:rsidP="009E37D1">
      <w:pPr>
        <w:spacing w:before="0"/>
        <w:rPr>
          <w:lang w:val="hr-HR"/>
        </w:rPr>
      </w:pPr>
      <w:r>
        <w:rPr>
          <w:b/>
          <w:bCs/>
        </w:rPr>
        <w:t>1.</w:t>
      </w:r>
      <w:r>
        <w:rPr>
          <w:b/>
          <w:bCs/>
        </w:rPr>
        <w:tab/>
        <w:t>No of incumbents</w:t>
      </w:r>
      <w:r>
        <w:rPr>
          <w:b/>
          <w:bCs/>
          <w:lang w:val="sr-Cyrl-CS"/>
        </w:rPr>
        <w:t>:</w:t>
      </w:r>
      <w:r>
        <w:rPr>
          <w:b/>
          <w:bCs/>
          <w:lang w:val="hr-HR"/>
        </w:rPr>
        <w:t xml:space="preserve"> </w:t>
      </w:r>
      <w:r>
        <w:rPr>
          <w:lang w:val="hr-HR"/>
        </w:rPr>
        <w:t>1 (one)</w:t>
      </w:r>
    </w:p>
    <w:p w14:paraId="201A7875" w14:textId="77777777" w:rsidR="009E37D1" w:rsidRDefault="009E37D1" w:rsidP="009E37D1">
      <w:pPr>
        <w:spacing w:before="0"/>
        <w:rPr>
          <w:b/>
          <w:bCs/>
          <w:lang w:val="hr-HR"/>
        </w:rPr>
      </w:pPr>
      <w:r>
        <w:rPr>
          <w:b/>
          <w:bCs/>
        </w:rPr>
        <w:t>2.</w:t>
      </w:r>
      <w:r>
        <w:rPr>
          <w:b/>
          <w:bCs/>
        </w:rPr>
        <w:tab/>
        <w:t>Job Description</w:t>
      </w:r>
      <w:r>
        <w:rPr>
          <w:b/>
          <w:bCs/>
          <w:lang w:val="sr-Cyrl-CS"/>
        </w:rPr>
        <w:t>:</w:t>
      </w:r>
    </w:p>
    <w:p w14:paraId="328BE1FE" w14:textId="77777777" w:rsidR="009E37D1" w:rsidRDefault="009E37D1" w:rsidP="009E37D1">
      <w:pPr>
        <w:spacing w:before="0"/>
      </w:pPr>
      <w:r>
        <w:t>The Secretary / Translator will work on following tasks:</w:t>
      </w:r>
    </w:p>
    <w:p w14:paraId="3B699DAC" w14:textId="77777777" w:rsidR="009E37D1" w:rsidRDefault="009E37D1" w:rsidP="00E7111F">
      <w:pPr>
        <w:numPr>
          <w:ilvl w:val="0"/>
          <w:numId w:val="119"/>
        </w:numPr>
        <w:spacing w:before="0"/>
        <w:ind w:left="540" w:hanging="450"/>
        <w:rPr>
          <w:rFonts w:eastAsia="Times New Roman"/>
        </w:rPr>
      </w:pPr>
      <w:r>
        <w:rPr>
          <w:rFonts w:eastAsia="Times New Roman"/>
        </w:rPr>
        <w:t xml:space="preserve">Provides assistance to Director in organizing tasks referring PIU forestry and Agriculture operation; </w:t>
      </w:r>
    </w:p>
    <w:p w14:paraId="5DD2A580" w14:textId="77777777" w:rsidR="009E37D1" w:rsidRDefault="009E37D1" w:rsidP="00E7111F">
      <w:pPr>
        <w:numPr>
          <w:ilvl w:val="0"/>
          <w:numId w:val="119"/>
        </w:numPr>
        <w:spacing w:before="0"/>
        <w:ind w:left="540" w:hanging="450"/>
        <w:rPr>
          <w:rFonts w:eastAsia="Times New Roman"/>
        </w:rPr>
      </w:pPr>
      <w:r>
        <w:rPr>
          <w:rFonts w:eastAsia="Times New Roman"/>
        </w:rPr>
        <w:t xml:space="preserve">Conducts administrative-technical tasks; </w:t>
      </w:r>
    </w:p>
    <w:p w14:paraId="75240D6B" w14:textId="77777777" w:rsidR="009E37D1" w:rsidRDefault="009E37D1" w:rsidP="00E7111F">
      <w:pPr>
        <w:numPr>
          <w:ilvl w:val="0"/>
          <w:numId w:val="119"/>
        </w:numPr>
        <w:spacing w:before="0"/>
        <w:ind w:left="540" w:hanging="450"/>
        <w:rPr>
          <w:rFonts w:eastAsia="Times New Roman"/>
        </w:rPr>
      </w:pPr>
      <w:r>
        <w:rPr>
          <w:rFonts w:eastAsia="Times New Roman"/>
        </w:rPr>
        <w:t xml:space="preserve">Coordinates monitoring: </w:t>
      </w:r>
    </w:p>
    <w:p w14:paraId="0323AD9F" w14:textId="77777777" w:rsidR="009E37D1" w:rsidRDefault="009E37D1" w:rsidP="00E7111F">
      <w:pPr>
        <w:numPr>
          <w:ilvl w:val="0"/>
          <w:numId w:val="119"/>
        </w:numPr>
        <w:spacing w:before="0"/>
        <w:ind w:left="540" w:hanging="450"/>
        <w:rPr>
          <w:rFonts w:eastAsia="Times New Roman"/>
        </w:rPr>
      </w:pPr>
      <w:r>
        <w:rPr>
          <w:rFonts w:eastAsia="Times New Roman"/>
        </w:rPr>
        <w:t xml:space="preserve">Translates all Project documents as per PIU Director order; </w:t>
      </w:r>
    </w:p>
    <w:p w14:paraId="0AC86809" w14:textId="77777777" w:rsidR="009E37D1" w:rsidRDefault="009E37D1" w:rsidP="00E7111F">
      <w:pPr>
        <w:numPr>
          <w:ilvl w:val="0"/>
          <w:numId w:val="119"/>
        </w:numPr>
        <w:spacing w:before="0"/>
        <w:ind w:left="540" w:hanging="450"/>
        <w:rPr>
          <w:rFonts w:eastAsia="Times New Roman"/>
        </w:rPr>
      </w:pPr>
      <w:r>
        <w:rPr>
          <w:rFonts w:eastAsia="Times New Roman"/>
        </w:rPr>
        <w:t xml:space="preserve">Provides translation services for PIU Forestry and Agriculture consultants; </w:t>
      </w:r>
    </w:p>
    <w:p w14:paraId="454BC862" w14:textId="77777777" w:rsidR="009E37D1" w:rsidRDefault="009E37D1" w:rsidP="00E7111F">
      <w:pPr>
        <w:numPr>
          <w:ilvl w:val="0"/>
          <w:numId w:val="119"/>
        </w:numPr>
        <w:spacing w:before="0"/>
        <w:ind w:left="540" w:hanging="450"/>
        <w:rPr>
          <w:rFonts w:eastAsia="Times New Roman"/>
        </w:rPr>
      </w:pPr>
      <w:r>
        <w:rPr>
          <w:rFonts w:eastAsia="Times New Roman"/>
        </w:rPr>
        <w:t>Conducts other tasks as per Director order</w:t>
      </w:r>
    </w:p>
    <w:p w14:paraId="07534165" w14:textId="77777777" w:rsidR="009E37D1" w:rsidRDefault="009E37D1" w:rsidP="009E37D1">
      <w:pPr>
        <w:spacing w:before="0"/>
        <w:rPr>
          <w:rFonts w:eastAsia="Times New Roman"/>
        </w:rPr>
      </w:pPr>
      <w:r>
        <w:rPr>
          <w:rFonts w:eastAsia="Times New Roman"/>
        </w:rPr>
        <w:br w:type="page"/>
      </w:r>
    </w:p>
    <w:p w14:paraId="2000762B" w14:textId="77777777" w:rsidR="009E37D1" w:rsidRDefault="009E37D1" w:rsidP="009E37D1">
      <w:pPr>
        <w:spacing w:before="0"/>
      </w:pPr>
      <w:r>
        <w:rPr>
          <w:b/>
          <w:bCs/>
        </w:rPr>
        <w:t>3.</w:t>
      </w:r>
      <w:r>
        <w:rPr>
          <w:b/>
          <w:bCs/>
        </w:rPr>
        <w:tab/>
        <w:t>Requirements</w:t>
      </w:r>
      <w:r>
        <w:rPr>
          <w:b/>
          <w:bCs/>
          <w:lang w:val="sr-Cyrl-CS"/>
        </w:rPr>
        <w:t>:</w:t>
      </w:r>
    </w:p>
    <w:p w14:paraId="4CC2051F" w14:textId="77777777" w:rsidR="009E37D1" w:rsidRDefault="009E37D1" w:rsidP="009E37D1">
      <w:pPr>
        <w:spacing w:before="0"/>
        <w:ind w:left="567"/>
        <w:rPr>
          <w:b/>
          <w:bCs/>
          <w:lang w:val="hr-HR"/>
        </w:rPr>
      </w:pPr>
      <w:r>
        <w:rPr>
          <w:b/>
          <w:bCs/>
          <w:lang w:val="hr-HR"/>
        </w:rPr>
        <w:t>3.1.</w:t>
      </w:r>
      <w:r>
        <w:rPr>
          <w:b/>
          <w:bCs/>
          <w:lang w:val="sr-Cyrl-CS"/>
        </w:rPr>
        <w:t xml:space="preserve"> </w:t>
      </w:r>
      <w:r>
        <w:rPr>
          <w:b/>
          <w:bCs/>
        </w:rPr>
        <w:t>Qualifications</w:t>
      </w:r>
      <w:r>
        <w:rPr>
          <w:b/>
          <w:bCs/>
          <w:lang w:val="sr-Cyrl-CS"/>
        </w:rPr>
        <w:t xml:space="preserve">: </w:t>
      </w:r>
    </w:p>
    <w:p w14:paraId="4A4B4443" w14:textId="77777777" w:rsidR="009E37D1" w:rsidRDefault="009E37D1" w:rsidP="00E7111F">
      <w:pPr>
        <w:numPr>
          <w:ilvl w:val="0"/>
          <w:numId w:val="106"/>
        </w:numPr>
        <w:spacing w:before="0"/>
        <w:rPr>
          <w:b/>
          <w:bCs/>
          <w:lang w:val="hr-HR"/>
        </w:rPr>
      </w:pPr>
      <w:r>
        <w:rPr>
          <w:rFonts w:eastAsia="Times New Roman"/>
        </w:rPr>
        <w:t xml:space="preserve">Completed High school education administrative or grammar school </w:t>
      </w:r>
    </w:p>
    <w:p w14:paraId="44869B8D" w14:textId="77777777" w:rsidR="009E37D1" w:rsidRDefault="009E37D1" w:rsidP="00E7111F">
      <w:pPr>
        <w:numPr>
          <w:ilvl w:val="0"/>
          <w:numId w:val="106"/>
        </w:numPr>
        <w:spacing w:before="0"/>
        <w:contextualSpacing/>
        <w:rPr>
          <w:rFonts w:eastAsia="Times New Roman"/>
        </w:rPr>
      </w:pPr>
      <w:r>
        <w:rPr>
          <w:rFonts w:eastAsia="Times New Roman"/>
        </w:rPr>
        <w:t xml:space="preserve">State license exam passed </w:t>
      </w:r>
    </w:p>
    <w:p w14:paraId="7B0A488F" w14:textId="77777777" w:rsidR="009E37D1" w:rsidRDefault="009E37D1" w:rsidP="009E37D1">
      <w:pPr>
        <w:spacing w:before="0"/>
        <w:ind w:firstLine="567"/>
        <w:rPr>
          <w:b/>
          <w:bCs/>
          <w:lang w:val="hr-HR"/>
        </w:rPr>
      </w:pPr>
      <w:r>
        <w:rPr>
          <w:b/>
          <w:bCs/>
          <w:lang w:val="hr-HR"/>
        </w:rPr>
        <w:t>3.</w:t>
      </w:r>
      <w:r>
        <w:rPr>
          <w:b/>
          <w:bCs/>
          <w:lang w:val="sr-Cyrl-CS"/>
        </w:rPr>
        <w:t>2</w:t>
      </w:r>
      <w:r>
        <w:rPr>
          <w:b/>
          <w:bCs/>
          <w:lang w:val="hr-HR"/>
        </w:rPr>
        <w:t xml:space="preserve">. </w:t>
      </w:r>
      <w:r>
        <w:rPr>
          <w:b/>
          <w:bCs/>
        </w:rPr>
        <w:t>Experience</w:t>
      </w:r>
      <w:r>
        <w:rPr>
          <w:b/>
          <w:bCs/>
          <w:lang w:val="sr-Cyrl-CS"/>
        </w:rPr>
        <w:t xml:space="preserve">: </w:t>
      </w:r>
      <w:r>
        <w:rPr>
          <w:b/>
          <w:bCs/>
          <w:lang w:val="hr-HR"/>
        </w:rPr>
        <w:t xml:space="preserve"> </w:t>
      </w:r>
    </w:p>
    <w:p w14:paraId="548E9C12" w14:textId="77777777" w:rsidR="009E37D1" w:rsidRDefault="009E37D1" w:rsidP="00E7111F">
      <w:pPr>
        <w:numPr>
          <w:ilvl w:val="0"/>
          <w:numId w:val="107"/>
        </w:numPr>
        <w:spacing w:before="0"/>
        <w:contextualSpacing/>
        <w:rPr>
          <w:rFonts w:eastAsia="Times New Roman"/>
        </w:rPr>
      </w:pPr>
      <w:r>
        <w:rPr>
          <w:rFonts w:eastAsia="Times New Roman"/>
        </w:rPr>
        <w:t xml:space="preserve">Minimum 1 year of experience; </w:t>
      </w:r>
    </w:p>
    <w:p w14:paraId="7E063DC5" w14:textId="77777777" w:rsidR="009E37D1" w:rsidRDefault="009E37D1" w:rsidP="00E7111F">
      <w:pPr>
        <w:numPr>
          <w:ilvl w:val="0"/>
          <w:numId w:val="107"/>
        </w:numPr>
        <w:spacing w:before="0"/>
        <w:contextualSpacing/>
        <w:rPr>
          <w:rFonts w:eastAsia="Times New Roman"/>
        </w:rPr>
      </w:pPr>
      <w:r>
        <w:rPr>
          <w:rFonts w:eastAsia="Times New Roman"/>
        </w:rPr>
        <w:t>Adequate organizational experience/skills</w:t>
      </w:r>
    </w:p>
    <w:p w14:paraId="507CA999" w14:textId="77777777" w:rsidR="009E37D1" w:rsidRDefault="009E37D1" w:rsidP="00E7111F">
      <w:pPr>
        <w:numPr>
          <w:ilvl w:val="0"/>
          <w:numId w:val="107"/>
        </w:numPr>
        <w:spacing w:before="0"/>
        <w:contextualSpacing/>
        <w:rPr>
          <w:rFonts w:eastAsia="Times New Roman"/>
        </w:rPr>
      </w:pPr>
      <w:r>
        <w:rPr>
          <w:rFonts w:eastAsia="Times New Roman"/>
        </w:rPr>
        <w:t>Experience in translation of agriculture, civil engineering, water management and forestry terminology</w:t>
      </w:r>
    </w:p>
    <w:p w14:paraId="5983364F" w14:textId="77777777" w:rsidR="009E37D1" w:rsidRDefault="009E37D1" w:rsidP="00E7111F">
      <w:pPr>
        <w:numPr>
          <w:ilvl w:val="0"/>
          <w:numId w:val="107"/>
        </w:numPr>
        <w:spacing w:before="0"/>
      </w:pPr>
      <w:r>
        <w:t>Experience in work with international organizations also presents the advantage;</w:t>
      </w:r>
    </w:p>
    <w:p w14:paraId="19C76BD6" w14:textId="77777777" w:rsidR="009E37D1" w:rsidRDefault="009E37D1" w:rsidP="009E37D1">
      <w:pPr>
        <w:spacing w:before="0"/>
        <w:ind w:left="567"/>
        <w:rPr>
          <w:b/>
          <w:bCs/>
          <w:lang w:val="hr-HR"/>
        </w:rPr>
      </w:pPr>
      <w:r>
        <w:rPr>
          <w:b/>
          <w:bCs/>
        </w:rPr>
        <w:t>3.3. English language</w:t>
      </w:r>
      <w:r>
        <w:rPr>
          <w:b/>
          <w:bCs/>
          <w:lang w:val="sr-Cyrl-CS"/>
        </w:rPr>
        <w:t>:</w:t>
      </w:r>
    </w:p>
    <w:p w14:paraId="1280C33E" w14:textId="77777777" w:rsidR="009E37D1" w:rsidRDefault="009E37D1" w:rsidP="00E7111F">
      <w:pPr>
        <w:numPr>
          <w:ilvl w:val="0"/>
          <w:numId w:val="108"/>
        </w:numPr>
        <w:spacing w:before="0"/>
        <w:rPr>
          <w:lang w:val="hr-HR"/>
        </w:rPr>
      </w:pPr>
      <w:r>
        <w:t>Proficient in verbal and written English language</w:t>
      </w:r>
    </w:p>
    <w:p w14:paraId="70CED479" w14:textId="77777777" w:rsidR="009E37D1" w:rsidRDefault="009E37D1" w:rsidP="009E37D1">
      <w:pPr>
        <w:spacing w:before="0"/>
        <w:ind w:left="567"/>
        <w:rPr>
          <w:b/>
          <w:bCs/>
          <w:lang w:val="hr-HR"/>
        </w:rPr>
      </w:pPr>
      <w:r>
        <w:rPr>
          <w:b/>
          <w:bCs/>
        </w:rPr>
        <w:t>3.4. Computer literacy</w:t>
      </w:r>
      <w:r>
        <w:rPr>
          <w:b/>
          <w:bCs/>
          <w:lang w:val="sr-Cyrl-CS"/>
        </w:rPr>
        <w:t>:</w:t>
      </w:r>
    </w:p>
    <w:p w14:paraId="49BA1394" w14:textId="77777777" w:rsidR="009E37D1" w:rsidRDefault="009E37D1" w:rsidP="00E7111F">
      <w:pPr>
        <w:numPr>
          <w:ilvl w:val="0"/>
          <w:numId w:val="108"/>
        </w:numPr>
        <w:spacing w:before="0"/>
      </w:pPr>
      <w:r>
        <w:t>Good knowledge of IT (Word, Excel, Access etc.)</w:t>
      </w:r>
    </w:p>
    <w:p w14:paraId="028DE4B8" w14:textId="77777777" w:rsidR="009E37D1" w:rsidRDefault="009E37D1" w:rsidP="009E37D1">
      <w:pPr>
        <w:spacing w:before="0"/>
        <w:ind w:left="567"/>
        <w:rPr>
          <w:b/>
          <w:bCs/>
        </w:rPr>
      </w:pPr>
      <w:r>
        <w:rPr>
          <w:b/>
          <w:bCs/>
        </w:rPr>
        <w:t>3.5. Other</w:t>
      </w:r>
      <w:r>
        <w:rPr>
          <w:b/>
          <w:bCs/>
          <w:lang w:val="sr-Cyrl-CS"/>
        </w:rPr>
        <w:t>:</w:t>
      </w:r>
    </w:p>
    <w:p w14:paraId="188C130E" w14:textId="77777777" w:rsidR="009E37D1" w:rsidRDefault="009E37D1" w:rsidP="00E7111F">
      <w:pPr>
        <w:numPr>
          <w:ilvl w:val="0"/>
          <w:numId w:val="108"/>
        </w:numPr>
        <w:spacing w:before="0"/>
      </w:pPr>
      <w:r>
        <w:t>The candidate must have superior communication and social skills; the candidate must show initiative, synthesis, organisation and personal dynamism, as well as capacity to work with teams and prepare adequate plans and reports</w:t>
      </w:r>
    </w:p>
    <w:p w14:paraId="50C3BA02" w14:textId="77777777" w:rsidR="009E37D1" w:rsidRDefault="009E37D1" w:rsidP="00E7111F">
      <w:pPr>
        <w:numPr>
          <w:ilvl w:val="0"/>
          <w:numId w:val="108"/>
        </w:numPr>
        <w:spacing w:before="0"/>
      </w:pPr>
      <w:r>
        <w:t>Have a clean criminal record</w:t>
      </w:r>
    </w:p>
    <w:p w14:paraId="7FC3B8DD" w14:textId="77777777" w:rsidR="009E37D1" w:rsidRDefault="009E37D1" w:rsidP="009E37D1">
      <w:pPr>
        <w:spacing w:before="0"/>
        <w:rPr>
          <w:rFonts w:eastAsia="Times New Roman"/>
        </w:rPr>
      </w:pPr>
    </w:p>
    <w:p w14:paraId="1297E3D5" w14:textId="77777777" w:rsidR="009E37D1" w:rsidRDefault="009E37D1" w:rsidP="009E37D1">
      <w:pPr>
        <w:spacing w:before="0"/>
        <w:rPr>
          <w:b/>
          <w:bCs/>
        </w:rPr>
      </w:pPr>
      <w:r>
        <w:rPr>
          <w:b/>
          <w:bCs/>
        </w:rPr>
        <w:t>4.</w:t>
      </w:r>
      <w:r>
        <w:rPr>
          <w:b/>
          <w:bCs/>
        </w:rPr>
        <w:tab/>
        <w:t>Outputs</w:t>
      </w:r>
    </w:p>
    <w:p w14:paraId="680C2B6F" w14:textId="77777777" w:rsidR="009E37D1" w:rsidRDefault="009E37D1" w:rsidP="009E37D1">
      <w:pPr>
        <w:spacing w:before="0"/>
      </w:pPr>
      <w:r>
        <w:t>The major output of the work will be satisfactory, professionally conducted financial and administrative procedures under the Projects.</w:t>
      </w:r>
    </w:p>
    <w:p w14:paraId="35EB1EFC" w14:textId="77777777" w:rsidR="009E37D1" w:rsidRDefault="009E37D1" w:rsidP="009E37D1">
      <w:pPr>
        <w:spacing w:before="0"/>
      </w:pPr>
    </w:p>
    <w:p w14:paraId="18108556" w14:textId="77777777" w:rsidR="009E37D1" w:rsidRDefault="009E37D1" w:rsidP="009E37D1">
      <w:pPr>
        <w:spacing w:before="0"/>
        <w:rPr>
          <w:b/>
          <w:bCs/>
        </w:rPr>
      </w:pPr>
      <w:r>
        <w:rPr>
          <w:b/>
          <w:bCs/>
        </w:rPr>
        <w:t>5.</w:t>
      </w:r>
      <w:r>
        <w:rPr>
          <w:b/>
          <w:bCs/>
        </w:rPr>
        <w:tab/>
        <w:t>Working conditions</w:t>
      </w:r>
    </w:p>
    <w:p w14:paraId="4CD7FB46" w14:textId="77777777" w:rsidR="009E37D1" w:rsidRDefault="009E37D1" w:rsidP="009E37D1">
      <w:pPr>
        <w:spacing w:before="0"/>
      </w:pPr>
      <w:r>
        <w:t>The Secretary / Translator will be a full-time position within the Project. The remuneration will be paid on a monthly basis. She /he will be stationed in the premises of the FMAWF – PIU Forestry and Agriculture but should be ready to travel to various projects sites throughout the country, hold numerous meetings and work under pressure.</w:t>
      </w:r>
    </w:p>
    <w:p w14:paraId="14CF8DC4" w14:textId="77777777" w:rsidR="009E37D1" w:rsidRDefault="009E37D1" w:rsidP="009E37D1">
      <w:pPr>
        <w:spacing w:before="0"/>
      </w:pPr>
    </w:p>
    <w:p w14:paraId="797E49CD" w14:textId="77777777" w:rsidR="009E37D1" w:rsidRDefault="009E37D1" w:rsidP="009E37D1">
      <w:pPr>
        <w:spacing w:before="0"/>
        <w:rPr>
          <w:b/>
          <w:bCs/>
        </w:rPr>
      </w:pPr>
      <w:r>
        <w:rPr>
          <w:b/>
          <w:bCs/>
        </w:rPr>
        <w:t>6.</w:t>
      </w:r>
      <w:r>
        <w:rPr>
          <w:b/>
          <w:bCs/>
        </w:rPr>
        <w:tab/>
        <w:t>Duration</w:t>
      </w:r>
    </w:p>
    <w:p w14:paraId="7CE2471D" w14:textId="77777777" w:rsidR="009E37D1" w:rsidRDefault="009E37D1" w:rsidP="009E37D1">
      <w:pPr>
        <w:spacing w:before="0"/>
      </w:pPr>
      <w:r>
        <w:t>The Secretary / Translator will be hired on a trial basis (three months) and will then be confirmed based on satisfactory performance. Upon confirmation, the contract will last at least two years, subject to satisfactory performance (based on the annual audit), but not exceed the duration of the Project</w:t>
      </w:r>
    </w:p>
    <w:p w14:paraId="0FCF174D" w14:textId="77777777" w:rsidR="00BE58C1" w:rsidRDefault="00BE58C1" w:rsidP="009E37D1">
      <w:pPr>
        <w:spacing w:before="0"/>
      </w:pPr>
    </w:p>
    <w:p w14:paraId="16BDB0E1" w14:textId="77777777" w:rsidR="00BE58C1" w:rsidRDefault="00BE58C1" w:rsidP="009E37D1">
      <w:pPr>
        <w:spacing w:before="0"/>
        <w:sectPr w:rsidR="00BE58C1">
          <w:pgSz w:w="11906" w:h="16838"/>
          <w:pgMar w:top="1134" w:right="1417" w:bottom="1417" w:left="993" w:header="708" w:footer="708" w:gutter="0"/>
          <w:cols w:space="720"/>
        </w:sectPr>
      </w:pPr>
    </w:p>
    <w:p w14:paraId="06375B4B" w14:textId="56A12867" w:rsidR="00BE58C1" w:rsidRDefault="00BE58C1" w:rsidP="00BE58C1">
      <w:pPr>
        <w:pStyle w:val="Heading1"/>
      </w:pPr>
      <w:bookmarkStart w:id="87" w:name="_Toc78200283"/>
      <w:r>
        <w:t>ANNEX I</w:t>
      </w:r>
      <w:r w:rsidR="008B67CE">
        <w:t>V</w:t>
      </w:r>
      <w:r>
        <w:t xml:space="preserve"> - detailed list of all activities, tasks and processes</w:t>
      </w:r>
      <w:bookmarkEnd w:id="87"/>
    </w:p>
    <w:tbl>
      <w:tblPr>
        <w:tblW w:w="15299" w:type="dxa"/>
        <w:tblInd w:w="-530" w:type="dxa"/>
        <w:tblCellMar>
          <w:left w:w="10" w:type="dxa"/>
          <w:right w:w="10" w:type="dxa"/>
        </w:tblCellMar>
        <w:tblLook w:val="04A0" w:firstRow="1" w:lastRow="0" w:firstColumn="1" w:lastColumn="0" w:noHBand="0" w:noVBand="1"/>
      </w:tblPr>
      <w:tblGrid>
        <w:gridCol w:w="864"/>
        <w:gridCol w:w="5415"/>
        <w:gridCol w:w="2925"/>
        <w:gridCol w:w="3119"/>
        <w:gridCol w:w="2976"/>
      </w:tblGrid>
      <w:tr w:rsidR="00BE58C1" w14:paraId="73FF60C5" w14:textId="77777777" w:rsidTr="00BE58C1">
        <w:trPr>
          <w:trHeight w:val="409"/>
        </w:trPr>
        <w:tc>
          <w:tcPr>
            <w:tcW w:w="864"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4B5FE87"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STAGE</w:t>
            </w:r>
          </w:p>
        </w:tc>
        <w:tc>
          <w:tcPr>
            <w:tcW w:w="541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4F22FF3"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ACTIVITIES</w:t>
            </w:r>
          </w:p>
        </w:tc>
        <w:tc>
          <w:tcPr>
            <w:tcW w:w="292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A264BE0"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Responsible</w:t>
            </w:r>
          </w:p>
        </w:tc>
        <w:tc>
          <w:tcPr>
            <w:tcW w:w="3119"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A39BEF9"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Requires</w:t>
            </w:r>
          </w:p>
        </w:tc>
        <w:tc>
          <w:tcPr>
            <w:tcW w:w="2976" w:type="dxa"/>
            <w:vMerge w:val="restart"/>
            <w:tcBorders>
              <w:top w:val="single" w:sz="8" w:space="0" w:color="auto"/>
              <w:left w:val="nil"/>
              <w:bottom w:val="single" w:sz="8" w:space="0" w:color="000000"/>
              <w:right w:val="single" w:sz="8" w:space="0" w:color="auto"/>
            </w:tcBorders>
            <w:shd w:val="clear" w:color="auto" w:fill="D9D9D9"/>
            <w:vAlign w:val="center"/>
            <w:hideMark/>
          </w:tcPr>
          <w:p w14:paraId="04600DD5"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Enables</w:t>
            </w:r>
          </w:p>
        </w:tc>
      </w:tr>
      <w:tr w:rsidR="00BE58C1" w14:paraId="60A42EAD" w14:textId="77777777" w:rsidTr="00BE58C1">
        <w:trPr>
          <w:trHeight w:val="4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7304ED8"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4D6FE4"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CCA32E0"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40EAC4C"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nil"/>
              <w:bottom w:val="single" w:sz="8" w:space="0" w:color="000000"/>
              <w:right w:val="single" w:sz="8" w:space="0" w:color="auto"/>
            </w:tcBorders>
            <w:vAlign w:val="center"/>
            <w:hideMark/>
          </w:tcPr>
          <w:p w14:paraId="41F49FD3" w14:textId="77777777" w:rsidR="00BE58C1" w:rsidRDefault="00BE58C1">
            <w:pPr>
              <w:spacing w:before="0" w:after="0"/>
              <w:jc w:val="left"/>
              <w:rPr>
                <w:rFonts w:ascii="Calibri" w:eastAsia="Times New Roman" w:hAnsi="Calibri" w:cs="Calibri"/>
                <w:b/>
                <w:bCs/>
                <w:lang w:val="hr-BA" w:eastAsia="hr-BA"/>
              </w:rPr>
            </w:pPr>
          </w:p>
        </w:tc>
      </w:tr>
      <w:tr w:rsidR="00BE58C1" w14:paraId="25CCDD24" w14:textId="77777777" w:rsidTr="00BE58C1">
        <w:trPr>
          <w:trHeight w:val="375"/>
        </w:trPr>
        <w:tc>
          <w:tcPr>
            <w:tcW w:w="864" w:type="dxa"/>
            <w:vMerge w:val="restart"/>
            <w:tcBorders>
              <w:top w:val="nil"/>
              <w:left w:val="single" w:sz="8" w:space="0" w:color="auto"/>
              <w:bottom w:val="single" w:sz="4" w:space="0" w:color="auto"/>
              <w:right w:val="single" w:sz="8" w:space="0" w:color="auto"/>
            </w:tcBorders>
            <w:shd w:val="clear" w:color="auto" w:fill="00B0F0"/>
            <w:vAlign w:val="center"/>
          </w:tcPr>
          <w:p w14:paraId="159F9890"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26AC8D81"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1. Project Design Phase I-Data gathering &amp; analysis</w:t>
            </w:r>
          </w:p>
        </w:tc>
        <w:tc>
          <w:tcPr>
            <w:tcW w:w="2925" w:type="dxa"/>
            <w:tcBorders>
              <w:top w:val="nil"/>
              <w:left w:val="nil"/>
              <w:bottom w:val="single" w:sz="4" w:space="0" w:color="auto"/>
              <w:right w:val="single" w:sz="8" w:space="0" w:color="auto"/>
            </w:tcBorders>
            <w:vAlign w:val="center"/>
          </w:tcPr>
          <w:p w14:paraId="44BD4263" w14:textId="77777777" w:rsidR="00BE58C1" w:rsidRDefault="00BE58C1">
            <w:pPr>
              <w:spacing w:after="0"/>
              <w:rPr>
                <w:rFonts w:ascii="Calibri" w:eastAsia="Times New Roman" w:hAnsi="Calibri" w:cs="Calibri"/>
                <w:lang w:val="hr-BA" w:eastAsia="hr-BA"/>
              </w:rPr>
            </w:pPr>
          </w:p>
        </w:tc>
        <w:tc>
          <w:tcPr>
            <w:tcW w:w="3119" w:type="dxa"/>
            <w:tcBorders>
              <w:top w:val="nil"/>
              <w:left w:val="nil"/>
              <w:bottom w:val="single" w:sz="4" w:space="0" w:color="auto"/>
              <w:right w:val="single" w:sz="8" w:space="0" w:color="auto"/>
            </w:tcBorders>
            <w:vAlign w:val="center"/>
          </w:tcPr>
          <w:p w14:paraId="2BA8B678" w14:textId="77777777" w:rsidR="00BE58C1" w:rsidRDefault="00BE58C1">
            <w:pPr>
              <w:spacing w:after="0"/>
              <w:rPr>
                <w:rFonts w:ascii="Calibri" w:eastAsia="Times New Roman" w:hAnsi="Calibri" w:cs="Calibri"/>
                <w:lang w:val="hr-BA" w:eastAsia="hr-BA"/>
              </w:rPr>
            </w:pPr>
          </w:p>
        </w:tc>
        <w:tc>
          <w:tcPr>
            <w:tcW w:w="2976" w:type="dxa"/>
            <w:tcBorders>
              <w:top w:val="nil"/>
              <w:left w:val="nil"/>
              <w:bottom w:val="single" w:sz="4" w:space="0" w:color="auto"/>
              <w:right w:val="single" w:sz="8" w:space="0" w:color="auto"/>
            </w:tcBorders>
            <w:vAlign w:val="center"/>
          </w:tcPr>
          <w:p w14:paraId="026CDFA8" w14:textId="77777777" w:rsidR="00BE58C1" w:rsidRDefault="00BE58C1">
            <w:pPr>
              <w:spacing w:after="0"/>
              <w:rPr>
                <w:rFonts w:ascii="Calibri" w:eastAsia="Times New Roman" w:hAnsi="Calibri" w:cs="Calibri"/>
                <w:lang w:val="hr-BA" w:eastAsia="hr-BA"/>
              </w:rPr>
            </w:pPr>
          </w:p>
        </w:tc>
      </w:tr>
      <w:tr w:rsidR="00BE58C1" w14:paraId="7A595A85" w14:textId="77777777" w:rsidTr="00BE58C1">
        <w:trPr>
          <w:trHeight w:val="630"/>
        </w:trPr>
        <w:tc>
          <w:tcPr>
            <w:tcW w:w="0" w:type="auto"/>
            <w:vMerge/>
            <w:tcBorders>
              <w:top w:val="nil"/>
              <w:left w:val="single" w:sz="8" w:space="0" w:color="auto"/>
              <w:bottom w:val="single" w:sz="4" w:space="0" w:color="auto"/>
              <w:right w:val="single" w:sz="8" w:space="0" w:color="auto"/>
            </w:tcBorders>
            <w:vAlign w:val="center"/>
            <w:hideMark/>
          </w:tcPr>
          <w:p w14:paraId="3F4C6EE5"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7247163D"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1.1. Geodetic layer - Geodetic and other surveys</w:t>
            </w:r>
          </w:p>
        </w:tc>
        <w:tc>
          <w:tcPr>
            <w:tcW w:w="2925" w:type="dxa"/>
            <w:tcBorders>
              <w:top w:val="nil"/>
              <w:left w:val="nil"/>
              <w:bottom w:val="single" w:sz="4" w:space="0" w:color="auto"/>
              <w:right w:val="single" w:sz="8" w:space="0" w:color="auto"/>
            </w:tcBorders>
            <w:vAlign w:val="center"/>
            <w:hideMark/>
          </w:tcPr>
          <w:p w14:paraId="2C2D1434"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p w14:paraId="586CD40C"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Municipality</w:t>
            </w:r>
          </w:p>
        </w:tc>
        <w:tc>
          <w:tcPr>
            <w:tcW w:w="3119" w:type="dxa"/>
            <w:tcBorders>
              <w:top w:val="nil"/>
              <w:left w:val="nil"/>
              <w:bottom w:val="single" w:sz="4" w:space="0" w:color="auto"/>
              <w:right w:val="single" w:sz="8" w:space="0" w:color="auto"/>
            </w:tcBorders>
            <w:vAlign w:val="center"/>
            <w:hideMark/>
          </w:tcPr>
          <w:p w14:paraId="620FC34C"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Data from Municipality</w:t>
            </w:r>
          </w:p>
        </w:tc>
        <w:tc>
          <w:tcPr>
            <w:tcW w:w="2976" w:type="dxa"/>
            <w:tcBorders>
              <w:top w:val="nil"/>
              <w:left w:val="nil"/>
              <w:bottom w:val="single" w:sz="4" w:space="0" w:color="auto"/>
              <w:right w:val="single" w:sz="8" w:space="0" w:color="auto"/>
            </w:tcBorders>
            <w:vAlign w:val="center"/>
            <w:hideMark/>
          </w:tcPr>
          <w:p w14:paraId="11C42CE1"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3D model,</w:t>
            </w:r>
          </w:p>
          <w:p w14:paraId="2DFA674A"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Cadastral data</w:t>
            </w:r>
          </w:p>
        </w:tc>
      </w:tr>
      <w:tr w:rsidR="00BE58C1" w14:paraId="53E481A0"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50F29BF3"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06558808"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1.2. Development of 3D terrain model</w:t>
            </w:r>
          </w:p>
        </w:tc>
        <w:tc>
          <w:tcPr>
            <w:tcW w:w="2925" w:type="dxa"/>
            <w:tcBorders>
              <w:top w:val="nil"/>
              <w:left w:val="nil"/>
              <w:bottom w:val="single" w:sz="4" w:space="0" w:color="auto"/>
              <w:right w:val="single" w:sz="8" w:space="0" w:color="auto"/>
            </w:tcBorders>
            <w:vAlign w:val="center"/>
            <w:hideMark/>
          </w:tcPr>
          <w:p w14:paraId="1A504AB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nil"/>
              <w:left w:val="nil"/>
              <w:bottom w:val="single" w:sz="4" w:space="0" w:color="auto"/>
              <w:right w:val="single" w:sz="8" w:space="0" w:color="auto"/>
            </w:tcBorders>
            <w:vAlign w:val="center"/>
            <w:hideMark/>
          </w:tcPr>
          <w:p w14:paraId="154EFD9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Field/Desk work</w:t>
            </w:r>
          </w:p>
        </w:tc>
        <w:tc>
          <w:tcPr>
            <w:tcW w:w="2976" w:type="dxa"/>
            <w:tcBorders>
              <w:top w:val="nil"/>
              <w:left w:val="nil"/>
              <w:bottom w:val="single" w:sz="4" w:space="0" w:color="auto"/>
              <w:right w:val="single" w:sz="8" w:space="0" w:color="auto"/>
            </w:tcBorders>
            <w:vAlign w:val="center"/>
            <w:hideMark/>
          </w:tcPr>
          <w:p w14:paraId="12642D2E"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Designs,</w:t>
            </w:r>
          </w:p>
          <w:p w14:paraId="2825F995"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r w:rsidR="00BE58C1" w14:paraId="69B49534"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004DAF52"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3F4B883F"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1.3. Cadastral data</w:t>
            </w:r>
          </w:p>
        </w:tc>
        <w:tc>
          <w:tcPr>
            <w:tcW w:w="2925" w:type="dxa"/>
            <w:tcBorders>
              <w:top w:val="nil"/>
              <w:left w:val="nil"/>
              <w:bottom w:val="single" w:sz="4" w:space="0" w:color="auto"/>
              <w:right w:val="single" w:sz="8" w:space="0" w:color="auto"/>
            </w:tcBorders>
            <w:vAlign w:val="center"/>
            <w:hideMark/>
          </w:tcPr>
          <w:p w14:paraId="4FB6C03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p w14:paraId="30F8D25A"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Municipality</w:t>
            </w:r>
          </w:p>
        </w:tc>
        <w:tc>
          <w:tcPr>
            <w:tcW w:w="3119" w:type="dxa"/>
            <w:tcBorders>
              <w:top w:val="nil"/>
              <w:left w:val="nil"/>
              <w:bottom w:val="single" w:sz="4" w:space="0" w:color="auto"/>
              <w:right w:val="single" w:sz="8" w:space="0" w:color="auto"/>
            </w:tcBorders>
            <w:vAlign w:val="center"/>
            <w:hideMark/>
          </w:tcPr>
          <w:p w14:paraId="54AA8E6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Data from Municipality</w:t>
            </w:r>
          </w:p>
        </w:tc>
        <w:tc>
          <w:tcPr>
            <w:tcW w:w="2976" w:type="dxa"/>
            <w:tcBorders>
              <w:top w:val="nil"/>
              <w:left w:val="nil"/>
              <w:bottom w:val="single" w:sz="4" w:space="0" w:color="auto"/>
              <w:right w:val="single" w:sz="8" w:space="0" w:color="auto"/>
            </w:tcBorders>
            <w:vAlign w:val="center"/>
            <w:hideMark/>
          </w:tcPr>
          <w:p w14:paraId="2E25D8B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Designs,</w:t>
            </w:r>
          </w:p>
          <w:p w14:paraId="7CF8A3E5"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r w:rsidR="00BE58C1" w14:paraId="3277CB78" w14:textId="77777777" w:rsidTr="00BE58C1">
        <w:trPr>
          <w:trHeight w:val="630"/>
        </w:trPr>
        <w:tc>
          <w:tcPr>
            <w:tcW w:w="0" w:type="auto"/>
            <w:vMerge/>
            <w:tcBorders>
              <w:top w:val="nil"/>
              <w:left w:val="single" w:sz="8" w:space="0" w:color="auto"/>
              <w:bottom w:val="single" w:sz="4" w:space="0" w:color="auto"/>
              <w:right w:val="single" w:sz="8" w:space="0" w:color="auto"/>
            </w:tcBorders>
            <w:vAlign w:val="center"/>
            <w:hideMark/>
          </w:tcPr>
          <w:p w14:paraId="4FCCE666"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02AFB039"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1.4. Climate characteristics of area</w:t>
            </w:r>
          </w:p>
        </w:tc>
        <w:tc>
          <w:tcPr>
            <w:tcW w:w="2925" w:type="dxa"/>
            <w:tcBorders>
              <w:top w:val="nil"/>
              <w:left w:val="nil"/>
              <w:bottom w:val="single" w:sz="4" w:space="0" w:color="auto"/>
              <w:right w:val="single" w:sz="8" w:space="0" w:color="auto"/>
            </w:tcBorders>
            <w:vAlign w:val="center"/>
            <w:hideMark/>
          </w:tcPr>
          <w:p w14:paraId="2908340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p w14:paraId="3AC0C8A9"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Municipality</w:t>
            </w:r>
          </w:p>
        </w:tc>
        <w:tc>
          <w:tcPr>
            <w:tcW w:w="3119" w:type="dxa"/>
            <w:tcBorders>
              <w:top w:val="nil"/>
              <w:left w:val="nil"/>
              <w:bottom w:val="single" w:sz="4" w:space="0" w:color="auto"/>
              <w:right w:val="single" w:sz="8" w:space="0" w:color="auto"/>
            </w:tcBorders>
            <w:vAlign w:val="center"/>
            <w:hideMark/>
          </w:tcPr>
          <w:p w14:paraId="10DEDD41"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Data from Federal Hydrometeorological Institute</w:t>
            </w:r>
          </w:p>
        </w:tc>
        <w:tc>
          <w:tcPr>
            <w:tcW w:w="2976" w:type="dxa"/>
            <w:tcBorders>
              <w:top w:val="nil"/>
              <w:left w:val="nil"/>
              <w:bottom w:val="single" w:sz="4" w:space="0" w:color="auto"/>
              <w:right w:val="single" w:sz="8" w:space="0" w:color="auto"/>
            </w:tcBorders>
            <w:vAlign w:val="center"/>
            <w:hideMark/>
          </w:tcPr>
          <w:p w14:paraId="50DAC2A1"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Designs,</w:t>
            </w:r>
          </w:p>
          <w:p w14:paraId="7369874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r w:rsidR="00BE58C1" w14:paraId="5392C2F8"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38C58D3E"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0DC8446A"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1.5. Hydrological characteristics of the area</w:t>
            </w:r>
          </w:p>
        </w:tc>
        <w:tc>
          <w:tcPr>
            <w:tcW w:w="2925" w:type="dxa"/>
            <w:tcBorders>
              <w:top w:val="nil"/>
              <w:left w:val="nil"/>
              <w:bottom w:val="single" w:sz="4" w:space="0" w:color="auto"/>
              <w:right w:val="single" w:sz="8" w:space="0" w:color="auto"/>
            </w:tcBorders>
            <w:vAlign w:val="center"/>
            <w:hideMark/>
          </w:tcPr>
          <w:p w14:paraId="56F55585"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p w14:paraId="1CDEC64E"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Municipality</w:t>
            </w:r>
          </w:p>
        </w:tc>
        <w:tc>
          <w:tcPr>
            <w:tcW w:w="3119" w:type="dxa"/>
            <w:tcBorders>
              <w:top w:val="nil"/>
              <w:left w:val="nil"/>
              <w:bottom w:val="single" w:sz="4" w:space="0" w:color="auto"/>
              <w:right w:val="single" w:sz="8" w:space="0" w:color="auto"/>
            </w:tcBorders>
            <w:vAlign w:val="center"/>
            <w:hideMark/>
          </w:tcPr>
          <w:p w14:paraId="296A62E6"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Data from Water Agencies</w:t>
            </w:r>
          </w:p>
        </w:tc>
        <w:tc>
          <w:tcPr>
            <w:tcW w:w="2976" w:type="dxa"/>
            <w:tcBorders>
              <w:top w:val="nil"/>
              <w:left w:val="nil"/>
              <w:bottom w:val="single" w:sz="4" w:space="0" w:color="auto"/>
              <w:right w:val="single" w:sz="8" w:space="0" w:color="auto"/>
            </w:tcBorders>
            <w:vAlign w:val="center"/>
            <w:hideMark/>
          </w:tcPr>
          <w:p w14:paraId="7160CCB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Designs,</w:t>
            </w:r>
          </w:p>
          <w:p w14:paraId="299BA84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r w:rsidR="00BE58C1" w14:paraId="2B78A55D"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404E7983"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1D987321"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1.6. Hydro-geological Elaborate</w:t>
            </w:r>
          </w:p>
        </w:tc>
        <w:tc>
          <w:tcPr>
            <w:tcW w:w="2925" w:type="dxa"/>
            <w:tcBorders>
              <w:top w:val="nil"/>
              <w:left w:val="nil"/>
              <w:bottom w:val="single" w:sz="4" w:space="0" w:color="auto"/>
              <w:right w:val="single" w:sz="8" w:space="0" w:color="auto"/>
            </w:tcBorders>
            <w:vAlign w:val="center"/>
            <w:hideMark/>
          </w:tcPr>
          <w:p w14:paraId="7C8578F9"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nil"/>
              <w:left w:val="nil"/>
              <w:bottom w:val="single" w:sz="4" w:space="0" w:color="auto"/>
              <w:right w:val="single" w:sz="8" w:space="0" w:color="auto"/>
            </w:tcBorders>
            <w:vAlign w:val="center"/>
            <w:hideMark/>
          </w:tcPr>
          <w:p w14:paraId="277EED4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Data from Municipality</w:t>
            </w:r>
          </w:p>
        </w:tc>
        <w:tc>
          <w:tcPr>
            <w:tcW w:w="2976" w:type="dxa"/>
            <w:tcBorders>
              <w:top w:val="nil"/>
              <w:left w:val="nil"/>
              <w:bottom w:val="single" w:sz="4" w:space="0" w:color="auto"/>
              <w:right w:val="single" w:sz="8" w:space="0" w:color="auto"/>
            </w:tcBorders>
            <w:vAlign w:val="center"/>
            <w:hideMark/>
          </w:tcPr>
          <w:p w14:paraId="4B62A51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Designs,</w:t>
            </w:r>
          </w:p>
          <w:p w14:paraId="226583A9"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r w:rsidR="00BE58C1" w14:paraId="1C2C7E03"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4E6CB8C0"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3BF88108"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1.6.1 Hydro-geological characteristics of the area</w:t>
            </w:r>
          </w:p>
        </w:tc>
        <w:tc>
          <w:tcPr>
            <w:tcW w:w="2925" w:type="dxa"/>
            <w:tcBorders>
              <w:top w:val="nil"/>
              <w:left w:val="nil"/>
              <w:bottom w:val="single" w:sz="4" w:space="0" w:color="auto"/>
              <w:right w:val="single" w:sz="8" w:space="0" w:color="auto"/>
            </w:tcBorders>
            <w:vAlign w:val="center"/>
            <w:hideMark/>
          </w:tcPr>
          <w:p w14:paraId="477ADD3B"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nil"/>
              <w:left w:val="nil"/>
              <w:bottom w:val="single" w:sz="4" w:space="0" w:color="auto"/>
              <w:right w:val="single" w:sz="8" w:space="0" w:color="auto"/>
            </w:tcBorders>
            <w:vAlign w:val="center"/>
            <w:hideMark/>
          </w:tcPr>
          <w:p w14:paraId="4F860BA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Data from Municipality</w:t>
            </w:r>
          </w:p>
        </w:tc>
        <w:tc>
          <w:tcPr>
            <w:tcW w:w="2976" w:type="dxa"/>
            <w:tcBorders>
              <w:top w:val="nil"/>
              <w:left w:val="nil"/>
              <w:bottom w:val="single" w:sz="4" w:space="0" w:color="auto"/>
              <w:right w:val="single" w:sz="8" w:space="0" w:color="auto"/>
            </w:tcBorders>
            <w:vAlign w:val="center"/>
            <w:hideMark/>
          </w:tcPr>
          <w:p w14:paraId="647A0319"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Designs,</w:t>
            </w:r>
          </w:p>
          <w:p w14:paraId="37D5B27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r w:rsidR="00BE58C1" w14:paraId="6C60C926" w14:textId="77777777" w:rsidTr="00BE58C1">
        <w:trPr>
          <w:trHeight w:val="630"/>
        </w:trPr>
        <w:tc>
          <w:tcPr>
            <w:tcW w:w="0" w:type="auto"/>
            <w:vMerge/>
            <w:tcBorders>
              <w:top w:val="nil"/>
              <w:left w:val="single" w:sz="8" w:space="0" w:color="auto"/>
              <w:bottom w:val="single" w:sz="4" w:space="0" w:color="auto"/>
              <w:right w:val="single" w:sz="8" w:space="0" w:color="auto"/>
            </w:tcBorders>
            <w:vAlign w:val="center"/>
            <w:hideMark/>
          </w:tcPr>
          <w:p w14:paraId="71EAF973"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5E70B21A"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1.6.2. Hydro-geological exploration works – test</w:t>
            </w:r>
          </w:p>
          <w:p w14:paraId="246D7D11"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drills</w:t>
            </w:r>
          </w:p>
        </w:tc>
        <w:tc>
          <w:tcPr>
            <w:tcW w:w="2925" w:type="dxa"/>
            <w:tcBorders>
              <w:top w:val="nil"/>
              <w:left w:val="nil"/>
              <w:bottom w:val="single" w:sz="4" w:space="0" w:color="auto"/>
              <w:right w:val="single" w:sz="8" w:space="0" w:color="auto"/>
            </w:tcBorders>
            <w:vAlign w:val="center"/>
            <w:hideMark/>
          </w:tcPr>
          <w:p w14:paraId="1763C50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p w14:paraId="698B4F53"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authorised laboratories</w:t>
            </w:r>
          </w:p>
        </w:tc>
        <w:tc>
          <w:tcPr>
            <w:tcW w:w="3119" w:type="dxa"/>
            <w:tcBorders>
              <w:top w:val="nil"/>
              <w:left w:val="nil"/>
              <w:bottom w:val="single" w:sz="4" w:space="0" w:color="auto"/>
              <w:right w:val="single" w:sz="8" w:space="0" w:color="auto"/>
            </w:tcBorders>
            <w:vAlign w:val="center"/>
            <w:hideMark/>
          </w:tcPr>
          <w:p w14:paraId="206F078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Approval from municipalities, Field work</w:t>
            </w:r>
          </w:p>
        </w:tc>
        <w:tc>
          <w:tcPr>
            <w:tcW w:w="2976" w:type="dxa"/>
            <w:tcBorders>
              <w:top w:val="nil"/>
              <w:left w:val="nil"/>
              <w:bottom w:val="single" w:sz="4" w:space="0" w:color="auto"/>
              <w:right w:val="single" w:sz="8" w:space="0" w:color="auto"/>
            </w:tcBorders>
            <w:vAlign w:val="center"/>
            <w:hideMark/>
          </w:tcPr>
          <w:p w14:paraId="5E81BBB5"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Designs,</w:t>
            </w:r>
          </w:p>
          <w:p w14:paraId="320B08E3"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bl>
    <w:p w14:paraId="5811AB18" w14:textId="77777777" w:rsidR="00BE58C1" w:rsidRDefault="00BE58C1" w:rsidP="00BE58C1">
      <w:r>
        <w:br w:type="page"/>
      </w:r>
    </w:p>
    <w:tbl>
      <w:tblPr>
        <w:tblW w:w="15299" w:type="dxa"/>
        <w:tblInd w:w="-530" w:type="dxa"/>
        <w:tblCellMar>
          <w:left w:w="10" w:type="dxa"/>
          <w:right w:w="10" w:type="dxa"/>
        </w:tblCellMar>
        <w:tblLook w:val="04A0" w:firstRow="1" w:lastRow="0" w:firstColumn="1" w:lastColumn="0" w:noHBand="0" w:noVBand="1"/>
      </w:tblPr>
      <w:tblGrid>
        <w:gridCol w:w="864"/>
        <w:gridCol w:w="5415"/>
        <w:gridCol w:w="2925"/>
        <w:gridCol w:w="3119"/>
        <w:gridCol w:w="2976"/>
      </w:tblGrid>
      <w:tr w:rsidR="00BE58C1" w14:paraId="64662EE1" w14:textId="77777777" w:rsidTr="00BE58C1">
        <w:trPr>
          <w:trHeight w:val="409"/>
        </w:trPr>
        <w:tc>
          <w:tcPr>
            <w:tcW w:w="864"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8DD8DF6"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STAGE</w:t>
            </w:r>
          </w:p>
        </w:tc>
        <w:tc>
          <w:tcPr>
            <w:tcW w:w="541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69BF2D5"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ACTIVITIES</w:t>
            </w:r>
          </w:p>
        </w:tc>
        <w:tc>
          <w:tcPr>
            <w:tcW w:w="292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7BF8E66"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Responsible</w:t>
            </w:r>
          </w:p>
        </w:tc>
        <w:tc>
          <w:tcPr>
            <w:tcW w:w="3119"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AC6C1AA"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Requires</w:t>
            </w:r>
          </w:p>
        </w:tc>
        <w:tc>
          <w:tcPr>
            <w:tcW w:w="2976" w:type="dxa"/>
            <w:vMerge w:val="restart"/>
            <w:tcBorders>
              <w:top w:val="single" w:sz="8" w:space="0" w:color="auto"/>
              <w:left w:val="nil"/>
              <w:bottom w:val="single" w:sz="8" w:space="0" w:color="000000"/>
              <w:right w:val="single" w:sz="8" w:space="0" w:color="auto"/>
            </w:tcBorders>
            <w:shd w:val="clear" w:color="auto" w:fill="D9D9D9"/>
            <w:vAlign w:val="center"/>
            <w:hideMark/>
          </w:tcPr>
          <w:p w14:paraId="56004BBB"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Enables</w:t>
            </w:r>
          </w:p>
        </w:tc>
      </w:tr>
      <w:tr w:rsidR="00BE58C1" w14:paraId="0461948E" w14:textId="77777777" w:rsidTr="00BE58C1">
        <w:trPr>
          <w:trHeight w:val="4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F2167CC"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F97D2D3"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7FE10F"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E9F8C2"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nil"/>
              <w:bottom w:val="single" w:sz="8" w:space="0" w:color="000000"/>
              <w:right w:val="single" w:sz="8" w:space="0" w:color="auto"/>
            </w:tcBorders>
            <w:vAlign w:val="center"/>
            <w:hideMark/>
          </w:tcPr>
          <w:p w14:paraId="4CF8EB24" w14:textId="77777777" w:rsidR="00BE58C1" w:rsidRDefault="00BE58C1">
            <w:pPr>
              <w:spacing w:before="0" w:after="0"/>
              <w:jc w:val="left"/>
              <w:rPr>
                <w:rFonts w:ascii="Calibri" w:eastAsia="Times New Roman" w:hAnsi="Calibri" w:cs="Calibri"/>
                <w:b/>
                <w:bCs/>
                <w:lang w:val="hr-BA" w:eastAsia="hr-BA"/>
              </w:rPr>
            </w:pPr>
          </w:p>
        </w:tc>
      </w:tr>
      <w:tr w:rsidR="00BE58C1" w14:paraId="714A9260" w14:textId="77777777" w:rsidTr="00BE58C1">
        <w:trPr>
          <w:trHeight w:val="315"/>
        </w:trPr>
        <w:tc>
          <w:tcPr>
            <w:tcW w:w="0" w:type="auto"/>
            <w:vMerge w:val="restart"/>
            <w:tcBorders>
              <w:top w:val="nil"/>
              <w:left w:val="single" w:sz="8" w:space="0" w:color="auto"/>
              <w:bottom w:val="single" w:sz="4" w:space="0" w:color="auto"/>
              <w:right w:val="single" w:sz="8" w:space="0" w:color="auto"/>
            </w:tcBorders>
            <w:shd w:val="clear" w:color="auto" w:fill="00B0F0"/>
            <w:vAlign w:val="center"/>
            <w:hideMark/>
          </w:tcPr>
          <w:p w14:paraId="2E8CC236" w14:textId="77777777" w:rsidR="00BE58C1" w:rsidRDefault="00BE58C1">
            <w:pPr>
              <w:rPr>
                <w:rFonts w:ascii="Calibri" w:eastAsia="Times New Roman" w:hAnsi="Calibri" w:cs="Calibri"/>
                <w:b/>
                <w:bCs/>
                <w:lang w:val="hr-BA" w:eastAsia="hr-BA"/>
              </w:rPr>
            </w:pPr>
          </w:p>
        </w:tc>
        <w:tc>
          <w:tcPr>
            <w:tcW w:w="5415" w:type="dxa"/>
            <w:tcBorders>
              <w:top w:val="nil"/>
              <w:left w:val="nil"/>
              <w:bottom w:val="single" w:sz="4" w:space="0" w:color="auto"/>
              <w:right w:val="single" w:sz="8" w:space="0" w:color="auto"/>
            </w:tcBorders>
            <w:vAlign w:val="center"/>
            <w:hideMark/>
          </w:tcPr>
          <w:p w14:paraId="6903550D"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1.7. Irrigation water quality - multi-month analysis</w:t>
            </w:r>
          </w:p>
        </w:tc>
        <w:tc>
          <w:tcPr>
            <w:tcW w:w="2925" w:type="dxa"/>
            <w:tcBorders>
              <w:top w:val="nil"/>
              <w:left w:val="nil"/>
              <w:bottom w:val="single" w:sz="4" w:space="0" w:color="auto"/>
              <w:right w:val="single" w:sz="8" w:space="0" w:color="auto"/>
            </w:tcBorders>
            <w:vAlign w:val="center"/>
            <w:hideMark/>
          </w:tcPr>
          <w:p w14:paraId="3FE2BFD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p w14:paraId="78E69F6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authorised laboratories</w:t>
            </w:r>
          </w:p>
        </w:tc>
        <w:tc>
          <w:tcPr>
            <w:tcW w:w="3119" w:type="dxa"/>
            <w:tcBorders>
              <w:top w:val="nil"/>
              <w:left w:val="nil"/>
              <w:bottom w:val="single" w:sz="4" w:space="0" w:color="auto"/>
              <w:right w:val="single" w:sz="8" w:space="0" w:color="auto"/>
            </w:tcBorders>
            <w:vAlign w:val="center"/>
            <w:hideMark/>
          </w:tcPr>
          <w:p w14:paraId="427F104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Field work</w:t>
            </w:r>
          </w:p>
        </w:tc>
        <w:tc>
          <w:tcPr>
            <w:tcW w:w="2976" w:type="dxa"/>
            <w:tcBorders>
              <w:top w:val="nil"/>
              <w:left w:val="nil"/>
              <w:bottom w:val="single" w:sz="4" w:space="0" w:color="auto"/>
              <w:right w:val="single" w:sz="8" w:space="0" w:color="auto"/>
            </w:tcBorders>
            <w:vAlign w:val="center"/>
            <w:hideMark/>
          </w:tcPr>
          <w:p w14:paraId="1F9F90F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Designs,</w:t>
            </w:r>
          </w:p>
          <w:p w14:paraId="4789172A"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r w:rsidR="00BE58C1" w14:paraId="526A5DE9" w14:textId="77777777" w:rsidTr="00BE58C1">
        <w:trPr>
          <w:trHeight w:val="630"/>
        </w:trPr>
        <w:tc>
          <w:tcPr>
            <w:tcW w:w="0" w:type="auto"/>
            <w:vMerge/>
            <w:tcBorders>
              <w:top w:val="nil"/>
              <w:left w:val="single" w:sz="8" w:space="0" w:color="auto"/>
              <w:bottom w:val="single" w:sz="4" w:space="0" w:color="auto"/>
              <w:right w:val="single" w:sz="8" w:space="0" w:color="auto"/>
            </w:tcBorders>
            <w:vAlign w:val="center"/>
            <w:hideMark/>
          </w:tcPr>
          <w:p w14:paraId="54DE7133" w14:textId="77777777" w:rsidR="00BE58C1" w:rsidRDefault="00BE58C1">
            <w:pPr>
              <w:spacing w:before="0" w:after="0"/>
              <w:jc w:val="left"/>
              <w:rPr>
                <w:rFonts w:ascii="Calibri" w:eastAsia="Times New Roman" w:hAnsi="Calibri" w:cs="Calibri"/>
                <w:b/>
                <w:bCs/>
                <w:lang w:val="hr-BA" w:eastAsia="hr-BA"/>
              </w:rPr>
            </w:pPr>
          </w:p>
        </w:tc>
        <w:tc>
          <w:tcPr>
            <w:tcW w:w="5415" w:type="dxa"/>
            <w:tcBorders>
              <w:top w:val="nil"/>
              <w:left w:val="nil"/>
              <w:bottom w:val="single" w:sz="4" w:space="0" w:color="auto"/>
              <w:right w:val="single" w:sz="8" w:space="0" w:color="auto"/>
            </w:tcBorders>
            <w:vAlign w:val="center"/>
            <w:hideMark/>
          </w:tcPr>
          <w:p w14:paraId="74A982F9"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1.8. Agriculture Study</w:t>
            </w:r>
          </w:p>
        </w:tc>
        <w:tc>
          <w:tcPr>
            <w:tcW w:w="2925" w:type="dxa"/>
            <w:tcBorders>
              <w:top w:val="nil"/>
              <w:left w:val="nil"/>
              <w:bottom w:val="single" w:sz="4" w:space="0" w:color="auto"/>
              <w:right w:val="single" w:sz="8" w:space="0" w:color="auto"/>
            </w:tcBorders>
            <w:vAlign w:val="center"/>
            <w:hideMark/>
          </w:tcPr>
          <w:p w14:paraId="2612754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nil"/>
              <w:left w:val="nil"/>
              <w:bottom w:val="single" w:sz="4" w:space="0" w:color="auto"/>
              <w:right w:val="single" w:sz="8" w:space="0" w:color="auto"/>
            </w:tcBorders>
            <w:vAlign w:val="center"/>
            <w:hideMark/>
          </w:tcPr>
          <w:p w14:paraId="2D2B0C13"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Data from Municipality, Farmers</w:t>
            </w:r>
          </w:p>
        </w:tc>
        <w:tc>
          <w:tcPr>
            <w:tcW w:w="2976" w:type="dxa"/>
            <w:tcBorders>
              <w:top w:val="nil"/>
              <w:left w:val="nil"/>
              <w:bottom w:val="single" w:sz="4" w:space="0" w:color="auto"/>
              <w:right w:val="single" w:sz="8" w:space="0" w:color="auto"/>
            </w:tcBorders>
            <w:vAlign w:val="center"/>
            <w:hideMark/>
          </w:tcPr>
          <w:p w14:paraId="677B0D7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Designs,</w:t>
            </w:r>
          </w:p>
          <w:p w14:paraId="76C082E4"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r w:rsidR="00BE58C1" w14:paraId="6306C35E"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55A1A1DD" w14:textId="77777777" w:rsidR="00BE58C1" w:rsidRDefault="00BE58C1">
            <w:pPr>
              <w:spacing w:before="0" w:after="0"/>
              <w:jc w:val="left"/>
              <w:rPr>
                <w:rFonts w:ascii="Calibri" w:eastAsia="Times New Roman" w:hAnsi="Calibri" w:cs="Calibri"/>
                <w:b/>
                <w:bCs/>
                <w:lang w:val="hr-BA" w:eastAsia="hr-BA"/>
              </w:rPr>
            </w:pPr>
          </w:p>
        </w:tc>
        <w:tc>
          <w:tcPr>
            <w:tcW w:w="5415" w:type="dxa"/>
            <w:tcBorders>
              <w:top w:val="single" w:sz="4" w:space="0" w:color="auto"/>
              <w:left w:val="nil"/>
              <w:bottom w:val="single" w:sz="4" w:space="0" w:color="auto"/>
              <w:right w:val="single" w:sz="8" w:space="0" w:color="auto"/>
            </w:tcBorders>
            <w:vAlign w:val="center"/>
            <w:hideMark/>
          </w:tcPr>
          <w:p w14:paraId="34CB7C8B"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1.8.1. Agriculture production in 2018</w:t>
            </w:r>
          </w:p>
        </w:tc>
        <w:tc>
          <w:tcPr>
            <w:tcW w:w="2925" w:type="dxa"/>
            <w:tcBorders>
              <w:top w:val="single" w:sz="4" w:space="0" w:color="auto"/>
              <w:left w:val="nil"/>
              <w:bottom w:val="single" w:sz="4" w:space="0" w:color="auto"/>
              <w:right w:val="single" w:sz="8" w:space="0" w:color="auto"/>
            </w:tcBorders>
            <w:vAlign w:val="center"/>
            <w:hideMark/>
          </w:tcPr>
          <w:p w14:paraId="7D75B17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vMerge w:val="restart"/>
            <w:tcBorders>
              <w:top w:val="single" w:sz="4" w:space="0" w:color="auto"/>
              <w:left w:val="single" w:sz="8" w:space="0" w:color="auto"/>
              <w:bottom w:val="single" w:sz="4" w:space="0" w:color="000000"/>
              <w:right w:val="single" w:sz="8" w:space="0" w:color="auto"/>
            </w:tcBorders>
            <w:vAlign w:val="center"/>
            <w:hideMark/>
          </w:tcPr>
          <w:p w14:paraId="2727162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Data from Municipality and Farmers</w:t>
            </w:r>
          </w:p>
        </w:tc>
        <w:tc>
          <w:tcPr>
            <w:tcW w:w="2976" w:type="dxa"/>
            <w:vMerge w:val="restart"/>
            <w:tcBorders>
              <w:top w:val="single" w:sz="4" w:space="0" w:color="auto"/>
              <w:left w:val="single" w:sz="8" w:space="0" w:color="auto"/>
              <w:bottom w:val="single" w:sz="4" w:space="0" w:color="000000"/>
              <w:right w:val="single" w:sz="8" w:space="0" w:color="auto"/>
            </w:tcBorders>
            <w:vAlign w:val="center"/>
            <w:hideMark/>
          </w:tcPr>
          <w:p w14:paraId="218A894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Designs,</w:t>
            </w:r>
          </w:p>
          <w:p w14:paraId="5AC2175A"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r w:rsidR="00BE58C1" w14:paraId="0858C859"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1581C7AA" w14:textId="77777777" w:rsidR="00BE58C1" w:rsidRDefault="00BE58C1">
            <w:pPr>
              <w:spacing w:before="0" w:after="0"/>
              <w:jc w:val="left"/>
              <w:rPr>
                <w:rFonts w:ascii="Calibri" w:eastAsia="Times New Roman" w:hAnsi="Calibri" w:cs="Calibri"/>
                <w:b/>
                <w:bCs/>
                <w:lang w:val="hr-BA" w:eastAsia="hr-BA"/>
              </w:rPr>
            </w:pPr>
          </w:p>
        </w:tc>
        <w:tc>
          <w:tcPr>
            <w:tcW w:w="5415" w:type="dxa"/>
            <w:tcBorders>
              <w:top w:val="nil"/>
              <w:left w:val="nil"/>
              <w:bottom w:val="single" w:sz="4" w:space="0" w:color="auto"/>
              <w:right w:val="single" w:sz="8" w:space="0" w:color="auto"/>
            </w:tcBorders>
            <w:vAlign w:val="center"/>
            <w:hideMark/>
          </w:tcPr>
          <w:p w14:paraId="2ED5886B"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1.8.2. Agriculture production - mid-term plan &amp;</w:t>
            </w:r>
          </w:p>
          <w:p w14:paraId="50DF4B89"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field surveys (questionnaire)</w:t>
            </w:r>
          </w:p>
        </w:tc>
        <w:tc>
          <w:tcPr>
            <w:tcW w:w="2925" w:type="dxa"/>
            <w:tcBorders>
              <w:top w:val="nil"/>
              <w:left w:val="nil"/>
              <w:bottom w:val="single" w:sz="4" w:space="0" w:color="auto"/>
              <w:right w:val="single" w:sz="8" w:space="0" w:color="auto"/>
            </w:tcBorders>
            <w:vAlign w:val="center"/>
            <w:hideMark/>
          </w:tcPr>
          <w:p w14:paraId="2161985E"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0" w:type="auto"/>
            <w:vMerge/>
            <w:tcBorders>
              <w:top w:val="single" w:sz="4" w:space="0" w:color="auto"/>
              <w:left w:val="single" w:sz="8" w:space="0" w:color="auto"/>
              <w:bottom w:val="single" w:sz="4" w:space="0" w:color="000000"/>
              <w:right w:val="single" w:sz="8" w:space="0" w:color="auto"/>
            </w:tcBorders>
            <w:vAlign w:val="center"/>
            <w:hideMark/>
          </w:tcPr>
          <w:p w14:paraId="381F2092" w14:textId="77777777" w:rsidR="00BE58C1" w:rsidRDefault="00BE58C1">
            <w:pPr>
              <w:spacing w:before="0" w:after="0"/>
              <w:jc w:val="left"/>
              <w:rPr>
                <w:rFonts w:ascii="Calibri" w:eastAsia="Times New Roman" w:hAnsi="Calibri" w:cs="Calibri"/>
                <w:lang w:val="hr-BA" w:eastAsia="hr-BA"/>
              </w:rPr>
            </w:pPr>
          </w:p>
        </w:tc>
        <w:tc>
          <w:tcPr>
            <w:tcW w:w="0" w:type="auto"/>
            <w:vMerge/>
            <w:tcBorders>
              <w:top w:val="single" w:sz="4" w:space="0" w:color="auto"/>
              <w:left w:val="single" w:sz="8" w:space="0" w:color="auto"/>
              <w:bottom w:val="single" w:sz="4" w:space="0" w:color="000000"/>
              <w:right w:val="single" w:sz="8" w:space="0" w:color="auto"/>
            </w:tcBorders>
            <w:vAlign w:val="center"/>
            <w:hideMark/>
          </w:tcPr>
          <w:p w14:paraId="1D315363" w14:textId="77777777" w:rsidR="00BE58C1" w:rsidRDefault="00BE58C1">
            <w:pPr>
              <w:spacing w:before="0" w:after="0"/>
              <w:jc w:val="left"/>
              <w:rPr>
                <w:rFonts w:ascii="Calibri" w:eastAsia="Times New Roman" w:hAnsi="Calibri" w:cs="Calibri"/>
                <w:lang w:val="hr-BA" w:eastAsia="hr-BA"/>
              </w:rPr>
            </w:pPr>
          </w:p>
        </w:tc>
      </w:tr>
      <w:tr w:rsidR="00BE58C1" w14:paraId="2168848E" w14:textId="77777777" w:rsidTr="00BE58C1">
        <w:trPr>
          <w:trHeight w:val="315"/>
        </w:trPr>
        <w:tc>
          <w:tcPr>
            <w:tcW w:w="0" w:type="auto"/>
            <w:vMerge w:val="restart"/>
            <w:tcBorders>
              <w:top w:val="nil"/>
              <w:left w:val="single" w:sz="8" w:space="0" w:color="auto"/>
              <w:bottom w:val="single" w:sz="4" w:space="0" w:color="auto"/>
              <w:right w:val="single" w:sz="8" w:space="0" w:color="auto"/>
            </w:tcBorders>
            <w:shd w:val="clear" w:color="auto" w:fill="00B0F0"/>
            <w:vAlign w:val="center"/>
            <w:hideMark/>
          </w:tcPr>
          <w:p w14:paraId="510AA778" w14:textId="77777777" w:rsidR="00BE58C1" w:rsidRDefault="00BE58C1">
            <w:pPr>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20C775B8"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1.8.3. Determination of needs of crops for water</w:t>
            </w:r>
          </w:p>
        </w:tc>
        <w:tc>
          <w:tcPr>
            <w:tcW w:w="2925" w:type="dxa"/>
            <w:tcBorders>
              <w:top w:val="nil"/>
              <w:left w:val="nil"/>
              <w:bottom w:val="single" w:sz="4" w:space="0" w:color="auto"/>
              <w:right w:val="single" w:sz="8" w:space="0" w:color="auto"/>
            </w:tcBorders>
            <w:vAlign w:val="center"/>
            <w:hideMark/>
          </w:tcPr>
          <w:p w14:paraId="1EFBE67E"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0" w:type="auto"/>
            <w:vMerge w:val="restart"/>
            <w:tcBorders>
              <w:top w:val="single" w:sz="4" w:space="0" w:color="auto"/>
              <w:left w:val="single" w:sz="8" w:space="0" w:color="auto"/>
              <w:bottom w:val="single" w:sz="4" w:space="0" w:color="000000"/>
              <w:right w:val="single" w:sz="8" w:space="0" w:color="auto"/>
            </w:tcBorders>
            <w:vAlign w:val="center"/>
            <w:hideMark/>
          </w:tcPr>
          <w:p w14:paraId="40C630A9" w14:textId="77777777" w:rsidR="00BE58C1" w:rsidRDefault="00BE58C1">
            <w:pPr>
              <w:rPr>
                <w:rFonts w:ascii="Calibri" w:eastAsia="Times New Roman" w:hAnsi="Calibri" w:cs="Calibri"/>
                <w:lang w:val="hr-BA" w:eastAsia="hr-BA"/>
              </w:rPr>
            </w:pPr>
          </w:p>
        </w:tc>
        <w:tc>
          <w:tcPr>
            <w:tcW w:w="0" w:type="auto"/>
            <w:vMerge w:val="restart"/>
            <w:tcBorders>
              <w:top w:val="single" w:sz="4" w:space="0" w:color="auto"/>
              <w:left w:val="single" w:sz="8" w:space="0" w:color="auto"/>
              <w:bottom w:val="single" w:sz="4" w:space="0" w:color="000000"/>
              <w:right w:val="single" w:sz="8" w:space="0" w:color="auto"/>
            </w:tcBorders>
            <w:vAlign w:val="center"/>
            <w:hideMark/>
          </w:tcPr>
          <w:p w14:paraId="0E45A8C7" w14:textId="77777777" w:rsidR="00BE58C1" w:rsidRDefault="00BE58C1">
            <w:pPr>
              <w:spacing w:before="0" w:after="0"/>
              <w:jc w:val="left"/>
              <w:rPr>
                <w:rFonts w:ascii="Calibri" w:hAnsi="Calibri" w:cs="Calibri"/>
                <w:sz w:val="20"/>
                <w:szCs w:val="20"/>
                <w:lang w:val="en-US"/>
              </w:rPr>
            </w:pPr>
          </w:p>
        </w:tc>
      </w:tr>
      <w:tr w:rsidR="00BE58C1" w14:paraId="62999D7C"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41B20025" w14:textId="77777777" w:rsidR="00BE58C1" w:rsidRDefault="00BE58C1">
            <w:pPr>
              <w:spacing w:before="0" w:after="0"/>
              <w:jc w:val="left"/>
              <w:rPr>
                <w:rFonts w:ascii="Calibri" w:eastAsia="Times New Roman" w:hAnsi="Calibri" w:cs="Calibri"/>
                <w:lang w:val="hr-BA" w:eastAsia="hr-BA"/>
              </w:rPr>
            </w:pPr>
          </w:p>
        </w:tc>
        <w:tc>
          <w:tcPr>
            <w:tcW w:w="5415" w:type="dxa"/>
            <w:tcBorders>
              <w:top w:val="single" w:sz="4" w:space="0" w:color="auto"/>
              <w:left w:val="nil"/>
              <w:bottom w:val="single" w:sz="4" w:space="0" w:color="auto"/>
              <w:right w:val="single" w:sz="8" w:space="0" w:color="auto"/>
            </w:tcBorders>
            <w:vAlign w:val="center"/>
            <w:hideMark/>
          </w:tcPr>
          <w:p w14:paraId="64BC6CFF"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1.9. Development of irrigation hydro-module</w:t>
            </w:r>
          </w:p>
        </w:tc>
        <w:tc>
          <w:tcPr>
            <w:tcW w:w="2925" w:type="dxa"/>
            <w:tcBorders>
              <w:top w:val="single" w:sz="4" w:space="0" w:color="auto"/>
              <w:left w:val="nil"/>
              <w:bottom w:val="single" w:sz="4" w:space="0" w:color="auto"/>
              <w:right w:val="single" w:sz="8" w:space="0" w:color="auto"/>
            </w:tcBorders>
            <w:vAlign w:val="center"/>
            <w:hideMark/>
          </w:tcPr>
          <w:p w14:paraId="2BAE5F8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0" w:type="auto"/>
            <w:vMerge/>
            <w:tcBorders>
              <w:top w:val="single" w:sz="4" w:space="0" w:color="auto"/>
              <w:left w:val="single" w:sz="8" w:space="0" w:color="auto"/>
              <w:bottom w:val="single" w:sz="4" w:space="0" w:color="000000"/>
              <w:right w:val="single" w:sz="8" w:space="0" w:color="auto"/>
            </w:tcBorders>
            <w:vAlign w:val="center"/>
            <w:hideMark/>
          </w:tcPr>
          <w:p w14:paraId="5B92D524" w14:textId="77777777" w:rsidR="00BE58C1" w:rsidRDefault="00BE58C1">
            <w:pPr>
              <w:spacing w:before="0" w:after="0"/>
              <w:jc w:val="left"/>
              <w:rPr>
                <w:rFonts w:ascii="Calibri" w:eastAsia="Times New Roman" w:hAnsi="Calibri" w:cs="Calibri"/>
                <w:lang w:val="hr-BA" w:eastAsia="hr-BA"/>
              </w:rPr>
            </w:pPr>
          </w:p>
        </w:tc>
        <w:tc>
          <w:tcPr>
            <w:tcW w:w="0" w:type="auto"/>
            <w:vMerge/>
            <w:tcBorders>
              <w:top w:val="single" w:sz="4" w:space="0" w:color="auto"/>
              <w:left w:val="single" w:sz="8" w:space="0" w:color="auto"/>
              <w:bottom w:val="single" w:sz="4" w:space="0" w:color="000000"/>
              <w:right w:val="single" w:sz="8" w:space="0" w:color="auto"/>
            </w:tcBorders>
            <w:vAlign w:val="center"/>
            <w:hideMark/>
          </w:tcPr>
          <w:p w14:paraId="2B07BAE5" w14:textId="77777777" w:rsidR="00BE58C1" w:rsidRDefault="00BE58C1">
            <w:pPr>
              <w:spacing w:before="0" w:after="0"/>
              <w:jc w:val="left"/>
              <w:rPr>
                <w:rFonts w:ascii="Calibri" w:hAnsi="Calibri" w:cs="Calibri"/>
                <w:sz w:val="20"/>
                <w:szCs w:val="20"/>
                <w:lang w:val="en-US"/>
              </w:rPr>
            </w:pPr>
          </w:p>
        </w:tc>
      </w:tr>
      <w:tr w:rsidR="00BE58C1" w14:paraId="6274FD13"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3A3B8406"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1844BC30"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1.10. Determination of necessary water quantities</w:t>
            </w:r>
          </w:p>
        </w:tc>
        <w:tc>
          <w:tcPr>
            <w:tcW w:w="2925" w:type="dxa"/>
            <w:tcBorders>
              <w:top w:val="nil"/>
              <w:left w:val="nil"/>
              <w:bottom w:val="single" w:sz="4" w:space="0" w:color="auto"/>
              <w:right w:val="single" w:sz="8" w:space="0" w:color="auto"/>
            </w:tcBorders>
            <w:vAlign w:val="center"/>
            <w:hideMark/>
          </w:tcPr>
          <w:p w14:paraId="1FF44765"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0" w:type="auto"/>
            <w:vMerge/>
            <w:tcBorders>
              <w:top w:val="single" w:sz="4" w:space="0" w:color="auto"/>
              <w:left w:val="single" w:sz="8" w:space="0" w:color="auto"/>
              <w:bottom w:val="single" w:sz="4" w:space="0" w:color="000000"/>
              <w:right w:val="single" w:sz="8" w:space="0" w:color="auto"/>
            </w:tcBorders>
            <w:vAlign w:val="center"/>
            <w:hideMark/>
          </w:tcPr>
          <w:p w14:paraId="7963ABE1" w14:textId="77777777" w:rsidR="00BE58C1" w:rsidRDefault="00BE58C1">
            <w:pPr>
              <w:spacing w:before="0" w:after="0"/>
              <w:jc w:val="left"/>
              <w:rPr>
                <w:rFonts w:ascii="Calibri" w:eastAsia="Times New Roman" w:hAnsi="Calibri" w:cs="Calibri"/>
                <w:lang w:val="hr-BA" w:eastAsia="hr-BA"/>
              </w:rPr>
            </w:pPr>
          </w:p>
        </w:tc>
        <w:tc>
          <w:tcPr>
            <w:tcW w:w="0" w:type="auto"/>
            <w:vMerge/>
            <w:tcBorders>
              <w:top w:val="single" w:sz="4" w:space="0" w:color="auto"/>
              <w:left w:val="single" w:sz="8" w:space="0" w:color="auto"/>
              <w:bottom w:val="single" w:sz="4" w:space="0" w:color="000000"/>
              <w:right w:val="single" w:sz="8" w:space="0" w:color="auto"/>
            </w:tcBorders>
            <w:vAlign w:val="center"/>
            <w:hideMark/>
          </w:tcPr>
          <w:p w14:paraId="7FC5CDCC" w14:textId="77777777" w:rsidR="00BE58C1" w:rsidRDefault="00BE58C1">
            <w:pPr>
              <w:spacing w:before="0" w:after="0"/>
              <w:jc w:val="left"/>
              <w:rPr>
                <w:rFonts w:ascii="Calibri" w:hAnsi="Calibri" w:cs="Calibri"/>
                <w:sz w:val="20"/>
                <w:szCs w:val="20"/>
                <w:lang w:val="en-US"/>
              </w:rPr>
            </w:pPr>
          </w:p>
        </w:tc>
      </w:tr>
      <w:tr w:rsidR="00BE58C1" w14:paraId="497A33BC"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3D1DA662"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3584C755"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1.11. Conceptual Designs (minimum 3)</w:t>
            </w:r>
          </w:p>
        </w:tc>
        <w:tc>
          <w:tcPr>
            <w:tcW w:w="2925" w:type="dxa"/>
            <w:tcBorders>
              <w:top w:val="nil"/>
              <w:left w:val="nil"/>
              <w:bottom w:val="single" w:sz="4" w:space="0" w:color="auto"/>
              <w:right w:val="single" w:sz="8" w:space="0" w:color="auto"/>
            </w:tcBorders>
            <w:vAlign w:val="center"/>
            <w:hideMark/>
          </w:tcPr>
          <w:p w14:paraId="41DFD78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nil"/>
              <w:left w:val="nil"/>
              <w:bottom w:val="single" w:sz="4" w:space="0" w:color="auto"/>
              <w:right w:val="single" w:sz="8" w:space="0" w:color="auto"/>
            </w:tcBorders>
            <w:vAlign w:val="center"/>
            <w:hideMark/>
          </w:tcPr>
          <w:p w14:paraId="435C331B"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Field/Desk work</w:t>
            </w:r>
          </w:p>
        </w:tc>
        <w:tc>
          <w:tcPr>
            <w:tcW w:w="2976" w:type="dxa"/>
            <w:tcBorders>
              <w:top w:val="nil"/>
              <w:left w:val="nil"/>
              <w:bottom w:val="single" w:sz="4" w:space="0" w:color="auto"/>
              <w:right w:val="single" w:sz="8" w:space="0" w:color="auto"/>
            </w:tcBorders>
            <w:vAlign w:val="center"/>
            <w:hideMark/>
          </w:tcPr>
          <w:p w14:paraId="43215D36"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Designs,</w:t>
            </w:r>
          </w:p>
          <w:p w14:paraId="7201C89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r w:rsidR="00BE58C1" w14:paraId="190CD6B1"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701F8125"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03AA5E15"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1.12. Cost &amp; Benefit Analysis</w:t>
            </w:r>
          </w:p>
        </w:tc>
        <w:tc>
          <w:tcPr>
            <w:tcW w:w="2925" w:type="dxa"/>
            <w:tcBorders>
              <w:top w:val="nil"/>
              <w:left w:val="nil"/>
              <w:bottom w:val="single" w:sz="4" w:space="0" w:color="auto"/>
              <w:right w:val="single" w:sz="8" w:space="0" w:color="auto"/>
            </w:tcBorders>
            <w:vAlign w:val="center"/>
            <w:hideMark/>
          </w:tcPr>
          <w:p w14:paraId="39E8060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nil"/>
              <w:left w:val="nil"/>
              <w:bottom w:val="single" w:sz="4" w:space="0" w:color="auto"/>
              <w:right w:val="single" w:sz="8" w:space="0" w:color="auto"/>
            </w:tcBorders>
            <w:vAlign w:val="center"/>
            <w:hideMark/>
          </w:tcPr>
          <w:p w14:paraId="153AF496"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Field/Desk work</w:t>
            </w:r>
          </w:p>
        </w:tc>
        <w:tc>
          <w:tcPr>
            <w:tcW w:w="2976" w:type="dxa"/>
            <w:tcBorders>
              <w:top w:val="nil"/>
              <w:left w:val="nil"/>
              <w:bottom w:val="single" w:sz="4" w:space="0" w:color="auto"/>
              <w:right w:val="single" w:sz="8" w:space="0" w:color="auto"/>
            </w:tcBorders>
            <w:vAlign w:val="center"/>
            <w:hideMark/>
          </w:tcPr>
          <w:p w14:paraId="11C5D604"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Designs,</w:t>
            </w:r>
          </w:p>
          <w:p w14:paraId="6DB021C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r w:rsidR="00BE58C1" w14:paraId="3CA154C7" w14:textId="77777777" w:rsidTr="00BE58C1">
        <w:trPr>
          <w:trHeight w:val="630"/>
        </w:trPr>
        <w:tc>
          <w:tcPr>
            <w:tcW w:w="0" w:type="auto"/>
            <w:vMerge/>
            <w:tcBorders>
              <w:top w:val="nil"/>
              <w:left w:val="single" w:sz="8" w:space="0" w:color="auto"/>
              <w:bottom w:val="single" w:sz="4" w:space="0" w:color="auto"/>
              <w:right w:val="single" w:sz="8" w:space="0" w:color="auto"/>
            </w:tcBorders>
            <w:vAlign w:val="center"/>
            <w:hideMark/>
          </w:tcPr>
          <w:p w14:paraId="1C950078"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1B3FCFF7"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1.13. Public Discussion</w:t>
            </w:r>
          </w:p>
        </w:tc>
        <w:tc>
          <w:tcPr>
            <w:tcW w:w="2925" w:type="dxa"/>
            <w:tcBorders>
              <w:top w:val="nil"/>
              <w:left w:val="nil"/>
              <w:bottom w:val="single" w:sz="4" w:space="0" w:color="auto"/>
              <w:right w:val="single" w:sz="8" w:space="0" w:color="auto"/>
            </w:tcBorders>
            <w:vAlign w:val="center"/>
            <w:hideMark/>
          </w:tcPr>
          <w:p w14:paraId="7A19FE6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PIU,</w:t>
            </w:r>
          </w:p>
          <w:p w14:paraId="5242E20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p w14:paraId="6AE53FF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Municipality</w:t>
            </w:r>
          </w:p>
        </w:tc>
        <w:tc>
          <w:tcPr>
            <w:tcW w:w="3119" w:type="dxa"/>
            <w:tcBorders>
              <w:top w:val="nil"/>
              <w:left w:val="nil"/>
              <w:bottom w:val="single" w:sz="4" w:space="0" w:color="auto"/>
              <w:right w:val="single" w:sz="8" w:space="0" w:color="auto"/>
            </w:tcBorders>
            <w:vAlign w:val="center"/>
            <w:hideMark/>
          </w:tcPr>
          <w:p w14:paraId="77D3CD61"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Participation of all stakeholders</w:t>
            </w:r>
          </w:p>
        </w:tc>
        <w:tc>
          <w:tcPr>
            <w:tcW w:w="2976" w:type="dxa"/>
            <w:tcBorders>
              <w:top w:val="nil"/>
              <w:left w:val="nil"/>
              <w:bottom w:val="single" w:sz="4" w:space="0" w:color="auto"/>
              <w:right w:val="single" w:sz="8" w:space="0" w:color="auto"/>
            </w:tcBorders>
            <w:vAlign w:val="center"/>
            <w:hideMark/>
          </w:tcPr>
          <w:p w14:paraId="137AFCC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w:t>
            </w:r>
          </w:p>
          <w:p w14:paraId="703F04A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bl>
    <w:p w14:paraId="143E2A71" w14:textId="77777777" w:rsidR="00BE58C1" w:rsidRDefault="00BE58C1" w:rsidP="00BE58C1">
      <w:r>
        <w:br w:type="page"/>
      </w:r>
    </w:p>
    <w:tbl>
      <w:tblPr>
        <w:tblW w:w="15299" w:type="dxa"/>
        <w:tblInd w:w="-530" w:type="dxa"/>
        <w:tblCellMar>
          <w:left w:w="10" w:type="dxa"/>
          <w:right w:w="10" w:type="dxa"/>
        </w:tblCellMar>
        <w:tblLook w:val="04A0" w:firstRow="1" w:lastRow="0" w:firstColumn="1" w:lastColumn="0" w:noHBand="0" w:noVBand="1"/>
      </w:tblPr>
      <w:tblGrid>
        <w:gridCol w:w="864"/>
        <w:gridCol w:w="5415"/>
        <w:gridCol w:w="2925"/>
        <w:gridCol w:w="3119"/>
        <w:gridCol w:w="2976"/>
      </w:tblGrid>
      <w:tr w:rsidR="00BE58C1" w14:paraId="3C824FFA" w14:textId="77777777" w:rsidTr="00BE58C1">
        <w:trPr>
          <w:trHeight w:val="409"/>
        </w:trPr>
        <w:tc>
          <w:tcPr>
            <w:tcW w:w="864"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FEEE3DA"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STAGE</w:t>
            </w:r>
          </w:p>
        </w:tc>
        <w:tc>
          <w:tcPr>
            <w:tcW w:w="541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AA801E0"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ACTIVITIES</w:t>
            </w:r>
          </w:p>
        </w:tc>
        <w:tc>
          <w:tcPr>
            <w:tcW w:w="292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A5CECDB"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Responsible</w:t>
            </w:r>
          </w:p>
        </w:tc>
        <w:tc>
          <w:tcPr>
            <w:tcW w:w="3119"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9F75869"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Requires</w:t>
            </w:r>
          </w:p>
        </w:tc>
        <w:tc>
          <w:tcPr>
            <w:tcW w:w="2976" w:type="dxa"/>
            <w:vMerge w:val="restart"/>
            <w:tcBorders>
              <w:top w:val="single" w:sz="8" w:space="0" w:color="auto"/>
              <w:left w:val="nil"/>
              <w:bottom w:val="single" w:sz="8" w:space="0" w:color="000000"/>
              <w:right w:val="single" w:sz="8" w:space="0" w:color="auto"/>
            </w:tcBorders>
            <w:shd w:val="clear" w:color="auto" w:fill="D9D9D9"/>
            <w:vAlign w:val="center"/>
            <w:hideMark/>
          </w:tcPr>
          <w:p w14:paraId="21079F98"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Enables</w:t>
            </w:r>
          </w:p>
        </w:tc>
      </w:tr>
      <w:tr w:rsidR="00BE58C1" w14:paraId="1F392499" w14:textId="77777777" w:rsidTr="00BE58C1">
        <w:trPr>
          <w:trHeight w:val="4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E4307C7"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C8E54F5"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B5DF1A1"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0B70EC"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nil"/>
              <w:bottom w:val="single" w:sz="8" w:space="0" w:color="000000"/>
              <w:right w:val="single" w:sz="8" w:space="0" w:color="auto"/>
            </w:tcBorders>
            <w:vAlign w:val="center"/>
            <w:hideMark/>
          </w:tcPr>
          <w:p w14:paraId="17F7F9DC" w14:textId="77777777" w:rsidR="00BE58C1" w:rsidRDefault="00BE58C1">
            <w:pPr>
              <w:spacing w:before="0" w:after="0"/>
              <w:jc w:val="left"/>
              <w:rPr>
                <w:rFonts w:ascii="Calibri" w:eastAsia="Times New Roman" w:hAnsi="Calibri" w:cs="Calibri"/>
                <w:b/>
                <w:bCs/>
                <w:lang w:val="hr-BA" w:eastAsia="hr-BA"/>
              </w:rPr>
            </w:pPr>
          </w:p>
        </w:tc>
      </w:tr>
      <w:tr w:rsidR="00BE58C1" w14:paraId="124B3143" w14:textId="77777777" w:rsidTr="00BE58C1">
        <w:trPr>
          <w:trHeight w:val="315"/>
        </w:trPr>
        <w:tc>
          <w:tcPr>
            <w:tcW w:w="0" w:type="auto"/>
            <w:tcBorders>
              <w:top w:val="nil"/>
              <w:left w:val="single" w:sz="8" w:space="0" w:color="auto"/>
              <w:bottom w:val="single" w:sz="4" w:space="0" w:color="auto"/>
              <w:right w:val="single" w:sz="8" w:space="0" w:color="auto"/>
            </w:tcBorders>
            <w:shd w:val="clear" w:color="auto" w:fill="00B0F0"/>
            <w:vAlign w:val="center"/>
            <w:hideMark/>
          </w:tcPr>
          <w:p w14:paraId="6E3DB37B" w14:textId="77777777" w:rsidR="00BE58C1" w:rsidRDefault="00BE58C1">
            <w:pPr>
              <w:rPr>
                <w:rFonts w:ascii="Calibri" w:eastAsia="Times New Roman" w:hAnsi="Calibri" w:cs="Calibri"/>
                <w:b/>
                <w:bCs/>
                <w:lang w:val="hr-BA" w:eastAsia="hr-BA"/>
              </w:rPr>
            </w:pPr>
          </w:p>
        </w:tc>
        <w:tc>
          <w:tcPr>
            <w:tcW w:w="5415" w:type="dxa"/>
            <w:tcBorders>
              <w:top w:val="nil"/>
              <w:left w:val="nil"/>
              <w:bottom w:val="single" w:sz="4" w:space="0" w:color="auto"/>
              <w:right w:val="single" w:sz="8" w:space="0" w:color="auto"/>
            </w:tcBorders>
            <w:vAlign w:val="center"/>
            <w:hideMark/>
          </w:tcPr>
          <w:p w14:paraId="501B74D6"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2. Project Design-Development of Conceptual</w:t>
            </w:r>
          </w:p>
          <w:p w14:paraId="485E1906"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b/>
                <w:bCs/>
                <w:i/>
                <w:iCs/>
                <w:lang w:val="hr-BA" w:eastAsia="hr-BA"/>
              </w:rPr>
              <w:t xml:space="preserve">    design</w:t>
            </w:r>
          </w:p>
        </w:tc>
        <w:tc>
          <w:tcPr>
            <w:tcW w:w="2925" w:type="dxa"/>
            <w:tcBorders>
              <w:top w:val="nil"/>
              <w:left w:val="nil"/>
              <w:bottom w:val="single" w:sz="4" w:space="0" w:color="auto"/>
              <w:right w:val="single" w:sz="8" w:space="0" w:color="auto"/>
            </w:tcBorders>
            <w:vAlign w:val="center"/>
            <w:hideMark/>
          </w:tcPr>
          <w:p w14:paraId="5CF2C881"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nil"/>
              <w:left w:val="nil"/>
              <w:bottom w:val="single" w:sz="4" w:space="0" w:color="auto"/>
              <w:right w:val="single" w:sz="8" w:space="0" w:color="auto"/>
            </w:tcBorders>
            <w:vAlign w:val="center"/>
            <w:hideMark/>
          </w:tcPr>
          <w:p w14:paraId="6902E815"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Field/Desk work</w:t>
            </w:r>
          </w:p>
        </w:tc>
        <w:tc>
          <w:tcPr>
            <w:tcW w:w="2976" w:type="dxa"/>
            <w:tcBorders>
              <w:top w:val="nil"/>
              <w:left w:val="nil"/>
              <w:bottom w:val="single" w:sz="4" w:space="0" w:color="auto"/>
              <w:right w:val="single" w:sz="8" w:space="0" w:color="auto"/>
            </w:tcBorders>
            <w:vAlign w:val="center"/>
            <w:hideMark/>
          </w:tcPr>
          <w:p w14:paraId="2F8E6B0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Urban approval,</w:t>
            </w:r>
          </w:p>
          <w:p w14:paraId="05ADFAD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Preliminary Water approval,</w:t>
            </w:r>
          </w:p>
          <w:p w14:paraId="7E7CBC2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r w:rsidR="00BE58C1" w14:paraId="5A706947" w14:textId="77777777" w:rsidTr="00BE58C1">
        <w:trPr>
          <w:trHeight w:val="375"/>
        </w:trPr>
        <w:tc>
          <w:tcPr>
            <w:tcW w:w="864" w:type="dxa"/>
            <w:tcBorders>
              <w:top w:val="nil"/>
              <w:left w:val="single" w:sz="8" w:space="0" w:color="auto"/>
              <w:bottom w:val="single" w:sz="4" w:space="0" w:color="auto"/>
              <w:right w:val="single" w:sz="8" w:space="0" w:color="auto"/>
            </w:tcBorders>
            <w:shd w:val="clear" w:color="auto" w:fill="FFE599"/>
            <w:vAlign w:val="center"/>
          </w:tcPr>
          <w:p w14:paraId="69AD8C03"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41E14387"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3. Urban approval</w:t>
            </w:r>
          </w:p>
        </w:tc>
        <w:tc>
          <w:tcPr>
            <w:tcW w:w="2925" w:type="dxa"/>
            <w:tcBorders>
              <w:top w:val="nil"/>
              <w:left w:val="nil"/>
              <w:bottom w:val="single" w:sz="4" w:space="0" w:color="auto"/>
              <w:right w:val="single" w:sz="8" w:space="0" w:color="auto"/>
            </w:tcBorders>
            <w:vAlign w:val="center"/>
            <w:hideMark/>
          </w:tcPr>
          <w:p w14:paraId="79E8763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Municipality / Town / Canton,</w:t>
            </w:r>
          </w:p>
          <w:p w14:paraId="660C3CE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nil"/>
              <w:left w:val="nil"/>
              <w:bottom w:val="single" w:sz="4" w:space="0" w:color="auto"/>
              <w:right w:val="single" w:sz="8" w:space="0" w:color="auto"/>
            </w:tcBorders>
            <w:vAlign w:val="center"/>
            <w:hideMark/>
          </w:tcPr>
          <w:p w14:paraId="7E8A303A"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w:t>
            </w:r>
          </w:p>
        </w:tc>
        <w:tc>
          <w:tcPr>
            <w:tcW w:w="2976" w:type="dxa"/>
            <w:tcBorders>
              <w:top w:val="nil"/>
              <w:left w:val="nil"/>
              <w:bottom w:val="single" w:sz="4" w:space="0" w:color="auto"/>
              <w:right w:val="single" w:sz="8" w:space="0" w:color="auto"/>
            </w:tcBorders>
            <w:vAlign w:val="center"/>
            <w:hideMark/>
          </w:tcPr>
          <w:p w14:paraId="1669230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r>
      <w:tr w:rsidR="00BE58C1" w14:paraId="2F668BB1" w14:textId="77777777" w:rsidTr="00BE58C1">
        <w:trPr>
          <w:trHeight w:val="375"/>
        </w:trPr>
        <w:tc>
          <w:tcPr>
            <w:tcW w:w="864" w:type="dxa"/>
            <w:vMerge w:val="restart"/>
            <w:tcBorders>
              <w:top w:val="nil"/>
              <w:left w:val="single" w:sz="8" w:space="0" w:color="auto"/>
              <w:bottom w:val="single" w:sz="4" w:space="0" w:color="auto"/>
              <w:right w:val="single" w:sz="8" w:space="0" w:color="auto"/>
            </w:tcBorders>
            <w:shd w:val="clear" w:color="auto" w:fill="FFE599"/>
            <w:vAlign w:val="center"/>
          </w:tcPr>
          <w:p w14:paraId="25839E10"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45539A6A"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4. Preliminary water approval</w:t>
            </w:r>
          </w:p>
        </w:tc>
        <w:tc>
          <w:tcPr>
            <w:tcW w:w="2925" w:type="dxa"/>
            <w:tcBorders>
              <w:top w:val="nil"/>
              <w:left w:val="nil"/>
              <w:bottom w:val="single" w:sz="4" w:space="0" w:color="auto"/>
              <w:right w:val="single" w:sz="8" w:space="0" w:color="auto"/>
            </w:tcBorders>
            <w:vAlign w:val="center"/>
          </w:tcPr>
          <w:p w14:paraId="33579CBD" w14:textId="77777777" w:rsidR="00BE58C1" w:rsidRDefault="00BE58C1">
            <w:pPr>
              <w:spacing w:after="0"/>
              <w:rPr>
                <w:rFonts w:ascii="Calibri" w:eastAsia="Times New Roman" w:hAnsi="Calibri" w:cs="Calibri"/>
                <w:lang w:val="hr-BA" w:eastAsia="hr-BA"/>
              </w:rPr>
            </w:pPr>
          </w:p>
        </w:tc>
        <w:tc>
          <w:tcPr>
            <w:tcW w:w="3119" w:type="dxa"/>
            <w:tcBorders>
              <w:top w:val="nil"/>
              <w:left w:val="nil"/>
              <w:bottom w:val="single" w:sz="4" w:space="0" w:color="auto"/>
              <w:right w:val="single" w:sz="8" w:space="0" w:color="auto"/>
            </w:tcBorders>
            <w:vAlign w:val="center"/>
          </w:tcPr>
          <w:p w14:paraId="4324DC65" w14:textId="77777777" w:rsidR="00BE58C1" w:rsidRDefault="00BE58C1">
            <w:pPr>
              <w:spacing w:after="0"/>
              <w:rPr>
                <w:rFonts w:ascii="Calibri" w:eastAsia="Times New Roman" w:hAnsi="Calibri" w:cs="Calibri"/>
                <w:lang w:val="hr-BA" w:eastAsia="hr-BA"/>
              </w:rPr>
            </w:pPr>
          </w:p>
        </w:tc>
        <w:tc>
          <w:tcPr>
            <w:tcW w:w="2976" w:type="dxa"/>
            <w:tcBorders>
              <w:top w:val="nil"/>
              <w:left w:val="nil"/>
              <w:bottom w:val="single" w:sz="4" w:space="0" w:color="auto"/>
              <w:right w:val="single" w:sz="8" w:space="0" w:color="auto"/>
            </w:tcBorders>
            <w:vAlign w:val="center"/>
          </w:tcPr>
          <w:p w14:paraId="7827F172" w14:textId="77777777" w:rsidR="00BE58C1" w:rsidRDefault="00BE58C1">
            <w:pPr>
              <w:spacing w:after="0"/>
              <w:rPr>
                <w:rFonts w:ascii="Calibri" w:eastAsia="Times New Roman" w:hAnsi="Calibri" w:cs="Calibri"/>
                <w:lang w:val="hr-BA" w:eastAsia="hr-BA"/>
              </w:rPr>
            </w:pPr>
          </w:p>
        </w:tc>
      </w:tr>
      <w:tr w:rsidR="00BE58C1" w14:paraId="34602FF3"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0C09C0B9"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6D332E41"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4.1. Study for preliminary water approval</w:t>
            </w:r>
          </w:p>
        </w:tc>
        <w:tc>
          <w:tcPr>
            <w:tcW w:w="2925" w:type="dxa"/>
            <w:tcBorders>
              <w:top w:val="nil"/>
              <w:left w:val="nil"/>
              <w:bottom w:val="single" w:sz="4" w:space="0" w:color="auto"/>
              <w:right w:val="single" w:sz="8" w:space="0" w:color="auto"/>
            </w:tcBorders>
            <w:vAlign w:val="center"/>
            <w:hideMark/>
          </w:tcPr>
          <w:p w14:paraId="5F82648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nil"/>
              <w:left w:val="nil"/>
              <w:bottom w:val="single" w:sz="4" w:space="0" w:color="auto"/>
              <w:right w:val="single" w:sz="8" w:space="0" w:color="auto"/>
            </w:tcBorders>
            <w:vAlign w:val="center"/>
            <w:hideMark/>
          </w:tcPr>
          <w:p w14:paraId="2857850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Field/Desk work</w:t>
            </w:r>
          </w:p>
        </w:tc>
        <w:tc>
          <w:tcPr>
            <w:tcW w:w="2976" w:type="dxa"/>
            <w:tcBorders>
              <w:top w:val="nil"/>
              <w:left w:val="nil"/>
              <w:bottom w:val="single" w:sz="4" w:space="0" w:color="auto"/>
              <w:right w:val="single" w:sz="8" w:space="0" w:color="auto"/>
            </w:tcBorders>
            <w:vAlign w:val="center"/>
            <w:hideMark/>
          </w:tcPr>
          <w:p w14:paraId="40984726"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Preliminary Water approval,</w:t>
            </w:r>
          </w:p>
          <w:p w14:paraId="2CEE4736"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Consession,</w:t>
            </w:r>
          </w:p>
          <w:p w14:paraId="4C2EA441"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approval</w:t>
            </w:r>
          </w:p>
        </w:tc>
      </w:tr>
      <w:tr w:rsidR="00BE58C1" w14:paraId="604CB41E" w14:textId="77777777" w:rsidTr="00BE58C1">
        <w:trPr>
          <w:trHeight w:val="1095"/>
        </w:trPr>
        <w:tc>
          <w:tcPr>
            <w:tcW w:w="0" w:type="auto"/>
            <w:vMerge/>
            <w:tcBorders>
              <w:top w:val="nil"/>
              <w:left w:val="single" w:sz="8" w:space="0" w:color="auto"/>
              <w:bottom w:val="single" w:sz="4" w:space="0" w:color="auto"/>
              <w:right w:val="single" w:sz="8" w:space="0" w:color="auto"/>
            </w:tcBorders>
            <w:vAlign w:val="center"/>
            <w:hideMark/>
          </w:tcPr>
          <w:p w14:paraId="691C4B0D"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7D782063"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4.2. Obtaining of preliminary water approval</w:t>
            </w:r>
          </w:p>
        </w:tc>
        <w:tc>
          <w:tcPr>
            <w:tcW w:w="2925" w:type="dxa"/>
            <w:tcBorders>
              <w:top w:val="nil"/>
              <w:left w:val="nil"/>
              <w:bottom w:val="single" w:sz="4" w:space="0" w:color="auto"/>
              <w:right w:val="single" w:sz="8" w:space="0" w:color="auto"/>
            </w:tcBorders>
            <w:vAlign w:val="center"/>
            <w:hideMark/>
          </w:tcPr>
          <w:p w14:paraId="047F8109"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Agencies and Municipalities</w:t>
            </w:r>
          </w:p>
        </w:tc>
        <w:tc>
          <w:tcPr>
            <w:tcW w:w="3119" w:type="dxa"/>
            <w:tcBorders>
              <w:top w:val="nil"/>
              <w:left w:val="nil"/>
              <w:bottom w:val="single" w:sz="4" w:space="0" w:color="auto"/>
              <w:right w:val="single" w:sz="8" w:space="0" w:color="auto"/>
            </w:tcBorders>
            <w:vAlign w:val="center"/>
            <w:hideMark/>
          </w:tcPr>
          <w:p w14:paraId="2A85EE8B"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Study for preliminary water approval</w:t>
            </w:r>
          </w:p>
        </w:tc>
        <w:tc>
          <w:tcPr>
            <w:tcW w:w="2976" w:type="dxa"/>
            <w:tcBorders>
              <w:top w:val="nil"/>
              <w:left w:val="nil"/>
              <w:bottom w:val="single" w:sz="4" w:space="0" w:color="auto"/>
              <w:right w:val="single" w:sz="8" w:space="0" w:color="auto"/>
            </w:tcBorders>
            <w:vAlign w:val="center"/>
            <w:hideMark/>
          </w:tcPr>
          <w:p w14:paraId="6F1D0DC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Consession,</w:t>
            </w:r>
          </w:p>
          <w:p w14:paraId="48A68FD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approval,</w:t>
            </w:r>
          </w:p>
          <w:p w14:paraId="38E9116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permit</w:t>
            </w:r>
          </w:p>
        </w:tc>
      </w:tr>
      <w:tr w:rsidR="00BE58C1" w14:paraId="705D6DFF" w14:textId="77777777" w:rsidTr="00BE58C1">
        <w:trPr>
          <w:trHeight w:val="375"/>
        </w:trPr>
        <w:tc>
          <w:tcPr>
            <w:tcW w:w="864" w:type="dxa"/>
            <w:tcBorders>
              <w:top w:val="nil"/>
              <w:left w:val="single" w:sz="8" w:space="0" w:color="auto"/>
              <w:bottom w:val="single" w:sz="4" w:space="0" w:color="auto"/>
              <w:right w:val="single" w:sz="8" w:space="0" w:color="auto"/>
            </w:tcBorders>
            <w:shd w:val="clear" w:color="auto" w:fill="00B0F0"/>
            <w:vAlign w:val="center"/>
          </w:tcPr>
          <w:p w14:paraId="79A6C2BB"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0D8965FD"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5. Draft Main Design</w:t>
            </w:r>
          </w:p>
        </w:tc>
        <w:tc>
          <w:tcPr>
            <w:tcW w:w="2925" w:type="dxa"/>
            <w:tcBorders>
              <w:top w:val="nil"/>
              <w:left w:val="nil"/>
              <w:bottom w:val="single" w:sz="4" w:space="0" w:color="auto"/>
              <w:right w:val="single" w:sz="8" w:space="0" w:color="auto"/>
            </w:tcBorders>
            <w:vAlign w:val="center"/>
            <w:hideMark/>
          </w:tcPr>
          <w:p w14:paraId="6B1A5DAB"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nil"/>
              <w:left w:val="nil"/>
              <w:bottom w:val="single" w:sz="4" w:space="0" w:color="auto"/>
              <w:right w:val="single" w:sz="8" w:space="0" w:color="auto"/>
            </w:tcBorders>
            <w:vAlign w:val="center"/>
            <w:hideMark/>
          </w:tcPr>
          <w:p w14:paraId="6D88634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w:t>
            </w:r>
          </w:p>
          <w:p w14:paraId="24549174"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Urban approval,</w:t>
            </w:r>
          </w:p>
          <w:p w14:paraId="5B5CC4B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Preliminary Water approval</w:t>
            </w:r>
          </w:p>
        </w:tc>
        <w:tc>
          <w:tcPr>
            <w:tcW w:w="2976" w:type="dxa"/>
            <w:tcBorders>
              <w:top w:val="nil"/>
              <w:left w:val="nil"/>
              <w:bottom w:val="single" w:sz="4" w:space="0" w:color="auto"/>
              <w:right w:val="single" w:sz="8" w:space="0" w:color="auto"/>
            </w:tcBorders>
            <w:vAlign w:val="center"/>
            <w:hideMark/>
          </w:tcPr>
          <w:p w14:paraId="10F37574"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Audit of Main Design,</w:t>
            </w:r>
          </w:p>
          <w:p w14:paraId="66ED95D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Main Design,</w:t>
            </w:r>
          </w:p>
          <w:p w14:paraId="439B3E5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Consession,</w:t>
            </w:r>
          </w:p>
          <w:p w14:paraId="35B45206"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approval,</w:t>
            </w:r>
          </w:p>
          <w:p w14:paraId="61BB7AA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Construction permit</w:t>
            </w:r>
          </w:p>
        </w:tc>
      </w:tr>
    </w:tbl>
    <w:p w14:paraId="4B51D037" w14:textId="77777777" w:rsidR="00BE58C1" w:rsidRDefault="00BE58C1" w:rsidP="00BE58C1">
      <w:r>
        <w:br w:type="page"/>
      </w:r>
    </w:p>
    <w:tbl>
      <w:tblPr>
        <w:tblW w:w="15299" w:type="dxa"/>
        <w:tblInd w:w="-530" w:type="dxa"/>
        <w:tblCellMar>
          <w:left w:w="10" w:type="dxa"/>
          <w:right w:w="10" w:type="dxa"/>
        </w:tblCellMar>
        <w:tblLook w:val="04A0" w:firstRow="1" w:lastRow="0" w:firstColumn="1" w:lastColumn="0" w:noHBand="0" w:noVBand="1"/>
      </w:tblPr>
      <w:tblGrid>
        <w:gridCol w:w="864"/>
        <w:gridCol w:w="5415"/>
        <w:gridCol w:w="2925"/>
        <w:gridCol w:w="3119"/>
        <w:gridCol w:w="2976"/>
      </w:tblGrid>
      <w:tr w:rsidR="00BE58C1" w14:paraId="35C9C504" w14:textId="77777777" w:rsidTr="00BE58C1">
        <w:trPr>
          <w:trHeight w:val="409"/>
        </w:trPr>
        <w:tc>
          <w:tcPr>
            <w:tcW w:w="864"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CAD9C22"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STAGE</w:t>
            </w:r>
          </w:p>
        </w:tc>
        <w:tc>
          <w:tcPr>
            <w:tcW w:w="541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B4B8923"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ACTIVITIES</w:t>
            </w:r>
          </w:p>
        </w:tc>
        <w:tc>
          <w:tcPr>
            <w:tcW w:w="292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BD8D3D1"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Responsible</w:t>
            </w:r>
          </w:p>
        </w:tc>
        <w:tc>
          <w:tcPr>
            <w:tcW w:w="3119"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842B312"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Requires</w:t>
            </w:r>
          </w:p>
        </w:tc>
        <w:tc>
          <w:tcPr>
            <w:tcW w:w="2976" w:type="dxa"/>
            <w:vMerge w:val="restart"/>
            <w:tcBorders>
              <w:top w:val="single" w:sz="8" w:space="0" w:color="auto"/>
              <w:left w:val="nil"/>
              <w:bottom w:val="single" w:sz="8" w:space="0" w:color="000000"/>
              <w:right w:val="single" w:sz="8" w:space="0" w:color="auto"/>
            </w:tcBorders>
            <w:shd w:val="clear" w:color="auto" w:fill="D9D9D9"/>
            <w:vAlign w:val="center"/>
            <w:hideMark/>
          </w:tcPr>
          <w:p w14:paraId="71DC9194"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Enables</w:t>
            </w:r>
          </w:p>
        </w:tc>
      </w:tr>
      <w:tr w:rsidR="00BE58C1" w14:paraId="03578306" w14:textId="77777777" w:rsidTr="00BE58C1">
        <w:trPr>
          <w:trHeight w:val="4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897F3D0"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8711F5F"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6CD4AD1"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CBBFC75"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nil"/>
              <w:bottom w:val="single" w:sz="8" w:space="0" w:color="000000"/>
              <w:right w:val="single" w:sz="8" w:space="0" w:color="auto"/>
            </w:tcBorders>
            <w:vAlign w:val="center"/>
            <w:hideMark/>
          </w:tcPr>
          <w:p w14:paraId="62D0E7BF" w14:textId="77777777" w:rsidR="00BE58C1" w:rsidRDefault="00BE58C1">
            <w:pPr>
              <w:spacing w:before="0" w:after="0"/>
              <w:jc w:val="left"/>
              <w:rPr>
                <w:rFonts w:ascii="Calibri" w:eastAsia="Times New Roman" w:hAnsi="Calibri" w:cs="Calibri"/>
                <w:b/>
                <w:bCs/>
                <w:lang w:val="hr-BA" w:eastAsia="hr-BA"/>
              </w:rPr>
            </w:pPr>
          </w:p>
        </w:tc>
      </w:tr>
      <w:tr w:rsidR="00BE58C1" w14:paraId="04803BC4" w14:textId="77777777" w:rsidTr="00BE58C1">
        <w:trPr>
          <w:trHeight w:val="630"/>
        </w:trPr>
        <w:tc>
          <w:tcPr>
            <w:tcW w:w="864" w:type="dxa"/>
            <w:tcBorders>
              <w:top w:val="single" w:sz="4" w:space="0" w:color="auto"/>
              <w:left w:val="single" w:sz="8" w:space="0" w:color="auto"/>
              <w:bottom w:val="single" w:sz="4" w:space="0" w:color="auto"/>
              <w:right w:val="single" w:sz="8" w:space="0" w:color="auto"/>
            </w:tcBorders>
            <w:shd w:val="clear" w:color="auto" w:fill="00B0F0"/>
            <w:vAlign w:val="center"/>
          </w:tcPr>
          <w:p w14:paraId="4F4A4197" w14:textId="77777777" w:rsidR="00BE58C1" w:rsidRDefault="00BE58C1">
            <w:pPr>
              <w:spacing w:after="0"/>
              <w:rPr>
                <w:rFonts w:ascii="Calibri" w:eastAsia="Times New Roman" w:hAnsi="Calibri" w:cs="Calibri"/>
                <w:lang w:val="hr-BA" w:eastAsia="hr-BA"/>
              </w:rPr>
            </w:pPr>
          </w:p>
        </w:tc>
        <w:tc>
          <w:tcPr>
            <w:tcW w:w="5415" w:type="dxa"/>
            <w:tcBorders>
              <w:top w:val="single" w:sz="4" w:space="0" w:color="auto"/>
              <w:left w:val="nil"/>
              <w:bottom w:val="single" w:sz="4" w:space="0" w:color="auto"/>
              <w:right w:val="single" w:sz="8" w:space="0" w:color="auto"/>
            </w:tcBorders>
            <w:vAlign w:val="center"/>
            <w:hideMark/>
          </w:tcPr>
          <w:p w14:paraId="6EC31179"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6. Audit of Main Design</w:t>
            </w:r>
          </w:p>
        </w:tc>
        <w:tc>
          <w:tcPr>
            <w:tcW w:w="2925" w:type="dxa"/>
            <w:tcBorders>
              <w:top w:val="single" w:sz="4" w:space="0" w:color="auto"/>
              <w:left w:val="nil"/>
              <w:bottom w:val="single" w:sz="4" w:space="0" w:color="auto"/>
              <w:right w:val="single" w:sz="8" w:space="0" w:color="auto"/>
            </w:tcBorders>
            <w:vAlign w:val="center"/>
            <w:hideMark/>
          </w:tcPr>
          <w:p w14:paraId="4C82441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Audit Company, PIU</w:t>
            </w:r>
          </w:p>
        </w:tc>
        <w:tc>
          <w:tcPr>
            <w:tcW w:w="3119" w:type="dxa"/>
            <w:tcBorders>
              <w:top w:val="single" w:sz="4" w:space="0" w:color="auto"/>
              <w:left w:val="nil"/>
              <w:bottom w:val="single" w:sz="4" w:space="0" w:color="auto"/>
              <w:right w:val="single" w:sz="8" w:space="0" w:color="auto"/>
            </w:tcBorders>
            <w:vAlign w:val="center"/>
            <w:hideMark/>
          </w:tcPr>
          <w:p w14:paraId="3C7A3CC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Draft Main design</w:t>
            </w:r>
          </w:p>
        </w:tc>
        <w:tc>
          <w:tcPr>
            <w:tcW w:w="2976" w:type="dxa"/>
            <w:tcBorders>
              <w:top w:val="single" w:sz="4" w:space="0" w:color="auto"/>
              <w:left w:val="nil"/>
              <w:bottom w:val="single" w:sz="4" w:space="0" w:color="auto"/>
              <w:right w:val="single" w:sz="8" w:space="0" w:color="auto"/>
            </w:tcBorders>
            <w:vAlign w:val="center"/>
            <w:hideMark/>
          </w:tcPr>
          <w:p w14:paraId="387AA11E"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Main Design,</w:t>
            </w:r>
          </w:p>
          <w:p w14:paraId="5383DB4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procurement of works</w:t>
            </w:r>
          </w:p>
        </w:tc>
      </w:tr>
      <w:tr w:rsidR="00BE58C1" w14:paraId="620E59CA" w14:textId="77777777" w:rsidTr="00BE58C1">
        <w:trPr>
          <w:trHeight w:val="945"/>
        </w:trPr>
        <w:tc>
          <w:tcPr>
            <w:tcW w:w="864" w:type="dxa"/>
            <w:tcBorders>
              <w:top w:val="single" w:sz="4" w:space="0" w:color="auto"/>
              <w:left w:val="single" w:sz="8" w:space="0" w:color="auto"/>
              <w:bottom w:val="single" w:sz="4" w:space="0" w:color="auto"/>
              <w:right w:val="single" w:sz="8" w:space="0" w:color="auto"/>
            </w:tcBorders>
            <w:shd w:val="clear" w:color="auto" w:fill="00B0F0"/>
            <w:vAlign w:val="center"/>
          </w:tcPr>
          <w:p w14:paraId="4681832D" w14:textId="77777777" w:rsidR="00BE58C1" w:rsidRDefault="00BE58C1">
            <w:pPr>
              <w:spacing w:after="0"/>
              <w:rPr>
                <w:rFonts w:ascii="Calibri" w:eastAsia="Times New Roman" w:hAnsi="Calibri" w:cs="Calibri"/>
                <w:lang w:val="hr-BA" w:eastAsia="hr-BA"/>
              </w:rPr>
            </w:pPr>
          </w:p>
        </w:tc>
        <w:tc>
          <w:tcPr>
            <w:tcW w:w="5415" w:type="dxa"/>
            <w:tcBorders>
              <w:top w:val="single" w:sz="4" w:space="0" w:color="auto"/>
              <w:left w:val="nil"/>
              <w:bottom w:val="single" w:sz="4" w:space="0" w:color="auto"/>
              <w:right w:val="single" w:sz="8" w:space="0" w:color="auto"/>
            </w:tcBorders>
            <w:vAlign w:val="center"/>
            <w:hideMark/>
          </w:tcPr>
          <w:p w14:paraId="71923F4B"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7. Main Design</w:t>
            </w:r>
          </w:p>
        </w:tc>
        <w:tc>
          <w:tcPr>
            <w:tcW w:w="2925" w:type="dxa"/>
            <w:tcBorders>
              <w:top w:val="single" w:sz="4" w:space="0" w:color="auto"/>
              <w:left w:val="nil"/>
              <w:bottom w:val="single" w:sz="4" w:space="0" w:color="auto"/>
              <w:right w:val="single" w:sz="8" w:space="0" w:color="auto"/>
            </w:tcBorders>
            <w:vAlign w:val="center"/>
            <w:hideMark/>
          </w:tcPr>
          <w:p w14:paraId="12931A4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single" w:sz="4" w:space="0" w:color="auto"/>
              <w:left w:val="nil"/>
              <w:bottom w:val="single" w:sz="4" w:space="0" w:color="auto"/>
              <w:right w:val="single" w:sz="8" w:space="0" w:color="auto"/>
            </w:tcBorders>
            <w:vAlign w:val="center"/>
            <w:hideMark/>
          </w:tcPr>
          <w:p w14:paraId="3064F821"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Cleared report on Main Design</w:t>
            </w:r>
          </w:p>
        </w:tc>
        <w:tc>
          <w:tcPr>
            <w:tcW w:w="2976" w:type="dxa"/>
            <w:tcBorders>
              <w:top w:val="single" w:sz="4" w:space="0" w:color="auto"/>
              <w:left w:val="nil"/>
              <w:bottom w:val="single" w:sz="4" w:space="0" w:color="auto"/>
              <w:right w:val="single" w:sz="8" w:space="0" w:color="auto"/>
            </w:tcBorders>
            <w:vAlign w:val="center"/>
            <w:hideMark/>
          </w:tcPr>
          <w:p w14:paraId="2C8FE301"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Consession,</w:t>
            </w:r>
          </w:p>
          <w:p w14:paraId="27046F1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approval,</w:t>
            </w:r>
          </w:p>
          <w:p w14:paraId="7027658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Construction permit,</w:t>
            </w:r>
          </w:p>
          <w:p w14:paraId="326EDC83"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permit and procurement of works</w:t>
            </w:r>
          </w:p>
        </w:tc>
      </w:tr>
      <w:tr w:rsidR="00BE58C1" w14:paraId="56A9E5E0" w14:textId="77777777" w:rsidTr="00BE58C1">
        <w:trPr>
          <w:trHeight w:val="375"/>
        </w:trPr>
        <w:tc>
          <w:tcPr>
            <w:tcW w:w="864" w:type="dxa"/>
            <w:vMerge w:val="restart"/>
            <w:tcBorders>
              <w:top w:val="nil"/>
              <w:left w:val="single" w:sz="8" w:space="0" w:color="auto"/>
              <w:bottom w:val="single" w:sz="4" w:space="0" w:color="auto"/>
              <w:right w:val="single" w:sz="8" w:space="0" w:color="auto"/>
            </w:tcBorders>
            <w:shd w:val="clear" w:color="auto" w:fill="FFE599"/>
            <w:vAlign w:val="center"/>
          </w:tcPr>
          <w:p w14:paraId="5B97902B"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6082B023"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8. Water Consession</w:t>
            </w:r>
          </w:p>
        </w:tc>
        <w:tc>
          <w:tcPr>
            <w:tcW w:w="2925" w:type="dxa"/>
            <w:tcBorders>
              <w:top w:val="nil"/>
              <w:left w:val="nil"/>
              <w:bottom w:val="single" w:sz="4" w:space="0" w:color="auto"/>
              <w:right w:val="single" w:sz="8" w:space="0" w:color="auto"/>
            </w:tcBorders>
            <w:vAlign w:val="center"/>
          </w:tcPr>
          <w:p w14:paraId="10AC2BD9" w14:textId="77777777" w:rsidR="00BE58C1" w:rsidRDefault="00BE58C1">
            <w:pPr>
              <w:spacing w:after="0"/>
              <w:rPr>
                <w:rFonts w:ascii="Calibri" w:eastAsia="Times New Roman" w:hAnsi="Calibri" w:cs="Calibri"/>
                <w:lang w:val="hr-BA" w:eastAsia="hr-BA"/>
              </w:rPr>
            </w:pPr>
          </w:p>
        </w:tc>
        <w:tc>
          <w:tcPr>
            <w:tcW w:w="3119" w:type="dxa"/>
            <w:tcBorders>
              <w:top w:val="nil"/>
              <w:left w:val="nil"/>
              <w:bottom w:val="single" w:sz="4" w:space="0" w:color="auto"/>
              <w:right w:val="single" w:sz="8" w:space="0" w:color="auto"/>
            </w:tcBorders>
            <w:vAlign w:val="center"/>
          </w:tcPr>
          <w:p w14:paraId="381AE459" w14:textId="77777777" w:rsidR="00BE58C1" w:rsidRDefault="00BE58C1">
            <w:pPr>
              <w:spacing w:after="0"/>
              <w:rPr>
                <w:rFonts w:ascii="Calibri" w:eastAsia="Times New Roman" w:hAnsi="Calibri" w:cs="Calibri"/>
                <w:lang w:val="hr-BA" w:eastAsia="hr-BA"/>
              </w:rPr>
            </w:pPr>
          </w:p>
        </w:tc>
        <w:tc>
          <w:tcPr>
            <w:tcW w:w="2976" w:type="dxa"/>
            <w:tcBorders>
              <w:top w:val="nil"/>
              <w:left w:val="nil"/>
              <w:bottom w:val="single" w:sz="4" w:space="0" w:color="auto"/>
              <w:right w:val="single" w:sz="8" w:space="0" w:color="auto"/>
            </w:tcBorders>
            <w:vAlign w:val="center"/>
          </w:tcPr>
          <w:p w14:paraId="7AB6ECDD" w14:textId="77777777" w:rsidR="00BE58C1" w:rsidRDefault="00BE58C1">
            <w:pPr>
              <w:spacing w:after="0"/>
              <w:rPr>
                <w:rFonts w:ascii="Calibri" w:eastAsia="Times New Roman" w:hAnsi="Calibri" w:cs="Calibri"/>
                <w:lang w:val="hr-BA" w:eastAsia="hr-BA"/>
              </w:rPr>
            </w:pPr>
          </w:p>
        </w:tc>
      </w:tr>
      <w:tr w:rsidR="00BE58C1" w14:paraId="082A2D20"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4EE4AB80"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35942145"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8.1. Submission of request</w:t>
            </w:r>
          </w:p>
        </w:tc>
        <w:tc>
          <w:tcPr>
            <w:tcW w:w="2925" w:type="dxa"/>
            <w:tcBorders>
              <w:top w:val="nil"/>
              <w:left w:val="nil"/>
              <w:bottom w:val="single" w:sz="4" w:space="0" w:color="auto"/>
              <w:right w:val="single" w:sz="8" w:space="0" w:color="auto"/>
            </w:tcBorders>
            <w:vAlign w:val="center"/>
            <w:hideMark/>
          </w:tcPr>
          <w:p w14:paraId="0ECD30C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Municipality,</w:t>
            </w:r>
          </w:p>
          <w:p w14:paraId="70D42A09"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nil"/>
              <w:left w:val="nil"/>
              <w:bottom w:val="single" w:sz="4" w:space="0" w:color="auto"/>
              <w:right w:val="single" w:sz="8" w:space="0" w:color="auto"/>
            </w:tcBorders>
            <w:vAlign w:val="center"/>
            <w:hideMark/>
          </w:tcPr>
          <w:p w14:paraId="165D97E1"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Main design</w:t>
            </w:r>
          </w:p>
        </w:tc>
        <w:tc>
          <w:tcPr>
            <w:tcW w:w="2976" w:type="dxa"/>
            <w:tcBorders>
              <w:top w:val="nil"/>
              <w:left w:val="nil"/>
              <w:bottom w:val="single" w:sz="4" w:space="0" w:color="auto"/>
              <w:right w:val="single" w:sz="8" w:space="0" w:color="auto"/>
            </w:tcBorders>
            <w:vAlign w:val="center"/>
            <w:hideMark/>
          </w:tcPr>
          <w:p w14:paraId="1F9848EA"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Consession,</w:t>
            </w:r>
          </w:p>
          <w:p w14:paraId="3031F8F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permit</w:t>
            </w:r>
          </w:p>
        </w:tc>
      </w:tr>
      <w:tr w:rsidR="00BE58C1" w14:paraId="7CAF06A5" w14:textId="77777777" w:rsidTr="00BE58C1">
        <w:trPr>
          <w:trHeight w:val="375"/>
        </w:trPr>
        <w:tc>
          <w:tcPr>
            <w:tcW w:w="864" w:type="dxa"/>
            <w:tcBorders>
              <w:top w:val="nil"/>
              <w:left w:val="single" w:sz="8" w:space="0" w:color="auto"/>
              <w:bottom w:val="single" w:sz="4" w:space="0" w:color="auto"/>
              <w:right w:val="single" w:sz="8" w:space="0" w:color="auto"/>
            </w:tcBorders>
            <w:shd w:val="clear" w:color="auto" w:fill="FFE599"/>
            <w:vAlign w:val="center"/>
          </w:tcPr>
          <w:p w14:paraId="5511D9F9"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28E40BE3"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8.2. Development of economic justification study</w:t>
            </w:r>
          </w:p>
        </w:tc>
        <w:tc>
          <w:tcPr>
            <w:tcW w:w="2925" w:type="dxa"/>
            <w:tcBorders>
              <w:top w:val="nil"/>
              <w:left w:val="nil"/>
              <w:bottom w:val="single" w:sz="4" w:space="0" w:color="auto"/>
              <w:right w:val="single" w:sz="8" w:space="0" w:color="auto"/>
            </w:tcBorders>
            <w:vAlign w:val="center"/>
            <w:hideMark/>
          </w:tcPr>
          <w:p w14:paraId="4FA8C28E"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Licensed Company</w:t>
            </w:r>
          </w:p>
        </w:tc>
        <w:tc>
          <w:tcPr>
            <w:tcW w:w="3119" w:type="dxa"/>
            <w:tcBorders>
              <w:top w:val="nil"/>
              <w:left w:val="nil"/>
              <w:bottom w:val="single" w:sz="4" w:space="0" w:color="auto"/>
              <w:right w:val="single" w:sz="8" w:space="0" w:color="auto"/>
            </w:tcBorders>
            <w:vAlign w:val="center"/>
            <w:hideMark/>
          </w:tcPr>
          <w:p w14:paraId="183C992E"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Main design</w:t>
            </w:r>
          </w:p>
        </w:tc>
        <w:tc>
          <w:tcPr>
            <w:tcW w:w="2976" w:type="dxa"/>
            <w:tcBorders>
              <w:top w:val="nil"/>
              <w:left w:val="nil"/>
              <w:bottom w:val="single" w:sz="4" w:space="0" w:color="auto"/>
              <w:right w:val="single" w:sz="8" w:space="0" w:color="auto"/>
            </w:tcBorders>
            <w:vAlign w:val="center"/>
            <w:hideMark/>
          </w:tcPr>
          <w:p w14:paraId="67CD3A26"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Consession,</w:t>
            </w:r>
          </w:p>
          <w:p w14:paraId="473CA5BC"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permit</w:t>
            </w:r>
          </w:p>
        </w:tc>
      </w:tr>
      <w:tr w:rsidR="00BE58C1" w14:paraId="2767C029" w14:textId="77777777" w:rsidTr="00BE58C1">
        <w:trPr>
          <w:trHeight w:val="375"/>
        </w:trPr>
        <w:tc>
          <w:tcPr>
            <w:tcW w:w="864" w:type="dxa"/>
            <w:tcBorders>
              <w:top w:val="nil"/>
              <w:left w:val="single" w:sz="8" w:space="0" w:color="auto"/>
              <w:bottom w:val="single" w:sz="4" w:space="0" w:color="auto"/>
              <w:right w:val="single" w:sz="8" w:space="0" w:color="auto"/>
            </w:tcBorders>
            <w:shd w:val="clear" w:color="auto" w:fill="FFE599"/>
            <w:vAlign w:val="center"/>
          </w:tcPr>
          <w:p w14:paraId="619ED09D"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24B60DCC"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8.3. Forming of Consession Committee</w:t>
            </w:r>
          </w:p>
        </w:tc>
        <w:tc>
          <w:tcPr>
            <w:tcW w:w="2925" w:type="dxa"/>
            <w:tcBorders>
              <w:top w:val="nil"/>
              <w:left w:val="nil"/>
              <w:bottom w:val="single" w:sz="4" w:space="0" w:color="auto"/>
              <w:right w:val="single" w:sz="8" w:space="0" w:color="auto"/>
            </w:tcBorders>
            <w:vAlign w:val="center"/>
            <w:hideMark/>
          </w:tcPr>
          <w:p w14:paraId="773C212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Line Cantonal Ministry</w:t>
            </w:r>
          </w:p>
        </w:tc>
        <w:tc>
          <w:tcPr>
            <w:tcW w:w="3119" w:type="dxa"/>
            <w:tcBorders>
              <w:top w:val="nil"/>
              <w:left w:val="nil"/>
              <w:bottom w:val="single" w:sz="4" w:space="0" w:color="auto"/>
              <w:right w:val="single" w:sz="8" w:space="0" w:color="auto"/>
            </w:tcBorders>
            <w:vAlign w:val="center"/>
            <w:hideMark/>
          </w:tcPr>
          <w:p w14:paraId="58CFB68B"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Economic justification study</w:t>
            </w:r>
          </w:p>
        </w:tc>
        <w:tc>
          <w:tcPr>
            <w:tcW w:w="2976" w:type="dxa"/>
            <w:tcBorders>
              <w:top w:val="nil"/>
              <w:left w:val="nil"/>
              <w:bottom w:val="single" w:sz="4" w:space="0" w:color="auto"/>
              <w:right w:val="single" w:sz="8" w:space="0" w:color="auto"/>
            </w:tcBorders>
            <w:vAlign w:val="center"/>
            <w:hideMark/>
          </w:tcPr>
          <w:p w14:paraId="339ADE5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Consession,</w:t>
            </w:r>
          </w:p>
          <w:p w14:paraId="574FB1E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permit</w:t>
            </w:r>
          </w:p>
        </w:tc>
      </w:tr>
      <w:tr w:rsidR="00BE58C1" w14:paraId="1648DCC5" w14:textId="77777777" w:rsidTr="00BE58C1">
        <w:trPr>
          <w:trHeight w:val="375"/>
        </w:trPr>
        <w:tc>
          <w:tcPr>
            <w:tcW w:w="864" w:type="dxa"/>
            <w:tcBorders>
              <w:top w:val="nil"/>
              <w:left w:val="single" w:sz="8" w:space="0" w:color="auto"/>
              <w:bottom w:val="single" w:sz="4" w:space="0" w:color="auto"/>
              <w:right w:val="single" w:sz="8" w:space="0" w:color="auto"/>
            </w:tcBorders>
            <w:shd w:val="clear" w:color="auto" w:fill="FFE599"/>
            <w:vAlign w:val="center"/>
          </w:tcPr>
          <w:p w14:paraId="524399F1"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0675A379"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8.4. Facilitation of the process</w:t>
            </w:r>
          </w:p>
        </w:tc>
        <w:tc>
          <w:tcPr>
            <w:tcW w:w="2925" w:type="dxa"/>
            <w:tcBorders>
              <w:top w:val="nil"/>
              <w:left w:val="nil"/>
              <w:bottom w:val="single" w:sz="4" w:space="0" w:color="auto"/>
              <w:right w:val="single" w:sz="8" w:space="0" w:color="auto"/>
            </w:tcBorders>
            <w:vAlign w:val="center"/>
            <w:hideMark/>
          </w:tcPr>
          <w:p w14:paraId="6A0D022A"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Consession Committee</w:t>
            </w:r>
          </w:p>
        </w:tc>
        <w:tc>
          <w:tcPr>
            <w:tcW w:w="3119" w:type="dxa"/>
            <w:tcBorders>
              <w:top w:val="nil"/>
              <w:left w:val="nil"/>
              <w:bottom w:val="single" w:sz="4" w:space="0" w:color="auto"/>
              <w:right w:val="single" w:sz="8" w:space="0" w:color="auto"/>
            </w:tcBorders>
            <w:vAlign w:val="center"/>
            <w:hideMark/>
          </w:tcPr>
          <w:p w14:paraId="101901B8"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Economic justification study</w:t>
            </w:r>
          </w:p>
        </w:tc>
        <w:tc>
          <w:tcPr>
            <w:tcW w:w="2976" w:type="dxa"/>
            <w:tcBorders>
              <w:top w:val="nil"/>
              <w:left w:val="nil"/>
              <w:bottom w:val="single" w:sz="4" w:space="0" w:color="auto"/>
              <w:right w:val="single" w:sz="8" w:space="0" w:color="auto"/>
            </w:tcBorders>
            <w:vAlign w:val="center"/>
            <w:hideMark/>
          </w:tcPr>
          <w:p w14:paraId="2A63980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Consession,</w:t>
            </w:r>
          </w:p>
          <w:p w14:paraId="49CB45F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permit</w:t>
            </w:r>
          </w:p>
        </w:tc>
      </w:tr>
    </w:tbl>
    <w:p w14:paraId="044A2D97" w14:textId="77777777" w:rsidR="00BE58C1" w:rsidRDefault="00BE58C1" w:rsidP="00BE58C1">
      <w:r>
        <w:br w:type="page"/>
      </w:r>
    </w:p>
    <w:tbl>
      <w:tblPr>
        <w:tblW w:w="15299" w:type="dxa"/>
        <w:tblInd w:w="-530" w:type="dxa"/>
        <w:tblCellMar>
          <w:left w:w="10" w:type="dxa"/>
          <w:right w:w="10" w:type="dxa"/>
        </w:tblCellMar>
        <w:tblLook w:val="04A0" w:firstRow="1" w:lastRow="0" w:firstColumn="1" w:lastColumn="0" w:noHBand="0" w:noVBand="1"/>
      </w:tblPr>
      <w:tblGrid>
        <w:gridCol w:w="864"/>
        <w:gridCol w:w="5415"/>
        <w:gridCol w:w="2925"/>
        <w:gridCol w:w="3119"/>
        <w:gridCol w:w="2976"/>
      </w:tblGrid>
      <w:tr w:rsidR="00BE58C1" w14:paraId="271E27EE" w14:textId="77777777" w:rsidTr="00BE58C1">
        <w:trPr>
          <w:trHeight w:val="409"/>
        </w:trPr>
        <w:tc>
          <w:tcPr>
            <w:tcW w:w="864"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CC399ED"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STAGE</w:t>
            </w:r>
          </w:p>
        </w:tc>
        <w:tc>
          <w:tcPr>
            <w:tcW w:w="541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6F4E90B"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ACTIVITIES</w:t>
            </w:r>
          </w:p>
        </w:tc>
        <w:tc>
          <w:tcPr>
            <w:tcW w:w="292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C9D43EE"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Responsible</w:t>
            </w:r>
          </w:p>
        </w:tc>
        <w:tc>
          <w:tcPr>
            <w:tcW w:w="3119"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843E1BF"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Requires</w:t>
            </w:r>
          </w:p>
        </w:tc>
        <w:tc>
          <w:tcPr>
            <w:tcW w:w="2976" w:type="dxa"/>
            <w:vMerge w:val="restart"/>
            <w:tcBorders>
              <w:top w:val="single" w:sz="8" w:space="0" w:color="auto"/>
              <w:left w:val="nil"/>
              <w:bottom w:val="single" w:sz="8" w:space="0" w:color="000000"/>
              <w:right w:val="single" w:sz="8" w:space="0" w:color="auto"/>
            </w:tcBorders>
            <w:shd w:val="clear" w:color="auto" w:fill="D9D9D9"/>
            <w:vAlign w:val="center"/>
            <w:hideMark/>
          </w:tcPr>
          <w:p w14:paraId="7F381F85"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Enables</w:t>
            </w:r>
          </w:p>
        </w:tc>
      </w:tr>
      <w:tr w:rsidR="00BE58C1" w14:paraId="7A211D5E" w14:textId="77777777" w:rsidTr="00BE58C1">
        <w:trPr>
          <w:trHeight w:val="4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AEE9D9E"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F218D2A"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316B23"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3E7E040"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nil"/>
              <w:bottom w:val="single" w:sz="8" w:space="0" w:color="000000"/>
              <w:right w:val="single" w:sz="8" w:space="0" w:color="auto"/>
            </w:tcBorders>
            <w:vAlign w:val="center"/>
            <w:hideMark/>
          </w:tcPr>
          <w:p w14:paraId="0192DC7B" w14:textId="77777777" w:rsidR="00BE58C1" w:rsidRDefault="00BE58C1">
            <w:pPr>
              <w:spacing w:before="0" w:after="0"/>
              <w:jc w:val="left"/>
              <w:rPr>
                <w:rFonts w:ascii="Calibri" w:eastAsia="Times New Roman" w:hAnsi="Calibri" w:cs="Calibri"/>
                <w:b/>
                <w:bCs/>
                <w:lang w:val="hr-BA" w:eastAsia="hr-BA"/>
              </w:rPr>
            </w:pPr>
          </w:p>
        </w:tc>
      </w:tr>
      <w:tr w:rsidR="00BE58C1" w14:paraId="753F5394" w14:textId="77777777" w:rsidTr="00BE58C1">
        <w:trPr>
          <w:trHeight w:val="375"/>
        </w:trPr>
        <w:tc>
          <w:tcPr>
            <w:tcW w:w="864" w:type="dxa"/>
            <w:vMerge w:val="restart"/>
            <w:tcBorders>
              <w:top w:val="nil"/>
              <w:left w:val="single" w:sz="8" w:space="0" w:color="auto"/>
              <w:bottom w:val="single" w:sz="4" w:space="0" w:color="auto"/>
              <w:right w:val="single" w:sz="8" w:space="0" w:color="auto"/>
            </w:tcBorders>
            <w:shd w:val="clear" w:color="auto" w:fill="FFE599"/>
            <w:vAlign w:val="center"/>
          </w:tcPr>
          <w:p w14:paraId="63709250"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70A9F37B"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9. Water approval</w:t>
            </w:r>
          </w:p>
        </w:tc>
        <w:tc>
          <w:tcPr>
            <w:tcW w:w="2925" w:type="dxa"/>
            <w:tcBorders>
              <w:top w:val="nil"/>
              <w:left w:val="nil"/>
              <w:bottom w:val="single" w:sz="4" w:space="0" w:color="auto"/>
              <w:right w:val="single" w:sz="8" w:space="0" w:color="auto"/>
            </w:tcBorders>
            <w:vAlign w:val="center"/>
          </w:tcPr>
          <w:p w14:paraId="42EEAF84" w14:textId="77777777" w:rsidR="00BE58C1" w:rsidRDefault="00BE58C1">
            <w:pPr>
              <w:spacing w:after="0"/>
              <w:rPr>
                <w:rFonts w:ascii="Calibri" w:eastAsia="Times New Roman" w:hAnsi="Calibri" w:cs="Calibri"/>
                <w:lang w:val="hr-BA" w:eastAsia="hr-BA"/>
              </w:rPr>
            </w:pPr>
          </w:p>
        </w:tc>
        <w:tc>
          <w:tcPr>
            <w:tcW w:w="3119" w:type="dxa"/>
            <w:tcBorders>
              <w:top w:val="nil"/>
              <w:left w:val="nil"/>
              <w:bottom w:val="single" w:sz="4" w:space="0" w:color="auto"/>
              <w:right w:val="single" w:sz="8" w:space="0" w:color="auto"/>
            </w:tcBorders>
            <w:vAlign w:val="center"/>
          </w:tcPr>
          <w:p w14:paraId="59D04247" w14:textId="77777777" w:rsidR="00BE58C1" w:rsidRDefault="00BE58C1">
            <w:pPr>
              <w:spacing w:after="0"/>
              <w:rPr>
                <w:rFonts w:ascii="Calibri" w:eastAsia="Times New Roman" w:hAnsi="Calibri" w:cs="Calibri"/>
                <w:lang w:val="hr-BA" w:eastAsia="hr-BA"/>
              </w:rPr>
            </w:pPr>
          </w:p>
        </w:tc>
        <w:tc>
          <w:tcPr>
            <w:tcW w:w="2976" w:type="dxa"/>
            <w:tcBorders>
              <w:top w:val="nil"/>
              <w:left w:val="nil"/>
              <w:bottom w:val="single" w:sz="4" w:space="0" w:color="auto"/>
              <w:right w:val="single" w:sz="8" w:space="0" w:color="auto"/>
            </w:tcBorders>
            <w:vAlign w:val="center"/>
          </w:tcPr>
          <w:p w14:paraId="258B8A24" w14:textId="77777777" w:rsidR="00BE58C1" w:rsidRDefault="00BE58C1">
            <w:pPr>
              <w:spacing w:after="0"/>
              <w:rPr>
                <w:rFonts w:ascii="Calibri" w:eastAsia="Times New Roman" w:hAnsi="Calibri" w:cs="Calibri"/>
                <w:lang w:val="hr-BA" w:eastAsia="hr-BA"/>
              </w:rPr>
            </w:pPr>
          </w:p>
        </w:tc>
      </w:tr>
      <w:tr w:rsidR="00BE58C1" w14:paraId="6EA5695E"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19764011"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688483D8"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9.1. Submission of Request &amp; Main design</w:t>
            </w:r>
          </w:p>
        </w:tc>
        <w:tc>
          <w:tcPr>
            <w:tcW w:w="2925" w:type="dxa"/>
            <w:tcBorders>
              <w:top w:val="nil"/>
              <w:left w:val="nil"/>
              <w:bottom w:val="single" w:sz="4" w:space="0" w:color="auto"/>
              <w:right w:val="single" w:sz="8" w:space="0" w:color="auto"/>
            </w:tcBorders>
            <w:vAlign w:val="center"/>
            <w:hideMark/>
          </w:tcPr>
          <w:p w14:paraId="3EC2F419"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Municipality,</w:t>
            </w:r>
          </w:p>
          <w:p w14:paraId="581B3BD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nil"/>
              <w:left w:val="nil"/>
              <w:bottom w:val="single" w:sz="4" w:space="0" w:color="auto"/>
              <w:right w:val="single" w:sz="8" w:space="0" w:color="auto"/>
            </w:tcBorders>
            <w:vAlign w:val="center"/>
            <w:hideMark/>
          </w:tcPr>
          <w:p w14:paraId="27D4BD3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Main design</w:t>
            </w:r>
          </w:p>
        </w:tc>
        <w:tc>
          <w:tcPr>
            <w:tcW w:w="2976" w:type="dxa"/>
            <w:tcBorders>
              <w:top w:val="nil"/>
              <w:left w:val="nil"/>
              <w:bottom w:val="single" w:sz="4" w:space="0" w:color="auto"/>
              <w:right w:val="single" w:sz="8" w:space="0" w:color="auto"/>
            </w:tcBorders>
            <w:vAlign w:val="center"/>
            <w:hideMark/>
          </w:tcPr>
          <w:p w14:paraId="276BD3B4"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Construction permit</w:t>
            </w:r>
          </w:p>
        </w:tc>
      </w:tr>
      <w:tr w:rsidR="00BE58C1" w14:paraId="5E5AB074" w14:textId="77777777" w:rsidTr="00BE58C1">
        <w:trPr>
          <w:trHeight w:val="642"/>
        </w:trPr>
        <w:tc>
          <w:tcPr>
            <w:tcW w:w="0" w:type="auto"/>
            <w:vMerge/>
            <w:tcBorders>
              <w:top w:val="nil"/>
              <w:left w:val="single" w:sz="8" w:space="0" w:color="auto"/>
              <w:bottom w:val="single" w:sz="4" w:space="0" w:color="auto"/>
              <w:right w:val="single" w:sz="8" w:space="0" w:color="auto"/>
            </w:tcBorders>
            <w:vAlign w:val="center"/>
            <w:hideMark/>
          </w:tcPr>
          <w:p w14:paraId="5AC83834"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4E2102E0"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9.2. Water approval issued</w:t>
            </w:r>
          </w:p>
        </w:tc>
        <w:tc>
          <w:tcPr>
            <w:tcW w:w="2925" w:type="dxa"/>
            <w:tcBorders>
              <w:top w:val="nil"/>
              <w:left w:val="nil"/>
              <w:bottom w:val="single" w:sz="4" w:space="0" w:color="auto"/>
              <w:right w:val="single" w:sz="8" w:space="0" w:color="auto"/>
            </w:tcBorders>
            <w:vAlign w:val="center"/>
            <w:hideMark/>
          </w:tcPr>
          <w:p w14:paraId="6378190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Agencies</w:t>
            </w:r>
          </w:p>
        </w:tc>
        <w:tc>
          <w:tcPr>
            <w:tcW w:w="3119" w:type="dxa"/>
            <w:tcBorders>
              <w:top w:val="nil"/>
              <w:left w:val="nil"/>
              <w:bottom w:val="single" w:sz="4" w:space="0" w:color="auto"/>
              <w:right w:val="single" w:sz="8" w:space="0" w:color="auto"/>
            </w:tcBorders>
            <w:vAlign w:val="center"/>
            <w:hideMark/>
          </w:tcPr>
          <w:p w14:paraId="1163F5BC"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Main design</w:t>
            </w:r>
          </w:p>
        </w:tc>
        <w:tc>
          <w:tcPr>
            <w:tcW w:w="2976" w:type="dxa"/>
            <w:tcBorders>
              <w:top w:val="nil"/>
              <w:left w:val="nil"/>
              <w:bottom w:val="single" w:sz="4" w:space="0" w:color="auto"/>
              <w:right w:val="single" w:sz="8" w:space="0" w:color="auto"/>
            </w:tcBorders>
            <w:vAlign w:val="center"/>
            <w:hideMark/>
          </w:tcPr>
          <w:p w14:paraId="42D6F3E1"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approval,</w:t>
            </w:r>
          </w:p>
          <w:p w14:paraId="4B56DCA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permit</w:t>
            </w:r>
          </w:p>
        </w:tc>
      </w:tr>
      <w:tr w:rsidR="00BE58C1" w14:paraId="28341779" w14:textId="77777777" w:rsidTr="00BE58C1">
        <w:trPr>
          <w:trHeight w:val="375"/>
        </w:trPr>
        <w:tc>
          <w:tcPr>
            <w:tcW w:w="864" w:type="dxa"/>
            <w:vMerge w:val="restart"/>
            <w:tcBorders>
              <w:top w:val="nil"/>
              <w:left w:val="single" w:sz="8" w:space="0" w:color="auto"/>
              <w:bottom w:val="single" w:sz="4" w:space="0" w:color="auto"/>
              <w:right w:val="single" w:sz="8" w:space="0" w:color="auto"/>
            </w:tcBorders>
            <w:shd w:val="clear" w:color="auto" w:fill="C5E0B3"/>
            <w:vAlign w:val="center"/>
          </w:tcPr>
          <w:p w14:paraId="5830332C"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4C280171"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10. Social policies</w:t>
            </w:r>
          </w:p>
        </w:tc>
        <w:tc>
          <w:tcPr>
            <w:tcW w:w="2925" w:type="dxa"/>
            <w:tcBorders>
              <w:top w:val="nil"/>
              <w:left w:val="nil"/>
              <w:bottom w:val="single" w:sz="4" w:space="0" w:color="auto"/>
              <w:right w:val="single" w:sz="8" w:space="0" w:color="auto"/>
            </w:tcBorders>
            <w:vAlign w:val="center"/>
          </w:tcPr>
          <w:p w14:paraId="35CC1974" w14:textId="77777777" w:rsidR="00BE58C1" w:rsidRDefault="00BE58C1">
            <w:pPr>
              <w:spacing w:after="0"/>
              <w:rPr>
                <w:rFonts w:ascii="Calibri" w:eastAsia="Times New Roman" w:hAnsi="Calibri" w:cs="Calibri"/>
                <w:lang w:val="hr-BA" w:eastAsia="hr-BA"/>
              </w:rPr>
            </w:pPr>
          </w:p>
        </w:tc>
        <w:tc>
          <w:tcPr>
            <w:tcW w:w="3119" w:type="dxa"/>
            <w:tcBorders>
              <w:top w:val="nil"/>
              <w:left w:val="nil"/>
              <w:bottom w:val="single" w:sz="4" w:space="0" w:color="auto"/>
              <w:right w:val="single" w:sz="8" w:space="0" w:color="auto"/>
            </w:tcBorders>
            <w:vAlign w:val="center"/>
          </w:tcPr>
          <w:p w14:paraId="71F942F7" w14:textId="77777777" w:rsidR="00BE58C1" w:rsidRDefault="00BE58C1">
            <w:pPr>
              <w:spacing w:after="0"/>
              <w:rPr>
                <w:rFonts w:ascii="Calibri" w:eastAsia="Times New Roman" w:hAnsi="Calibri" w:cs="Calibri"/>
                <w:lang w:val="hr-BA" w:eastAsia="hr-BA"/>
              </w:rPr>
            </w:pPr>
          </w:p>
        </w:tc>
        <w:tc>
          <w:tcPr>
            <w:tcW w:w="2976" w:type="dxa"/>
            <w:tcBorders>
              <w:top w:val="nil"/>
              <w:left w:val="nil"/>
              <w:bottom w:val="single" w:sz="4" w:space="0" w:color="auto"/>
              <w:right w:val="single" w:sz="8" w:space="0" w:color="auto"/>
            </w:tcBorders>
            <w:vAlign w:val="center"/>
          </w:tcPr>
          <w:p w14:paraId="028AF70B" w14:textId="77777777" w:rsidR="00BE58C1" w:rsidRDefault="00BE58C1">
            <w:pPr>
              <w:spacing w:after="0"/>
              <w:rPr>
                <w:rFonts w:ascii="Calibri" w:eastAsia="Times New Roman" w:hAnsi="Calibri" w:cs="Calibri"/>
                <w:lang w:val="hr-BA" w:eastAsia="hr-BA"/>
              </w:rPr>
            </w:pPr>
          </w:p>
        </w:tc>
      </w:tr>
      <w:tr w:rsidR="00BE58C1" w14:paraId="558913DA" w14:textId="77777777" w:rsidTr="00BE58C1">
        <w:trPr>
          <w:trHeight w:val="630"/>
        </w:trPr>
        <w:tc>
          <w:tcPr>
            <w:tcW w:w="0" w:type="auto"/>
            <w:vMerge/>
            <w:tcBorders>
              <w:top w:val="nil"/>
              <w:left w:val="single" w:sz="8" w:space="0" w:color="auto"/>
              <w:bottom w:val="single" w:sz="4" w:space="0" w:color="auto"/>
              <w:right w:val="single" w:sz="8" w:space="0" w:color="auto"/>
            </w:tcBorders>
            <w:vAlign w:val="center"/>
            <w:hideMark/>
          </w:tcPr>
          <w:p w14:paraId="71753275"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381D9782"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10.1. Contracts on temporary and permanent land</w:t>
            </w:r>
          </w:p>
          <w:p w14:paraId="624A2A5F"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acquisition</w:t>
            </w:r>
          </w:p>
        </w:tc>
        <w:tc>
          <w:tcPr>
            <w:tcW w:w="2925" w:type="dxa"/>
            <w:tcBorders>
              <w:top w:val="nil"/>
              <w:left w:val="nil"/>
              <w:bottom w:val="single" w:sz="4" w:space="0" w:color="auto"/>
              <w:right w:val="single" w:sz="8" w:space="0" w:color="auto"/>
            </w:tcBorders>
            <w:vAlign w:val="center"/>
            <w:hideMark/>
          </w:tcPr>
          <w:p w14:paraId="524857A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Municipality, PIU</w:t>
            </w:r>
          </w:p>
        </w:tc>
        <w:tc>
          <w:tcPr>
            <w:tcW w:w="3119" w:type="dxa"/>
            <w:tcBorders>
              <w:top w:val="nil"/>
              <w:left w:val="nil"/>
              <w:bottom w:val="single" w:sz="4" w:space="0" w:color="auto"/>
              <w:right w:val="single" w:sz="8" w:space="0" w:color="auto"/>
            </w:tcBorders>
            <w:vAlign w:val="center"/>
            <w:hideMark/>
          </w:tcPr>
          <w:p w14:paraId="3C58678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w:t>
            </w:r>
          </w:p>
        </w:tc>
        <w:tc>
          <w:tcPr>
            <w:tcW w:w="2976" w:type="dxa"/>
            <w:tcBorders>
              <w:top w:val="nil"/>
              <w:left w:val="nil"/>
              <w:bottom w:val="single" w:sz="4" w:space="0" w:color="auto"/>
              <w:right w:val="single" w:sz="8" w:space="0" w:color="auto"/>
            </w:tcBorders>
            <w:vAlign w:val="center"/>
            <w:hideMark/>
          </w:tcPr>
          <w:p w14:paraId="2688A486"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Construction permit,</w:t>
            </w:r>
          </w:p>
          <w:p w14:paraId="631C738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procurement of works</w:t>
            </w:r>
          </w:p>
        </w:tc>
      </w:tr>
      <w:tr w:rsidR="00BE58C1" w14:paraId="32CED4C5" w14:textId="77777777" w:rsidTr="00BE58C1">
        <w:trPr>
          <w:trHeight w:val="375"/>
        </w:trPr>
        <w:tc>
          <w:tcPr>
            <w:tcW w:w="864" w:type="dxa"/>
            <w:vMerge w:val="restart"/>
            <w:tcBorders>
              <w:top w:val="nil"/>
              <w:left w:val="single" w:sz="8" w:space="0" w:color="auto"/>
              <w:bottom w:val="single" w:sz="4" w:space="0" w:color="auto"/>
              <w:right w:val="single" w:sz="8" w:space="0" w:color="auto"/>
            </w:tcBorders>
            <w:shd w:val="clear" w:color="auto" w:fill="C5E0B3"/>
            <w:vAlign w:val="center"/>
          </w:tcPr>
          <w:p w14:paraId="06CB7E2C"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47B407A5"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11. Environmental policies</w:t>
            </w:r>
          </w:p>
        </w:tc>
        <w:tc>
          <w:tcPr>
            <w:tcW w:w="2925" w:type="dxa"/>
            <w:tcBorders>
              <w:top w:val="nil"/>
              <w:left w:val="nil"/>
              <w:bottom w:val="single" w:sz="4" w:space="0" w:color="auto"/>
              <w:right w:val="single" w:sz="8" w:space="0" w:color="auto"/>
            </w:tcBorders>
            <w:vAlign w:val="center"/>
          </w:tcPr>
          <w:p w14:paraId="60961E7B" w14:textId="77777777" w:rsidR="00BE58C1" w:rsidRDefault="00BE58C1">
            <w:pPr>
              <w:spacing w:after="0"/>
              <w:rPr>
                <w:rFonts w:ascii="Calibri" w:eastAsia="Times New Roman" w:hAnsi="Calibri" w:cs="Calibri"/>
                <w:lang w:val="hr-BA" w:eastAsia="hr-BA"/>
              </w:rPr>
            </w:pPr>
          </w:p>
        </w:tc>
        <w:tc>
          <w:tcPr>
            <w:tcW w:w="3119" w:type="dxa"/>
            <w:tcBorders>
              <w:top w:val="nil"/>
              <w:left w:val="nil"/>
              <w:bottom w:val="single" w:sz="4" w:space="0" w:color="auto"/>
              <w:right w:val="single" w:sz="8" w:space="0" w:color="auto"/>
            </w:tcBorders>
            <w:vAlign w:val="center"/>
          </w:tcPr>
          <w:p w14:paraId="7A1C30D8" w14:textId="77777777" w:rsidR="00BE58C1" w:rsidRDefault="00BE58C1">
            <w:pPr>
              <w:spacing w:after="0"/>
              <w:rPr>
                <w:rFonts w:ascii="Calibri" w:eastAsia="Times New Roman" w:hAnsi="Calibri" w:cs="Calibri"/>
                <w:lang w:val="hr-BA" w:eastAsia="hr-BA"/>
              </w:rPr>
            </w:pPr>
          </w:p>
        </w:tc>
        <w:tc>
          <w:tcPr>
            <w:tcW w:w="2976" w:type="dxa"/>
            <w:tcBorders>
              <w:top w:val="nil"/>
              <w:left w:val="nil"/>
              <w:bottom w:val="single" w:sz="4" w:space="0" w:color="auto"/>
              <w:right w:val="single" w:sz="8" w:space="0" w:color="auto"/>
            </w:tcBorders>
            <w:vAlign w:val="center"/>
          </w:tcPr>
          <w:p w14:paraId="268AB858" w14:textId="77777777" w:rsidR="00BE58C1" w:rsidRDefault="00BE58C1">
            <w:pPr>
              <w:spacing w:after="0"/>
              <w:rPr>
                <w:rFonts w:ascii="Calibri" w:eastAsia="Times New Roman" w:hAnsi="Calibri" w:cs="Calibri"/>
                <w:lang w:val="hr-BA" w:eastAsia="hr-BA"/>
              </w:rPr>
            </w:pPr>
          </w:p>
        </w:tc>
      </w:tr>
      <w:tr w:rsidR="00BE58C1" w14:paraId="55EFAA95" w14:textId="77777777" w:rsidTr="00BE58C1">
        <w:trPr>
          <w:trHeight w:val="540"/>
        </w:trPr>
        <w:tc>
          <w:tcPr>
            <w:tcW w:w="0" w:type="auto"/>
            <w:vMerge/>
            <w:tcBorders>
              <w:top w:val="nil"/>
              <w:left w:val="single" w:sz="8" w:space="0" w:color="auto"/>
              <w:bottom w:val="single" w:sz="4" w:space="0" w:color="auto"/>
              <w:right w:val="single" w:sz="8" w:space="0" w:color="auto"/>
            </w:tcBorders>
            <w:vAlign w:val="center"/>
            <w:hideMark/>
          </w:tcPr>
          <w:p w14:paraId="43C56A60"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078EB26E"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11.1. ToR preparation</w:t>
            </w:r>
          </w:p>
        </w:tc>
        <w:tc>
          <w:tcPr>
            <w:tcW w:w="2925" w:type="dxa"/>
            <w:tcBorders>
              <w:top w:val="nil"/>
              <w:left w:val="nil"/>
              <w:bottom w:val="single" w:sz="4" w:space="0" w:color="auto"/>
              <w:right w:val="single" w:sz="8" w:space="0" w:color="auto"/>
            </w:tcBorders>
            <w:vAlign w:val="center"/>
            <w:hideMark/>
          </w:tcPr>
          <w:p w14:paraId="085FD95E"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PIU, TA</w:t>
            </w:r>
          </w:p>
        </w:tc>
        <w:tc>
          <w:tcPr>
            <w:tcW w:w="3119" w:type="dxa"/>
            <w:tcBorders>
              <w:top w:val="nil"/>
              <w:left w:val="nil"/>
              <w:bottom w:val="single" w:sz="4" w:space="0" w:color="auto"/>
              <w:right w:val="single" w:sz="8" w:space="0" w:color="auto"/>
            </w:tcBorders>
            <w:vAlign w:val="center"/>
            <w:hideMark/>
          </w:tcPr>
          <w:p w14:paraId="60228F7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PAD</w:t>
            </w:r>
          </w:p>
        </w:tc>
        <w:tc>
          <w:tcPr>
            <w:tcW w:w="2976" w:type="dxa"/>
            <w:tcBorders>
              <w:top w:val="nil"/>
              <w:left w:val="nil"/>
              <w:bottom w:val="single" w:sz="4" w:space="0" w:color="auto"/>
              <w:right w:val="single" w:sz="8" w:space="0" w:color="auto"/>
            </w:tcBorders>
            <w:vAlign w:val="center"/>
            <w:hideMark/>
          </w:tcPr>
          <w:p w14:paraId="28E78BEC"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Publishing of EoI</w:t>
            </w:r>
          </w:p>
        </w:tc>
      </w:tr>
      <w:tr w:rsidR="00BE58C1" w14:paraId="65FA3409" w14:textId="77777777" w:rsidTr="00BE58C1">
        <w:trPr>
          <w:trHeight w:val="540"/>
        </w:trPr>
        <w:tc>
          <w:tcPr>
            <w:tcW w:w="0" w:type="auto"/>
            <w:vMerge/>
            <w:tcBorders>
              <w:top w:val="nil"/>
              <w:left w:val="single" w:sz="8" w:space="0" w:color="auto"/>
              <w:bottom w:val="single" w:sz="4" w:space="0" w:color="auto"/>
              <w:right w:val="single" w:sz="8" w:space="0" w:color="auto"/>
            </w:tcBorders>
            <w:vAlign w:val="center"/>
            <w:hideMark/>
          </w:tcPr>
          <w:p w14:paraId="66700BC4"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73803EC8"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11.2. Publishing of EoI</w:t>
            </w:r>
          </w:p>
        </w:tc>
        <w:tc>
          <w:tcPr>
            <w:tcW w:w="2925" w:type="dxa"/>
            <w:tcBorders>
              <w:top w:val="nil"/>
              <w:left w:val="nil"/>
              <w:bottom w:val="single" w:sz="4" w:space="0" w:color="auto"/>
              <w:right w:val="single" w:sz="8" w:space="0" w:color="auto"/>
            </w:tcBorders>
            <w:vAlign w:val="center"/>
            <w:hideMark/>
          </w:tcPr>
          <w:p w14:paraId="19F5840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PIU</w:t>
            </w:r>
          </w:p>
        </w:tc>
        <w:tc>
          <w:tcPr>
            <w:tcW w:w="3119" w:type="dxa"/>
            <w:tcBorders>
              <w:top w:val="nil"/>
              <w:left w:val="nil"/>
              <w:bottom w:val="single" w:sz="4" w:space="0" w:color="auto"/>
              <w:right w:val="single" w:sz="8" w:space="0" w:color="auto"/>
            </w:tcBorders>
            <w:vAlign w:val="center"/>
            <w:hideMark/>
          </w:tcPr>
          <w:p w14:paraId="7AD6E6AB"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ToR</w:t>
            </w:r>
          </w:p>
        </w:tc>
        <w:tc>
          <w:tcPr>
            <w:tcW w:w="2976" w:type="dxa"/>
            <w:tcBorders>
              <w:top w:val="nil"/>
              <w:left w:val="nil"/>
              <w:bottom w:val="single" w:sz="4" w:space="0" w:color="auto"/>
              <w:right w:val="single" w:sz="8" w:space="0" w:color="auto"/>
            </w:tcBorders>
            <w:vAlign w:val="center"/>
            <w:hideMark/>
          </w:tcPr>
          <w:p w14:paraId="215C1E11"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Evaluation and contract signing</w:t>
            </w:r>
          </w:p>
        </w:tc>
      </w:tr>
      <w:tr w:rsidR="00BE58C1" w14:paraId="47557E57" w14:textId="77777777" w:rsidTr="00BE58C1">
        <w:trPr>
          <w:trHeight w:val="540"/>
        </w:trPr>
        <w:tc>
          <w:tcPr>
            <w:tcW w:w="0" w:type="auto"/>
            <w:vMerge/>
            <w:tcBorders>
              <w:top w:val="nil"/>
              <w:left w:val="single" w:sz="8" w:space="0" w:color="auto"/>
              <w:bottom w:val="single" w:sz="4" w:space="0" w:color="auto"/>
              <w:right w:val="single" w:sz="8" w:space="0" w:color="auto"/>
            </w:tcBorders>
            <w:vAlign w:val="center"/>
            <w:hideMark/>
          </w:tcPr>
          <w:p w14:paraId="4AAB3082" w14:textId="77777777" w:rsidR="00BE58C1" w:rsidRDefault="00BE58C1">
            <w:pPr>
              <w:spacing w:before="0" w:after="0"/>
              <w:jc w:val="left"/>
              <w:rPr>
                <w:rFonts w:ascii="Calibri" w:eastAsia="Times New Roman" w:hAnsi="Calibri" w:cs="Calibri"/>
                <w:lang w:val="hr-BA" w:eastAsia="hr-BA"/>
              </w:rPr>
            </w:pPr>
          </w:p>
        </w:tc>
        <w:tc>
          <w:tcPr>
            <w:tcW w:w="5415" w:type="dxa"/>
            <w:tcBorders>
              <w:top w:val="single" w:sz="4" w:space="0" w:color="auto"/>
              <w:left w:val="nil"/>
              <w:bottom w:val="single" w:sz="4" w:space="0" w:color="auto"/>
              <w:right w:val="single" w:sz="8" w:space="0" w:color="auto"/>
            </w:tcBorders>
            <w:vAlign w:val="center"/>
            <w:hideMark/>
          </w:tcPr>
          <w:p w14:paraId="2470D301"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11.3. Evaluation and contract signing</w:t>
            </w:r>
          </w:p>
        </w:tc>
        <w:tc>
          <w:tcPr>
            <w:tcW w:w="2925" w:type="dxa"/>
            <w:tcBorders>
              <w:top w:val="single" w:sz="4" w:space="0" w:color="auto"/>
              <w:left w:val="nil"/>
              <w:bottom w:val="single" w:sz="4" w:space="0" w:color="auto"/>
              <w:right w:val="single" w:sz="8" w:space="0" w:color="auto"/>
            </w:tcBorders>
            <w:vAlign w:val="center"/>
            <w:hideMark/>
          </w:tcPr>
          <w:p w14:paraId="175B96CC"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Evaluation Committee</w:t>
            </w:r>
          </w:p>
          <w:p w14:paraId="2FB4C3E3"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(PIU and End user)</w:t>
            </w:r>
          </w:p>
        </w:tc>
        <w:tc>
          <w:tcPr>
            <w:tcW w:w="3119" w:type="dxa"/>
            <w:tcBorders>
              <w:top w:val="single" w:sz="4" w:space="0" w:color="auto"/>
              <w:left w:val="nil"/>
              <w:bottom w:val="single" w:sz="4" w:space="0" w:color="auto"/>
              <w:right w:val="single" w:sz="8" w:space="0" w:color="auto"/>
            </w:tcBorders>
            <w:vAlign w:val="center"/>
            <w:hideMark/>
          </w:tcPr>
          <w:p w14:paraId="44CBA2A6"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EoIs from Consultants</w:t>
            </w:r>
          </w:p>
        </w:tc>
        <w:tc>
          <w:tcPr>
            <w:tcW w:w="2976" w:type="dxa"/>
            <w:tcBorders>
              <w:top w:val="single" w:sz="4" w:space="0" w:color="auto"/>
              <w:left w:val="nil"/>
              <w:bottom w:val="single" w:sz="4" w:space="0" w:color="auto"/>
              <w:right w:val="single" w:sz="8" w:space="0" w:color="auto"/>
            </w:tcBorders>
            <w:vAlign w:val="center"/>
            <w:hideMark/>
          </w:tcPr>
          <w:p w14:paraId="532B8336"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Contract signing</w:t>
            </w:r>
          </w:p>
        </w:tc>
      </w:tr>
      <w:tr w:rsidR="00BE58C1" w14:paraId="492A80B6" w14:textId="77777777" w:rsidTr="00BE58C1">
        <w:trPr>
          <w:trHeight w:val="630"/>
        </w:trPr>
        <w:tc>
          <w:tcPr>
            <w:tcW w:w="0" w:type="auto"/>
            <w:vMerge/>
            <w:tcBorders>
              <w:top w:val="nil"/>
              <w:left w:val="single" w:sz="8" w:space="0" w:color="auto"/>
              <w:bottom w:val="single" w:sz="4" w:space="0" w:color="auto"/>
              <w:right w:val="single" w:sz="8" w:space="0" w:color="auto"/>
            </w:tcBorders>
            <w:vAlign w:val="center"/>
            <w:hideMark/>
          </w:tcPr>
          <w:p w14:paraId="35DCB3A3" w14:textId="77777777" w:rsidR="00BE58C1" w:rsidRDefault="00BE58C1">
            <w:pPr>
              <w:spacing w:before="0" w:after="0"/>
              <w:jc w:val="left"/>
              <w:rPr>
                <w:rFonts w:ascii="Calibri" w:eastAsia="Times New Roman" w:hAnsi="Calibri" w:cs="Calibri"/>
                <w:lang w:val="hr-BA" w:eastAsia="hr-BA"/>
              </w:rPr>
            </w:pPr>
          </w:p>
        </w:tc>
        <w:tc>
          <w:tcPr>
            <w:tcW w:w="5415" w:type="dxa"/>
            <w:tcBorders>
              <w:top w:val="single" w:sz="4" w:space="0" w:color="auto"/>
              <w:left w:val="nil"/>
              <w:bottom w:val="single" w:sz="4" w:space="0" w:color="auto"/>
              <w:right w:val="single" w:sz="8" w:space="0" w:color="auto"/>
            </w:tcBorders>
            <w:vAlign w:val="center"/>
            <w:hideMark/>
          </w:tcPr>
          <w:p w14:paraId="6EE43A7F"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11.4. Public consultations on draft EMP</w:t>
            </w:r>
          </w:p>
        </w:tc>
        <w:tc>
          <w:tcPr>
            <w:tcW w:w="2925" w:type="dxa"/>
            <w:tcBorders>
              <w:top w:val="single" w:sz="4" w:space="0" w:color="auto"/>
              <w:left w:val="nil"/>
              <w:bottom w:val="single" w:sz="4" w:space="0" w:color="auto"/>
              <w:right w:val="single" w:sz="8" w:space="0" w:color="auto"/>
            </w:tcBorders>
            <w:vAlign w:val="center"/>
            <w:hideMark/>
          </w:tcPr>
          <w:p w14:paraId="44A50283"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Consultant, PIU</w:t>
            </w:r>
          </w:p>
        </w:tc>
        <w:tc>
          <w:tcPr>
            <w:tcW w:w="3119" w:type="dxa"/>
            <w:tcBorders>
              <w:top w:val="single" w:sz="4" w:space="0" w:color="auto"/>
              <w:left w:val="nil"/>
              <w:bottom w:val="single" w:sz="4" w:space="0" w:color="auto"/>
              <w:right w:val="single" w:sz="8" w:space="0" w:color="auto"/>
            </w:tcBorders>
            <w:vAlign w:val="center"/>
            <w:hideMark/>
          </w:tcPr>
          <w:p w14:paraId="095E367B"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participation of local stakeholders</w:t>
            </w:r>
          </w:p>
        </w:tc>
        <w:tc>
          <w:tcPr>
            <w:tcW w:w="2976" w:type="dxa"/>
            <w:tcBorders>
              <w:top w:val="single" w:sz="4" w:space="0" w:color="auto"/>
              <w:left w:val="nil"/>
              <w:bottom w:val="single" w:sz="4" w:space="0" w:color="auto"/>
              <w:right w:val="single" w:sz="8" w:space="0" w:color="auto"/>
            </w:tcBorders>
            <w:vAlign w:val="center"/>
            <w:hideMark/>
          </w:tcPr>
          <w:p w14:paraId="7E5CCCD2"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Environment Management Plan</w:t>
            </w:r>
          </w:p>
        </w:tc>
      </w:tr>
      <w:tr w:rsidR="00BE58C1" w14:paraId="58B0A316"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7E9899A9"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3F4BD68A"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11.5. Environment Management Plan</w:t>
            </w:r>
          </w:p>
        </w:tc>
        <w:tc>
          <w:tcPr>
            <w:tcW w:w="2925" w:type="dxa"/>
            <w:tcBorders>
              <w:top w:val="nil"/>
              <w:left w:val="nil"/>
              <w:bottom w:val="single" w:sz="4" w:space="0" w:color="auto"/>
              <w:right w:val="single" w:sz="8" w:space="0" w:color="auto"/>
            </w:tcBorders>
            <w:vAlign w:val="center"/>
            <w:hideMark/>
          </w:tcPr>
          <w:p w14:paraId="5B72469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Consultant, PIU</w:t>
            </w:r>
          </w:p>
        </w:tc>
        <w:tc>
          <w:tcPr>
            <w:tcW w:w="3119" w:type="dxa"/>
            <w:tcBorders>
              <w:top w:val="nil"/>
              <w:left w:val="nil"/>
              <w:bottom w:val="single" w:sz="4" w:space="0" w:color="auto"/>
              <w:right w:val="single" w:sz="8" w:space="0" w:color="auto"/>
            </w:tcBorders>
            <w:vAlign w:val="center"/>
            <w:hideMark/>
          </w:tcPr>
          <w:p w14:paraId="4A0A321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w:t>
            </w:r>
          </w:p>
        </w:tc>
        <w:tc>
          <w:tcPr>
            <w:tcW w:w="2976" w:type="dxa"/>
            <w:tcBorders>
              <w:top w:val="nil"/>
              <w:left w:val="nil"/>
              <w:bottom w:val="single" w:sz="4" w:space="0" w:color="auto"/>
              <w:right w:val="single" w:sz="8" w:space="0" w:color="auto"/>
            </w:tcBorders>
            <w:vAlign w:val="center"/>
            <w:hideMark/>
          </w:tcPr>
          <w:p w14:paraId="0430A18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Procurement of works</w:t>
            </w:r>
          </w:p>
        </w:tc>
      </w:tr>
    </w:tbl>
    <w:p w14:paraId="0B6D58F0" w14:textId="77777777" w:rsidR="00BE58C1" w:rsidRDefault="00BE58C1" w:rsidP="00BE58C1">
      <w:r>
        <w:br w:type="page"/>
      </w:r>
    </w:p>
    <w:tbl>
      <w:tblPr>
        <w:tblW w:w="15299" w:type="dxa"/>
        <w:tblInd w:w="-530" w:type="dxa"/>
        <w:tblCellMar>
          <w:left w:w="10" w:type="dxa"/>
          <w:right w:w="10" w:type="dxa"/>
        </w:tblCellMar>
        <w:tblLook w:val="04A0" w:firstRow="1" w:lastRow="0" w:firstColumn="1" w:lastColumn="0" w:noHBand="0" w:noVBand="1"/>
      </w:tblPr>
      <w:tblGrid>
        <w:gridCol w:w="864"/>
        <w:gridCol w:w="5415"/>
        <w:gridCol w:w="2925"/>
        <w:gridCol w:w="3119"/>
        <w:gridCol w:w="2976"/>
      </w:tblGrid>
      <w:tr w:rsidR="00BE58C1" w14:paraId="1EAC7138" w14:textId="77777777" w:rsidTr="00BE58C1">
        <w:trPr>
          <w:trHeight w:val="409"/>
        </w:trPr>
        <w:tc>
          <w:tcPr>
            <w:tcW w:w="864"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CF9AFC6"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STAGE</w:t>
            </w:r>
          </w:p>
        </w:tc>
        <w:tc>
          <w:tcPr>
            <w:tcW w:w="541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1D92ECD"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ACTIVITIES</w:t>
            </w:r>
          </w:p>
        </w:tc>
        <w:tc>
          <w:tcPr>
            <w:tcW w:w="292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3E5294A"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Responsible</w:t>
            </w:r>
          </w:p>
        </w:tc>
        <w:tc>
          <w:tcPr>
            <w:tcW w:w="3119"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96DEC47"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Requires</w:t>
            </w:r>
          </w:p>
        </w:tc>
        <w:tc>
          <w:tcPr>
            <w:tcW w:w="2976" w:type="dxa"/>
            <w:vMerge w:val="restart"/>
            <w:tcBorders>
              <w:top w:val="single" w:sz="8" w:space="0" w:color="auto"/>
              <w:left w:val="nil"/>
              <w:bottom w:val="single" w:sz="8" w:space="0" w:color="000000"/>
              <w:right w:val="single" w:sz="8" w:space="0" w:color="auto"/>
            </w:tcBorders>
            <w:shd w:val="clear" w:color="auto" w:fill="D9D9D9"/>
            <w:vAlign w:val="center"/>
            <w:hideMark/>
          </w:tcPr>
          <w:p w14:paraId="290E24F4"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Enables</w:t>
            </w:r>
          </w:p>
        </w:tc>
      </w:tr>
      <w:tr w:rsidR="00BE58C1" w14:paraId="720336A8" w14:textId="77777777" w:rsidTr="00BE58C1">
        <w:trPr>
          <w:trHeight w:val="4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803D3F"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ABA73CD"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F9581C"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1B625CF"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nil"/>
              <w:bottom w:val="single" w:sz="8" w:space="0" w:color="000000"/>
              <w:right w:val="single" w:sz="8" w:space="0" w:color="auto"/>
            </w:tcBorders>
            <w:vAlign w:val="center"/>
            <w:hideMark/>
          </w:tcPr>
          <w:p w14:paraId="13D51E97" w14:textId="77777777" w:rsidR="00BE58C1" w:rsidRDefault="00BE58C1">
            <w:pPr>
              <w:spacing w:before="0" w:after="0"/>
              <w:jc w:val="left"/>
              <w:rPr>
                <w:rFonts w:ascii="Calibri" w:eastAsia="Times New Roman" w:hAnsi="Calibri" w:cs="Calibri"/>
                <w:b/>
                <w:bCs/>
                <w:lang w:val="hr-BA" w:eastAsia="hr-BA"/>
              </w:rPr>
            </w:pPr>
          </w:p>
        </w:tc>
      </w:tr>
      <w:tr w:rsidR="00BE58C1" w14:paraId="5E5681FC" w14:textId="77777777" w:rsidTr="00BE58C1">
        <w:trPr>
          <w:trHeight w:val="630"/>
        </w:trPr>
        <w:tc>
          <w:tcPr>
            <w:tcW w:w="864" w:type="dxa"/>
            <w:tcBorders>
              <w:top w:val="nil"/>
              <w:left w:val="single" w:sz="8" w:space="0" w:color="auto"/>
              <w:bottom w:val="single" w:sz="4" w:space="0" w:color="auto"/>
              <w:right w:val="single" w:sz="8" w:space="0" w:color="auto"/>
            </w:tcBorders>
            <w:shd w:val="clear" w:color="auto" w:fill="FFE599"/>
            <w:vAlign w:val="center"/>
          </w:tcPr>
          <w:p w14:paraId="0054C6E4"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4F5ED60B"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12. Construction permit</w:t>
            </w:r>
          </w:p>
        </w:tc>
        <w:tc>
          <w:tcPr>
            <w:tcW w:w="2925" w:type="dxa"/>
            <w:tcBorders>
              <w:top w:val="nil"/>
              <w:left w:val="nil"/>
              <w:bottom w:val="single" w:sz="4" w:space="0" w:color="auto"/>
              <w:right w:val="single" w:sz="8" w:space="0" w:color="auto"/>
            </w:tcBorders>
            <w:vAlign w:val="center"/>
            <w:hideMark/>
          </w:tcPr>
          <w:p w14:paraId="04464D33"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Municipality / Town / Canton</w:t>
            </w:r>
          </w:p>
        </w:tc>
        <w:tc>
          <w:tcPr>
            <w:tcW w:w="3119" w:type="dxa"/>
            <w:tcBorders>
              <w:top w:val="nil"/>
              <w:left w:val="nil"/>
              <w:bottom w:val="single" w:sz="4" w:space="0" w:color="auto"/>
              <w:right w:val="single" w:sz="8" w:space="0" w:color="auto"/>
            </w:tcBorders>
            <w:vAlign w:val="center"/>
            <w:hideMark/>
          </w:tcPr>
          <w:p w14:paraId="180C604B"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approval,</w:t>
            </w:r>
          </w:p>
          <w:p w14:paraId="2DD6CAA7"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Contracts on temporary and permanent land acquisition</w:t>
            </w:r>
          </w:p>
        </w:tc>
        <w:tc>
          <w:tcPr>
            <w:tcW w:w="2976" w:type="dxa"/>
            <w:tcBorders>
              <w:top w:val="nil"/>
              <w:left w:val="nil"/>
              <w:bottom w:val="single" w:sz="4" w:space="0" w:color="auto"/>
              <w:right w:val="single" w:sz="8" w:space="0" w:color="auto"/>
            </w:tcBorders>
            <w:vAlign w:val="center"/>
            <w:hideMark/>
          </w:tcPr>
          <w:p w14:paraId="2429455B"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Works contract signature</w:t>
            </w:r>
          </w:p>
        </w:tc>
      </w:tr>
      <w:tr w:rsidR="00BE58C1" w14:paraId="442C6B26" w14:textId="77777777" w:rsidTr="00BE58C1">
        <w:trPr>
          <w:trHeight w:val="375"/>
        </w:trPr>
        <w:tc>
          <w:tcPr>
            <w:tcW w:w="864" w:type="dxa"/>
            <w:tcBorders>
              <w:top w:val="nil"/>
              <w:left w:val="single" w:sz="8" w:space="0" w:color="auto"/>
              <w:bottom w:val="single" w:sz="4" w:space="0" w:color="auto"/>
              <w:right w:val="single" w:sz="8" w:space="0" w:color="auto"/>
            </w:tcBorders>
            <w:shd w:val="clear" w:color="auto" w:fill="FFE599"/>
            <w:vAlign w:val="center"/>
          </w:tcPr>
          <w:p w14:paraId="37C576CA"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2D6AFFD9"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13. Electric power approval</w:t>
            </w:r>
          </w:p>
        </w:tc>
        <w:tc>
          <w:tcPr>
            <w:tcW w:w="2925" w:type="dxa"/>
            <w:tcBorders>
              <w:top w:val="nil"/>
              <w:left w:val="nil"/>
              <w:bottom w:val="single" w:sz="4" w:space="0" w:color="auto"/>
              <w:right w:val="single" w:sz="8" w:space="0" w:color="auto"/>
            </w:tcBorders>
            <w:vAlign w:val="center"/>
            <w:hideMark/>
          </w:tcPr>
          <w:p w14:paraId="7CE5E0D9"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Municipality</w:t>
            </w:r>
          </w:p>
        </w:tc>
        <w:tc>
          <w:tcPr>
            <w:tcW w:w="3119" w:type="dxa"/>
            <w:tcBorders>
              <w:top w:val="nil"/>
              <w:left w:val="nil"/>
              <w:bottom w:val="single" w:sz="4" w:space="0" w:color="auto"/>
              <w:right w:val="single" w:sz="8" w:space="0" w:color="auto"/>
            </w:tcBorders>
            <w:vAlign w:val="center"/>
            <w:hideMark/>
          </w:tcPr>
          <w:p w14:paraId="19EFEDCE"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Electric power elaborate</w:t>
            </w:r>
          </w:p>
        </w:tc>
        <w:tc>
          <w:tcPr>
            <w:tcW w:w="2976" w:type="dxa"/>
            <w:tcBorders>
              <w:top w:val="nil"/>
              <w:left w:val="nil"/>
              <w:bottom w:val="single" w:sz="4" w:space="0" w:color="auto"/>
              <w:right w:val="single" w:sz="8" w:space="0" w:color="auto"/>
            </w:tcBorders>
            <w:vAlign w:val="center"/>
            <w:hideMark/>
          </w:tcPr>
          <w:p w14:paraId="2482ACD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Electric power approval</w:t>
            </w:r>
          </w:p>
        </w:tc>
      </w:tr>
      <w:tr w:rsidR="00BE58C1" w14:paraId="565B7E3C" w14:textId="77777777" w:rsidTr="00BE58C1">
        <w:trPr>
          <w:trHeight w:val="630"/>
        </w:trPr>
        <w:tc>
          <w:tcPr>
            <w:tcW w:w="864" w:type="dxa"/>
            <w:tcBorders>
              <w:top w:val="nil"/>
              <w:left w:val="single" w:sz="8" w:space="0" w:color="auto"/>
              <w:bottom w:val="single" w:sz="4" w:space="0" w:color="auto"/>
              <w:right w:val="single" w:sz="8" w:space="0" w:color="auto"/>
            </w:tcBorders>
            <w:shd w:val="clear" w:color="auto" w:fill="FFE599"/>
            <w:vAlign w:val="center"/>
          </w:tcPr>
          <w:p w14:paraId="7717647F"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57775838"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13.1. Development of Electric power elaborate</w:t>
            </w:r>
          </w:p>
        </w:tc>
        <w:tc>
          <w:tcPr>
            <w:tcW w:w="2925" w:type="dxa"/>
            <w:tcBorders>
              <w:top w:val="nil"/>
              <w:left w:val="nil"/>
              <w:bottom w:val="single" w:sz="4" w:space="0" w:color="auto"/>
              <w:right w:val="single" w:sz="8" w:space="0" w:color="auto"/>
            </w:tcBorders>
            <w:vAlign w:val="center"/>
            <w:hideMark/>
          </w:tcPr>
          <w:p w14:paraId="18802E65"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Licensed Company</w:t>
            </w:r>
          </w:p>
        </w:tc>
        <w:tc>
          <w:tcPr>
            <w:tcW w:w="3119" w:type="dxa"/>
            <w:tcBorders>
              <w:top w:val="nil"/>
              <w:left w:val="nil"/>
              <w:bottom w:val="single" w:sz="4" w:space="0" w:color="auto"/>
              <w:right w:val="single" w:sz="8" w:space="0" w:color="auto"/>
            </w:tcBorders>
            <w:vAlign w:val="center"/>
            <w:hideMark/>
          </w:tcPr>
          <w:p w14:paraId="08808833"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Field/Desk work and</w:t>
            </w:r>
          </w:p>
          <w:p w14:paraId="45F5C626"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conceptual design</w:t>
            </w:r>
          </w:p>
        </w:tc>
        <w:tc>
          <w:tcPr>
            <w:tcW w:w="2976" w:type="dxa"/>
            <w:tcBorders>
              <w:top w:val="nil"/>
              <w:left w:val="nil"/>
              <w:bottom w:val="single" w:sz="4" w:space="0" w:color="auto"/>
              <w:right w:val="single" w:sz="8" w:space="0" w:color="auto"/>
            </w:tcBorders>
            <w:vAlign w:val="center"/>
            <w:hideMark/>
          </w:tcPr>
          <w:p w14:paraId="00BF6D6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Electric power elaborate,</w:t>
            </w:r>
          </w:p>
          <w:p w14:paraId="4AD5F5B1"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Preliminary electric power approval, and</w:t>
            </w:r>
          </w:p>
          <w:p w14:paraId="0D3F744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Electric power approval</w:t>
            </w:r>
          </w:p>
        </w:tc>
      </w:tr>
      <w:tr w:rsidR="00BE58C1" w14:paraId="29215875" w14:textId="77777777" w:rsidTr="00BE58C1">
        <w:trPr>
          <w:trHeight w:val="315"/>
        </w:trPr>
        <w:tc>
          <w:tcPr>
            <w:tcW w:w="864" w:type="dxa"/>
            <w:tcBorders>
              <w:top w:val="nil"/>
              <w:left w:val="single" w:sz="8" w:space="0" w:color="auto"/>
              <w:bottom w:val="single" w:sz="4" w:space="0" w:color="auto"/>
              <w:right w:val="single" w:sz="8" w:space="0" w:color="auto"/>
            </w:tcBorders>
            <w:shd w:val="clear" w:color="auto" w:fill="FFE599"/>
            <w:vAlign w:val="center"/>
          </w:tcPr>
          <w:p w14:paraId="0F06AC7A"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0E136E49"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13.2. Preliminary electric power approval</w:t>
            </w:r>
          </w:p>
        </w:tc>
        <w:tc>
          <w:tcPr>
            <w:tcW w:w="2925" w:type="dxa"/>
            <w:tcBorders>
              <w:top w:val="nil"/>
              <w:left w:val="nil"/>
              <w:bottom w:val="single" w:sz="4" w:space="0" w:color="auto"/>
              <w:right w:val="single" w:sz="8" w:space="0" w:color="auto"/>
            </w:tcBorders>
            <w:vAlign w:val="center"/>
            <w:hideMark/>
          </w:tcPr>
          <w:p w14:paraId="1A7A8F35"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PE for electric power</w:t>
            </w:r>
          </w:p>
        </w:tc>
        <w:tc>
          <w:tcPr>
            <w:tcW w:w="3119" w:type="dxa"/>
            <w:tcBorders>
              <w:top w:val="nil"/>
              <w:left w:val="nil"/>
              <w:bottom w:val="single" w:sz="4" w:space="0" w:color="auto"/>
              <w:right w:val="single" w:sz="8" w:space="0" w:color="auto"/>
            </w:tcBorders>
            <w:vAlign w:val="center"/>
            <w:hideMark/>
          </w:tcPr>
          <w:p w14:paraId="6AD4AFEE"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Electric power elaborate</w:t>
            </w:r>
          </w:p>
        </w:tc>
        <w:tc>
          <w:tcPr>
            <w:tcW w:w="2976" w:type="dxa"/>
            <w:tcBorders>
              <w:top w:val="nil"/>
              <w:left w:val="nil"/>
              <w:bottom w:val="single" w:sz="4" w:space="0" w:color="auto"/>
              <w:right w:val="single" w:sz="8" w:space="0" w:color="auto"/>
            </w:tcBorders>
            <w:vAlign w:val="center"/>
            <w:hideMark/>
          </w:tcPr>
          <w:p w14:paraId="7C6E28D4"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Preliminary electric power approval</w:t>
            </w:r>
          </w:p>
        </w:tc>
      </w:tr>
      <w:tr w:rsidR="00BE58C1" w14:paraId="0AC3F49E" w14:textId="77777777" w:rsidTr="00BE58C1">
        <w:trPr>
          <w:trHeight w:val="315"/>
        </w:trPr>
        <w:tc>
          <w:tcPr>
            <w:tcW w:w="864" w:type="dxa"/>
            <w:tcBorders>
              <w:top w:val="single" w:sz="4" w:space="0" w:color="auto"/>
              <w:left w:val="single" w:sz="8" w:space="0" w:color="auto"/>
              <w:bottom w:val="single" w:sz="4" w:space="0" w:color="auto"/>
              <w:right w:val="single" w:sz="8" w:space="0" w:color="auto"/>
            </w:tcBorders>
            <w:shd w:val="clear" w:color="auto" w:fill="0070C0"/>
            <w:vAlign w:val="center"/>
          </w:tcPr>
          <w:p w14:paraId="7F4B5BB0" w14:textId="77777777" w:rsidR="00BE58C1" w:rsidRDefault="00BE58C1">
            <w:pPr>
              <w:spacing w:after="0"/>
              <w:rPr>
                <w:rFonts w:ascii="Calibri" w:eastAsia="Times New Roman" w:hAnsi="Calibri" w:cs="Calibri"/>
                <w:lang w:val="hr-BA" w:eastAsia="hr-BA"/>
              </w:rPr>
            </w:pPr>
          </w:p>
        </w:tc>
        <w:tc>
          <w:tcPr>
            <w:tcW w:w="5415" w:type="dxa"/>
            <w:tcBorders>
              <w:top w:val="single" w:sz="4" w:space="0" w:color="auto"/>
              <w:left w:val="nil"/>
              <w:bottom w:val="single" w:sz="4" w:space="0" w:color="auto"/>
              <w:right w:val="single" w:sz="8" w:space="0" w:color="auto"/>
            </w:tcBorders>
            <w:vAlign w:val="center"/>
            <w:hideMark/>
          </w:tcPr>
          <w:p w14:paraId="09097151"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13.3. Electric power approval</w:t>
            </w:r>
          </w:p>
        </w:tc>
        <w:tc>
          <w:tcPr>
            <w:tcW w:w="2925" w:type="dxa"/>
            <w:tcBorders>
              <w:top w:val="single" w:sz="4" w:space="0" w:color="auto"/>
              <w:left w:val="nil"/>
              <w:bottom w:val="single" w:sz="4" w:space="0" w:color="auto"/>
              <w:right w:val="single" w:sz="8" w:space="0" w:color="auto"/>
            </w:tcBorders>
            <w:vAlign w:val="center"/>
            <w:hideMark/>
          </w:tcPr>
          <w:p w14:paraId="4A4CE60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PE for electric power</w:t>
            </w:r>
          </w:p>
        </w:tc>
        <w:tc>
          <w:tcPr>
            <w:tcW w:w="3119" w:type="dxa"/>
            <w:tcBorders>
              <w:top w:val="single" w:sz="4" w:space="0" w:color="auto"/>
              <w:left w:val="nil"/>
              <w:bottom w:val="single" w:sz="4" w:space="0" w:color="auto"/>
              <w:right w:val="single" w:sz="8" w:space="0" w:color="auto"/>
            </w:tcBorders>
            <w:vAlign w:val="center"/>
            <w:hideMark/>
          </w:tcPr>
          <w:p w14:paraId="032062F9"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Electric power elaborate,</w:t>
            </w:r>
          </w:p>
          <w:p w14:paraId="0C819D3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Preliminary electric power approval</w:t>
            </w:r>
          </w:p>
        </w:tc>
        <w:tc>
          <w:tcPr>
            <w:tcW w:w="2976" w:type="dxa"/>
            <w:tcBorders>
              <w:top w:val="single" w:sz="4" w:space="0" w:color="auto"/>
              <w:left w:val="nil"/>
              <w:bottom w:val="single" w:sz="4" w:space="0" w:color="auto"/>
              <w:right w:val="single" w:sz="8" w:space="0" w:color="auto"/>
            </w:tcBorders>
            <w:vAlign w:val="center"/>
            <w:hideMark/>
          </w:tcPr>
          <w:p w14:paraId="6377ECCA"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Contract signing</w:t>
            </w:r>
          </w:p>
        </w:tc>
      </w:tr>
      <w:tr w:rsidR="00BE58C1" w14:paraId="685FFF57" w14:textId="77777777" w:rsidTr="00BE58C1">
        <w:trPr>
          <w:trHeight w:val="630"/>
        </w:trPr>
        <w:tc>
          <w:tcPr>
            <w:tcW w:w="864" w:type="dxa"/>
            <w:tcBorders>
              <w:top w:val="nil"/>
              <w:left w:val="single" w:sz="8" w:space="0" w:color="auto"/>
              <w:bottom w:val="single" w:sz="4" w:space="0" w:color="auto"/>
              <w:right w:val="single" w:sz="8" w:space="0" w:color="auto"/>
            </w:tcBorders>
            <w:shd w:val="clear" w:color="auto" w:fill="0070C0"/>
            <w:vAlign w:val="center"/>
          </w:tcPr>
          <w:p w14:paraId="1A8C0387"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08701961"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13.4.  Contract signing</w:t>
            </w:r>
          </w:p>
        </w:tc>
        <w:tc>
          <w:tcPr>
            <w:tcW w:w="2925" w:type="dxa"/>
            <w:tcBorders>
              <w:top w:val="nil"/>
              <w:left w:val="nil"/>
              <w:bottom w:val="single" w:sz="4" w:space="0" w:color="auto"/>
              <w:right w:val="single" w:sz="8" w:space="0" w:color="auto"/>
            </w:tcBorders>
            <w:vAlign w:val="center"/>
            <w:hideMark/>
          </w:tcPr>
          <w:p w14:paraId="4F8A4EB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PIU and PE for electric power</w:t>
            </w:r>
          </w:p>
        </w:tc>
        <w:tc>
          <w:tcPr>
            <w:tcW w:w="3119" w:type="dxa"/>
            <w:tcBorders>
              <w:top w:val="nil"/>
              <w:left w:val="nil"/>
              <w:bottom w:val="single" w:sz="4" w:space="0" w:color="auto"/>
              <w:right w:val="single" w:sz="8" w:space="0" w:color="auto"/>
            </w:tcBorders>
            <w:vAlign w:val="center"/>
            <w:hideMark/>
          </w:tcPr>
          <w:p w14:paraId="07FAB054"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Electric power elaborate,</w:t>
            </w:r>
          </w:p>
          <w:p w14:paraId="374B44E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No-objection to SSS</w:t>
            </w:r>
          </w:p>
        </w:tc>
        <w:tc>
          <w:tcPr>
            <w:tcW w:w="2976" w:type="dxa"/>
            <w:tcBorders>
              <w:top w:val="nil"/>
              <w:left w:val="nil"/>
              <w:bottom w:val="single" w:sz="4" w:space="0" w:color="auto"/>
              <w:right w:val="single" w:sz="8" w:space="0" w:color="auto"/>
            </w:tcBorders>
            <w:vAlign w:val="center"/>
            <w:hideMark/>
          </w:tcPr>
          <w:p w14:paraId="5DA0441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Electric power approval</w:t>
            </w:r>
          </w:p>
        </w:tc>
      </w:tr>
      <w:tr w:rsidR="00BE58C1" w14:paraId="44565CDF" w14:textId="77777777" w:rsidTr="00BE58C1">
        <w:trPr>
          <w:trHeight w:val="630"/>
        </w:trPr>
        <w:tc>
          <w:tcPr>
            <w:tcW w:w="864" w:type="dxa"/>
            <w:tcBorders>
              <w:top w:val="nil"/>
              <w:left w:val="single" w:sz="8" w:space="0" w:color="auto"/>
              <w:bottom w:val="single" w:sz="4" w:space="0" w:color="auto"/>
              <w:right w:val="single" w:sz="8" w:space="0" w:color="auto"/>
            </w:tcBorders>
            <w:shd w:val="clear" w:color="auto" w:fill="0070C0"/>
            <w:vAlign w:val="center"/>
          </w:tcPr>
          <w:p w14:paraId="45D38B2A"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5F8EACF0"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13.5. Works &amp; Connection to electrical power</w:t>
            </w:r>
          </w:p>
          <w:p w14:paraId="7F8D557D"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network</w:t>
            </w:r>
          </w:p>
        </w:tc>
        <w:tc>
          <w:tcPr>
            <w:tcW w:w="2925" w:type="dxa"/>
            <w:tcBorders>
              <w:top w:val="nil"/>
              <w:left w:val="nil"/>
              <w:bottom w:val="single" w:sz="4" w:space="0" w:color="auto"/>
              <w:right w:val="single" w:sz="8" w:space="0" w:color="auto"/>
            </w:tcBorders>
            <w:vAlign w:val="center"/>
            <w:hideMark/>
          </w:tcPr>
          <w:p w14:paraId="6C15A899"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PE for electric power, supervisor and contract manager</w:t>
            </w:r>
          </w:p>
        </w:tc>
        <w:tc>
          <w:tcPr>
            <w:tcW w:w="3119" w:type="dxa"/>
            <w:tcBorders>
              <w:top w:val="nil"/>
              <w:left w:val="nil"/>
              <w:bottom w:val="single" w:sz="4" w:space="0" w:color="auto"/>
              <w:right w:val="single" w:sz="8" w:space="0" w:color="auto"/>
            </w:tcBorders>
            <w:vAlign w:val="center"/>
            <w:hideMark/>
          </w:tcPr>
          <w:p w14:paraId="15F1F01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Built pump station including electronical installation</w:t>
            </w:r>
          </w:p>
        </w:tc>
        <w:tc>
          <w:tcPr>
            <w:tcW w:w="2976" w:type="dxa"/>
            <w:tcBorders>
              <w:top w:val="nil"/>
              <w:left w:val="nil"/>
              <w:bottom w:val="single" w:sz="4" w:space="0" w:color="auto"/>
              <w:right w:val="single" w:sz="8" w:space="0" w:color="auto"/>
            </w:tcBorders>
            <w:vAlign w:val="center"/>
            <w:hideMark/>
          </w:tcPr>
          <w:p w14:paraId="7D947B9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Handover of works</w:t>
            </w:r>
          </w:p>
        </w:tc>
      </w:tr>
    </w:tbl>
    <w:p w14:paraId="4035AB28" w14:textId="77777777" w:rsidR="00BE58C1" w:rsidRDefault="00BE58C1" w:rsidP="00BE58C1">
      <w:r>
        <w:br w:type="page"/>
      </w:r>
    </w:p>
    <w:tbl>
      <w:tblPr>
        <w:tblW w:w="15299" w:type="dxa"/>
        <w:tblInd w:w="-530" w:type="dxa"/>
        <w:tblCellMar>
          <w:left w:w="10" w:type="dxa"/>
          <w:right w:w="10" w:type="dxa"/>
        </w:tblCellMar>
        <w:tblLook w:val="04A0" w:firstRow="1" w:lastRow="0" w:firstColumn="1" w:lastColumn="0" w:noHBand="0" w:noVBand="1"/>
      </w:tblPr>
      <w:tblGrid>
        <w:gridCol w:w="864"/>
        <w:gridCol w:w="5415"/>
        <w:gridCol w:w="2925"/>
        <w:gridCol w:w="3119"/>
        <w:gridCol w:w="2976"/>
      </w:tblGrid>
      <w:tr w:rsidR="00BE58C1" w14:paraId="1FDB61CC" w14:textId="77777777" w:rsidTr="00BE58C1">
        <w:trPr>
          <w:trHeight w:val="409"/>
        </w:trPr>
        <w:tc>
          <w:tcPr>
            <w:tcW w:w="864"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65F3F6B2"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STAGE</w:t>
            </w:r>
          </w:p>
        </w:tc>
        <w:tc>
          <w:tcPr>
            <w:tcW w:w="541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B4BEA59"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ACTIVITIES</w:t>
            </w:r>
          </w:p>
        </w:tc>
        <w:tc>
          <w:tcPr>
            <w:tcW w:w="292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A6A3074"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Responsible</w:t>
            </w:r>
          </w:p>
        </w:tc>
        <w:tc>
          <w:tcPr>
            <w:tcW w:w="3119"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6D176A2"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Requires</w:t>
            </w:r>
          </w:p>
        </w:tc>
        <w:tc>
          <w:tcPr>
            <w:tcW w:w="2976" w:type="dxa"/>
            <w:vMerge w:val="restart"/>
            <w:tcBorders>
              <w:top w:val="single" w:sz="8" w:space="0" w:color="auto"/>
              <w:left w:val="nil"/>
              <w:bottom w:val="single" w:sz="8" w:space="0" w:color="000000"/>
              <w:right w:val="single" w:sz="8" w:space="0" w:color="auto"/>
            </w:tcBorders>
            <w:shd w:val="clear" w:color="auto" w:fill="D9D9D9"/>
            <w:vAlign w:val="center"/>
            <w:hideMark/>
          </w:tcPr>
          <w:p w14:paraId="4CC0E9EF"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Enables</w:t>
            </w:r>
          </w:p>
        </w:tc>
      </w:tr>
      <w:tr w:rsidR="00BE58C1" w14:paraId="2DE7953A" w14:textId="77777777" w:rsidTr="00BE58C1">
        <w:trPr>
          <w:trHeight w:val="4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E439F22"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3CB4E4"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F46AFE"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DB955C8"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nil"/>
              <w:bottom w:val="single" w:sz="8" w:space="0" w:color="000000"/>
              <w:right w:val="single" w:sz="8" w:space="0" w:color="auto"/>
            </w:tcBorders>
            <w:vAlign w:val="center"/>
            <w:hideMark/>
          </w:tcPr>
          <w:p w14:paraId="2A1CCCBF" w14:textId="77777777" w:rsidR="00BE58C1" w:rsidRDefault="00BE58C1">
            <w:pPr>
              <w:spacing w:before="0" w:after="0"/>
              <w:jc w:val="left"/>
              <w:rPr>
                <w:rFonts w:ascii="Calibri" w:eastAsia="Times New Roman" w:hAnsi="Calibri" w:cs="Calibri"/>
                <w:b/>
                <w:bCs/>
                <w:lang w:val="hr-BA" w:eastAsia="hr-BA"/>
              </w:rPr>
            </w:pPr>
          </w:p>
        </w:tc>
      </w:tr>
      <w:tr w:rsidR="00BE58C1" w14:paraId="0FD1BB10" w14:textId="77777777" w:rsidTr="00BE58C1">
        <w:trPr>
          <w:trHeight w:val="375"/>
        </w:trPr>
        <w:tc>
          <w:tcPr>
            <w:tcW w:w="864" w:type="dxa"/>
            <w:vMerge w:val="restart"/>
            <w:tcBorders>
              <w:top w:val="nil"/>
              <w:left w:val="single" w:sz="8" w:space="0" w:color="auto"/>
              <w:bottom w:val="single" w:sz="4" w:space="0" w:color="auto"/>
              <w:right w:val="single" w:sz="8" w:space="0" w:color="auto"/>
            </w:tcBorders>
            <w:shd w:val="clear" w:color="auto" w:fill="C5E0B3"/>
            <w:vAlign w:val="center"/>
          </w:tcPr>
          <w:p w14:paraId="2854A3BE"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521A896A"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14. Procurement process</w:t>
            </w:r>
          </w:p>
        </w:tc>
        <w:tc>
          <w:tcPr>
            <w:tcW w:w="2925" w:type="dxa"/>
            <w:tcBorders>
              <w:top w:val="nil"/>
              <w:left w:val="nil"/>
              <w:bottom w:val="single" w:sz="4" w:space="0" w:color="auto"/>
              <w:right w:val="single" w:sz="8" w:space="0" w:color="auto"/>
            </w:tcBorders>
            <w:vAlign w:val="center"/>
          </w:tcPr>
          <w:p w14:paraId="5F1675BB" w14:textId="77777777" w:rsidR="00BE58C1" w:rsidRDefault="00BE58C1">
            <w:pPr>
              <w:spacing w:after="0"/>
              <w:rPr>
                <w:rFonts w:ascii="Calibri" w:eastAsia="Times New Roman" w:hAnsi="Calibri" w:cs="Calibri"/>
                <w:lang w:val="hr-BA" w:eastAsia="hr-BA"/>
              </w:rPr>
            </w:pPr>
          </w:p>
        </w:tc>
        <w:tc>
          <w:tcPr>
            <w:tcW w:w="3119" w:type="dxa"/>
            <w:tcBorders>
              <w:top w:val="nil"/>
              <w:left w:val="nil"/>
              <w:bottom w:val="single" w:sz="4" w:space="0" w:color="auto"/>
              <w:right w:val="single" w:sz="8" w:space="0" w:color="auto"/>
            </w:tcBorders>
            <w:vAlign w:val="center"/>
          </w:tcPr>
          <w:p w14:paraId="7BAF790C" w14:textId="77777777" w:rsidR="00BE58C1" w:rsidRDefault="00BE58C1">
            <w:pPr>
              <w:spacing w:after="0"/>
              <w:rPr>
                <w:rFonts w:ascii="Calibri" w:eastAsia="Times New Roman" w:hAnsi="Calibri" w:cs="Calibri"/>
                <w:lang w:val="hr-BA" w:eastAsia="hr-BA"/>
              </w:rPr>
            </w:pPr>
          </w:p>
        </w:tc>
        <w:tc>
          <w:tcPr>
            <w:tcW w:w="2976" w:type="dxa"/>
            <w:tcBorders>
              <w:top w:val="nil"/>
              <w:left w:val="nil"/>
              <w:bottom w:val="single" w:sz="4" w:space="0" w:color="auto"/>
              <w:right w:val="single" w:sz="8" w:space="0" w:color="auto"/>
            </w:tcBorders>
            <w:vAlign w:val="center"/>
          </w:tcPr>
          <w:p w14:paraId="15C3B3B4" w14:textId="77777777" w:rsidR="00BE58C1" w:rsidRDefault="00BE58C1">
            <w:pPr>
              <w:spacing w:after="0"/>
              <w:rPr>
                <w:rFonts w:ascii="Calibri" w:eastAsia="Times New Roman" w:hAnsi="Calibri" w:cs="Calibri"/>
                <w:lang w:val="hr-BA" w:eastAsia="hr-BA"/>
              </w:rPr>
            </w:pPr>
          </w:p>
        </w:tc>
      </w:tr>
      <w:tr w:rsidR="00BE58C1" w14:paraId="2F40A8C7" w14:textId="77777777" w:rsidTr="00BE58C1">
        <w:trPr>
          <w:trHeight w:val="630"/>
        </w:trPr>
        <w:tc>
          <w:tcPr>
            <w:tcW w:w="0" w:type="auto"/>
            <w:vMerge/>
            <w:tcBorders>
              <w:top w:val="nil"/>
              <w:left w:val="single" w:sz="8" w:space="0" w:color="auto"/>
              <w:bottom w:val="single" w:sz="4" w:space="0" w:color="auto"/>
              <w:right w:val="single" w:sz="8" w:space="0" w:color="auto"/>
            </w:tcBorders>
            <w:vAlign w:val="center"/>
            <w:hideMark/>
          </w:tcPr>
          <w:p w14:paraId="7C0210E7"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764F61AE"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14.1. Launching tender for Drainage</w:t>
            </w:r>
          </w:p>
        </w:tc>
        <w:tc>
          <w:tcPr>
            <w:tcW w:w="2925" w:type="dxa"/>
            <w:tcBorders>
              <w:top w:val="nil"/>
              <w:left w:val="nil"/>
              <w:bottom w:val="single" w:sz="4" w:space="0" w:color="auto"/>
              <w:right w:val="single" w:sz="8" w:space="0" w:color="auto"/>
            </w:tcBorders>
            <w:vAlign w:val="center"/>
            <w:hideMark/>
          </w:tcPr>
          <w:p w14:paraId="5E63427A"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PIU,</w:t>
            </w:r>
          </w:p>
          <w:p w14:paraId="20FA1C5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nil"/>
              <w:left w:val="nil"/>
              <w:bottom w:val="single" w:sz="4" w:space="0" w:color="auto"/>
              <w:right w:val="single" w:sz="8" w:space="0" w:color="auto"/>
            </w:tcBorders>
            <w:vAlign w:val="center"/>
            <w:hideMark/>
          </w:tcPr>
          <w:p w14:paraId="361CE24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Main Design,</w:t>
            </w:r>
          </w:p>
          <w:p w14:paraId="0D22C1DA"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Construction permit</w:t>
            </w:r>
          </w:p>
        </w:tc>
        <w:tc>
          <w:tcPr>
            <w:tcW w:w="2976" w:type="dxa"/>
            <w:tcBorders>
              <w:top w:val="nil"/>
              <w:left w:val="nil"/>
              <w:bottom w:val="single" w:sz="4" w:space="0" w:color="auto"/>
              <w:right w:val="single" w:sz="8" w:space="0" w:color="auto"/>
            </w:tcBorders>
            <w:vAlign w:val="center"/>
            <w:hideMark/>
          </w:tcPr>
          <w:p w14:paraId="097370C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Evaluation of bids,</w:t>
            </w:r>
          </w:p>
          <w:p w14:paraId="2CBB79E9"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Construction phase</w:t>
            </w:r>
          </w:p>
        </w:tc>
      </w:tr>
      <w:tr w:rsidR="00BE58C1" w14:paraId="4478ECCD"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5E97988F"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78C47D9D"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14.2 Evaluation of bids and contract signing-drainage</w:t>
            </w:r>
          </w:p>
        </w:tc>
        <w:tc>
          <w:tcPr>
            <w:tcW w:w="2925" w:type="dxa"/>
            <w:tcBorders>
              <w:top w:val="nil"/>
              <w:left w:val="nil"/>
              <w:bottom w:val="single" w:sz="4" w:space="0" w:color="auto"/>
              <w:right w:val="single" w:sz="8" w:space="0" w:color="auto"/>
            </w:tcBorders>
            <w:vAlign w:val="center"/>
            <w:hideMark/>
          </w:tcPr>
          <w:p w14:paraId="2513DDC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PIU, Municipality</w:t>
            </w:r>
          </w:p>
        </w:tc>
        <w:tc>
          <w:tcPr>
            <w:tcW w:w="3119" w:type="dxa"/>
            <w:tcBorders>
              <w:top w:val="nil"/>
              <w:left w:val="nil"/>
              <w:bottom w:val="single" w:sz="4" w:space="0" w:color="auto"/>
              <w:right w:val="single" w:sz="8" w:space="0" w:color="auto"/>
            </w:tcBorders>
            <w:vAlign w:val="center"/>
            <w:hideMark/>
          </w:tcPr>
          <w:p w14:paraId="063105BA"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Tender for Drainage</w:t>
            </w:r>
          </w:p>
        </w:tc>
        <w:tc>
          <w:tcPr>
            <w:tcW w:w="2976" w:type="dxa"/>
            <w:tcBorders>
              <w:top w:val="nil"/>
              <w:left w:val="nil"/>
              <w:bottom w:val="single" w:sz="4" w:space="0" w:color="auto"/>
              <w:right w:val="single" w:sz="8" w:space="0" w:color="auto"/>
            </w:tcBorders>
            <w:vAlign w:val="center"/>
            <w:hideMark/>
          </w:tcPr>
          <w:p w14:paraId="21B5548A"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Construction phase</w:t>
            </w:r>
          </w:p>
        </w:tc>
      </w:tr>
      <w:tr w:rsidR="00BE58C1" w14:paraId="21B07FA5" w14:textId="77777777" w:rsidTr="00BE58C1">
        <w:trPr>
          <w:trHeight w:val="675"/>
        </w:trPr>
        <w:tc>
          <w:tcPr>
            <w:tcW w:w="0" w:type="auto"/>
            <w:vMerge/>
            <w:tcBorders>
              <w:top w:val="nil"/>
              <w:left w:val="single" w:sz="8" w:space="0" w:color="auto"/>
              <w:bottom w:val="single" w:sz="4" w:space="0" w:color="auto"/>
              <w:right w:val="single" w:sz="8" w:space="0" w:color="auto"/>
            </w:tcBorders>
            <w:vAlign w:val="center"/>
            <w:hideMark/>
          </w:tcPr>
          <w:p w14:paraId="6E2156ED" w14:textId="77777777" w:rsidR="00BE58C1" w:rsidRDefault="00BE58C1">
            <w:pPr>
              <w:spacing w:before="0" w:after="0"/>
              <w:jc w:val="left"/>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1010B5DD"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14.3 Launching tender for irrigation</w:t>
            </w:r>
          </w:p>
        </w:tc>
        <w:tc>
          <w:tcPr>
            <w:tcW w:w="2925" w:type="dxa"/>
            <w:tcBorders>
              <w:top w:val="nil"/>
              <w:left w:val="nil"/>
              <w:bottom w:val="single" w:sz="4" w:space="0" w:color="auto"/>
              <w:right w:val="single" w:sz="8" w:space="0" w:color="auto"/>
            </w:tcBorders>
            <w:vAlign w:val="center"/>
            <w:hideMark/>
          </w:tcPr>
          <w:p w14:paraId="6C1DAB2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PIU,</w:t>
            </w:r>
          </w:p>
          <w:p w14:paraId="493D2A5A"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 Company</w:t>
            </w:r>
          </w:p>
        </w:tc>
        <w:tc>
          <w:tcPr>
            <w:tcW w:w="3119" w:type="dxa"/>
            <w:tcBorders>
              <w:top w:val="nil"/>
              <w:left w:val="nil"/>
              <w:bottom w:val="single" w:sz="4" w:space="0" w:color="auto"/>
              <w:right w:val="single" w:sz="8" w:space="0" w:color="auto"/>
            </w:tcBorders>
            <w:vAlign w:val="center"/>
            <w:hideMark/>
          </w:tcPr>
          <w:p w14:paraId="4A8E9756"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Main Design,</w:t>
            </w:r>
          </w:p>
          <w:p w14:paraId="5B50938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Construction permit</w:t>
            </w:r>
          </w:p>
        </w:tc>
        <w:tc>
          <w:tcPr>
            <w:tcW w:w="2976" w:type="dxa"/>
            <w:tcBorders>
              <w:top w:val="nil"/>
              <w:left w:val="nil"/>
              <w:bottom w:val="single" w:sz="4" w:space="0" w:color="auto"/>
              <w:right w:val="single" w:sz="8" w:space="0" w:color="auto"/>
            </w:tcBorders>
            <w:vAlign w:val="center"/>
            <w:hideMark/>
          </w:tcPr>
          <w:p w14:paraId="3D37D731"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Evaluation of bids,</w:t>
            </w:r>
          </w:p>
          <w:p w14:paraId="22473B09"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Construction phase</w:t>
            </w:r>
          </w:p>
        </w:tc>
      </w:tr>
      <w:tr w:rsidR="00BE58C1" w14:paraId="590F35CD" w14:textId="77777777" w:rsidTr="00BE58C1">
        <w:trPr>
          <w:trHeight w:val="315"/>
        </w:trPr>
        <w:tc>
          <w:tcPr>
            <w:tcW w:w="0" w:type="auto"/>
            <w:vMerge/>
            <w:tcBorders>
              <w:top w:val="nil"/>
              <w:left w:val="single" w:sz="8" w:space="0" w:color="auto"/>
              <w:bottom w:val="single" w:sz="4" w:space="0" w:color="auto"/>
              <w:right w:val="single" w:sz="8" w:space="0" w:color="auto"/>
            </w:tcBorders>
            <w:vAlign w:val="center"/>
            <w:hideMark/>
          </w:tcPr>
          <w:p w14:paraId="0B1D9956" w14:textId="77777777" w:rsidR="00BE58C1" w:rsidRDefault="00BE58C1">
            <w:pPr>
              <w:spacing w:before="0" w:after="0"/>
              <w:jc w:val="left"/>
              <w:rPr>
                <w:rFonts w:ascii="Calibri" w:eastAsia="Times New Roman" w:hAnsi="Calibri" w:cs="Calibri"/>
                <w:lang w:val="hr-BA" w:eastAsia="hr-BA"/>
              </w:rPr>
            </w:pPr>
          </w:p>
        </w:tc>
        <w:tc>
          <w:tcPr>
            <w:tcW w:w="5415" w:type="dxa"/>
            <w:tcBorders>
              <w:top w:val="single" w:sz="4" w:space="0" w:color="auto"/>
              <w:left w:val="nil"/>
              <w:bottom w:val="single" w:sz="4" w:space="0" w:color="auto"/>
              <w:right w:val="single" w:sz="8" w:space="0" w:color="auto"/>
            </w:tcBorders>
            <w:vAlign w:val="center"/>
            <w:hideMark/>
          </w:tcPr>
          <w:p w14:paraId="09903B28"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14.4 Evaluation of bids and contract signing-irrigation</w:t>
            </w:r>
          </w:p>
        </w:tc>
        <w:tc>
          <w:tcPr>
            <w:tcW w:w="2925" w:type="dxa"/>
            <w:tcBorders>
              <w:top w:val="single" w:sz="4" w:space="0" w:color="auto"/>
              <w:left w:val="nil"/>
              <w:bottom w:val="single" w:sz="4" w:space="0" w:color="auto"/>
              <w:right w:val="single" w:sz="8" w:space="0" w:color="auto"/>
            </w:tcBorders>
            <w:vAlign w:val="center"/>
            <w:hideMark/>
          </w:tcPr>
          <w:p w14:paraId="7D3A28D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PIU, Municipality</w:t>
            </w:r>
          </w:p>
        </w:tc>
        <w:tc>
          <w:tcPr>
            <w:tcW w:w="3119" w:type="dxa"/>
            <w:tcBorders>
              <w:top w:val="single" w:sz="4" w:space="0" w:color="auto"/>
              <w:left w:val="nil"/>
              <w:bottom w:val="single" w:sz="4" w:space="0" w:color="auto"/>
              <w:right w:val="single" w:sz="8" w:space="0" w:color="auto"/>
            </w:tcBorders>
            <w:vAlign w:val="center"/>
            <w:hideMark/>
          </w:tcPr>
          <w:p w14:paraId="3B3EEDD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Tender for Irrigation</w:t>
            </w:r>
          </w:p>
        </w:tc>
        <w:tc>
          <w:tcPr>
            <w:tcW w:w="2976" w:type="dxa"/>
            <w:tcBorders>
              <w:top w:val="single" w:sz="4" w:space="0" w:color="auto"/>
              <w:left w:val="nil"/>
              <w:bottom w:val="single" w:sz="4" w:space="0" w:color="auto"/>
              <w:right w:val="single" w:sz="8" w:space="0" w:color="auto"/>
            </w:tcBorders>
            <w:vAlign w:val="center"/>
            <w:hideMark/>
          </w:tcPr>
          <w:p w14:paraId="78366009"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Construction phase</w:t>
            </w:r>
          </w:p>
        </w:tc>
      </w:tr>
      <w:tr w:rsidR="00BE58C1" w14:paraId="06B2B363" w14:textId="77777777" w:rsidTr="00BE58C1">
        <w:trPr>
          <w:trHeight w:val="540"/>
        </w:trPr>
        <w:tc>
          <w:tcPr>
            <w:tcW w:w="864" w:type="dxa"/>
            <w:tcBorders>
              <w:top w:val="nil"/>
              <w:left w:val="single" w:sz="8" w:space="0" w:color="auto"/>
              <w:bottom w:val="single" w:sz="4" w:space="0" w:color="auto"/>
              <w:right w:val="single" w:sz="8" w:space="0" w:color="auto"/>
            </w:tcBorders>
            <w:shd w:val="clear" w:color="auto" w:fill="0070C0"/>
            <w:vAlign w:val="center"/>
          </w:tcPr>
          <w:p w14:paraId="378FCF1E" w14:textId="77777777" w:rsidR="00BE58C1" w:rsidRDefault="00BE58C1">
            <w:pPr>
              <w:spacing w:after="0"/>
              <w:rPr>
                <w:rFonts w:ascii="Calibri" w:eastAsia="Times New Roman" w:hAnsi="Calibri" w:cs="Calibri"/>
                <w:lang w:val="hr-BA" w:eastAsia="hr-BA"/>
              </w:rPr>
            </w:pPr>
          </w:p>
        </w:tc>
        <w:tc>
          <w:tcPr>
            <w:tcW w:w="5415" w:type="dxa"/>
            <w:tcBorders>
              <w:top w:val="single" w:sz="4" w:space="0" w:color="auto"/>
              <w:left w:val="nil"/>
              <w:bottom w:val="single" w:sz="4" w:space="0" w:color="auto"/>
              <w:right w:val="single" w:sz="8" w:space="0" w:color="auto"/>
            </w:tcBorders>
            <w:vAlign w:val="center"/>
            <w:hideMark/>
          </w:tcPr>
          <w:p w14:paraId="23097CFB"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15. Construction phase</w:t>
            </w:r>
          </w:p>
        </w:tc>
        <w:tc>
          <w:tcPr>
            <w:tcW w:w="2925" w:type="dxa"/>
            <w:tcBorders>
              <w:top w:val="single" w:sz="4" w:space="0" w:color="auto"/>
              <w:left w:val="nil"/>
              <w:bottom w:val="single" w:sz="4" w:space="0" w:color="auto"/>
              <w:right w:val="single" w:sz="8" w:space="0" w:color="auto"/>
            </w:tcBorders>
            <w:vAlign w:val="center"/>
          </w:tcPr>
          <w:p w14:paraId="3E0C5CCF" w14:textId="77777777" w:rsidR="00BE58C1" w:rsidRDefault="00BE58C1">
            <w:pPr>
              <w:spacing w:after="0"/>
              <w:rPr>
                <w:rFonts w:ascii="Calibri" w:eastAsia="Times New Roman" w:hAnsi="Calibri" w:cs="Calibri"/>
                <w:lang w:val="hr-BA" w:eastAsia="hr-BA"/>
              </w:rPr>
            </w:pPr>
          </w:p>
        </w:tc>
        <w:tc>
          <w:tcPr>
            <w:tcW w:w="3119" w:type="dxa"/>
            <w:tcBorders>
              <w:top w:val="single" w:sz="4" w:space="0" w:color="auto"/>
              <w:left w:val="nil"/>
              <w:bottom w:val="single" w:sz="4" w:space="0" w:color="auto"/>
              <w:right w:val="single" w:sz="8" w:space="0" w:color="auto"/>
            </w:tcBorders>
            <w:vAlign w:val="center"/>
          </w:tcPr>
          <w:p w14:paraId="7B5150CE" w14:textId="77777777" w:rsidR="00BE58C1" w:rsidRDefault="00BE58C1">
            <w:pPr>
              <w:spacing w:after="0"/>
              <w:rPr>
                <w:rFonts w:ascii="Calibri" w:eastAsia="Times New Roman" w:hAnsi="Calibri" w:cs="Calibri"/>
                <w:lang w:val="hr-BA" w:eastAsia="hr-BA"/>
              </w:rPr>
            </w:pPr>
          </w:p>
        </w:tc>
        <w:tc>
          <w:tcPr>
            <w:tcW w:w="2976" w:type="dxa"/>
            <w:tcBorders>
              <w:top w:val="single" w:sz="4" w:space="0" w:color="auto"/>
              <w:left w:val="nil"/>
              <w:bottom w:val="single" w:sz="4" w:space="0" w:color="auto"/>
              <w:right w:val="single" w:sz="8" w:space="0" w:color="auto"/>
            </w:tcBorders>
            <w:vAlign w:val="center"/>
          </w:tcPr>
          <w:p w14:paraId="7995E658" w14:textId="77777777" w:rsidR="00BE58C1" w:rsidRDefault="00BE58C1">
            <w:pPr>
              <w:spacing w:after="0"/>
              <w:rPr>
                <w:rFonts w:ascii="Calibri" w:eastAsia="Times New Roman" w:hAnsi="Calibri" w:cs="Calibri"/>
                <w:lang w:val="hr-BA" w:eastAsia="hr-BA"/>
              </w:rPr>
            </w:pPr>
          </w:p>
        </w:tc>
      </w:tr>
      <w:tr w:rsidR="00BE58C1" w14:paraId="77618734" w14:textId="77777777" w:rsidTr="00BE58C1">
        <w:trPr>
          <w:trHeight w:val="630"/>
        </w:trPr>
        <w:tc>
          <w:tcPr>
            <w:tcW w:w="864" w:type="dxa"/>
            <w:tcBorders>
              <w:top w:val="nil"/>
              <w:left w:val="single" w:sz="8" w:space="0" w:color="auto"/>
              <w:bottom w:val="single" w:sz="4" w:space="0" w:color="auto"/>
              <w:right w:val="single" w:sz="8" w:space="0" w:color="auto"/>
            </w:tcBorders>
            <w:shd w:val="clear" w:color="auto" w:fill="0070C0"/>
            <w:vAlign w:val="center"/>
          </w:tcPr>
          <w:p w14:paraId="1098825B"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45CDA909"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15.1. Works start - drainage</w:t>
            </w:r>
          </w:p>
        </w:tc>
        <w:tc>
          <w:tcPr>
            <w:tcW w:w="2925" w:type="dxa"/>
            <w:tcBorders>
              <w:top w:val="nil"/>
              <w:left w:val="nil"/>
              <w:bottom w:val="single" w:sz="4" w:space="0" w:color="auto"/>
              <w:right w:val="single" w:sz="8" w:space="0" w:color="auto"/>
            </w:tcBorders>
            <w:vAlign w:val="center"/>
            <w:hideMark/>
          </w:tcPr>
          <w:p w14:paraId="7DDA9F26"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Contractor, PIU, Supervisor, Municipality</w:t>
            </w:r>
          </w:p>
        </w:tc>
        <w:tc>
          <w:tcPr>
            <w:tcW w:w="3119" w:type="dxa"/>
            <w:tcBorders>
              <w:top w:val="nil"/>
              <w:left w:val="nil"/>
              <w:bottom w:val="single" w:sz="4" w:space="0" w:color="auto"/>
              <w:right w:val="single" w:sz="8" w:space="0" w:color="auto"/>
            </w:tcBorders>
            <w:vAlign w:val="center"/>
            <w:hideMark/>
          </w:tcPr>
          <w:p w14:paraId="47186FB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Contract for drainage works</w:t>
            </w:r>
          </w:p>
        </w:tc>
        <w:tc>
          <w:tcPr>
            <w:tcW w:w="2976" w:type="dxa"/>
            <w:tcBorders>
              <w:top w:val="nil"/>
              <w:left w:val="nil"/>
              <w:bottom w:val="single" w:sz="4" w:space="0" w:color="auto"/>
              <w:right w:val="single" w:sz="8" w:space="0" w:color="auto"/>
            </w:tcBorders>
            <w:vAlign w:val="center"/>
            <w:hideMark/>
          </w:tcPr>
          <w:p w14:paraId="0F818895"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Works end - drainage</w:t>
            </w:r>
          </w:p>
        </w:tc>
      </w:tr>
      <w:tr w:rsidR="00BE58C1" w14:paraId="6947E07F" w14:textId="77777777" w:rsidTr="00BE58C1">
        <w:trPr>
          <w:trHeight w:val="630"/>
        </w:trPr>
        <w:tc>
          <w:tcPr>
            <w:tcW w:w="864" w:type="dxa"/>
            <w:tcBorders>
              <w:top w:val="nil"/>
              <w:left w:val="single" w:sz="8" w:space="0" w:color="auto"/>
              <w:bottom w:val="single" w:sz="4" w:space="0" w:color="auto"/>
              <w:right w:val="single" w:sz="8" w:space="0" w:color="auto"/>
            </w:tcBorders>
            <w:shd w:val="clear" w:color="auto" w:fill="0070C0"/>
            <w:vAlign w:val="center"/>
          </w:tcPr>
          <w:p w14:paraId="738CD63D"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7D03E834"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15.2. Works end - drainage</w:t>
            </w:r>
          </w:p>
        </w:tc>
        <w:tc>
          <w:tcPr>
            <w:tcW w:w="2925" w:type="dxa"/>
            <w:tcBorders>
              <w:top w:val="nil"/>
              <w:left w:val="nil"/>
              <w:bottom w:val="single" w:sz="4" w:space="0" w:color="auto"/>
              <w:right w:val="single" w:sz="8" w:space="0" w:color="auto"/>
            </w:tcBorders>
            <w:vAlign w:val="center"/>
            <w:hideMark/>
          </w:tcPr>
          <w:p w14:paraId="19F0117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Contractor, PIU, Supervisor, Municipality</w:t>
            </w:r>
          </w:p>
        </w:tc>
        <w:tc>
          <w:tcPr>
            <w:tcW w:w="3119" w:type="dxa"/>
            <w:tcBorders>
              <w:top w:val="nil"/>
              <w:left w:val="nil"/>
              <w:bottom w:val="single" w:sz="4" w:space="0" w:color="auto"/>
              <w:right w:val="single" w:sz="8" w:space="0" w:color="auto"/>
            </w:tcBorders>
            <w:vAlign w:val="center"/>
            <w:hideMark/>
          </w:tcPr>
          <w:p w14:paraId="29DA145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Contract for drainage works</w:t>
            </w:r>
          </w:p>
        </w:tc>
        <w:tc>
          <w:tcPr>
            <w:tcW w:w="2976" w:type="dxa"/>
            <w:tcBorders>
              <w:top w:val="nil"/>
              <w:left w:val="nil"/>
              <w:bottom w:val="single" w:sz="4" w:space="0" w:color="auto"/>
              <w:right w:val="single" w:sz="8" w:space="0" w:color="auto"/>
            </w:tcBorders>
            <w:vAlign w:val="center"/>
            <w:hideMark/>
          </w:tcPr>
          <w:p w14:paraId="2E4A08FF"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Internal Technical review</w:t>
            </w:r>
          </w:p>
        </w:tc>
      </w:tr>
      <w:tr w:rsidR="00BE58C1" w14:paraId="632F3AE2" w14:textId="77777777" w:rsidTr="00BE58C1">
        <w:trPr>
          <w:trHeight w:val="630"/>
        </w:trPr>
        <w:tc>
          <w:tcPr>
            <w:tcW w:w="864" w:type="dxa"/>
            <w:tcBorders>
              <w:top w:val="nil"/>
              <w:left w:val="single" w:sz="8" w:space="0" w:color="auto"/>
              <w:bottom w:val="single" w:sz="4" w:space="0" w:color="auto"/>
              <w:right w:val="single" w:sz="8" w:space="0" w:color="auto"/>
            </w:tcBorders>
            <w:shd w:val="clear" w:color="auto" w:fill="0070C0"/>
            <w:vAlign w:val="center"/>
          </w:tcPr>
          <w:p w14:paraId="057C5B61"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0ECA59A7"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15.3 Works start - irrigation</w:t>
            </w:r>
          </w:p>
        </w:tc>
        <w:tc>
          <w:tcPr>
            <w:tcW w:w="2925" w:type="dxa"/>
            <w:tcBorders>
              <w:top w:val="nil"/>
              <w:left w:val="nil"/>
              <w:bottom w:val="single" w:sz="4" w:space="0" w:color="auto"/>
              <w:right w:val="single" w:sz="8" w:space="0" w:color="auto"/>
            </w:tcBorders>
            <w:vAlign w:val="center"/>
            <w:hideMark/>
          </w:tcPr>
          <w:p w14:paraId="03DE251A"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Contractor, PIU, Supervisor, Municipality</w:t>
            </w:r>
          </w:p>
        </w:tc>
        <w:tc>
          <w:tcPr>
            <w:tcW w:w="3119" w:type="dxa"/>
            <w:tcBorders>
              <w:top w:val="nil"/>
              <w:left w:val="nil"/>
              <w:bottom w:val="single" w:sz="4" w:space="0" w:color="auto"/>
              <w:right w:val="single" w:sz="8" w:space="0" w:color="auto"/>
            </w:tcBorders>
            <w:vAlign w:val="center"/>
            <w:hideMark/>
          </w:tcPr>
          <w:p w14:paraId="7C420A3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Contract for irrigation works</w:t>
            </w:r>
          </w:p>
        </w:tc>
        <w:tc>
          <w:tcPr>
            <w:tcW w:w="2976" w:type="dxa"/>
            <w:tcBorders>
              <w:top w:val="nil"/>
              <w:left w:val="nil"/>
              <w:bottom w:val="single" w:sz="4" w:space="0" w:color="auto"/>
              <w:right w:val="single" w:sz="8" w:space="0" w:color="auto"/>
            </w:tcBorders>
            <w:vAlign w:val="center"/>
            <w:hideMark/>
          </w:tcPr>
          <w:p w14:paraId="0C8EF3E4"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Workd end - irrigation</w:t>
            </w:r>
          </w:p>
        </w:tc>
      </w:tr>
      <w:tr w:rsidR="00BE58C1" w14:paraId="2A9B3959" w14:textId="77777777" w:rsidTr="00BE58C1">
        <w:trPr>
          <w:trHeight w:val="630"/>
        </w:trPr>
        <w:tc>
          <w:tcPr>
            <w:tcW w:w="864" w:type="dxa"/>
            <w:tcBorders>
              <w:top w:val="nil"/>
              <w:left w:val="single" w:sz="8" w:space="0" w:color="auto"/>
              <w:bottom w:val="single" w:sz="4" w:space="0" w:color="auto"/>
              <w:right w:val="single" w:sz="8" w:space="0" w:color="auto"/>
            </w:tcBorders>
            <w:shd w:val="clear" w:color="auto" w:fill="0070C0"/>
            <w:vAlign w:val="center"/>
          </w:tcPr>
          <w:p w14:paraId="25F2CDC4" w14:textId="77777777" w:rsidR="00BE58C1" w:rsidRDefault="00BE58C1">
            <w:pPr>
              <w:spacing w:after="0"/>
              <w:rPr>
                <w:rFonts w:ascii="Calibri" w:eastAsia="Times New Roman" w:hAnsi="Calibri" w:cs="Calibri"/>
                <w:lang w:val="hr-BA" w:eastAsia="hr-BA"/>
              </w:rPr>
            </w:pPr>
          </w:p>
        </w:tc>
        <w:tc>
          <w:tcPr>
            <w:tcW w:w="5415" w:type="dxa"/>
            <w:tcBorders>
              <w:top w:val="nil"/>
              <w:left w:val="nil"/>
              <w:bottom w:val="single" w:sz="4" w:space="0" w:color="auto"/>
              <w:right w:val="single" w:sz="8" w:space="0" w:color="auto"/>
            </w:tcBorders>
            <w:vAlign w:val="center"/>
            <w:hideMark/>
          </w:tcPr>
          <w:p w14:paraId="6ECC8DA0"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15.4. Works end - irrigation</w:t>
            </w:r>
          </w:p>
        </w:tc>
        <w:tc>
          <w:tcPr>
            <w:tcW w:w="2925" w:type="dxa"/>
            <w:tcBorders>
              <w:top w:val="nil"/>
              <w:left w:val="nil"/>
              <w:bottom w:val="single" w:sz="4" w:space="0" w:color="auto"/>
              <w:right w:val="single" w:sz="8" w:space="0" w:color="auto"/>
            </w:tcBorders>
            <w:vAlign w:val="center"/>
            <w:hideMark/>
          </w:tcPr>
          <w:p w14:paraId="38622085"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Contractor, PIU, Supervisor, Municipality</w:t>
            </w:r>
          </w:p>
        </w:tc>
        <w:tc>
          <w:tcPr>
            <w:tcW w:w="3119" w:type="dxa"/>
            <w:tcBorders>
              <w:top w:val="nil"/>
              <w:left w:val="nil"/>
              <w:bottom w:val="single" w:sz="4" w:space="0" w:color="auto"/>
              <w:right w:val="single" w:sz="8" w:space="0" w:color="auto"/>
            </w:tcBorders>
            <w:vAlign w:val="center"/>
            <w:hideMark/>
          </w:tcPr>
          <w:p w14:paraId="27866FA6"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Contract for irrigation works</w:t>
            </w:r>
          </w:p>
        </w:tc>
        <w:tc>
          <w:tcPr>
            <w:tcW w:w="2976" w:type="dxa"/>
            <w:tcBorders>
              <w:top w:val="nil"/>
              <w:left w:val="nil"/>
              <w:bottom w:val="single" w:sz="4" w:space="0" w:color="auto"/>
              <w:right w:val="single" w:sz="8" w:space="0" w:color="auto"/>
            </w:tcBorders>
            <w:vAlign w:val="center"/>
            <w:hideMark/>
          </w:tcPr>
          <w:p w14:paraId="6B760B45"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Internal Technical review</w:t>
            </w:r>
          </w:p>
        </w:tc>
      </w:tr>
      <w:tr w:rsidR="00BE58C1" w14:paraId="453F8FE7" w14:textId="77777777" w:rsidTr="00BE58C1">
        <w:trPr>
          <w:trHeight w:val="630"/>
        </w:trPr>
        <w:tc>
          <w:tcPr>
            <w:tcW w:w="864" w:type="dxa"/>
            <w:tcBorders>
              <w:top w:val="single" w:sz="4" w:space="0" w:color="auto"/>
              <w:left w:val="single" w:sz="8" w:space="0" w:color="auto"/>
              <w:bottom w:val="single" w:sz="4" w:space="0" w:color="auto"/>
              <w:right w:val="single" w:sz="8" w:space="0" w:color="auto"/>
            </w:tcBorders>
            <w:shd w:val="clear" w:color="auto" w:fill="0070C0"/>
            <w:vAlign w:val="center"/>
          </w:tcPr>
          <w:p w14:paraId="1FF3D8BC" w14:textId="77777777" w:rsidR="00BE58C1" w:rsidRDefault="00BE58C1">
            <w:pPr>
              <w:spacing w:after="0"/>
              <w:rPr>
                <w:rFonts w:ascii="Calibri" w:eastAsia="Times New Roman" w:hAnsi="Calibri" w:cs="Calibri"/>
                <w:lang w:val="hr-BA" w:eastAsia="hr-BA"/>
              </w:rPr>
            </w:pPr>
          </w:p>
        </w:tc>
        <w:tc>
          <w:tcPr>
            <w:tcW w:w="5415" w:type="dxa"/>
            <w:tcBorders>
              <w:top w:val="single" w:sz="4" w:space="0" w:color="auto"/>
              <w:left w:val="nil"/>
              <w:bottom w:val="single" w:sz="4" w:space="0" w:color="auto"/>
              <w:right w:val="single" w:sz="8" w:space="0" w:color="auto"/>
            </w:tcBorders>
            <w:vAlign w:val="center"/>
            <w:hideMark/>
          </w:tcPr>
          <w:p w14:paraId="68CE701F"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15.5. Development of „as built“ design</w:t>
            </w:r>
          </w:p>
        </w:tc>
        <w:tc>
          <w:tcPr>
            <w:tcW w:w="2925" w:type="dxa"/>
            <w:tcBorders>
              <w:top w:val="single" w:sz="4" w:space="0" w:color="auto"/>
              <w:left w:val="nil"/>
              <w:bottom w:val="single" w:sz="4" w:space="0" w:color="auto"/>
              <w:right w:val="single" w:sz="8" w:space="0" w:color="auto"/>
            </w:tcBorders>
            <w:vAlign w:val="center"/>
            <w:hideMark/>
          </w:tcPr>
          <w:p w14:paraId="52B04E92"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Contractor, Supervisor</w:t>
            </w:r>
          </w:p>
        </w:tc>
        <w:tc>
          <w:tcPr>
            <w:tcW w:w="3119" w:type="dxa"/>
            <w:tcBorders>
              <w:top w:val="single" w:sz="4" w:space="0" w:color="auto"/>
              <w:left w:val="nil"/>
              <w:bottom w:val="single" w:sz="4" w:space="0" w:color="auto"/>
              <w:right w:val="single" w:sz="8" w:space="0" w:color="auto"/>
            </w:tcBorders>
            <w:vAlign w:val="center"/>
            <w:hideMark/>
          </w:tcPr>
          <w:p w14:paraId="50C313C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Finished works</w:t>
            </w:r>
          </w:p>
        </w:tc>
        <w:tc>
          <w:tcPr>
            <w:tcW w:w="2976" w:type="dxa"/>
            <w:tcBorders>
              <w:top w:val="single" w:sz="4" w:space="0" w:color="auto"/>
              <w:left w:val="nil"/>
              <w:bottom w:val="single" w:sz="4" w:space="0" w:color="auto"/>
              <w:right w:val="single" w:sz="8" w:space="0" w:color="auto"/>
            </w:tcBorders>
            <w:vAlign w:val="center"/>
            <w:hideMark/>
          </w:tcPr>
          <w:p w14:paraId="66DB745D" w14:textId="77777777" w:rsidR="00BE58C1" w:rsidRDefault="00BE58C1">
            <w:pPr>
              <w:spacing w:after="0"/>
              <w:rPr>
                <w:rFonts w:ascii="Calibri" w:eastAsia="Times New Roman" w:hAnsi="Calibri" w:cs="Calibri"/>
                <w:iCs/>
                <w:lang w:val="hr-BA" w:eastAsia="hr-BA"/>
              </w:rPr>
            </w:pPr>
            <w:r>
              <w:rPr>
                <w:rFonts w:ascii="Calibri" w:eastAsia="Times New Roman" w:hAnsi="Calibri" w:cs="Calibri"/>
                <w:iCs/>
                <w:lang w:val="hr-BA" w:eastAsia="hr-BA"/>
              </w:rPr>
              <w:t>Internal Technical review</w:t>
            </w:r>
          </w:p>
          <w:p w14:paraId="0C0C0C46"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Technical Inspection Acceptance</w:t>
            </w:r>
          </w:p>
        </w:tc>
      </w:tr>
    </w:tbl>
    <w:p w14:paraId="32806CC8" w14:textId="77777777" w:rsidR="00BE58C1" w:rsidRDefault="00BE58C1" w:rsidP="00BE58C1">
      <w:pPr>
        <w:rPr>
          <w:sz w:val="16"/>
          <w:szCs w:val="16"/>
        </w:rPr>
      </w:pPr>
      <w:r>
        <w:br w:type="page"/>
      </w:r>
    </w:p>
    <w:tbl>
      <w:tblPr>
        <w:tblW w:w="15299" w:type="dxa"/>
        <w:tblInd w:w="-530" w:type="dxa"/>
        <w:tblCellMar>
          <w:left w:w="10" w:type="dxa"/>
          <w:right w:w="10" w:type="dxa"/>
        </w:tblCellMar>
        <w:tblLook w:val="04A0" w:firstRow="1" w:lastRow="0" w:firstColumn="1" w:lastColumn="0" w:noHBand="0" w:noVBand="1"/>
      </w:tblPr>
      <w:tblGrid>
        <w:gridCol w:w="864"/>
        <w:gridCol w:w="5415"/>
        <w:gridCol w:w="2925"/>
        <w:gridCol w:w="3119"/>
        <w:gridCol w:w="2976"/>
      </w:tblGrid>
      <w:tr w:rsidR="00BE58C1" w14:paraId="7B15595C" w14:textId="77777777" w:rsidTr="00BE58C1">
        <w:trPr>
          <w:trHeight w:val="409"/>
        </w:trPr>
        <w:tc>
          <w:tcPr>
            <w:tcW w:w="864"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3DA02A9"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STAGE</w:t>
            </w:r>
          </w:p>
        </w:tc>
        <w:tc>
          <w:tcPr>
            <w:tcW w:w="541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5DA4C43E"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ACTIVITIES</w:t>
            </w:r>
          </w:p>
        </w:tc>
        <w:tc>
          <w:tcPr>
            <w:tcW w:w="292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150956DE"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Responsible</w:t>
            </w:r>
          </w:p>
        </w:tc>
        <w:tc>
          <w:tcPr>
            <w:tcW w:w="3119"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2563C0C"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Requires</w:t>
            </w:r>
          </w:p>
        </w:tc>
        <w:tc>
          <w:tcPr>
            <w:tcW w:w="2976" w:type="dxa"/>
            <w:vMerge w:val="restart"/>
            <w:tcBorders>
              <w:top w:val="single" w:sz="8" w:space="0" w:color="auto"/>
              <w:left w:val="nil"/>
              <w:bottom w:val="single" w:sz="8" w:space="0" w:color="000000"/>
              <w:right w:val="single" w:sz="8" w:space="0" w:color="auto"/>
            </w:tcBorders>
            <w:shd w:val="clear" w:color="auto" w:fill="D9D9D9"/>
            <w:vAlign w:val="center"/>
            <w:hideMark/>
          </w:tcPr>
          <w:p w14:paraId="614A5114" w14:textId="77777777" w:rsidR="00BE58C1" w:rsidRDefault="00BE58C1">
            <w:pPr>
              <w:spacing w:after="0"/>
              <w:jc w:val="center"/>
              <w:rPr>
                <w:rFonts w:ascii="Calibri" w:eastAsia="Times New Roman" w:hAnsi="Calibri" w:cs="Calibri"/>
                <w:b/>
                <w:bCs/>
                <w:lang w:val="hr-BA" w:eastAsia="hr-BA"/>
              </w:rPr>
            </w:pPr>
            <w:r>
              <w:rPr>
                <w:rFonts w:ascii="Calibri" w:eastAsia="Times New Roman" w:hAnsi="Calibri" w:cs="Calibri"/>
                <w:b/>
                <w:bCs/>
                <w:lang w:val="hr-BA" w:eastAsia="hr-BA"/>
              </w:rPr>
              <w:t>Enables</w:t>
            </w:r>
          </w:p>
        </w:tc>
      </w:tr>
      <w:tr w:rsidR="00BE58C1" w14:paraId="03A5E027" w14:textId="77777777" w:rsidTr="00BE58C1">
        <w:trPr>
          <w:trHeight w:val="4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7D120A3E"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1FD50D"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3D162F"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A88E756" w14:textId="77777777" w:rsidR="00BE58C1" w:rsidRDefault="00BE58C1">
            <w:pPr>
              <w:spacing w:before="0" w:after="0"/>
              <w:jc w:val="left"/>
              <w:rPr>
                <w:rFonts w:ascii="Calibri" w:eastAsia="Times New Roman" w:hAnsi="Calibri" w:cs="Calibri"/>
                <w:b/>
                <w:bCs/>
                <w:lang w:val="hr-BA" w:eastAsia="hr-BA"/>
              </w:rPr>
            </w:pPr>
          </w:p>
        </w:tc>
        <w:tc>
          <w:tcPr>
            <w:tcW w:w="0" w:type="auto"/>
            <w:vMerge/>
            <w:tcBorders>
              <w:top w:val="single" w:sz="8" w:space="0" w:color="auto"/>
              <w:left w:val="nil"/>
              <w:bottom w:val="single" w:sz="8" w:space="0" w:color="000000"/>
              <w:right w:val="single" w:sz="8" w:space="0" w:color="auto"/>
            </w:tcBorders>
            <w:vAlign w:val="center"/>
            <w:hideMark/>
          </w:tcPr>
          <w:p w14:paraId="111F950D" w14:textId="77777777" w:rsidR="00BE58C1" w:rsidRDefault="00BE58C1">
            <w:pPr>
              <w:spacing w:before="0" w:after="0"/>
              <w:jc w:val="left"/>
              <w:rPr>
                <w:rFonts w:ascii="Calibri" w:eastAsia="Times New Roman" w:hAnsi="Calibri" w:cs="Calibri"/>
                <w:b/>
                <w:bCs/>
                <w:lang w:val="hr-BA" w:eastAsia="hr-BA"/>
              </w:rPr>
            </w:pPr>
          </w:p>
        </w:tc>
      </w:tr>
      <w:tr w:rsidR="00BE58C1" w14:paraId="7459DFA8" w14:textId="77777777" w:rsidTr="00BE58C1">
        <w:trPr>
          <w:trHeight w:val="630"/>
        </w:trPr>
        <w:tc>
          <w:tcPr>
            <w:tcW w:w="864" w:type="dxa"/>
            <w:tcBorders>
              <w:top w:val="single" w:sz="4" w:space="0" w:color="auto"/>
              <w:left w:val="single" w:sz="8" w:space="0" w:color="auto"/>
              <w:bottom w:val="single" w:sz="4" w:space="0" w:color="auto"/>
              <w:right w:val="single" w:sz="8" w:space="0" w:color="auto"/>
            </w:tcBorders>
            <w:shd w:val="clear" w:color="auto" w:fill="00B050"/>
            <w:vAlign w:val="center"/>
          </w:tcPr>
          <w:p w14:paraId="0D94F623" w14:textId="77777777" w:rsidR="00BE58C1" w:rsidRDefault="00BE58C1">
            <w:pPr>
              <w:spacing w:after="0"/>
              <w:rPr>
                <w:rFonts w:ascii="Calibri" w:eastAsia="Times New Roman" w:hAnsi="Calibri" w:cs="Calibri"/>
                <w:lang w:val="hr-BA" w:eastAsia="hr-BA"/>
              </w:rPr>
            </w:pPr>
          </w:p>
        </w:tc>
        <w:tc>
          <w:tcPr>
            <w:tcW w:w="5415" w:type="dxa"/>
            <w:tcBorders>
              <w:top w:val="single" w:sz="4" w:space="0" w:color="auto"/>
              <w:left w:val="nil"/>
              <w:bottom w:val="single" w:sz="4" w:space="0" w:color="auto"/>
              <w:right w:val="single" w:sz="8" w:space="0" w:color="auto"/>
            </w:tcBorders>
            <w:vAlign w:val="center"/>
            <w:hideMark/>
          </w:tcPr>
          <w:p w14:paraId="26B35882"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15.6. Internal Technical review</w:t>
            </w:r>
          </w:p>
        </w:tc>
        <w:tc>
          <w:tcPr>
            <w:tcW w:w="2925" w:type="dxa"/>
            <w:tcBorders>
              <w:top w:val="single" w:sz="4" w:space="0" w:color="auto"/>
              <w:left w:val="nil"/>
              <w:bottom w:val="single" w:sz="4" w:space="0" w:color="auto"/>
              <w:right w:val="single" w:sz="8" w:space="0" w:color="auto"/>
            </w:tcBorders>
            <w:vAlign w:val="center"/>
            <w:hideMark/>
          </w:tcPr>
          <w:p w14:paraId="49574B1E"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Contractor, PIU, Supervisor, Municipality</w:t>
            </w:r>
          </w:p>
        </w:tc>
        <w:tc>
          <w:tcPr>
            <w:tcW w:w="3119" w:type="dxa"/>
            <w:tcBorders>
              <w:top w:val="single" w:sz="4" w:space="0" w:color="auto"/>
              <w:left w:val="nil"/>
              <w:bottom w:val="single" w:sz="4" w:space="0" w:color="auto"/>
              <w:right w:val="single" w:sz="8" w:space="0" w:color="auto"/>
            </w:tcBorders>
            <w:vAlign w:val="center"/>
            <w:hideMark/>
          </w:tcPr>
          <w:p w14:paraId="34E99A36"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Finished works</w:t>
            </w:r>
          </w:p>
        </w:tc>
        <w:tc>
          <w:tcPr>
            <w:tcW w:w="2976" w:type="dxa"/>
            <w:tcBorders>
              <w:top w:val="single" w:sz="4" w:space="0" w:color="auto"/>
              <w:left w:val="nil"/>
              <w:bottom w:val="single" w:sz="4" w:space="0" w:color="auto"/>
              <w:right w:val="single" w:sz="8" w:space="0" w:color="auto"/>
            </w:tcBorders>
            <w:vAlign w:val="center"/>
            <w:hideMark/>
          </w:tcPr>
          <w:p w14:paraId="00CDDB12"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Technical Inspection Acceptance</w:t>
            </w:r>
          </w:p>
        </w:tc>
      </w:tr>
      <w:tr w:rsidR="00BE58C1" w14:paraId="13648227" w14:textId="77777777" w:rsidTr="00BE58C1">
        <w:trPr>
          <w:trHeight w:val="630"/>
        </w:trPr>
        <w:tc>
          <w:tcPr>
            <w:tcW w:w="864" w:type="dxa"/>
            <w:tcBorders>
              <w:top w:val="single" w:sz="4" w:space="0" w:color="auto"/>
              <w:left w:val="single" w:sz="8" w:space="0" w:color="auto"/>
              <w:bottom w:val="single" w:sz="4" w:space="0" w:color="auto"/>
              <w:right w:val="single" w:sz="8" w:space="0" w:color="auto"/>
            </w:tcBorders>
            <w:shd w:val="clear" w:color="auto" w:fill="00B050"/>
            <w:vAlign w:val="center"/>
          </w:tcPr>
          <w:p w14:paraId="36E630FC" w14:textId="77777777" w:rsidR="00BE58C1" w:rsidRDefault="00BE58C1">
            <w:pPr>
              <w:spacing w:after="0"/>
              <w:rPr>
                <w:rFonts w:ascii="Calibri" w:eastAsia="Times New Roman" w:hAnsi="Calibri" w:cs="Calibri"/>
                <w:lang w:val="hr-BA" w:eastAsia="hr-BA"/>
              </w:rPr>
            </w:pPr>
          </w:p>
        </w:tc>
        <w:tc>
          <w:tcPr>
            <w:tcW w:w="5415" w:type="dxa"/>
            <w:tcBorders>
              <w:top w:val="single" w:sz="4" w:space="0" w:color="auto"/>
              <w:left w:val="nil"/>
              <w:bottom w:val="single" w:sz="4" w:space="0" w:color="auto"/>
              <w:right w:val="single" w:sz="8" w:space="0" w:color="auto"/>
            </w:tcBorders>
            <w:vAlign w:val="center"/>
            <w:hideMark/>
          </w:tcPr>
          <w:p w14:paraId="37F209CA" w14:textId="77777777" w:rsidR="00BE58C1" w:rsidRDefault="00BE58C1">
            <w:pPr>
              <w:spacing w:after="0"/>
              <w:rPr>
                <w:rFonts w:ascii="Calibri" w:eastAsia="Times New Roman" w:hAnsi="Calibri" w:cs="Calibri"/>
                <w:i/>
                <w:iCs/>
                <w:lang w:val="hr-BA" w:eastAsia="hr-BA"/>
              </w:rPr>
            </w:pPr>
            <w:r>
              <w:rPr>
                <w:rFonts w:ascii="Calibri" w:eastAsia="Times New Roman" w:hAnsi="Calibri" w:cs="Calibri"/>
                <w:i/>
                <w:iCs/>
                <w:lang w:val="hr-BA" w:eastAsia="hr-BA"/>
              </w:rPr>
              <w:t xml:space="preserve">  15.7. Technical Inspection Acceptance</w:t>
            </w:r>
          </w:p>
        </w:tc>
        <w:tc>
          <w:tcPr>
            <w:tcW w:w="2925" w:type="dxa"/>
            <w:tcBorders>
              <w:top w:val="single" w:sz="4" w:space="0" w:color="auto"/>
              <w:left w:val="nil"/>
              <w:bottom w:val="single" w:sz="4" w:space="0" w:color="auto"/>
              <w:right w:val="single" w:sz="8" w:space="0" w:color="auto"/>
            </w:tcBorders>
            <w:vAlign w:val="center"/>
            <w:hideMark/>
          </w:tcPr>
          <w:p w14:paraId="5B6E66D8"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Institution that issued Construction permit</w:t>
            </w:r>
          </w:p>
        </w:tc>
        <w:tc>
          <w:tcPr>
            <w:tcW w:w="3119" w:type="dxa"/>
            <w:tcBorders>
              <w:top w:val="single" w:sz="4" w:space="0" w:color="auto"/>
              <w:left w:val="nil"/>
              <w:bottom w:val="single" w:sz="4" w:space="0" w:color="auto"/>
              <w:right w:val="single" w:sz="8" w:space="0" w:color="auto"/>
            </w:tcBorders>
            <w:vAlign w:val="center"/>
            <w:hideMark/>
          </w:tcPr>
          <w:p w14:paraId="356C4BDA"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Finished works,</w:t>
            </w:r>
          </w:p>
          <w:p w14:paraId="16A6CCCE"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Internal Technical review</w:t>
            </w:r>
          </w:p>
        </w:tc>
        <w:tc>
          <w:tcPr>
            <w:tcW w:w="2976" w:type="dxa"/>
            <w:tcBorders>
              <w:top w:val="single" w:sz="4" w:space="0" w:color="auto"/>
              <w:left w:val="nil"/>
              <w:bottom w:val="single" w:sz="4" w:space="0" w:color="auto"/>
              <w:right w:val="single" w:sz="8" w:space="0" w:color="auto"/>
            </w:tcBorders>
            <w:vAlign w:val="center"/>
            <w:hideMark/>
          </w:tcPr>
          <w:p w14:paraId="180BAFD0"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Exploitation permit</w:t>
            </w:r>
          </w:p>
        </w:tc>
      </w:tr>
      <w:tr w:rsidR="00BE58C1" w14:paraId="388C4B65" w14:textId="77777777" w:rsidTr="00BE58C1">
        <w:trPr>
          <w:trHeight w:val="645"/>
        </w:trPr>
        <w:tc>
          <w:tcPr>
            <w:tcW w:w="864" w:type="dxa"/>
            <w:tcBorders>
              <w:top w:val="single" w:sz="4" w:space="0" w:color="auto"/>
              <w:left w:val="single" w:sz="8" w:space="0" w:color="auto"/>
              <w:bottom w:val="single" w:sz="4" w:space="0" w:color="auto"/>
              <w:right w:val="single" w:sz="8" w:space="0" w:color="auto"/>
            </w:tcBorders>
            <w:shd w:val="clear" w:color="auto" w:fill="FFE599"/>
            <w:vAlign w:val="center"/>
          </w:tcPr>
          <w:p w14:paraId="11E1BF81" w14:textId="77777777" w:rsidR="00BE58C1" w:rsidRDefault="00BE58C1">
            <w:pPr>
              <w:spacing w:after="0"/>
              <w:rPr>
                <w:rFonts w:ascii="Calibri" w:eastAsia="Times New Roman" w:hAnsi="Calibri" w:cs="Calibri"/>
                <w:lang w:val="hr-BA" w:eastAsia="hr-BA"/>
              </w:rPr>
            </w:pPr>
          </w:p>
        </w:tc>
        <w:tc>
          <w:tcPr>
            <w:tcW w:w="5415" w:type="dxa"/>
            <w:tcBorders>
              <w:top w:val="single" w:sz="4" w:space="0" w:color="auto"/>
              <w:left w:val="nil"/>
              <w:bottom w:val="single" w:sz="4" w:space="0" w:color="auto"/>
              <w:right w:val="single" w:sz="8" w:space="0" w:color="auto"/>
            </w:tcBorders>
            <w:vAlign w:val="center"/>
            <w:hideMark/>
          </w:tcPr>
          <w:p w14:paraId="1C7C6738" w14:textId="77777777" w:rsidR="00BE58C1" w:rsidRDefault="00BE58C1">
            <w:pPr>
              <w:spacing w:after="0"/>
              <w:rPr>
                <w:rFonts w:ascii="Calibri" w:eastAsia="Times New Roman" w:hAnsi="Calibri" w:cs="Calibri"/>
                <w:b/>
                <w:bCs/>
                <w:i/>
                <w:iCs/>
                <w:lang w:val="hr-BA" w:eastAsia="hr-BA"/>
              </w:rPr>
            </w:pPr>
            <w:r>
              <w:rPr>
                <w:rFonts w:ascii="Calibri" w:eastAsia="Times New Roman" w:hAnsi="Calibri" w:cs="Calibri"/>
                <w:b/>
                <w:bCs/>
                <w:i/>
                <w:iCs/>
                <w:lang w:val="hr-BA" w:eastAsia="hr-BA"/>
              </w:rPr>
              <w:t>16. Water permit</w:t>
            </w:r>
          </w:p>
        </w:tc>
        <w:tc>
          <w:tcPr>
            <w:tcW w:w="2925" w:type="dxa"/>
            <w:tcBorders>
              <w:top w:val="single" w:sz="4" w:space="0" w:color="auto"/>
              <w:left w:val="nil"/>
              <w:bottom w:val="single" w:sz="4" w:space="0" w:color="auto"/>
              <w:right w:val="single" w:sz="8" w:space="0" w:color="auto"/>
            </w:tcBorders>
            <w:vAlign w:val="center"/>
            <w:hideMark/>
          </w:tcPr>
          <w:p w14:paraId="6B90A163"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Final beneficiaries and river basin Water Agencies</w:t>
            </w:r>
          </w:p>
        </w:tc>
        <w:tc>
          <w:tcPr>
            <w:tcW w:w="3119" w:type="dxa"/>
            <w:tcBorders>
              <w:top w:val="single" w:sz="4" w:space="0" w:color="auto"/>
              <w:left w:val="nil"/>
              <w:bottom w:val="single" w:sz="4" w:space="0" w:color="auto"/>
              <w:right w:val="single" w:sz="8" w:space="0" w:color="auto"/>
            </w:tcBorders>
            <w:vAlign w:val="center"/>
            <w:hideMark/>
          </w:tcPr>
          <w:p w14:paraId="268C4F33" w14:textId="77777777" w:rsidR="00BE58C1" w:rsidRDefault="00BE58C1">
            <w:pPr>
              <w:spacing w:after="0"/>
              <w:rPr>
                <w:rFonts w:ascii="Calibri" w:eastAsia="Times New Roman" w:hAnsi="Calibri" w:cs="Calibri"/>
                <w:iCs/>
                <w:lang w:val="hr-BA" w:eastAsia="hr-BA"/>
              </w:rPr>
            </w:pPr>
            <w:r>
              <w:rPr>
                <w:rFonts w:ascii="Calibri" w:eastAsia="Times New Roman" w:hAnsi="Calibri" w:cs="Calibri"/>
                <w:iCs/>
                <w:lang w:val="hr-BA" w:eastAsia="hr-BA"/>
              </w:rPr>
              <w:t>Preliminary water approval,</w:t>
            </w:r>
          </w:p>
          <w:p w14:paraId="6FC7114B"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Consession,</w:t>
            </w:r>
          </w:p>
          <w:p w14:paraId="42EF6C2C"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approval</w:t>
            </w:r>
          </w:p>
        </w:tc>
        <w:tc>
          <w:tcPr>
            <w:tcW w:w="2976" w:type="dxa"/>
            <w:tcBorders>
              <w:top w:val="single" w:sz="4" w:space="0" w:color="auto"/>
              <w:left w:val="nil"/>
              <w:bottom w:val="single" w:sz="4" w:space="0" w:color="auto"/>
              <w:right w:val="single" w:sz="8" w:space="0" w:color="auto"/>
            </w:tcBorders>
            <w:vAlign w:val="center"/>
            <w:hideMark/>
          </w:tcPr>
          <w:p w14:paraId="7615AC9F"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Water permit</w:t>
            </w:r>
          </w:p>
        </w:tc>
      </w:tr>
      <w:tr w:rsidR="00BE58C1" w14:paraId="706994C1" w14:textId="77777777" w:rsidTr="00BE58C1">
        <w:trPr>
          <w:trHeight w:val="645"/>
        </w:trPr>
        <w:tc>
          <w:tcPr>
            <w:tcW w:w="864" w:type="dxa"/>
            <w:tcBorders>
              <w:top w:val="single" w:sz="4" w:space="0" w:color="auto"/>
              <w:left w:val="single" w:sz="8" w:space="0" w:color="auto"/>
              <w:bottom w:val="single" w:sz="8" w:space="0" w:color="auto"/>
              <w:right w:val="single" w:sz="8" w:space="0" w:color="auto"/>
            </w:tcBorders>
            <w:shd w:val="clear" w:color="auto" w:fill="806000"/>
            <w:vAlign w:val="center"/>
          </w:tcPr>
          <w:p w14:paraId="79353070" w14:textId="77777777" w:rsidR="00BE58C1" w:rsidRDefault="00BE58C1">
            <w:pPr>
              <w:spacing w:after="0"/>
              <w:rPr>
                <w:rFonts w:ascii="Calibri" w:eastAsia="Times New Roman" w:hAnsi="Calibri" w:cs="Calibri"/>
                <w:lang w:val="hr-BA" w:eastAsia="hr-BA"/>
              </w:rPr>
            </w:pPr>
          </w:p>
        </w:tc>
        <w:tc>
          <w:tcPr>
            <w:tcW w:w="5415" w:type="dxa"/>
            <w:tcBorders>
              <w:top w:val="single" w:sz="4" w:space="0" w:color="auto"/>
              <w:left w:val="nil"/>
              <w:bottom w:val="single" w:sz="8" w:space="0" w:color="auto"/>
              <w:right w:val="single" w:sz="8" w:space="0" w:color="auto"/>
            </w:tcBorders>
            <w:vAlign w:val="center"/>
            <w:hideMark/>
          </w:tcPr>
          <w:p w14:paraId="08903539" w14:textId="77777777" w:rsidR="00BE58C1" w:rsidRDefault="00BE58C1">
            <w:pPr>
              <w:spacing w:after="0"/>
              <w:rPr>
                <w:rFonts w:ascii="Calibri" w:eastAsia="Times New Roman" w:hAnsi="Calibri" w:cs="Calibri"/>
                <w:lang w:val="hr-BA" w:eastAsia="hr-BA"/>
              </w:rPr>
            </w:pPr>
            <w:r>
              <w:rPr>
                <w:rFonts w:ascii="Calibri" w:eastAsia="Times New Roman" w:hAnsi="Calibri" w:cs="Calibri"/>
                <w:b/>
                <w:bCs/>
                <w:i/>
                <w:iCs/>
                <w:lang w:val="hr-BA" w:eastAsia="hr-BA"/>
              </w:rPr>
              <w:t>17. Exploitation permit</w:t>
            </w:r>
          </w:p>
        </w:tc>
        <w:tc>
          <w:tcPr>
            <w:tcW w:w="2925" w:type="dxa"/>
            <w:tcBorders>
              <w:top w:val="single" w:sz="4" w:space="0" w:color="auto"/>
              <w:left w:val="nil"/>
              <w:bottom w:val="single" w:sz="8" w:space="0" w:color="auto"/>
              <w:right w:val="single" w:sz="8" w:space="0" w:color="auto"/>
            </w:tcBorders>
            <w:vAlign w:val="center"/>
            <w:hideMark/>
          </w:tcPr>
          <w:p w14:paraId="1F567AF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Municipality / Town / Canton</w:t>
            </w:r>
          </w:p>
        </w:tc>
        <w:tc>
          <w:tcPr>
            <w:tcW w:w="3119" w:type="dxa"/>
            <w:tcBorders>
              <w:top w:val="single" w:sz="4" w:space="0" w:color="auto"/>
              <w:left w:val="nil"/>
              <w:bottom w:val="single" w:sz="8" w:space="0" w:color="auto"/>
              <w:right w:val="single" w:sz="8" w:space="0" w:color="auto"/>
            </w:tcBorders>
            <w:vAlign w:val="center"/>
            <w:hideMark/>
          </w:tcPr>
          <w:p w14:paraId="53B906FD"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Finished works,</w:t>
            </w:r>
          </w:p>
          <w:p w14:paraId="7C4DF1E5" w14:textId="77777777" w:rsidR="00BE58C1" w:rsidRDefault="00BE58C1">
            <w:pPr>
              <w:spacing w:after="0"/>
              <w:rPr>
                <w:rFonts w:ascii="Calibri" w:eastAsia="Times New Roman" w:hAnsi="Calibri" w:cs="Calibri"/>
                <w:iCs/>
                <w:lang w:val="hr-BA" w:eastAsia="hr-BA"/>
              </w:rPr>
            </w:pPr>
            <w:r>
              <w:rPr>
                <w:rFonts w:ascii="Calibri" w:eastAsia="Times New Roman" w:hAnsi="Calibri" w:cs="Calibri"/>
                <w:iCs/>
                <w:lang w:val="hr-BA" w:eastAsia="hr-BA"/>
              </w:rPr>
              <w:t>Internal Technical review,</w:t>
            </w:r>
          </w:p>
          <w:p w14:paraId="5545E42A" w14:textId="77777777" w:rsidR="00BE58C1" w:rsidRDefault="00BE58C1">
            <w:pPr>
              <w:spacing w:after="0"/>
              <w:rPr>
                <w:rFonts w:ascii="Calibri" w:eastAsia="Times New Roman" w:hAnsi="Calibri" w:cs="Calibri"/>
                <w:lang w:val="hr-BA" w:eastAsia="hr-BA"/>
              </w:rPr>
            </w:pPr>
            <w:r>
              <w:rPr>
                <w:rFonts w:ascii="Calibri" w:eastAsia="Times New Roman" w:hAnsi="Calibri" w:cs="Calibri"/>
                <w:iCs/>
                <w:lang w:val="hr-BA" w:eastAsia="hr-BA"/>
              </w:rPr>
              <w:t>Technical Inspection Acceptance</w:t>
            </w:r>
          </w:p>
        </w:tc>
        <w:tc>
          <w:tcPr>
            <w:tcW w:w="2976" w:type="dxa"/>
            <w:tcBorders>
              <w:top w:val="single" w:sz="4" w:space="0" w:color="auto"/>
              <w:left w:val="nil"/>
              <w:bottom w:val="single" w:sz="8" w:space="0" w:color="auto"/>
              <w:right w:val="single" w:sz="8" w:space="0" w:color="auto"/>
            </w:tcBorders>
            <w:vAlign w:val="center"/>
            <w:hideMark/>
          </w:tcPr>
          <w:p w14:paraId="754EF06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Exploitation of facilities</w:t>
            </w:r>
          </w:p>
        </w:tc>
      </w:tr>
    </w:tbl>
    <w:p w14:paraId="1D7C9B57" w14:textId="77777777" w:rsidR="00BE58C1" w:rsidRDefault="00BE58C1" w:rsidP="00BE58C1">
      <w:pPr>
        <w:spacing w:after="0"/>
        <w:rPr>
          <w:rFonts w:ascii="Calibri" w:hAnsi="Calibri"/>
          <w:sz w:val="16"/>
          <w:szCs w:val="16"/>
          <w:lang w:val="hr-BA"/>
        </w:rPr>
      </w:pPr>
    </w:p>
    <w:tbl>
      <w:tblPr>
        <w:tblW w:w="11995" w:type="dxa"/>
        <w:tblInd w:w="-503" w:type="dxa"/>
        <w:tblCellMar>
          <w:left w:w="10" w:type="dxa"/>
          <w:right w:w="10" w:type="dxa"/>
        </w:tblCellMar>
        <w:tblLook w:val="04A0" w:firstRow="1" w:lastRow="0" w:firstColumn="1" w:lastColumn="0" w:noHBand="0" w:noVBand="1"/>
      </w:tblPr>
      <w:tblGrid>
        <w:gridCol w:w="837"/>
        <w:gridCol w:w="5406"/>
        <w:gridCol w:w="933"/>
        <w:gridCol w:w="4819"/>
      </w:tblGrid>
      <w:tr w:rsidR="00BE58C1" w14:paraId="7A1C558E" w14:textId="77777777" w:rsidTr="00BE58C1">
        <w:trPr>
          <w:trHeight w:val="540"/>
        </w:trPr>
        <w:tc>
          <w:tcPr>
            <w:tcW w:w="837" w:type="dxa"/>
            <w:vAlign w:val="center"/>
            <w:hideMark/>
          </w:tcPr>
          <w:p w14:paraId="50600962" w14:textId="77777777" w:rsidR="00BE58C1" w:rsidRDefault="00BE58C1">
            <w:pPr>
              <w:rPr>
                <w:rFonts w:ascii="Calibri" w:hAnsi="Calibri"/>
                <w:sz w:val="16"/>
                <w:szCs w:val="16"/>
                <w:lang w:val="hr-BA"/>
              </w:rPr>
            </w:pPr>
          </w:p>
        </w:tc>
        <w:tc>
          <w:tcPr>
            <w:tcW w:w="5406" w:type="dxa"/>
            <w:vAlign w:val="center"/>
            <w:hideMark/>
          </w:tcPr>
          <w:p w14:paraId="0F54D7F6" w14:textId="77777777" w:rsidR="00BE58C1" w:rsidRDefault="00BE58C1">
            <w:pPr>
              <w:spacing w:after="0"/>
              <w:rPr>
                <w:rFonts w:ascii="Calibri" w:eastAsia="Times New Roman" w:hAnsi="Calibri" w:cs="Calibri"/>
                <w:b/>
                <w:bCs/>
                <w:lang w:val="hr-BA" w:eastAsia="hr-BA"/>
              </w:rPr>
            </w:pPr>
            <w:r>
              <w:rPr>
                <w:rFonts w:ascii="Calibri" w:eastAsia="Times New Roman" w:hAnsi="Calibri" w:cs="Calibri"/>
                <w:b/>
                <w:bCs/>
                <w:lang w:val="hr-BA" w:eastAsia="hr-BA"/>
              </w:rPr>
              <w:t>LEGEND:</w:t>
            </w:r>
          </w:p>
        </w:tc>
        <w:tc>
          <w:tcPr>
            <w:tcW w:w="933" w:type="dxa"/>
            <w:tcBorders>
              <w:top w:val="nil"/>
              <w:left w:val="nil"/>
              <w:bottom w:val="single" w:sz="4" w:space="0" w:color="auto"/>
              <w:right w:val="nil"/>
            </w:tcBorders>
          </w:tcPr>
          <w:p w14:paraId="44EDA64C" w14:textId="77777777" w:rsidR="00BE58C1" w:rsidRDefault="00BE58C1">
            <w:pPr>
              <w:spacing w:after="0"/>
              <w:rPr>
                <w:rFonts w:ascii="Calibri" w:eastAsia="Times New Roman" w:hAnsi="Calibri" w:cs="Calibri"/>
                <w:b/>
                <w:bCs/>
                <w:lang w:val="hr-BA" w:eastAsia="hr-BA"/>
              </w:rPr>
            </w:pPr>
          </w:p>
        </w:tc>
        <w:tc>
          <w:tcPr>
            <w:tcW w:w="4819" w:type="dxa"/>
          </w:tcPr>
          <w:p w14:paraId="6C1198B5" w14:textId="77777777" w:rsidR="00BE58C1" w:rsidRDefault="00BE58C1">
            <w:pPr>
              <w:spacing w:after="0"/>
              <w:rPr>
                <w:rFonts w:ascii="Calibri" w:eastAsia="Times New Roman" w:hAnsi="Calibri" w:cs="Calibri"/>
                <w:b/>
                <w:bCs/>
                <w:lang w:val="hr-BA" w:eastAsia="hr-BA"/>
              </w:rPr>
            </w:pPr>
          </w:p>
        </w:tc>
      </w:tr>
      <w:tr w:rsidR="00BE58C1" w14:paraId="34DC1963" w14:textId="77777777" w:rsidTr="00BE58C1">
        <w:trPr>
          <w:trHeight w:val="540"/>
        </w:trPr>
        <w:tc>
          <w:tcPr>
            <w:tcW w:w="837" w:type="dxa"/>
            <w:tcBorders>
              <w:top w:val="single" w:sz="4" w:space="0" w:color="auto"/>
              <w:left w:val="single" w:sz="4" w:space="0" w:color="auto"/>
              <w:bottom w:val="single" w:sz="4" w:space="0" w:color="auto"/>
              <w:right w:val="single" w:sz="4" w:space="0" w:color="auto"/>
            </w:tcBorders>
            <w:shd w:val="clear" w:color="auto" w:fill="00B0F0"/>
            <w:vAlign w:val="center"/>
          </w:tcPr>
          <w:p w14:paraId="2C0B27E4" w14:textId="77777777" w:rsidR="00BE58C1" w:rsidRDefault="00BE58C1">
            <w:pPr>
              <w:spacing w:after="0"/>
              <w:rPr>
                <w:rFonts w:ascii="Calibri" w:eastAsia="Times New Roman" w:hAnsi="Calibri" w:cs="Calibri"/>
                <w:lang w:val="hr-BA" w:eastAsia="hr-BA"/>
              </w:rPr>
            </w:pPr>
          </w:p>
        </w:tc>
        <w:tc>
          <w:tcPr>
            <w:tcW w:w="5406" w:type="dxa"/>
            <w:vAlign w:val="center"/>
            <w:hideMark/>
          </w:tcPr>
          <w:p w14:paraId="430620AE"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PROJECT DESIGN</w:t>
            </w:r>
          </w:p>
        </w:tc>
        <w:tc>
          <w:tcPr>
            <w:tcW w:w="933" w:type="dxa"/>
            <w:tcBorders>
              <w:top w:val="single" w:sz="4" w:space="0" w:color="auto"/>
              <w:left w:val="single" w:sz="4" w:space="0" w:color="auto"/>
              <w:bottom w:val="single" w:sz="4" w:space="0" w:color="auto"/>
              <w:right w:val="single" w:sz="4" w:space="0" w:color="auto"/>
            </w:tcBorders>
            <w:shd w:val="clear" w:color="auto" w:fill="0070C0"/>
            <w:vAlign w:val="center"/>
          </w:tcPr>
          <w:p w14:paraId="5D209EA8" w14:textId="77777777" w:rsidR="00BE58C1" w:rsidRDefault="00BE58C1">
            <w:pPr>
              <w:spacing w:after="0"/>
              <w:rPr>
                <w:rFonts w:ascii="Calibri" w:eastAsia="Times New Roman" w:hAnsi="Calibri" w:cs="Calibri"/>
                <w:lang w:val="hr-BA" w:eastAsia="hr-BA"/>
              </w:rPr>
            </w:pPr>
          </w:p>
        </w:tc>
        <w:tc>
          <w:tcPr>
            <w:tcW w:w="4819" w:type="dxa"/>
            <w:vAlign w:val="center"/>
            <w:hideMark/>
          </w:tcPr>
          <w:p w14:paraId="47737F01"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CONSTRUCTION PHASE</w:t>
            </w:r>
          </w:p>
        </w:tc>
      </w:tr>
      <w:tr w:rsidR="00BE58C1" w14:paraId="6893532E" w14:textId="77777777" w:rsidTr="00BE58C1">
        <w:trPr>
          <w:trHeight w:val="540"/>
        </w:trPr>
        <w:tc>
          <w:tcPr>
            <w:tcW w:w="837" w:type="dxa"/>
            <w:tcBorders>
              <w:top w:val="nil"/>
              <w:left w:val="single" w:sz="4" w:space="0" w:color="auto"/>
              <w:bottom w:val="single" w:sz="4" w:space="0" w:color="auto"/>
              <w:right w:val="single" w:sz="4" w:space="0" w:color="auto"/>
            </w:tcBorders>
            <w:shd w:val="clear" w:color="auto" w:fill="FFE599"/>
            <w:vAlign w:val="center"/>
          </w:tcPr>
          <w:p w14:paraId="7AC6C480" w14:textId="77777777" w:rsidR="00BE58C1" w:rsidRDefault="00BE58C1">
            <w:pPr>
              <w:spacing w:after="0"/>
              <w:rPr>
                <w:rFonts w:ascii="Calibri" w:eastAsia="Times New Roman" w:hAnsi="Calibri" w:cs="Calibri"/>
                <w:lang w:val="hr-BA" w:eastAsia="hr-BA"/>
              </w:rPr>
            </w:pPr>
          </w:p>
        </w:tc>
        <w:tc>
          <w:tcPr>
            <w:tcW w:w="5406" w:type="dxa"/>
            <w:vAlign w:val="center"/>
            <w:hideMark/>
          </w:tcPr>
          <w:p w14:paraId="366D650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PERMITS/APPROVALS BEFORE CONSTRUCTION</w:t>
            </w:r>
          </w:p>
        </w:tc>
        <w:tc>
          <w:tcPr>
            <w:tcW w:w="933" w:type="dxa"/>
            <w:tcBorders>
              <w:top w:val="nil"/>
              <w:left w:val="single" w:sz="4" w:space="0" w:color="auto"/>
              <w:bottom w:val="single" w:sz="4" w:space="0" w:color="auto"/>
              <w:right w:val="single" w:sz="4" w:space="0" w:color="auto"/>
            </w:tcBorders>
            <w:shd w:val="clear" w:color="auto" w:fill="806000"/>
            <w:vAlign w:val="center"/>
          </w:tcPr>
          <w:p w14:paraId="1DC98135" w14:textId="77777777" w:rsidR="00BE58C1" w:rsidRDefault="00BE58C1">
            <w:pPr>
              <w:spacing w:after="0"/>
              <w:rPr>
                <w:rFonts w:ascii="Calibri" w:eastAsia="Times New Roman" w:hAnsi="Calibri" w:cs="Calibri"/>
                <w:lang w:val="hr-BA" w:eastAsia="hr-BA"/>
              </w:rPr>
            </w:pPr>
          </w:p>
        </w:tc>
        <w:tc>
          <w:tcPr>
            <w:tcW w:w="4819" w:type="dxa"/>
            <w:vAlign w:val="center"/>
            <w:hideMark/>
          </w:tcPr>
          <w:p w14:paraId="566E828E"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PERMITS/APPROVALS AFTER CONSTRUCTION</w:t>
            </w:r>
          </w:p>
        </w:tc>
      </w:tr>
      <w:tr w:rsidR="00BE58C1" w14:paraId="08574F1A" w14:textId="77777777" w:rsidTr="00BE58C1">
        <w:trPr>
          <w:trHeight w:val="540"/>
        </w:trPr>
        <w:tc>
          <w:tcPr>
            <w:tcW w:w="837" w:type="dxa"/>
            <w:tcBorders>
              <w:top w:val="nil"/>
              <w:left w:val="single" w:sz="4" w:space="0" w:color="auto"/>
              <w:bottom w:val="single" w:sz="4" w:space="0" w:color="auto"/>
              <w:right w:val="single" w:sz="4" w:space="0" w:color="auto"/>
            </w:tcBorders>
            <w:shd w:val="clear" w:color="auto" w:fill="C5E0B3"/>
            <w:vAlign w:val="center"/>
          </w:tcPr>
          <w:p w14:paraId="76EB047E" w14:textId="77777777" w:rsidR="00BE58C1" w:rsidRDefault="00BE58C1">
            <w:pPr>
              <w:spacing w:after="0"/>
              <w:rPr>
                <w:rFonts w:ascii="Calibri" w:eastAsia="Times New Roman" w:hAnsi="Calibri" w:cs="Calibri"/>
                <w:lang w:val="hr-BA" w:eastAsia="hr-BA"/>
              </w:rPr>
            </w:pPr>
          </w:p>
        </w:tc>
        <w:tc>
          <w:tcPr>
            <w:tcW w:w="5406" w:type="dxa"/>
            <w:tcBorders>
              <w:top w:val="nil"/>
              <w:left w:val="nil"/>
              <w:bottom w:val="nil"/>
              <w:right w:val="single" w:sz="4" w:space="0" w:color="auto"/>
            </w:tcBorders>
            <w:vAlign w:val="center"/>
            <w:hideMark/>
          </w:tcPr>
          <w:p w14:paraId="31184E7C"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ACTIVITIES BEFORE CONSTRUCTION</w:t>
            </w:r>
          </w:p>
        </w:tc>
        <w:tc>
          <w:tcPr>
            <w:tcW w:w="933" w:type="dxa"/>
            <w:tcBorders>
              <w:top w:val="single" w:sz="4" w:space="0" w:color="auto"/>
              <w:left w:val="single" w:sz="4" w:space="0" w:color="auto"/>
              <w:bottom w:val="single" w:sz="4" w:space="0" w:color="auto"/>
              <w:right w:val="single" w:sz="4" w:space="0" w:color="auto"/>
            </w:tcBorders>
            <w:shd w:val="clear" w:color="auto" w:fill="00B050"/>
            <w:vAlign w:val="center"/>
          </w:tcPr>
          <w:p w14:paraId="0C87B681" w14:textId="77777777" w:rsidR="00BE58C1" w:rsidRDefault="00BE58C1">
            <w:pPr>
              <w:spacing w:after="0"/>
              <w:rPr>
                <w:rFonts w:ascii="Calibri" w:eastAsia="Times New Roman" w:hAnsi="Calibri" w:cs="Calibri"/>
                <w:lang w:val="hr-BA" w:eastAsia="hr-BA"/>
              </w:rPr>
            </w:pPr>
          </w:p>
        </w:tc>
        <w:tc>
          <w:tcPr>
            <w:tcW w:w="4819" w:type="dxa"/>
            <w:tcBorders>
              <w:top w:val="nil"/>
              <w:left w:val="single" w:sz="4" w:space="0" w:color="auto"/>
              <w:bottom w:val="nil"/>
              <w:right w:val="nil"/>
            </w:tcBorders>
            <w:vAlign w:val="center"/>
            <w:hideMark/>
          </w:tcPr>
          <w:p w14:paraId="4D7122F7" w14:textId="77777777" w:rsidR="00BE58C1" w:rsidRDefault="00BE58C1">
            <w:pPr>
              <w:spacing w:after="0"/>
              <w:rPr>
                <w:rFonts w:ascii="Calibri" w:eastAsia="Times New Roman" w:hAnsi="Calibri" w:cs="Calibri"/>
                <w:lang w:val="hr-BA" w:eastAsia="hr-BA"/>
              </w:rPr>
            </w:pPr>
            <w:r>
              <w:rPr>
                <w:rFonts w:ascii="Calibri" w:eastAsia="Times New Roman" w:hAnsi="Calibri" w:cs="Calibri"/>
                <w:lang w:val="hr-BA" w:eastAsia="hr-BA"/>
              </w:rPr>
              <w:t>ACTIVITIES AFTER CONSTRUCTION</w:t>
            </w:r>
          </w:p>
        </w:tc>
      </w:tr>
    </w:tbl>
    <w:p w14:paraId="1882451B" w14:textId="3149A1FE" w:rsidR="00BE58C1" w:rsidRDefault="00BE58C1" w:rsidP="00BE58C1">
      <w:pPr>
        <w:pStyle w:val="Heading1"/>
      </w:pPr>
      <w:bookmarkStart w:id="88" w:name="_Toc78200284"/>
      <w:r>
        <w:t>ANNEX V – PROCESS FROM PROJECT-DESIGN PHASE TO AFTER-CONSTRUCTION PHASE</w:t>
      </w:r>
      <w:bookmarkEnd w:id="88"/>
    </w:p>
    <w:p w14:paraId="58A1DA2C" w14:textId="56C243FC" w:rsidR="00BE58C1" w:rsidRDefault="009950E7" w:rsidP="009E37D1">
      <w:r>
        <w:rPr>
          <w:noProof/>
          <w:lang w:val="en-US"/>
        </w:rPr>
        <w:drawing>
          <wp:inline distT="0" distB="0" distL="0" distR="0" wp14:anchorId="6369EFEC" wp14:editId="36117500">
            <wp:extent cx="7962900" cy="5457825"/>
            <wp:effectExtent l="0" t="0" r="0" b="0"/>
            <wp:docPr id="10" name="Picture 10" descr="IDP process - Flow chart - final en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P process - Flow chart - final engl"/>
                    <pic:cNvPicPr>
                      <a:picLocks noChangeAspect="1" noChangeArrowheads="1"/>
                    </pic:cNvPicPr>
                  </pic:nvPicPr>
                  <pic:blipFill>
                    <a:blip r:embed="rId32" cstate="print">
                      <a:extLst>
                        <a:ext uri="{28A0092B-C50C-407E-A947-70E740481C1C}">
                          <a14:useLocalDpi xmlns:a14="http://schemas.microsoft.com/office/drawing/2010/main" val="0"/>
                        </a:ext>
                      </a:extLst>
                    </a:blip>
                    <a:srcRect l="4099" t="6622" r="3395" b="3809"/>
                    <a:stretch>
                      <a:fillRect/>
                    </a:stretch>
                  </pic:blipFill>
                  <pic:spPr bwMode="auto">
                    <a:xfrm>
                      <a:off x="0" y="0"/>
                      <a:ext cx="7962900" cy="5457825"/>
                    </a:xfrm>
                    <a:prstGeom prst="rect">
                      <a:avLst/>
                    </a:prstGeom>
                    <a:noFill/>
                    <a:ln>
                      <a:noFill/>
                    </a:ln>
                  </pic:spPr>
                </pic:pic>
              </a:graphicData>
            </a:graphic>
          </wp:inline>
        </w:drawing>
      </w:r>
    </w:p>
    <w:p w14:paraId="543BC11F" w14:textId="77777777" w:rsidR="00BE58C1" w:rsidRDefault="00BE58C1" w:rsidP="009E37D1">
      <w:pPr>
        <w:sectPr w:rsidR="00BE58C1" w:rsidSect="00BE58C1">
          <w:pgSz w:w="16838" w:h="11906" w:orient="landscape"/>
          <w:pgMar w:top="993" w:right="1134" w:bottom="1417" w:left="1417" w:header="708" w:footer="708" w:gutter="0"/>
          <w:cols w:space="720"/>
          <w:docGrid w:linePitch="326"/>
        </w:sectPr>
      </w:pPr>
    </w:p>
    <w:p w14:paraId="136C94C3" w14:textId="0A8CAFA1" w:rsidR="00BE58C1" w:rsidRDefault="00BE58C1" w:rsidP="00BE58C1">
      <w:pPr>
        <w:pStyle w:val="Heading1"/>
        <w:rPr>
          <w:lang w:val="hr-HR"/>
        </w:rPr>
      </w:pPr>
      <w:bookmarkStart w:id="89" w:name="_Toc78200285"/>
      <w:r w:rsidRPr="00BE58C1">
        <w:rPr>
          <w:lang w:val="hr-HR"/>
        </w:rPr>
        <w:t>ANNEX V</w:t>
      </w:r>
      <w:r w:rsidR="008B67CE">
        <w:rPr>
          <w:lang w:val="hr-HR"/>
        </w:rPr>
        <w:t>I</w:t>
      </w:r>
      <w:r w:rsidRPr="00BE58C1">
        <w:rPr>
          <w:lang w:val="hr-HR"/>
        </w:rPr>
        <w:t xml:space="preserve"> – SAMPLE TERMS OF REFERENCE FOR PROJECT DESIGN</w:t>
      </w:r>
      <w:bookmarkEnd w:id="89"/>
    </w:p>
    <w:p w14:paraId="4793AFCA" w14:textId="77777777" w:rsidR="00BE58C1" w:rsidRDefault="00BE58C1" w:rsidP="00BE58C1">
      <w:pPr>
        <w:spacing w:before="0" w:after="0"/>
        <w:rPr>
          <w:lang w:val="pl-PL"/>
        </w:rPr>
      </w:pPr>
    </w:p>
    <w:p w14:paraId="07CBC602" w14:textId="77777777" w:rsidR="00BE58C1" w:rsidRDefault="00BE58C1" w:rsidP="00BE58C1">
      <w:pPr>
        <w:spacing w:before="0" w:after="0"/>
        <w:jc w:val="center"/>
        <w:rPr>
          <w:rFonts w:cs="Calibri"/>
          <w:b/>
          <w:sz w:val="22"/>
          <w:szCs w:val="22"/>
          <w:lang w:val="hr-HR"/>
        </w:rPr>
      </w:pPr>
      <w:r>
        <w:rPr>
          <w:rFonts w:ascii="Calibri" w:hAnsi="Calibri"/>
          <w:b/>
          <w:color w:val="000000"/>
        </w:rPr>
        <w:t>TERMS OF REFERENCE</w:t>
      </w:r>
    </w:p>
    <w:p w14:paraId="2F77E43D" w14:textId="77777777" w:rsidR="00BE58C1" w:rsidRDefault="00BE58C1" w:rsidP="00BE58C1">
      <w:pPr>
        <w:spacing w:before="0" w:after="0"/>
        <w:rPr>
          <w:rFonts w:cs="Calibri"/>
          <w:lang w:val="hr-HR"/>
        </w:rPr>
      </w:pPr>
    </w:p>
    <w:p w14:paraId="257BC3C4" w14:textId="77777777" w:rsidR="00BE58C1" w:rsidRDefault="00BE58C1" w:rsidP="00BE58C1">
      <w:pPr>
        <w:spacing w:before="0" w:after="0"/>
        <w:jc w:val="center"/>
        <w:rPr>
          <w:rFonts w:cs="Calibri"/>
          <w:b/>
          <w:lang w:val="hr-HR"/>
        </w:rPr>
      </w:pPr>
      <w:r>
        <w:rPr>
          <w:rFonts w:ascii="Calibri" w:hAnsi="Calibri"/>
          <w:b/>
          <w:color w:val="000000"/>
        </w:rPr>
        <w:t>CONSULTING SERVICES FOR DEVELOPMENT OF IRRIGATION SYSTEM CONSTRUCTION DESIGN IN TOWN OF BIHAĆ</w:t>
      </w:r>
      <w:r>
        <w:rPr>
          <w:rFonts w:cs="Calibri"/>
          <w:b/>
          <w:lang w:val="hr-HR"/>
        </w:rPr>
        <w:t>/FB&amp;H</w:t>
      </w:r>
    </w:p>
    <w:p w14:paraId="1811F43F" w14:textId="77777777" w:rsidR="00BE58C1" w:rsidRDefault="00BE58C1" w:rsidP="00BE58C1">
      <w:pPr>
        <w:spacing w:before="0" w:after="0"/>
        <w:rPr>
          <w:rFonts w:cs="Calibri"/>
          <w:lang w:val="hr-HR"/>
        </w:rPr>
      </w:pPr>
    </w:p>
    <w:p w14:paraId="03D3D7A7" w14:textId="77777777" w:rsidR="00BE58C1" w:rsidRDefault="00BE58C1" w:rsidP="00BE58C1">
      <w:pPr>
        <w:spacing w:before="0" w:after="0"/>
        <w:rPr>
          <w:rFonts w:cs="Calibri"/>
          <w:b/>
          <w:lang w:val="bs-Latn-BA"/>
        </w:rPr>
      </w:pPr>
      <w:r>
        <w:rPr>
          <w:rFonts w:cs="Calibri"/>
          <w:b/>
          <w:smallCaps/>
          <w:lang w:val="bs-Latn-BA"/>
        </w:rPr>
        <w:t>1.</w:t>
      </w:r>
      <w:r>
        <w:rPr>
          <w:rFonts w:cs="Calibri"/>
          <w:b/>
          <w:smallCaps/>
          <w:lang w:val="bs-Latn-BA"/>
        </w:rPr>
        <w:tab/>
      </w:r>
      <w:r>
        <w:rPr>
          <w:b/>
          <w:smallCaps/>
        </w:rPr>
        <w:t>INTRODUCTION</w:t>
      </w:r>
    </w:p>
    <w:p w14:paraId="7104CF12" w14:textId="77777777" w:rsidR="00BE58C1" w:rsidRDefault="00BE58C1" w:rsidP="00BE58C1">
      <w:pPr>
        <w:spacing w:before="0" w:after="0"/>
        <w:rPr>
          <w:rFonts w:cs="Calibri"/>
          <w:lang w:val="bs-Latn-BA"/>
        </w:rPr>
      </w:pPr>
    </w:p>
    <w:p w14:paraId="6088E896" w14:textId="77777777" w:rsidR="00BE58C1" w:rsidRDefault="00BE58C1" w:rsidP="00BE58C1">
      <w:pPr>
        <w:pStyle w:val="ListParagraph"/>
        <w:numPr>
          <w:ilvl w:val="1"/>
          <w:numId w:val="21"/>
        </w:numPr>
        <w:spacing w:before="0" w:after="0"/>
        <w:contextualSpacing/>
        <w:jc w:val="left"/>
        <w:rPr>
          <w:rFonts w:cs="Calibri"/>
          <w:b/>
          <w:lang w:val="bs-Latn-BA"/>
        </w:rPr>
      </w:pPr>
      <w:r>
        <w:rPr>
          <w:b/>
        </w:rPr>
        <w:t>PROJECT BACKGROUND</w:t>
      </w:r>
    </w:p>
    <w:p w14:paraId="7F4FB6DA" w14:textId="77777777" w:rsidR="00BE58C1" w:rsidRDefault="00BE58C1" w:rsidP="00BE58C1">
      <w:pPr>
        <w:spacing w:before="0" w:after="0"/>
        <w:rPr>
          <w:lang w:val="en-US"/>
        </w:rPr>
      </w:pPr>
      <w:r>
        <w:t>Bosnia and Herzegovina Government and the World Bank signed an Agreement on implementation of Irrigation Development Project (IDP) with financial support of International Development Association (IDA). Project was declared effective on March 29, 2013.</w:t>
      </w:r>
    </w:p>
    <w:p w14:paraId="3026CCC5" w14:textId="77777777" w:rsidR="00BE58C1" w:rsidRDefault="00BE58C1" w:rsidP="00BE58C1">
      <w:pPr>
        <w:spacing w:before="0" w:after="0"/>
        <w:rPr>
          <w:rFonts w:cs="Calibri"/>
          <w:lang w:val="sr-Latn-BA"/>
        </w:rPr>
      </w:pPr>
      <w:r>
        <w:rPr>
          <w:rFonts w:cs="Calibri"/>
        </w:rPr>
        <w:t xml:space="preserve">The Project Development Objective (PDO) </w:t>
      </w:r>
      <w:r>
        <w:t>is to improve the performance of the irrigation systems and the irrigation institutions to support agricultural producers in the project areas.</w:t>
      </w:r>
    </w:p>
    <w:p w14:paraId="5B8A79E8" w14:textId="77777777" w:rsidR="00BE58C1" w:rsidRDefault="00BE58C1" w:rsidP="00BE58C1">
      <w:pPr>
        <w:spacing w:before="0" w:after="0"/>
        <w:rPr>
          <w:rFonts w:cs="Calibri"/>
          <w:lang w:val="sr-Latn-BA"/>
        </w:rPr>
      </w:pPr>
    </w:p>
    <w:p w14:paraId="6A73990A" w14:textId="77777777" w:rsidR="00BE58C1" w:rsidRDefault="00BE58C1" w:rsidP="00BE58C1">
      <w:pPr>
        <w:spacing w:before="0" w:after="0"/>
        <w:rPr>
          <w:rFonts w:cs="Calibri"/>
          <w:lang w:val="en-US"/>
        </w:rPr>
      </w:pPr>
      <w:r>
        <w:t>The PDO would be achieved through:</w:t>
      </w:r>
    </w:p>
    <w:p w14:paraId="6FC2F3B7" w14:textId="77777777" w:rsidR="00BE58C1" w:rsidRDefault="00BE58C1" w:rsidP="00BE58C1">
      <w:pPr>
        <w:pStyle w:val="ListParagraph"/>
        <w:numPr>
          <w:ilvl w:val="0"/>
          <w:numId w:val="22"/>
        </w:numPr>
        <w:spacing w:before="0" w:after="0"/>
        <w:contextualSpacing/>
        <w:rPr>
          <w:rFonts w:cs="Calibri"/>
          <w:lang w:val="sr-Latn-BA"/>
        </w:rPr>
      </w:pPr>
      <w:r>
        <w:t>rehabilitating irrigation and drainage infrastructure, including construction, reconstruction, upgrading, and modernization, on existing agricultural land;</w:t>
      </w:r>
    </w:p>
    <w:p w14:paraId="250CA094" w14:textId="77777777" w:rsidR="00BE58C1" w:rsidRDefault="00BE58C1" w:rsidP="00BE58C1">
      <w:pPr>
        <w:pStyle w:val="ListParagraph"/>
        <w:numPr>
          <w:ilvl w:val="0"/>
          <w:numId w:val="22"/>
        </w:numPr>
        <w:spacing w:before="0" w:after="0"/>
        <w:contextualSpacing/>
        <w:rPr>
          <w:rFonts w:cs="Calibri"/>
          <w:lang w:val="sr-Latn-BA"/>
        </w:rPr>
      </w:pPr>
      <w:r>
        <w:t>introduction of new technologies in irrigated agriculture; and</w:t>
      </w:r>
    </w:p>
    <w:p w14:paraId="70791339" w14:textId="77777777" w:rsidR="00BE58C1" w:rsidRDefault="00BE58C1" w:rsidP="00BE58C1">
      <w:pPr>
        <w:pStyle w:val="ListParagraph"/>
        <w:numPr>
          <w:ilvl w:val="0"/>
          <w:numId w:val="22"/>
        </w:numPr>
        <w:spacing w:before="0" w:after="0"/>
        <w:contextualSpacing/>
        <w:jc w:val="left"/>
        <w:rPr>
          <w:rFonts w:cs="Calibri"/>
          <w:lang w:val="hr-BA"/>
        </w:rPr>
      </w:pPr>
      <w:r>
        <w:t>institutional development, strengthening of water resources management institutions and introducing a participatory approach to water management.</w:t>
      </w:r>
    </w:p>
    <w:p w14:paraId="6FE35A28" w14:textId="77777777" w:rsidR="00BE58C1" w:rsidRDefault="00BE58C1" w:rsidP="00BE58C1">
      <w:pPr>
        <w:spacing w:before="0" w:after="0"/>
        <w:rPr>
          <w:rFonts w:cs="Calibri"/>
          <w:lang w:val="sr-Latn-BA"/>
        </w:rPr>
      </w:pPr>
    </w:p>
    <w:p w14:paraId="00069277" w14:textId="77777777" w:rsidR="00BE58C1" w:rsidRDefault="00BE58C1" w:rsidP="00BE58C1">
      <w:pPr>
        <w:spacing w:before="0" w:after="0"/>
        <w:rPr>
          <w:rFonts w:cs="Calibri"/>
          <w:lang w:val="sr-Latn-BA"/>
        </w:rPr>
      </w:pPr>
      <w:r>
        <w:rPr>
          <w:rFonts w:cs="Calibri"/>
          <w:lang w:val="sr-Latn-BA"/>
        </w:rPr>
        <w:t>Specific objective of this Project and Terms of reference is to develop Main design (of primary and secondary network) for processes of:</w:t>
      </w:r>
    </w:p>
    <w:p w14:paraId="172DA24B" w14:textId="77777777" w:rsidR="00BE58C1" w:rsidRDefault="00BE58C1" w:rsidP="00BE58C1">
      <w:pPr>
        <w:pStyle w:val="ListParagraph"/>
        <w:numPr>
          <w:ilvl w:val="0"/>
          <w:numId w:val="23"/>
        </w:numPr>
        <w:tabs>
          <w:tab w:val="left" w:pos="426"/>
        </w:tabs>
        <w:spacing w:before="0" w:after="0"/>
        <w:contextualSpacing/>
        <w:rPr>
          <w:rFonts w:cs="Calibri"/>
          <w:lang w:val="sr-Latn-BA"/>
        </w:rPr>
      </w:pPr>
      <w:r>
        <w:rPr>
          <w:rFonts w:cs="Calibri"/>
          <w:lang w:val="sr-Latn-BA"/>
        </w:rPr>
        <w:t>construction of irrigation and drainage (option) system in Town of Bihać;</w:t>
      </w:r>
    </w:p>
    <w:p w14:paraId="4CB7E087" w14:textId="77777777" w:rsidR="00BE58C1" w:rsidRDefault="00BE58C1" w:rsidP="00BE58C1">
      <w:pPr>
        <w:pStyle w:val="ListParagraph"/>
        <w:numPr>
          <w:ilvl w:val="0"/>
          <w:numId w:val="23"/>
        </w:numPr>
        <w:tabs>
          <w:tab w:val="left" w:pos="426"/>
        </w:tabs>
        <w:spacing w:before="0" w:after="0"/>
        <w:contextualSpacing/>
        <w:rPr>
          <w:rFonts w:cs="Calibri"/>
          <w:lang w:val="sr-Latn-BA"/>
        </w:rPr>
      </w:pPr>
      <w:r>
        <w:rPr>
          <w:rFonts w:cs="Calibri"/>
          <w:lang w:val="sr-Latn-BA"/>
        </w:rPr>
        <w:t>conducting supervision during process of execution of cinstruction works on previously mentioned location.</w:t>
      </w:r>
    </w:p>
    <w:p w14:paraId="452D74E7" w14:textId="77777777" w:rsidR="00BE58C1" w:rsidRDefault="00BE58C1" w:rsidP="00BE58C1">
      <w:pPr>
        <w:tabs>
          <w:tab w:val="left" w:pos="426"/>
        </w:tabs>
        <w:spacing w:before="0" w:after="0"/>
        <w:rPr>
          <w:rFonts w:cs="Calibri"/>
          <w:lang w:val="sr-Latn-BA"/>
        </w:rPr>
      </w:pPr>
    </w:p>
    <w:p w14:paraId="7BEA8BB8" w14:textId="77777777" w:rsidR="00BE58C1" w:rsidRDefault="00BE58C1" w:rsidP="00BE58C1">
      <w:pPr>
        <w:pStyle w:val="ListParagraph"/>
        <w:numPr>
          <w:ilvl w:val="0"/>
          <w:numId w:val="24"/>
        </w:numPr>
        <w:spacing w:before="0" w:after="0"/>
        <w:ind w:hanging="720"/>
        <w:contextualSpacing/>
        <w:rPr>
          <w:rFonts w:eastAsia="Calibri" w:cs="Calibri"/>
          <w:b/>
          <w:lang w:val="hr-HR"/>
        </w:rPr>
      </w:pPr>
      <w:r>
        <w:rPr>
          <w:rFonts w:ascii="Calibri" w:eastAsia="Calibri" w:hAnsi="Calibri"/>
          <w:b/>
          <w:color w:val="000000"/>
        </w:rPr>
        <w:t>BASIC PROJECT INFORMATION</w:t>
      </w:r>
    </w:p>
    <w:p w14:paraId="6FFF0ED2" w14:textId="77777777" w:rsidR="00BE58C1" w:rsidRDefault="00BE58C1" w:rsidP="00BE58C1">
      <w:pPr>
        <w:spacing w:before="0" w:after="0"/>
        <w:rPr>
          <w:rFonts w:cs="Calibri"/>
          <w:lang w:val="hr-HR"/>
        </w:rPr>
      </w:pPr>
      <w:r>
        <w:rPr>
          <w:rFonts w:cs="Calibri"/>
          <w:lang w:val="hr-HR"/>
        </w:rPr>
        <w:t>Focus of this ToR is project location in the area of Town of Bihać, located in north-western part of Bosnia and Herzegovina and Federation of Bosnia and Herzegovina and it administrativelly belongs to Una-Sana Canton („USK“).</w:t>
      </w:r>
    </w:p>
    <w:p w14:paraId="26E88D98" w14:textId="77777777" w:rsidR="00BE58C1" w:rsidRDefault="00BE58C1" w:rsidP="00BE58C1">
      <w:pPr>
        <w:spacing w:before="0" w:after="0"/>
        <w:rPr>
          <w:rFonts w:eastAsia="Times New Roman" w:cs="Calibri"/>
        </w:rPr>
      </w:pPr>
    </w:p>
    <w:p w14:paraId="428CCB13" w14:textId="77777777" w:rsidR="00BE58C1" w:rsidRDefault="00BE58C1" w:rsidP="00BE58C1">
      <w:pPr>
        <w:spacing w:before="0" w:after="0"/>
        <w:rPr>
          <w:rFonts w:eastAsia="Times New Roman" w:cs="Calibri"/>
          <w:b/>
          <w:i/>
        </w:rPr>
      </w:pPr>
      <w:r>
        <w:rPr>
          <w:rFonts w:eastAsia="Times New Roman" w:cs="Calibri"/>
          <w:b/>
          <w:i/>
        </w:rPr>
        <w:t>Town of Bihać – Settlements</w:t>
      </w:r>
    </w:p>
    <w:p w14:paraId="2E575CFD" w14:textId="77777777" w:rsidR="00BE58C1" w:rsidRDefault="00BE58C1" w:rsidP="00BE58C1">
      <w:pPr>
        <w:spacing w:before="0" w:after="0"/>
        <w:rPr>
          <w:rFonts w:eastAsia="Times New Roman" w:cs="Calibri"/>
        </w:rPr>
      </w:pPr>
      <w:r>
        <w:rPr>
          <w:rFonts w:ascii="Calibri" w:eastAsia="Times New Roman" w:hAnsi="Calibri"/>
        </w:rPr>
        <w:t>Potential water sources</w:t>
      </w:r>
      <w:r>
        <w:rPr>
          <w:rFonts w:eastAsia="Times New Roman" w:cs="Calibri"/>
        </w:rPr>
        <w:t xml:space="preserve">: </w:t>
      </w:r>
      <w:r>
        <w:rPr>
          <w:rFonts w:eastAsia="Times New Roman" w:cs="Calibri"/>
        </w:rPr>
        <w:tab/>
      </w:r>
      <w:r>
        <w:rPr>
          <w:rFonts w:eastAsia="Times New Roman" w:cs="Calibri"/>
          <w:b/>
        </w:rPr>
        <w:t>1. River Klokot</w:t>
      </w:r>
    </w:p>
    <w:p w14:paraId="68971B84" w14:textId="77777777" w:rsidR="00BE58C1" w:rsidRDefault="00BE58C1" w:rsidP="00BE58C1">
      <w:pPr>
        <w:spacing w:before="0" w:after="0"/>
        <w:rPr>
          <w:rFonts w:eastAsia="Times New Roman" w:cs="Calibri"/>
          <w:b/>
        </w:rPr>
      </w:pPr>
      <w:r>
        <w:rPr>
          <w:rFonts w:eastAsia="Times New Roman" w:cs="Calibri"/>
        </w:rPr>
        <w:tab/>
      </w:r>
      <w:r>
        <w:rPr>
          <w:rFonts w:eastAsia="Times New Roman" w:cs="Calibri"/>
        </w:rPr>
        <w:tab/>
      </w:r>
      <w:r>
        <w:rPr>
          <w:rFonts w:eastAsia="Times New Roman" w:cs="Calibri"/>
        </w:rPr>
        <w:tab/>
      </w:r>
      <w:r>
        <w:rPr>
          <w:rFonts w:eastAsia="Times New Roman" w:cs="Calibri"/>
        </w:rPr>
        <w:tab/>
      </w:r>
      <w:r>
        <w:rPr>
          <w:rFonts w:eastAsia="Times New Roman" w:cs="Calibri"/>
          <w:b/>
        </w:rPr>
        <w:t>2. Ground water (new wells)</w:t>
      </w:r>
    </w:p>
    <w:p w14:paraId="08078D58" w14:textId="77777777" w:rsidR="00BE58C1" w:rsidRDefault="00BE58C1" w:rsidP="00BE58C1">
      <w:pPr>
        <w:spacing w:before="0" w:after="0"/>
        <w:rPr>
          <w:rFonts w:eastAsia="Times New Roman" w:cs="Calibri"/>
        </w:rPr>
      </w:pPr>
    </w:p>
    <w:p w14:paraId="24C61C26" w14:textId="77777777" w:rsidR="00BE58C1" w:rsidRDefault="00BE58C1" w:rsidP="00BE58C1">
      <w:pPr>
        <w:spacing w:before="0" w:after="0"/>
        <w:rPr>
          <w:rFonts w:eastAsia="Times New Roman" w:cs="Calibri"/>
          <w:b/>
        </w:rPr>
      </w:pPr>
      <w:r>
        <w:rPr>
          <w:rFonts w:ascii="Calibri" w:eastAsia="Times New Roman" w:hAnsi="Calibri"/>
        </w:rPr>
        <w:t>Subproject location</w:t>
      </w:r>
      <w:r>
        <w:rPr>
          <w:rFonts w:eastAsia="Times New Roman" w:cs="Calibri"/>
        </w:rPr>
        <w:t>:</w:t>
      </w:r>
      <w:r>
        <w:rPr>
          <w:rFonts w:eastAsia="Times New Roman" w:cs="Calibri"/>
        </w:rPr>
        <w:tab/>
      </w:r>
      <w:r>
        <w:rPr>
          <w:rFonts w:eastAsia="Times New Roman" w:cs="Calibri"/>
        </w:rPr>
        <w:tab/>
      </w:r>
      <w:r>
        <w:rPr>
          <w:rFonts w:eastAsia="Times New Roman" w:cs="Calibri"/>
          <w:b/>
        </w:rPr>
        <w:t>Area of local community</w:t>
      </w:r>
      <w:r>
        <w:rPr>
          <w:rFonts w:eastAsia="Times New Roman" w:cs="Calibri"/>
        </w:rPr>
        <w:t xml:space="preserve"> </w:t>
      </w:r>
      <w:r>
        <w:rPr>
          <w:rFonts w:eastAsia="Times New Roman" w:cs="Calibri"/>
          <w:b/>
        </w:rPr>
        <w:t>Klokot - Papari, local community Bakšaiš</w:t>
      </w:r>
    </w:p>
    <w:p w14:paraId="5F32939A" w14:textId="77777777" w:rsidR="00BE58C1" w:rsidRDefault="00BE58C1" w:rsidP="00BE58C1">
      <w:pPr>
        <w:spacing w:before="0" w:after="0"/>
        <w:rPr>
          <w:rFonts w:eastAsia="Times New Roman" w:cs="Calibri"/>
          <w:b/>
        </w:rPr>
      </w:pPr>
      <w:r>
        <w:rPr>
          <w:rFonts w:eastAsia="Times New Roman" w:cs="Calibri"/>
          <w:b/>
        </w:rPr>
        <w:tab/>
      </w:r>
      <w:r>
        <w:rPr>
          <w:rFonts w:eastAsia="Times New Roman" w:cs="Calibri"/>
          <w:b/>
        </w:rPr>
        <w:tab/>
      </w:r>
      <w:r>
        <w:rPr>
          <w:rFonts w:eastAsia="Times New Roman" w:cs="Calibri"/>
          <w:b/>
        </w:rPr>
        <w:tab/>
      </w:r>
      <w:r>
        <w:rPr>
          <w:rFonts w:eastAsia="Times New Roman" w:cs="Calibri"/>
          <w:b/>
        </w:rPr>
        <w:tab/>
        <w:t>(Areas Kralje - Vrkašići)</w:t>
      </w:r>
    </w:p>
    <w:p w14:paraId="325564D2" w14:textId="77777777" w:rsidR="00BE58C1" w:rsidRDefault="00BE58C1" w:rsidP="00BE58C1">
      <w:pPr>
        <w:spacing w:before="0" w:after="0"/>
        <w:rPr>
          <w:rFonts w:eastAsia="Times New Roman" w:cs="Calibri"/>
        </w:rPr>
      </w:pPr>
    </w:p>
    <w:p w14:paraId="11099905" w14:textId="77777777" w:rsidR="00BE58C1" w:rsidRDefault="00BE58C1" w:rsidP="00BE58C1">
      <w:pPr>
        <w:spacing w:before="0" w:after="0"/>
        <w:rPr>
          <w:rFonts w:eastAsia="Times New Roman" w:cs="Calibri"/>
          <w:b/>
        </w:rPr>
      </w:pPr>
      <w:r>
        <w:rPr>
          <w:rFonts w:ascii="Calibri" w:eastAsia="Times New Roman" w:hAnsi="Calibri"/>
        </w:rPr>
        <w:t>Total net area (ha)</w:t>
      </w:r>
      <w:r>
        <w:rPr>
          <w:rFonts w:eastAsia="Times New Roman" w:cs="Calibri"/>
        </w:rPr>
        <w:t>:</w:t>
      </w:r>
      <w:r>
        <w:rPr>
          <w:rFonts w:eastAsia="Times New Roman" w:cs="Calibri"/>
        </w:rPr>
        <w:tab/>
      </w:r>
      <w:r>
        <w:rPr>
          <w:rFonts w:eastAsia="Times New Roman" w:cs="Calibri"/>
        </w:rPr>
        <w:tab/>
      </w:r>
      <w:r>
        <w:rPr>
          <w:rFonts w:eastAsia="Times New Roman" w:cs="Calibri"/>
          <w:b/>
        </w:rPr>
        <w:t>87 ha</w:t>
      </w:r>
    </w:p>
    <w:p w14:paraId="3840084B" w14:textId="77777777" w:rsidR="00BE58C1" w:rsidRDefault="00BE58C1" w:rsidP="00BE58C1">
      <w:pPr>
        <w:spacing w:before="0" w:after="0"/>
        <w:rPr>
          <w:rFonts w:eastAsia="Times New Roman" w:cs="Calibri"/>
        </w:rPr>
      </w:pPr>
      <w:r>
        <w:rPr>
          <w:rFonts w:eastAsia="Times New Roman" w:cs="Calibr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3694"/>
        <w:gridCol w:w="3060"/>
      </w:tblGrid>
      <w:tr w:rsidR="00BE58C1" w14:paraId="43C7C792" w14:textId="77777777" w:rsidTr="00BE58C1">
        <w:trPr>
          <w:trHeight w:val="719"/>
        </w:trPr>
        <w:tc>
          <w:tcPr>
            <w:tcW w:w="1994"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B8AF6EC" w14:textId="77777777" w:rsidR="00BE58C1" w:rsidRDefault="00BE58C1">
            <w:pPr>
              <w:spacing w:before="0" w:after="0"/>
              <w:jc w:val="center"/>
              <w:rPr>
                <w:rFonts w:cs="Calibri"/>
                <w:b/>
                <w:lang w:val="bs-Latn-BA"/>
              </w:rPr>
            </w:pPr>
            <w:r>
              <w:rPr>
                <w:rFonts w:eastAsia="Times New Roman" w:cs="Calibri"/>
                <w:b/>
              </w:rPr>
              <w:t>TOWN</w:t>
            </w:r>
          </w:p>
        </w:tc>
        <w:tc>
          <w:tcPr>
            <w:tcW w:w="3694"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6D2F6EC2" w14:textId="77777777" w:rsidR="00BE58C1" w:rsidRDefault="00BE58C1">
            <w:pPr>
              <w:spacing w:before="0" w:after="0"/>
              <w:jc w:val="center"/>
              <w:rPr>
                <w:rFonts w:eastAsia="Times New Roman" w:cs="Calibri"/>
                <w:b/>
              </w:rPr>
            </w:pPr>
            <w:r>
              <w:rPr>
                <w:rFonts w:eastAsia="Times New Roman" w:cs="Calibri"/>
                <w:b/>
              </w:rPr>
              <w:t>LOCAL COMMUNITY /</w:t>
            </w:r>
          </w:p>
          <w:p w14:paraId="4FB8FD10" w14:textId="77777777" w:rsidR="00BE58C1" w:rsidRDefault="00BE58C1">
            <w:pPr>
              <w:spacing w:before="0" w:after="0"/>
              <w:jc w:val="center"/>
              <w:rPr>
                <w:rFonts w:eastAsia="Times New Roman" w:cs="Calibri"/>
                <w:b/>
              </w:rPr>
            </w:pPr>
            <w:r>
              <w:rPr>
                <w:rFonts w:eastAsia="Times New Roman" w:cs="Calibri"/>
                <w:b/>
              </w:rPr>
              <w:t>PROJECT ZONE</w:t>
            </w:r>
          </w:p>
        </w:tc>
        <w:tc>
          <w:tcPr>
            <w:tcW w:w="3060"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06D140EF" w14:textId="77777777" w:rsidR="00BE58C1" w:rsidRDefault="00BE58C1">
            <w:pPr>
              <w:spacing w:before="0" w:after="0"/>
              <w:jc w:val="center"/>
              <w:rPr>
                <w:rFonts w:eastAsia="Times New Roman"/>
                <w:b/>
              </w:rPr>
            </w:pPr>
            <w:r>
              <w:rPr>
                <w:rFonts w:eastAsia="Times New Roman" w:cs="Arial Narrow"/>
                <w:b/>
              </w:rPr>
              <w:t>AREA OF AGRICULTURAL LAND</w:t>
            </w:r>
          </w:p>
          <w:p w14:paraId="24B4B671" w14:textId="77777777" w:rsidR="00BE58C1" w:rsidRDefault="00BE58C1">
            <w:pPr>
              <w:spacing w:before="0" w:after="0"/>
              <w:jc w:val="center"/>
              <w:rPr>
                <w:rFonts w:eastAsia="Times New Roman" w:cs="Calibri"/>
                <w:b/>
              </w:rPr>
            </w:pPr>
            <w:r>
              <w:rPr>
                <w:rFonts w:eastAsia="Times New Roman" w:cs="Arial Narrow"/>
                <w:b/>
              </w:rPr>
              <w:t>ha</w:t>
            </w:r>
          </w:p>
        </w:tc>
      </w:tr>
      <w:tr w:rsidR="00BE58C1" w14:paraId="404DE299" w14:textId="77777777" w:rsidTr="00BE58C1">
        <w:tc>
          <w:tcPr>
            <w:tcW w:w="1994" w:type="dxa"/>
            <w:vMerge w:val="restart"/>
            <w:tcBorders>
              <w:top w:val="single" w:sz="4" w:space="0" w:color="auto"/>
              <w:left w:val="single" w:sz="4" w:space="0" w:color="auto"/>
              <w:bottom w:val="single" w:sz="4" w:space="0" w:color="auto"/>
              <w:right w:val="single" w:sz="4" w:space="0" w:color="auto"/>
            </w:tcBorders>
            <w:vAlign w:val="center"/>
            <w:hideMark/>
          </w:tcPr>
          <w:p w14:paraId="6240008E" w14:textId="77777777" w:rsidR="00BE58C1" w:rsidRDefault="00BE58C1">
            <w:pPr>
              <w:spacing w:before="0" w:after="0"/>
              <w:jc w:val="center"/>
              <w:rPr>
                <w:rFonts w:eastAsia="Times New Roman" w:cs="Calibri"/>
              </w:rPr>
            </w:pPr>
            <w:r>
              <w:rPr>
                <w:rFonts w:eastAsia="Times New Roman" w:cs="Calibri"/>
                <w:b/>
              </w:rPr>
              <w:t>BIHAĆ</w:t>
            </w:r>
          </w:p>
        </w:tc>
        <w:tc>
          <w:tcPr>
            <w:tcW w:w="3694" w:type="dxa"/>
            <w:tcBorders>
              <w:top w:val="single" w:sz="4" w:space="0" w:color="auto"/>
              <w:left w:val="single" w:sz="4" w:space="0" w:color="auto"/>
              <w:bottom w:val="single" w:sz="4" w:space="0" w:color="auto"/>
              <w:right w:val="single" w:sz="4" w:space="0" w:color="auto"/>
            </w:tcBorders>
            <w:vAlign w:val="center"/>
            <w:hideMark/>
          </w:tcPr>
          <w:p w14:paraId="4C624398" w14:textId="77777777" w:rsidR="00BE58C1" w:rsidRDefault="00BE58C1">
            <w:pPr>
              <w:spacing w:before="0" w:after="0"/>
              <w:jc w:val="center"/>
              <w:rPr>
                <w:rFonts w:eastAsia="Times New Roman" w:cs="Calibri"/>
              </w:rPr>
            </w:pPr>
            <w:r>
              <w:rPr>
                <w:rFonts w:eastAsia="Times New Roman" w:cs="Calibri"/>
              </w:rPr>
              <w:t>Klokot – Papari</w:t>
            </w:r>
          </w:p>
        </w:tc>
        <w:tc>
          <w:tcPr>
            <w:tcW w:w="3060" w:type="dxa"/>
            <w:tcBorders>
              <w:top w:val="single" w:sz="4" w:space="0" w:color="auto"/>
              <w:left w:val="single" w:sz="4" w:space="0" w:color="auto"/>
              <w:bottom w:val="single" w:sz="4" w:space="0" w:color="auto"/>
              <w:right w:val="single" w:sz="4" w:space="0" w:color="auto"/>
            </w:tcBorders>
            <w:vAlign w:val="center"/>
            <w:hideMark/>
          </w:tcPr>
          <w:p w14:paraId="70C7E94B" w14:textId="77777777" w:rsidR="00BE58C1" w:rsidRDefault="00BE58C1">
            <w:pPr>
              <w:spacing w:before="0" w:after="0"/>
              <w:jc w:val="center"/>
              <w:rPr>
                <w:rFonts w:eastAsia="Times New Roman" w:cs="Calibri"/>
              </w:rPr>
            </w:pPr>
            <w:r>
              <w:rPr>
                <w:rFonts w:eastAsia="Times New Roman" w:cs="Calibri"/>
              </w:rPr>
              <w:t>40.2</w:t>
            </w:r>
          </w:p>
        </w:tc>
      </w:tr>
      <w:tr w:rsidR="00BE58C1" w14:paraId="56747286" w14:textId="77777777" w:rsidTr="00BE58C1">
        <w:tc>
          <w:tcPr>
            <w:tcW w:w="0" w:type="auto"/>
            <w:vMerge/>
            <w:tcBorders>
              <w:top w:val="single" w:sz="4" w:space="0" w:color="auto"/>
              <w:left w:val="single" w:sz="4" w:space="0" w:color="auto"/>
              <w:bottom w:val="single" w:sz="4" w:space="0" w:color="auto"/>
              <w:right w:val="single" w:sz="4" w:space="0" w:color="auto"/>
            </w:tcBorders>
            <w:vAlign w:val="center"/>
            <w:hideMark/>
          </w:tcPr>
          <w:p w14:paraId="06FAE745" w14:textId="77777777" w:rsidR="00BE58C1" w:rsidRDefault="00BE58C1">
            <w:pPr>
              <w:spacing w:before="0" w:after="0"/>
              <w:jc w:val="left"/>
              <w:rPr>
                <w:rFonts w:eastAsia="Times New Roman" w:cs="Calibri"/>
              </w:rPr>
            </w:pPr>
          </w:p>
        </w:tc>
        <w:tc>
          <w:tcPr>
            <w:tcW w:w="3694" w:type="dxa"/>
            <w:tcBorders>
              <w:top w:val="single" w:sz="4" w:space="0" w:color="auto"/>
              <w:left w:val="single" w:sz="4" w:space="0" w:color="auto"/>
              <w:bottom w:val="single" w:sz="4" w:space="0" w:color="auto"/>
              <w:right w:val="single" w:sz="4" w:space="0" w:color="auto"/>
            </w:tcBorders>
            <w:vAlign w:val="center"/>
            <w:hideMark/>
          </w:tcPr>
          <w:p w14:paraId="6286F3D1" w14:textId="77777777" w:rsidR="00BE58C1" w:rsidRDefault="00BE58C1">
            <w:pPr>
              <w:spacing w:before="0" w:after="0"/>
              <w:jc w:val="center"/>
              <w:rPr>
                <w:rFonts w:eastAsia="Times New Roman" w:cs="Calibri"/>
              </w:rPr>
            </w:pPr>
            <w:r>
              <w:rPr>
                <w:rFonts w:eastAsia="Times New Roman" w:cs="Calibri"/>
              </w:rPr>
              <w:t>Bakšaiš (areas: Kralje - Vrkašić)</w:t>
            </w:r>
          </w:p>
        </w:tc>
        <w:tc>
          <w:tcPr>
            <w:tcW w:w="3060" w:type="dxa"/>
            <w:tcBorders>
              <w:top w:val="single" w:sz="4" w:space="0" w:color="auto"/>
              <w:left w:val="single" w:sz="4" w:space="0" w:color="auto"/>
              <w:bottom w:val="single" w:sz="4" w:space="0" w:color="auto"/>
              <w:right w:val="single" w:sz="4" w:space="0" w:color="auto"/>
            </w:tcBorders>
            <w:vAlign w:val="center"/>
            <w:hideMark/>
          </w:tcPr>
          <w:p w14:paraId="6E448A24" w14:textId="77777777" w:rsidR="00BE58C1" w:rsidRDefault="00BE58C1">
            <w:pPr>
              <w:spacing w:before="0" w:after="0"/>
              <w:jc w:val="center"/>
              <w:rPr>
                <w:rFonts w:eastAsia="Times New Roman" w:cs="Calibri"/>
              </w:rPr>
            </w:pPr>
            <w:r>
              <w:rPr>
                <w:rFonts w:eastAsia="Times New Roman" w:cs="Calibri"/>
              </w:rPr>
              <w:t>46.4</w:t>
            </w:r>
          </w:p>
        </w:tc>
      </w:tr>
      <w:tr w:rsidR="00BE58C1" w14:paraId="3F744FAC" w14:textId="77777777" w:rsidTr="00BE58C1">
        <w:tc>
          <w:tcPr>
            <w:tcW w:w="0" w:type="auto"/>
            <w:vMerge/>
            <w:tcBorders>
              <w:top w:val="single" w:sz="4" w:space="0" w:color="auto"/>
              <w:left w:val="single" w:sz="4" w:space="0" w:color="auto"/>
              <w:bottom w:val="single" w:sz="4" w:space="0" w:color="auto"/>
              <w:right w:val="single" w:sz="4" w:space="0" w:color="auto"/>
            </w:tcBorders>
            <w:vAlign w:val="center"/>
            <w:hideMark/>
          </w:tcPr>
          <w:p w14:paraId="4C5A6ACD" w14:textId="77777777" w:rsidR="00BE58C1" w:rsidRDefault="00BE58C1">
            <w:pPr>
              <w:spacing w:before="0" w:after="0"/>
              <w:jc w:val="left"/>
              <w:rPr>
                <w:rFonts w:eastAsia="Times New Roman" w:cs="Calibri"/>
              </w:rPr>
            </w:pPr>
          </w:p>
        </w:tc>
        <w:tc>
          <w:tcPr>
            <w:tcW w:w="3694" w:type="dxa"/>
            <w:tcBorders>
              <w:top w:val="single" w:sz="4" w:space="0" w:color="auto"/>
              <w:left w:val="single" w:sz="4" w:space="0" w:color="auto"/>
              <w:bottom w:val="single" w:sz="4" w:space="0" w:color="auto"/>
              <w:right w:val="single" w:sz="4" w:space="0" w:color="auto"/>
            </w:tcBorders>
            <w:vAlign w:val="center"/>
            <w:hideMark/>
          </w:tcPr>
          <w:p w14:paraId="43C0186F" w14:textId="77777777" w:rsidR="00BE58C1" w:rsidRDefault="00BE58C1">
            <w:pPr>
              <w:spacing w:before="0" w:after="0"/>
              <w:jc w:val="right"/>
              <w:rPr>
                <w:rFonts w:eastAsia="Times New Roman" w:cs="Calibri"/>
              </w:rPr>
            </w:pPr>
            <w:r>
              <w:rPr>
                <w:rFonts w:eastAsia="Times New Roman" w:cs="Calibri"/>
                <w:b/>
              </w:rPr>
              <w:t>TOTAL</w:t>
            </w:r>
          </w:p>
        </w:tc>
        <w:tc>
          <w:tcPr>
            <w:tcW w:w="3060" w:type="dxa"/>
            <w:tcBorders>
              <w:top w:val="single" w:sz="4" w:space="0" w:color="auto"/>
              <w:left w:val="single" w:sz="4" w:space="0" w:color="auto"/>
              <w:bottom w:val="single" w:sz="4" w:space="0" w:color="auto"/>
              <w:right w:val="single" w:sz="4" w:space="0" w:color="auto"/>
            </w:tcBorders>
            <w:vAlign w:val="center"/>
            <w:hideMark/>
          </w:tcPr>
          <w:p w14:paraId="3B762B9F" w14:textId="77777777" w:rsidR="00BE58C1" w:rsidRDefault="00BE58C1">
            <w:pPr>
              <w:spacing w:before="0" w:after="0"/>
              <w:jc w:val="center"/>
              <w:rPr>
                <w:rFonts w:eastAsia="Times New Roman" w:cs="Calibri"/>
              </w:rPr>
            </w:pPr>
            <w:r>
              <w:rPr>
                <w:rFonts w:eastAsia="Times New Roman" w:cs="Calibri"/>
              </w:rPr>
              <w:t>86.6</w:t>
            </w:r>
          </w:p>
        </w:tc>
      </w:tr>
    </w:tbl>
    <w:p w14:paraId="6C215C50" w14:textId="77777777" w:rsidR="00BE58C1" w:rsidRDefault="00BE58C1" w:rsidP="00BE58C1">
      <w:pPr>
        <w:spacing w:before="0" w:after="0"/>
        <w:jc w:val="center"/>
        <w:rPr>
          <w:rFonts w:ascii="Calibri" w:hAnsi="Calibri" w:cs="Calibri"/>
          <w:b/>
          <w:i/>
          <w:sz w:val="22"/>
          <w:szCs w:val="22"/>
          <w:lang w:val="hr-HR"/>
        </w:rPr>
      </w:pPr>
      <w:r>
        <w:rPr>
          <w:rFonts w:cs="Calibri"/>
          <w:b/>
          <w:i/>
          <w:lang w:val="hr-HR"/>
        </w:rPr>
        <w:t>Table 1: Overview of agicultural areas per Local Communities</w:t>
      </w:r>
    </w:p>
    <w:p w14:paraId="56DF594E" w14:textId="77777777" w:rsidR="00BE58C1" w:rsidRDefault="00BE58C1" w:rsidP="00BE58C1">
      <w:pPr>
        <w:spacing w:before="0" w:after="0"/>
        <w:rPr>
          <w:rFonts w:cs="Calibri"/>
          <w:lang w:val="hr-HR"/>
        </w:rPr>
      </w:pPr>
    </w:p>
    <w:p w14:paraId="5171E312" w14:textId="77777777" w:rsidR="00BE58C1" w:rsidRDefault="00BE58C1" w:rsidP="00BE58C1">
      <w:pPr>
        <w:spacing w:before="0" w:after="0"/>
        <w:rPr>
          <w:rFonts w:cs="Calibri"/>
          <w:b/>
          <w:i/>
          <w:lang w:val="hr-HR"/>
        </w:rPr>
      </w:pPr>
      <w:r>
        <w:rPr>
          <w:rFonts w:ascii="Calibri" w:hAnsi="Calibri"/>
          <w:b/>
          <w:i/>
        </w:rPr>
        <w:t>General information</w:t>
      </w:r>
    </w:p>
    <w:p w14:paraId="19210C4C" w14:textId="77777777" w:rsidR="00BE58C1" w:rsidRDefault="00BE58C1" w:rsidP="00BE58C1">
      <w:pPr>
        <w:spacing w:before="0" w:after="0"/>
        <w:rPr>
          <w:rFonts w:cs="Calibri"/>
          <w:i/>
          <w:lang w:val="hr-HR"/>
        </w:rPr>
      </w:pPr>
      <w:r>
        <w:rPr>
          <w:rFonts w:cs="Calibri"/>
          <w:i/>
          <w:lang w:val="hr-HR"/>
        </w:rPr>
        <w:t>(</w:t>
      </w:r>
      <w:r>
        <w:rPr>
          <w:rFonts w:cs="Calibri"/>
          <w:b/>
          <w:i/>
          <w:lang w:val="hr-HR"/>
        </w:rPr>
        <w:t>Geographic characteristics</w:t>
      </w:r>
      <w:r>
        <w:rPr>
          <w:rFonts w:cs="Calibri"/>
          <w:i/>
          <w:lang w:val="hr-HR"/>
        </w:rPr>
        <w:t>)</w:t>
      </w:r>
    </w:p>
    <w:p w14:paraId="23E18286" w14:textId="77777777" w:rsidR="00BE58C1" w:rsidRDefault="00BE58C1" w:rsidP="00BE58C1">
      <w:pPr>
        <w:spacing w:before="0" w:after="0"/>
        <w:rPr>
          <w:rFonts w:cs="Calibri"/>
          <w:lang w:val="hr-HR"/>
        </w:rPr>
      </w:pPr>
    </w:p>
    <w:p w14:paraId="1D590A06" w14:textId="77777777" w:rsidR="00BE58C1" w:rsidRDefault="00BE58C1" w:rsidP="00BE58C1">
      <w:pPr>
        <w:spacing w:before="0" w:after="0"/>
        <w:rPr>
          <w:rFonts w:cs="Calibri"/>
          <w:lang w:val="en-US"/>
        </w:rPr>
      </w:pPr>
      <w:r>
        <w:rPr>
          <w:rFonts w:cs="Calibri"/>
        </w:rPr>
        <w:t>According to the census from 2013 Town of Bihac has approx. 56.000 inhabitants. Area of the town is 900 km², which makes 21.8% of the territory of the USK and 1,7% of the B&amp;H.</w:t>
      </w:r>
    </w:p>
    <w:p w14:paraId="7BE25C9F" w14:textId="77777777" w:rsidR="00BE58C1" w:rsidRDefault="00BE58C1" w:rsidP="00BE58C1">
      <w:pPr>
        <w:spacing w:before="0" w:after="0"/>
        <w:rPr>
          <w:rFonts w:cs="Calibri"/>
        </w:rPr>
      </w:pPr>
      <w:r>
        <w:rPr>
          <w:rFonts w:cs="Calibri"/>
        </w:rPr>
        <w:t>Geo-traffic position of the Town of Bihac is extremely favorable, considering that the town is in on the route of the main corridors: Western Europe- Mediterranean- Middle East.</w:t>
      </w:r>
    </w:p>
    <w:p w14:paraId="360834CD" w14:textId="77777777" w:rsidR="00BE58C1" w:rsidRDefault="00BE58C1" w:rsidP="00BE58C1">
      <w:pPr>
        <w:spacing w:before="0" w:after="0"/>
        <w:rPr>
          <w:rFonts w:cs="Calibri"/>
          <w:lang w:val="hr-HR"/>
        </w:rPr>
      </w:pPr>
    </w:p>
    <w:p w14:paraId="73DE6BD2" w14:textId="65FCEAB5" w:rsidR="00BE58C1" w:rsidRDefault="009950E7" w:rsidP="00BE58C1">
      <w:pPr>
        <w:spacing w:before="0" w:after="0"/>
        <w:rPr>
          <w:rFonts w:cs="Calibri"/>
          <w:lang w:val="hr-HR"/>
        </w:rPr>
      </w:pPr>
      <w:r>
        <w:rPr>
          <w:rFonts w:cs="Calibri"/>
          <w:noProof/>
          <w:lang w:val="en-US"/>
        </w:rPr>
        <w:drawing>
          <wp:inline distT="0" distB="0" distL="0" distR="0" wp14:anchorId="722614C3" wp14:editId="06AE40E9">
            <wp:extent cx="3600450" cy="31242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450" cy="3124200"/>
                    </a:xfrm>
                    <a:prstGeom prst="rect">
                      <a:avLst/>
                    </a:prstGeom>
                    <a:noFill/>
                    <a:ln>
                      <a:noFill/>
                    </a:ln>
                  </pic:spPr>
                </pic:pic>
              </a:graphicData>
            </a:graphic>
          </wp:inline>
        </w:drawing>
      </w:r>
    </w:p>
    <w:p w14:paraId="36DB3ED7" w14:textId="77777777" w:rsidR="00BE58C1" w:rsidRDefault="00BE58C1" w:rsidP="00BE58C1">
      <w:pPr>
        <w:spacing w:before="0" w:after="0"/>
        <w:rPr>
          <w:rFonts w:cs="Calibri"/>
          <w:b/>
          <w:i/>
          <w:lang w:val="en-US"/>
        </w:rPr>
      </w:pPr>
      <w:r>
        <w:rPr>
          <w:rFonts w:cs="Calibri"/>
          <w:b/>
          <w:i/>
        </w:rPr>
        <w:t>Figure 1: Map of Bosnia and Herzegovina with marked location of the Town of Bihac</w:t>
      </w:r>
    </w:p>
    <w:p w14:paraId="14069925" w14:textId="77777777" w:rsidR="00BE58C1" w:rsidRDefault="00BE58C1" w:rsidP="00BE58C1">
      <w:pPr>
        <w:spacing w:before="0" w:after="0"/>
        <w:rPr>
          <w:rFonts w:cs="Calibri"/>
        </w:rPr>
      </w:pPr>
    </w:p>
    <w:p w14:paraId="5C2DEE84" w14:textId="77777777" w:rsidR="00BE58C1" w:rsidRDefault="00BE58C1" w:rsidP="00BE58C1">
      <w:pPr>
        <w:spacing w:before="0" w:after="0"/>
        <w:rPr>
          <w:rFonts w:cs="Calibri"/>
        </w:rPr>
      </w:pPr>
      <w:r>
        <w:rPr>
          <w:rFonts w:cs="Calibri"/>
        </w:rPr>
        <w:t>Through the area of Town of Bihać passes a series of international and local roads that link this area with the wider surroundings. Town of Bihac is located directly by the border with Republic of Croatia, and currently is being prepared a very important route that will go diagonally from Bihac to Sarajevo and connect Western Europe with the Middle East, that will have a positive effect on the existing very favorable geo-traffic position.</w:t>
      </w:r>
    </w:p>
    <w:p w14:paraId="69242221" w14:textId="77777777" w:rsidR="00BE58C1" w:rsidRDefault="00BE58C1" w:rsidP="00BE58C1">
      <w:pPr>
        <w:spacing w:before="0" w:after="0"/>
        <w:rPr>
          <w:rFonts w:cs="Calibri"/>
        </w:rPr>
      </w:pPr>
    </w:p>
    <w:p w14:paraId="2A3E4693" w14:textId="77777777" w:rsidR="00BE58C1" w:rsidRDefault="00BE58C1" w:rsidP="00BE58C1">
      <w:pPr>
        <w:spacing w:before="0" w:after="0"/>
        <w:rPr>
          <w:rFonts w:cs="Calibri"/>
        </w:rPr>
      </w:pPr>
      <w:r>
        <w:rPr>
          <w:rFonts w:cs="Calibri"/>
        </w:rPr>
        <w:t>Terrain of the Town of Bihac is very diverse. It mainly consists of fields, hills and mid-mountain terrain. Average altitude is 224 m, most part of the town area is located on the 600 MSL, while smaller portion is located in the mountain and highland belt with altitudes over 900 meters.</w:t>
      </w:r>
    </w:p>
    <w:p w14:paraId="32262F2C" w14:textId="77777777" w:rsidR="00BE58C1" w:rsidRDefault="00BE58C1" w:rsidP="00BE58C1">
      <w:pPr>
        <w:spacing w:before="0" w:after="0"/>
        <w:rPr>
          <w:rFonts w:cs="Calibri"/>
        </w:rPr>
      </w:pPr>
    </w:p>
    <w:p w14:paraId="7DEC868B" w14:textId="77777777" w:rsidR="00BE58C1" w:rsidRDefault="00BE58C1" w:rsidP="00BE58C1">
      <w:pPr>
        <w:spacing w:before="0" w:after="0"/>
        <w:rPr>
          <w:rFonts w:cs="Calibri"/>
        </w:rPr>
      </w:pPr>
      <w:r>
        <w:rPr>
          <w:rFonts w:cs="Calibri"/>
        </w:rPr>
        <w:t>Project area covers two local communities that are MZ Klokot-Papari and MZ Bakšaš (areas Kralje-Vrkašić). According to the census from 1991, there were a total of 705 inhabitants in the area of MZ Klokot and 588 inhabitants in MZ Papari.</w:t>
      </w:r>
    </w:p>
    <w:p w14:paraId="75F28159" w14:textId="77777777" w:rsidR="00BE58C1" w:rsidRDefault="00BE58C1" w:rsidP="00BE58C1">
      <w:pPr>
        <w:spacing w:before="0" w:after="0"/>
        <w:rPr>
          <w:rFonts w:cs="Calibri"/>
        </w:rPr>
      </w:pPr>
    </w:p>
    <w:p w14:paraId="73592119" w14:textId="77777777" w:rsidR="00BE58C1" w:rsidRDefault="00BE58C1" w:rsidP="00BE58C1">
      <w:pPr>
        <w:spacing w:before="0" w:after="0"/>
        <w:rPr>
          <w:rFonts w:cs="Calibri"/>
        </w:rPr>
      </w:pPr>
      <w:r>
        <w:rPr>
          <w:rFonts w:cs="Calibri"/>
        </w:rPr>
        <w:t>River Una makes the basis of hydrographic network in the town area, whose left tributary is river Klokot that runs through the project area.</w:t>
      </w:r>
    </w:p>
    <w:p w14:paraId="3D57C055" w14:textId="77777777" w:rsidR="00BE58C1" w:rsidRDefault="00BE58C1" w:rsidP="00BE58C1">
      <w:pPr>
        <w:spacing w:before="0" w:after="0"/>
        <w:rPr>
          <w:rFonts w:cs="Calibri"/>
        </w:rPr>
      </w:pPr>
    </w:p>
    <w:p w14:paraId="6A7A4748" w14:textId="77777777" w:rsidR="00BE58C1" w:rsidRDefault="00BE58C1" w:rsidP="00BE58C1">
      <w:pPr>
        <w:spacing w:before="0" w:after="0"/>
        <w:rPr>
          <w:rFonts w:cs="Calibri"/>
        </w:rPr>
      </w:pPr>
      <w:r>
        <w:rPr>
          <w:rFonts w:cs="Calibri"/>
        </w:rPr>
        <w:t>Of the total town area agricultural land covers approx. 36.000 ha (18.4 % from total agricultural land in USK). Fields cover the area of 13.400 ha, meadows- 10.200ha, pastures- 12.600 h and orchards 538 ha.</w:t>
      </w:r>
    </w:p>
    <w:p w14:paraId="700D7D27" w14:textId="77777777" w:rsidR="00BE58C1" w:rsidRDefault="00BE58C1" w:rsidP="00BE58C1">
      <w:pPr>
        <w:spacing w:before="0" w:after="0"/>
        <w:rPr>
          <w:rFonts w:cs="Calibri"/>
          <w:lang w:val="hr-HR"/>
        </w:rPr>
      </w:pPr>
    </w:p>
    <w:p w14:paraId="508745DE" w14:textId="7A1E6C39" w:rsidR="00BE58C1" w:rsidRDefault="009950E7" w:rsidP="00BE58C1">
      <w:pPr>
        <w:spacing w:before="0" w:after="0"/>
        <w:rPr>
          <w:rFonts w:cs="Calibri"/>
          <w:i/>
          <w:lang w:val="hr-HR"/>
        </w:rPr>
      </w:pPr>
      <w:r>
        <w:rPr>
          <w:rFonts w:cs="Calibri"/>
          <w:i/>
          <w:noProof/>
          <w:lang w:val="en-US"/>
        </w:rPr>
        <w:drawing>
          <wp:inline distT="0" distB="0" distL="0" distR="0" wp14:anchorId="39F7697D" wp14:editId="37EF806B">
            <wp:extent cx="6200775" cy="4371975"/>
            <wp:effectExtent l="0" t="0" r="0" b="0"/>
            <wp:docPr id="12" name="Picture 1" descr="kart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a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00775" cy="4371975"/>
                    </a:xfrm>
                    <a:prstGeom prst="rect">
                      <a:avLst/>
                    </a:prstGeom>
                    <a:noFill/>
                    <a:ln>
                      <a:noFill/>
                    </a:ln>
                  </pic:spPr>
                </pic:pic>
              </a:graphicData>
            </a:graphic>
          </wp:inline>
        </w:drawing>
      </w:r>
    </w:p>
    <w:p w14:paraId="7090237F" w14:textId="77777777" w:rsidR="00BE58C1" w:rsidRDefault="00BE58C1" w:rsidP="00BE58C1">
      <w:pPr>
        <w:spacing w:before="0" w:after="0"/>
        <w:jc w:val="center"/>
        <w:rPr>
          <w:rFonts w:cs="Calibri"/>
          <w:b/>
          <w:i/>
          <w:lang w:val="en-US"/>
        </w:rPr>
      </w:pPr>
      <w:r>
        <w:rPr>
          <w:rFonts w:cs="Calibri"/>
          <w:b/>
          <w:i/>
        </w:rPr>
        <w:t>Map 2: Map of project area with zones and phases</w:t>
      </w:r>
    </w:p>
    <w:p w14:paraId="64AEB4C6" w14:textId="77777777" w:rsidR="00BE58C1" w:rsidRDefault="00BE58C1" w:rsidP="00BE58C1">
      <w:pPr>
        <w:spacing w:before="0" w:after="0"/>
        <w:rPr>
          <w:rFonts w:cs="Calibri"/>
        </w:rPr>
      </w:pPr>
    </w:p>
    <w:p w14:paraId="1D59F0AA" w14:textId="77777777" w:rsidR="00BE58C1" w:rsidRDefault="00BE58C1" w:rsidP="00BE58C1">
      <w:pPr>
        <w:spacing w:before="0" w:after="0"/>
        <w:rPr>
          <w:rFonts w:cs="Calibri"/>
          <w:i/>
        </w:rPr>
      </w:pPr>
      <w:r>
        <w:rPr>
          <w:rFonts w:cs="Calibri"/>
          <w:i/>
        </w:rPr>
        <w:t>(</w:t>
      </w:r>
      <w:r>
        <w:rPr>
          <w:rFonts w:cs="Calibri"/>
          <w:b/>
          <w:i/>
        </w:rPr>
        <w:t>Climate</w:t>
      </w:r>
      <w:r>
        <w:rPr>
          <w:rFonts w:cs="Calibri"/>
          <w:i/>
        </w:rPr>
        <w:t>)</w:t>
      </w:r>
    </w:p>
    <w:p w14:paraId="1E727058" w14:textId="77777777" w:rsidR="00BE58C1" w:rsidRDefault="00BE58C1" w:rsidP="00BE58C1">
      <w:pPr>
        <w:spacing w:before="0" w:after="0"/>
        <w:rPr>
          <w:rFonts w:cs="Calibri"/>
        </w:rPr>
      </w:pPr>
    </w:p>
    <w:p w14:paraId="274C977E" w14:textId="77777777" w:rsidR="00BE58C1" w:rsidRDefault="00BE58C1" w:rsidP="00BE58C1">
      <w:pPr>
        <w:spacing w:before="0" w:after="0"/>
        <w:rPr>
          <w:rFonts w:cs="Calibri"/>
          <w:spacing w:val="-1"/>
        </w:rPr>
      </w:pPr>
      <w:r>
        <w:rPr>
          <w:rFonts w:cs="Calibri"/>
          <w:spacing w:val="-1"/>
        </w:rPr>
        <w:t>Bihac area has moderate mountainous climate type, but diverse due to influence of air masses from neighboring and wider areas. Summers are warm and dry, winters are cold with a lot of precipitation.</w:t>
      </w:r>
    </w:p>
    <w:p w14:paraId="405C871A" w14:textId="77777777" w:rsidR="00BE58C1" w:rsidRDefault="00BE58C1" w:rsidP="00BE58C1">
      <w:pPr>
        <w:spacing w:before="0" w:after="0"/>
        <w:rPr>
          <w:rFonts w:cs="Calibri"/>
          <w:spacing w:val="-1"/>
        </w:rPr>
      </w:pPr>
      <w:r>
        <w:rPr>
          <w:rFonts w:cs="Calibri"/>
          <w:spacing w:val="-1"/>
        </w:rPr>
        <w:t>It is moderately humid with mild temperatures, significant sunshine and without strong storm winds.</w:t>
      </w:r>
    </w:p>
    <w:p w14:paraId="38B7D17A" w14:textId="77777777" w:rsidR="00BE58C1" w:rsidRDefault="00BE58C1" w:rsidP="00BE58C1">
      <w:pPr>
        <w:spacing w:before="0" w:after="0"/>
        <w:rPr>
          <w:rFonts w:cs="Calibri"/>
          <w:spacing w:val="-1"/>
        </w:rPr>
      </w:pPr>
      <w:r>
        <w:rPr>
          <w:rFonts w:cs="Calibri"/>
          <w:spacing w:val="-1"/>
        </w:rPr>
        <w:br w:type="page"/>
      </w:r>
    </w:p>
    <w:p w14:paraId="7EEC17C6" w14:textId="77777777" w:rsidR="00BE58C1" w:rsidRDefault="00BE58C1" w:rsidP="00BE58C1">
      <w:pPr>
        <w:spacing w:before="0" w:after="0"/>
        <w:rPr>
          <w:rFonts w:cs="Calibri"/>
          <w:spacing w:val="-1"/>
        </w:rPr>
      </w:pPr>
      <w:r>
        <w:rPr>
          <w:rFonts w:cs="Calibri"/>
          <w:spacing w:val="-1"/>
        </w:rPr>
        <w:t>In the table below shows values of more important weather events:</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134"/>
        <w:gridCol w:w="1134"/>
        <w:gridCol w:w="1134"/>
        <w:gridCol w:w="1134"/>
        <w:gridCol w:w="1134"/>
      </w:tblGrid>
      <w:tr w:rsidR="00BE58C1" w14:paraId="41F1C3A6" w14:textId="77777777" w:rsidTr="00BE58C1">
        <w:tc>
          <w:tcPr>
            <w:tcW w:w="3936"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4258FAB2" w14:textId="77777777" w:rsidR="00BE58C1" w:rsidRDefault="00BE58C1">
            <w:pPr>
              <w:spacing w:before="0" w:after="0"/>
              <w:rPr>
                <w:rFonts w:eastAsia="Times New Roman" w:cs="Calibri"/>
                <w:b/>
                <w:spacing w:val="-1"/>
                <w:lang w:val="en-US"/>
              </w:rPr>
            </w:pPr>
            <w:r>
              <w:rPr>
                <w:rFonts w:eastAsia="Times New Roman" w:cs="Calibri"/>
                <w:b/>
                <w:spacing w:val="-1"/>
                <w:lang w:val="en-US"/>
              </w:rPr>
              <w:t>Median annual values</w:t>
            </w:r>
          </w:p>
        </w:tc>
        <w:tc>
          <w:tcPr>
            <w:tcW w:w="1134"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6A964A90" w14:textId="77777777" w:rsidR="00BE58C1" w:rsidRDefault="00BE58C1">
            <w:pPr>
              <w:spacing w:before="0" w:after="0"/>
              <w:jc w:val="center"/>
              <w:rPr>
                <w:rFonts w:eastAsia="Times New Roman" w:cs="Calibri"/>
                <w:b/>
                <w:spacing w:val="-1"/>
                <w:lang w:val="en-US"/>
              </w:rPr>
            </w:pPr>
            <w:r>
              <w:rPr>
                <w:rFonts w:eastAsia="Times New Roman" w:cs="Calibri"/>
                <w:b/>
                <w:spacing w:val="-1"/>
                <w:lang w:val="en-US"/>
              </w:rPr>
              <w:t>2011</w:t>
            </w:r>
          </w:p>
        </w:tc>
        <w:tc>
          <w:tcPr>
            <w:tcW w:w="1134"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22B77698" w14:textId="77777777" w:rsidR="00BE58C1" w:rsidRDefault="00BE58C1">
            <w:pPr>
              <w:spacing w:before="0" w:after="0"/>
              <w:jc w:val="center"/>
              <w:rPr>
                <w:rFonts w:eastAsia="Times New Roman" w:cs="Calibri"/>
                <w:b/>
                <w:spacing w:val="-1"/>
                <w:lang w:val="en-US"/>
              </w:rPr>
            </w:pPr>
            <w:r>
              <w:rPr>
                <w:rFonts w:eastAsia="Times New Roman" w:cs="Calibri"/>
                <w:b/>
                <w:spacing w:val="-1"/>
                <w:lang w:val="en-US"/>
              </w:rPr>
              <w:t>2012</w:t>
            </w:r>
          </w:p>
        </w:tc>
        <w:tc>
          <w:tcPr>
            <w:tcW w:w="1134"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734D577E" w14:textId="77777777" w:rsidR="00BE58C1" w:rsidRDefault="00BE58C1">
            <w:pPr>
              <w:spacing w:before="0" w:after="0"/>
              <w:jc w:val="center"/>
              <w:rPr>
                <w:rFonts w:eastAsia="Times New Roman" w:cs="Calibri"/>
                <w:b/>
                <w:spacing w:val="-1"/>
                <w:lang w:val="en-US"/>
              </w:rPr>
            </w:pPr>
            <w:r>
              <w:rPr>
                <w:rFonts w:eastAsia="Times New Roman" w:cs="Calibri"/>
                <w:b/>
                <w:spacing w:val="-1"/>
                <w:lang w:val="en-US"/>
              </w:rPr>
              <w:t>2013</w:t>
            </w:r>
          </w:p>
        </w:tc>
        <w:tc>
          <w:tcPr>
            <w:tcW w:w="1134"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79227867" w14:textId="77777777" w:rsidR="00BE58C1" w:rsidRDefault="00BE58C1">
            <w:pPr>
              <w:spacing w:before="0" w:after="0"/>
              <w:jc w:val="center"/>
              <w:rPr>
                <w:rFonts w:eastAsia="Times New Roman" w:cs="Calibri"/>
                <w:b/>
                <w:spacing w:val="-1"/>
                <w:lang w:val="en-US"/>
              </w:rPr>
            </w:pPr>
            <w:r>
              <w:rPr>
                <w:rFonts w:eastAsia="Times New Roman" w:cs="Calibri"/>
                <w:b/>
                <w:spacing w:val="-1"/>
                <w:lang w:val="en-US"/>
              </w:rPr>
              <w:t>2014</w:t>
            </w:r>
          </w:p>
        </w:tc>
        <w:tc>
          <w:tcPr>
            <w:tcW w:w="1134" w:type="dxa"/>
            <w:tcBorders>
              <w:top w:val="single" w:sz="4" w:space="0" w:color="auto"/>
              <w:left w:val="single" w:sz="4" w:space="0" w:color="auto"/>
              <w:bottom w:val="single" w:sz="4" w:space="0" w:color="auto"/>
              <w:right w:val="single" w:sz="4" w:space="0" w:color="auto"/>
            </w:tcBorders>
            <w:shd w:val="clear" w:color="auto" w:fill="C5E0B3"/>
            <w:vAlign w:val="center"/>
            <w:hideMark/>
          </w:tcPr>
          <w:p w14:paraId="3A71FC88" w14:textId="77777777" w:rsidR="00BE58C1" w:rsidRDefault="00BE58C1">
            <w:pPr>
              <w:spacing w:before="0" w:after="0"/>
              <w:jc w:val="center"/>
              <w:rPr>
                <w:rFonts w:eastAsia="Times New Roman" w:cs="Calibri"/>
                <w:b/>
                <w:spacing w:val="-1"/>
                <w:lang w:val="en-US"/>
              </w:rPr>
            </w:pPr>
            <w:r>
              <w:rPr>
                <w:rFonts w:eastAsia="Times New Roman" w:cs="Calibri"/>
                <w:b/>
                <w:spacing w:val="-1"/>
                <w:lang w:val="en-US"/>
              </w:rPr>
              <w:t>2015</w:t>
            </w:r>
          </w:p>
        </w:tc>
      </w:tr>
      <w:tr w:rsidR="00BE58C1" w14:paraId="09754182" w14:textId="77777777" w:rsidTr="00BE58C1">
        <w:tc>
          <w:tcPr>
            <w:tcW w:w="3936" w:type="dxa"/>
            <w:tcBorders>
              <w:top w:val="single" w:sz="4" w:space="0" w:color="auto"/>
              <w:left w:val="single" w:sz="4" w:space="0" w:color="auto"/>
              <w:bottom w:val="single" w:sz="4" w:space="0" w:color="auto"/>
              <w:right w:val="single" w:sz="4" w:space="0" w:color="auto"/>
            </w:tcBorders>
            <w:vAlign w:val="center"/>
            <w:hideMark/>
          </w:tcPr>
          <w:p w14:paraId="72EB93C3" w14:textId="77777777" w:rsidR="00BE58C1" w:rsidRDefault="00BE58C1">
            <w:pPr>
              <w:spacing w:before="0" w:after="0"/>
              <w:rPr>
                <w:rFonts w:eastAsia="Times New Roman" w:cs="Calibri"/>
                <w:spacing w:val="-1"/>
                <w:lang w:val="en-US"/>
              </w:rPr>
            </w:pPr>
            <w:r>
              <w:rPr>
                <w:rFonts w:eastAsia="Times New Roman" w:cs="Calibri"/>
                <w:spacing w:val="-1"/>
                <w:lang w:val="en-US"/>
              </w:rPr>
              <w:t>Air pressure (mb)</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90A596"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989,8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2D4E2D"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987,9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1CD04A"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987,2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6F8CB6"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987,1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75F643"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989,7</w:t>
            </w:r>
          </w:p>
        </w:tc>
      </w:tr>
      <w:tr w:rsidR="00BE58C1" w14:paraId="217098BF" w14:textId="77777777" w:rsidTr="00BE58C1">
        <w:tc>
          <w:tcPr>
            <w:tcW w:w="3936" w:type="dxa"/>
            <w:tcBorders>
              <w:top w:val="single" w:sz="4" w:space="0" w:color="auto"/>
              <w:left w:val="single" w:sz="4" w:space="0" w:color="auto"/>
              <w:bottom w:val="single" w:sz="4" w:space="0" w:color="auto"/>
              <w:right w:val="single" w:sz="4" w:space="0" w:color="auto"/>
            </w:tcBorders>
            <w:vAlign w:val="center"/>
            <w:hideMark/>
          </w:tcPr>
          <w:p w14:paraId="725ED18B" w14:textId="77777777" w:rsidR="00BE58C1" w:rsidRDefault="00BE58C1">
            <w:pPr>
              <w:spacing w:before="0" w:after="0"/>
              <w:rPr>
                <w:rFonts w:eastAsia="Times New Roman" w:cs="Calibri"/>
                <w:spacing w:val="-1"/>
                <w:lang w:val="en-US"/>
              </w:rPr>
            </w:pPr>
            <w:r>
              <w:rPr>
                <w:rFonts w:eastAsia="Times New Roman" w:cs="Calibri"/>
                <w:spacing w:val="-1"/>
                <w:lang w:val="en-US"/>
              </w:rPr>
              <w:t>Air temperature (</w:t>
            </w:r>
            <w:r>
              <w:rPr>
                <w:rFonts w:eastAsia="Times New Roman" w:cs="Calibri"/>
                <w:spacing w:val="-1"/>
                <w:vertAlign w:val="superscript"/>
                <w:lang w:val="en-US"/>
              </w:rPr>
              <w:t>0</w:t>
            </w:r>
            <w:r>
              <w:rPr>
                <w:rFonts w:eastAsia="Times New Roman" w:cs="Calibri"/>
                <w:spacing w:val="-1"/>
                <w:lang w:val="en-US"/>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99BFFA"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11,4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66A4AD"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C845EE"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11,6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2FA76E"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12,7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4371D6D"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12,2</w:t>
            </w:r>
          </w:p>
        </w:tc>
      </w:tr>
      <w:tr w:rsidR="00BE58C1" w14:paraId="0F74D2DD" w14:textId="77777777" w:rsidTr="00BE58C1">
        <w:tc>
          <w:tcPr>
            <w:tcW w:w="3936" w:type="dxa"/>
            <w:tcBorders>
              <w:top w:val="single" w:sz="4" w:space="0" w:color="auto"/>
              <w:left w:val="single" w:sz="4" w:space="0" w:color="auto"/>
              <w:bottom w:val="single" w:sz="4" w:space="0" w:color="auto"/>
              <w:right w:val="single" w:sz="4" w:space="0" w:color="auto"/>
            </w:tcBorders>
            <w:vAlign w:val="center"/>
            <w:hideMark/>
          </w:tcPr>
          <w:p w14:paraId="77A08910" w14:textId="77777777" w:rsidR="00BE58C1" w:rsidRDefault="00BE58C1">
            <w:pPr>
              <w:spacing w:before="0" w:after="0"/>
              <w:rPr>
                <w:rFonts w:eastAsia="Times New Roman" w:cs="Calibri"/>
                <w:spacing w:val="-1"/>
                <w:lang w:val="en-US"/>
              </w:rPr>
            </w:pPr>
            <w:r>
              <w:rPr>
                <w:rFonts w:eastAsia="Times New Roman" w:cs="Calibri"/>
                <w:spacing w:val="-1"/>
                <w:lang w:val="en-US"/>
              </w:rPr>
              <w:t>Relative humidity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B7150F"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71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EAFD02A"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69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D1D4CB"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74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1DD3B0D"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78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2F2A41"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75</w:t>
            </w:r>
          </w:p>
        </w:tc>
      </w:tr>
      <w:tr w:rsidR="00BE58C1" w14:paraId="1C83C895" w14:textId="77777777" w:rsidTr="00BE58C1">
        <w:tc>
          <w:tcPr>
            <w:tcW w:w="3936" w:type="dxa"/>
            <w:tcBorders>
              <w:top w:val="single" w:sz="4" w:space="0" w:color="auto"/>
              <w:left w:val="single" w:sz="4" w:space="0" w:color="auto"/>
              <w:bottom w:val="single" w:sz="4" w:space="0" w:color="auto"/>
              <w:right w:val="single" w:sz="4" w:space="0" w:color="auto"/>
            </w:tcBorders>
            <w:vAlign w:val="center"/>
            <w:hideMark/>
          </w:tcPr>
          <w:p w14:paraId="0FCA1432" w14:textId="77777777" w:rsidR="00BE58C1" w:rsidRDefault="00BE58C1">
            <w:pPr>
              <w:spacing w:before="0" w:after="0"/>
              <w:rPr>
                <w:rFonts w:eastAsia="Times New Roman" w:cs="Calibri"/>
                <w:spacing w:val="-1"/>
                <w:lang w:val="en-US"/>
              </w:rPr>
            </w:pPr>
            <w:r>
              <w:rPr>
                <w:rFonts w:eastAsia="Times New Roman" w:cs="Calibri"/>
                <w:spacing w:val="-1"/>
                <w:lang w:val="en-US"/>
              </w:rPr>
              <w:t>Cloud cover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6758693"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4/8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5B88905"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4/8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6D79EE"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5/8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EB75B4"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5/8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90F56DA"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4,6/8</w:t>
            </w:r>
          </w:p>
        </w:tc>
      </w:tr>
      <w:tr w:rsidR="00BE58C1" w14:paraId="1157EFDA" w14:textId="77777777" w:rsidTr="00BE58C1">
        <w:tc>
          <w:tcPr>
            <w:tcW w:w="9606" w:type="dxa"/>
            <w:gridSpan w:val="6"/>
            <w:tcBorders>
              <w:top w:val="single" w:sz="4" w:space="0" w:color="auto"/>
              <w:left w:val="single" w:sz="4" w:space="0" w:color="auto"/>
              <w:bottom w:val="single" w:sz="4" w:space="0" w:color="auto"/>
              <w:right w:val="single" w:sz="4" w:space="0" w:color="auto"/>
            </w:tcBorders>
            <w:shd w:val="clear" w:color="auto" w:fill="C5E0B3"/>
            <w:vAlign w:val="center"/>
            <w:hideMark/>
          </w:tcPr>
          <w:p w14:paraId="06B2B860" w14:textId="77777777" w:rsidR="00BE58C1" w:rsidRDefault="00BE58C1">
            <w:pPr>
              <w:spacing w:before="0" w:after="0"/>
              <w:rPr>
                <w:rFonts w:eastAsia="Times New Roman" w:cs="Calibri"/>
                <w:b/>
                <w:spacing w:val="-1"/>
                <w:lang w:val="en-US"/>
              </w:rPr>
            </w:pPr>
            <w:r>
              <w:rPr>
                <w:rFonts w:eastAsia="Times New Roman" w:cs="Calibri"/>
                <w:b/>
                <w:spacing w:val="-1"/>
                <w:lang w:val="en-US"/>
              </w:rPr>
              <w:t>Annual values</w:t>
            </w:r>
          </w:p>
        </w:tc>
      </w:tr>
      <w:tr w:rsidR="00BE58C1" w14:paraId="638EDAC5" w14:textId="77777777" w:rsidTr="00BE58C1">
        <w:tc>
          <w:tcPr>
            <w:tcW w:w="3936" w:type="dxa"/>
            <w:tcBorders>
              <w:top w:val="single" w:sz="4" w:space="0" w:color="auto"/>
              <w:left w:val="single" w:sz="4" w:space="0" w:color="auto"/>
              <w:bottom w:val="single" w:sz="4" w:space="0" w:color="auto"/>
              <w:right w:val="single" w:sz="4" w:space="0" w:color="auto"/>
            </w:tcBorders>
            <w:vAlign w:val="center"/>
            <w:hideMark/>
          </w:tcPr>
          <w:p w14:paraId="759941C7" w14:textId="77777777" w:rsidR="00BE58C1" w:rsidRDefault="00BE58C1">
            <w:pPr>
              <w:spacing w:before="0" w:after="0"/>
              <w:rPr>
                <w:rFonts w:eastAsia="Times New Roman" w:cs="Calibri"/>
                <w:spacing w:val="-1"/>
                <w:lang w:val="en-US"/>
              </w:rPr>
            </w:pPr>
            <w:r>
              <w:rPr>
                <w:rFonts w:eastAsia="Times New Roman" w:cs="Calibri"/>
                <w:spacing w:val="-1"/>
                <w:lang w:val="en-US"/>
              </w:rPr>
              <w:t>Absolute max. air temperature (</w:t>
            </w:r>
            <w:r>
              <w:rPr>
                <w:rFonts w:eastAsia="Times New Roman" w:cs="Calibri"/>
                <w:spacing w:val="-1"/>
                <w:vertAlign w:val="superscript"/>
                <w:lang w:val="en-US"/>
              </w:rPr>
              <w:t>0</w:t>
            </w:r>
            <w:r>
              <w:rPr>
                <w:rFonts w:eastAsia="Times New Roman" w:cs="Calibri"/>
                <w:spacing w:val="-1"/>
                <w:lang w:val="en-US"/>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7D695B"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39,6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3F777D"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40,0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D7CF6E"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42,0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3D5A58"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34,6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BFC253"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37,9</w:t>
            </w:r>
          </w:p>
        </w:tc>
      </w:tr>
      <w:tr w:rsidR="00BE58C1" w14:paraId="6B156AC1" w14:textId="77777777" w:rsidTr="00BE58C1">
        <w:tc>
          <w:tcPr>
            <w:tcW w:w="3936" w:type="dxa"/>
            <w:tcBorders>
              <w:top w:val="single" w:sz="4" w:space="0" w:color="auto"/>
              <w:left w:val="single" w:sz="4" w:space="0" w:color="auto"/>
              <w:bottom w:val="single" w:sz="4" w:space="0" w:color="auto"/>
              <w:right w:val="single" w:sz="4" w:space="0" w:color="auto"/>
            </w:tcBorders>
            <w:vAlign w:val="center"/>
            <w:hideMark/>
          </w:tcPr>
          <w:p w14:paraId="7A6B91B4" w14:textId="77777777" w:rsidR="00BE58C1" w:rsidRDefault="00BE58C1">
            <w:pPr>
              <w:spacing w:before="0" w:after="0"/>
              <w:rPr>
                <w:rFonts w:eastAsia="Times New Roman" w:cs="Calibri"/>
                <w:spacing w:val="-1"/>
                <w:lang w:val="en-US"/>
              </w:rPr>
            </w:pPr>
            <w:r>
              <w:rPr>
                <w:rFonts w:eastAsia="Times New Roman" w:cs="Calibri"/>
                <w:spacing w:val="-1"/>
                <w:lang w:val="en-US"/>
              </w:rPr>
              <w:t xml:space="preserve">Absolute min. air temperature </w:t>
            </w:r>
            <w:r>
              <w:rPr>
                <w:rFonts w:eastAsia="Times New Roman" w:cs="Calibri"/>
                <w:bCs/>
                <w:iCs/>
                <w:spacing w:val="-1"/>
                <w:lang w:val="en-US"/>
              </w:rPr>
              <w:t>(-</w:t>
            </w:r>
            <w:r>
              <w:rPr>
                <w:rFonts w:eastAsia="Times New Roman" w:cs="Calibri"/>
                <w:bCs/>
                <w:iCs/>
                <w:spacing w:val="-1"/>
                <w:vertAlign w:val="superscript"/>
                <w:lang w:val="en-US"/>
              </w:rPr>
              <w:t>0</w:t>
            </w:r>
            <w:r>
              <w:rPr>
                <w:rFonts w:eastAsia="Times New Roman" w:cs="Calibri"/>
                <w:bCs/>
                <w:iCs/>
                <w:spacing w:val="-1"/>
                <w:lang w:val="en-US"/>
              </w:rPr>
              <w:t>C)</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C193F0"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-13,2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55273F"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-21,0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CF5330"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1B70DDC"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9B9E52"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-17,5</w:t>
            </w:r>
          </w:p>
        </w:tc>
      </w:tr>
      <w:tr w:rsidR="00BE58C1" w14:paraId="1385CA00" w14:textId="77777777" w:rsidTr="00BE58C1">
        <w:tc>
          <w:tcPr>
            <w:tcW w:w="3936" w:type="dxa"/>
            <w:tcBorders>
              <w:top w:val="single" w:sz="4" w:space="0" w:color="auto"/>
              <w:left w:val="single" w:sz="4" w:space="0" w:color="auto"/>
              <w:bottom w:val="single" w:sz="4" w:space="0" w:color="auto"/>
              <w:right w:val="single" w:sz="4" w:space="0" w:color="auto"/>
            </w:tcBorders>
            <w:vAlign w:val="center"/>
            <w:hideMark/>
          </w:tcPr>
          <w:p w14:paraId="2FAD6C72" w14:textId="77777777" w:rsidR="00BE58C1" w:rsidRDefault="00BE58C1">
            <w:pPr>
              <w:spacing w:before="0" w:after="0"/>
              <w:rPr>
                <w:rFonts w:eastAsia="Times New Roman" w:cs="Calibri"/>
                <w:spacing w:val="-1"/>
                <w:lang w:val="en-US"/>
              </w:rPr>
            </w:pPr>
            <w:r>
              <w:rPr>
                <w:rFonts w:eastAsia="Times New Roman" w:cs="Calibri"/>
                <w:spacing w:val="-1"/>
                <w:lang w:val="en-US"/>
              </w:rPr>
              <w:t>Precipitation (I/m</w:t>
            </w:r>
            <w:r>
              <w:rPr>
                <w:rFonts w:eastAsia="Times New Roman" w:cs="Calibri"/>
                <w:spacing w:val="-1"/>
                <w:vertAlign w:val="superscript"/>
                <w:lang w:val="en-US"/>
              </w:rPr>
              <w:t>2</w:t>
            </w:r>
            <w:r>
              <w:rPr>
                <w:rFonts w:eastAsia="Times New Roman" w:cs="Calibri"/>
                <w:spacing w:val="-1"/>
                <w:lang w:val="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260E7B"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886,2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065FF2"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1358,3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9BA9E6"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1495,5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D18E15"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1934,3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4497F0"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1377,7</w:t>
            </w:r>
          </w:p>
        </w:tc>
      </w:tr>
      <w:tr w:rsidR="00BE58C1" w14:paraId="0D420E44" w14:textId="77777777" w:rsidTr="00BE58C1">
        <w:tc>
          <w:tcPr>
            <w:tcW w:w="3936" w:type="dxa"/>
            <w:tcBorders>
              <w:top w:val="single" w:sz="4" w:space="0" w:color="auto"/>
              <w:left w:val="single" w:sz="4" w:space="0" w:color="auto"/>
              <w:bottom w:val="single" w:sz="4" w:space="0" w:color="auto"/>
              <w:right w:val="single" w:sz="4" w:space="0" w:color="auto"/>
            </w:tcBorders>
            <w:vAlign w:val="center"/>
            <w:hideMark/>
          </w:tcPr>
          <w:p w14:paraId="0EA3267D" w14:textId="77777777" w:rsidR="00BE58C1" w:rsidRDefault="00BE58C1">
            <w:pPr>
              <w:spacing w:before="0" w:after="0"/>
              <w:rPr>
                <w:rFonts w:eastAsia="Times New Roman" w:cs="Calibri"/>
                <w:spacing w:val="-1"/>
                <w:lang w:val="en-US"/>
              </w:rPr>
            </w:pPr>
            <w:r>
              <w:rPr>
                <w:rFonts w:eastAsia="Times New Roman" w:cs="Calibri"/>
                <w:spacing w:val="-1"/>
                <w:lang w:val="en-US"/>
              </w:rPr>
              <w:t>Number of days with precipitation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083DA3"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135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B3160D7"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139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5D1502"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165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FBE622"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159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B8A294"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149</w:t>
            </w:r>
          </w:p>
        </w:tc>
      </w:tr>
      <w:tr w:rsidR="00BE58C1" w14:paraId="24562AA6" w14:textId="77777777" w:rsidTr="00BE58C1">
        <w:tc>
          <w:tcPr>
            <w:tcW w:w="3936" w:type="dxa"/>
            <w:tcBorders>
              <w:top w:val="single" w:sz="4" w:space="0" w:color="auto"/>
              <w:left w:val="single" w:sz="4" w:space="0" w:color="auto"/>
              <w:bottom w:val="single" w:sz="4" w:space="0" w:color="auto"/>
              <w:right w:val="single" w:sz="4" w:space="0" w:color="auto"/>
            </w:tcBorders>
            <w:vAlign w:val="center"/>
            <w:hideMark/>
          </w:tcPr>
          <w:p w14:paraId="3A29FBFA" w14:textId="77777777" w:rsidR="00BE58C1" w:rsidRDefault="00BE58C1">
            <w:pPr>
              <w:spacing w:before="0" w:after="0"/>
              <w:rPr>
                <w:rFonts w:eastAsia="Times New Roman" w:cs="Calibri"/>
                <w:spacing w:val="-1"/>
                <w:lang w:val="en-US"/>
              </w:rPr>
            </w:pPr>
            <w:r>
              <w:rPr>
                <w:rFonts w:eastAsia="Times New Roman" w:cs="Calibri"/>
                <w:spacing w:val="-1"/>
                <w:lang w:val="en-US"/>
              </w:rPr>
              <w:t>Number of days with snow cover</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B48547"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57</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69DE5D"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45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849370"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66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1920FB"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13093C"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39</w:t>
            </w:r>
          </w:p>
        </w:tc>
      </w:tr>
      <w:tr w:rsidR="00BE58C1" w14:paraId="1EF68494" w14:textId="77777777" w:rsidTr="00BE58C1">
        <w:tc>
          <w:tcPr>
            <w:tcW w:w="3936" w:type="dxa"/>
            <w:tcBorders>
              <w:top w:val="single" w:sz="4" w:space="0" w:color="auto"/>
              <w:left w:val="single" w:sz="4" w:space="0" w:color="auto"/>
              <w:bottom w:val="single" w:sz="4" w:space="0" w:color="auto"/>
              <w:right w:val="single" w:sz="4" w:space="0" w:color="auto"/>
            </w:tcBorders>
            <w:vAlign w:val="center"/>
            <w:hideMark/>
          </w:tcPr>
          <w:p w14:paraId="18AEF2DB" w14:textId="77777777" w:rsidR="00BE58C1" w:rsidRDefault="00BE58C1">
            <w:pPr>
              <w:spacing w:before="0" w:after="0"/>
              <w:rPr>
                <w:rFonts w:eastAsia="Times New Roman" w:cs="Calibri"/>
                <w:spacing w:val="-1"/>
                <w:lang w:val="en-US"/>
              </w:rPr>
            </w:pPr>
            <w:r>
              <w:rPr>
                <w:rFonts w:eastAsia="Times New Roman" w:cs="Calibri"/>
                <w:spacing w:val="-1"/>
                <w:lang w:val="en-US"/>
              </w:rPr>
              <w:t>Max. height of snow cover (cm)</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A77927"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41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DF8C7B"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54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1D372D"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64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7DABA27"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34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D2426EF"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67</w:t>
            </w:r>
          </w:p>
        </w:tc>
      </w:tr>
      <w:tr w:rsidR="00BE58C1" w14:paraId="27D86F60" w14:textId="77777777" w:rsidTr="00BE58C1">
        <w:tc>
          <w:tcPr>
            <w:tcW w:w="3936" w:type="dxa"/>
            <w:tcBorders>
              <w:top w:val="single" w:sz="4" w:space="0" w:color="auto"/>
              <w:left w:val="single" w:sz="4" w:space="0" w:color="auto"/>
              <w:bottom w:val="single" w:sz="4" w:space="0" w:color="auto"/>
              <w:right w:val="single" w:sz="4" w:space="0" w:color="auto"/>
            </w:tcBorders>
            <w:vAlign w:val="center"/>
            <w:hideMark/>
          </w:tcPr>
          <w:p w14:paraId="7248EF04" w14:textId="77777777" w:rsidR="00BE58C1" w:rsidRDefault="00BE58C1">
            <w:pPr>
              <w:spacing w:before="0" w:after="0"/>
              <w:rPr>
                <w:rFonts w:eastAsia="Times New Roman" w:cs="Calibri"/>
                <w:spacing w:val="-1"/>
                <w:lang w:val="en-US"/>
              </w:rPr>
            </w:pPr>
            <w:r>
              <w:rPr>
                <w:rFonts w:eastAsia="Times New Roman" w:cs="Calibri"/>
                <w:spacing w:val="-1"/>
                <w:lang w:val="en-US"/>
              </w:rPr>
              <w:t>Duration of sunshine (h)</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0650B4"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2148,6</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530B17"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2333,9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DD5B62"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1959,2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0772E8"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1771,3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3CFD985" w14:textId="77777777" w:rsidR="00BE58C1" w:rsidRDefault="00BE58C1">
            <w:pPr>
              <w:spacing w:before="0" w:after="0"/>
              <w:jc w:val="center"/>
              <w:rPr>
                <w:rFonts w:eastAsia="Times New Roman" w:cs="Calibri"/>
                <w:spacing w:val="-1"/>
                <w:lang w:val="en-US"/>
              </w:rPr>
            </w:pPr>
            <w:r>
              <w:rPr>
                <w:rFonts w:eastAsia="Times New Roman" w:cs="Calibri"/>
                <w:spacing w:val="-1"/>
                <w:lang w:val="en-US"/>
              </w:rPr>
              <w:t>2066,5</w:t>
            </w:r>
          </w:p>
        </w:tc>
      </w:tr>
    </w:tbl>
    <w:p w14:paraId="35358839" w14:textId="77777777" w:rsidR="00BE58C1" w:rsidRDefault="00BE58C1" w:rsidP="00BE58C1">
      <w:pPr>
        <w:spacing w:before="0" w:after="0"/>
        <w:jc w:val="center"/>
        <w:rPr>
          <w:rFonts w:ascii="Calibri" w:hAnsi="Calibri" w:cs="Calibri"/>
          <w:b/>
          <w:i/>
          <w:spacing w:val="-1"/>
          <w:sz w:val="22"/>
          <w:szCs w:val="22"/>
          <w:lang w:val="en-US"/>
        </w:rPr>
      </w:pPr>
      <w:r>
        <w:rPr>
          <w:rFonts w:cs="Calibri"/>
          <w:b/>
          <w:i/>
          <w:spacing w:val="-1"/>
        </w:rPr>
        <w:t>Source: Federal Hydrometeorological Institute (Data in the table is obtained at the weather station Bihac, 246 MSL, coordinates: 44°48'31" N i 15°51'35" E)</w:t>
      </w:r>
    </w:p>
    <w:p w14:paraId="61B7BE15" w14:textId="77777777" w:rsidR="00BE58C1" w:rsidRDefault="00BE58C1" w:rsidP="00BE58C1">
      <w:pPr>
        <w:spacing w:before="0" w:after="0"/>
        <w:rPr>
          <w:rFonts w:cs="Calibri"/>
          <w:lang w:val="hr-HR"/>
        </w:rPr>
      </w:pPr>
    </w:p>
    <w:p w14:paraId="6104217D" w14:textId="77777777" w:rsidR="00BE58C1" w:rsidRDefault="00BE58C1" w:rsidP="00BE58C1">
      <w:pPr>
        <w:spacing w:before="0" w:after="0"/>
        <w:rPr>
          <w:rFonts w:cs="Calibri"/>
          <w:i/>
          <w:lang w:val="en-US"/>
        </w:rPr>
      </w:pPr>
      <w:r>
        <w:rPr>
          <w:rFonts w:cs="Calibri"/>
          <w:i/>
        </w:rPr>
        <w:t>(</w:t>
      </w:r>
      <w:r>
        <w:rPr>
          <w:rFonts w:cs="Calibri"/>
          <w:b/>
          <w:i/>
        </w:rPr>
        <w:t>Geo – hydrological characteristics</w:t>
      </w:r>
      <w:r>
        <w:rPr>
          <w:rFonts w:cs="Calibri"/>
          <w:i/>
        </w:rPr>
        <w:t>)</w:t>
      </w:r>
    </w:p>
    <w:p w14:paraId="7685ADE5" w14:textId="77777777" w:rsidR="00BE58C1" w:rsidRDefault="00BE58C1" w:rsidP="00BE58C1">
      <w:pPr>
        <w:spacing w:before="0" w:after="0"/>
        <w:rPr>
          <w:rFonts w:cs="Calibri"/>
        </w:rPr>
      </w:pPr>
    </w:p>
    <w:p w14:paraId="016D2334" w14:textId="77777777" w:rsidR="00BE58C1" w:rsidRDefault="00BE58C1" w:rsidP="00BE58C1">
      <w:pPr>
        <w:spacing w:before="0" w:after="0"/>
        <w:rPr>
          <w:rFonts w:cs="Calibri"/>
        </w:rPr>
      </w:pPr>
      <w:r>
        <w:rPr>
          <w:rFonts w:cs="Calibri"/>
        </w:rPr>
        <w:t>Geological structure is according to the geological map 1:100.000 (Tumač L33-116 Bihać) complex.</w:t>
      </w:r>
    </w:p>
    <w:p w14:paraId="52EC42DA" w14:textId="77777777" w:rsidR="00BE58C1" w:rsidRDefault="00BE58C1" w:rsidP="00BE58C1">
      <w:pPr>
        <w:spacing w:before="0" w:after="0"/>
        <w:rPr>
          <w:rFonts w:cs="Calibri"/>
        </w:rPr>
      </w:pPr>
      <w:r>
        <w:rPr>
          <w:rFonts w:cs="Calibri"/>
        </w:rPr>
        <w:t>Most represented are the mesozoic formations with the cretaceous period, whose representative is rudist limestone and triassic dolomite.</w:t>
      </w:r>
    </w:p>
    <w:p w14:paraId="4CCD918B" w14:textId="77777777" w:rsidR="00BE58C1" w:rsidRDefault="00BE58C1" w:rsidP="00BE58C1">
      <w:pPr>
        <w:spacing w:before="0" w:after="0"/>
        <w:rPr>
          <w:rFonts w:cs="Calibri"/>
        </w:rPr>
      </w:pPr>
      <w:r>
        <w:rPr>
          <w:rFonts w:cs="Calibri"/>
        </w:rPr>
        <w:t>On the surveyed area there are miocene deposits of neogene age (like carbonate clay, marl and freshwater limestone). The layers are from continental middle miocene epoch that belong to tertiary formations. Soils developed on these substrates are mostly deep, mainly vertisol, and brown eluvial and podzolic</w:t>
      </w:r>
      <w:r>
        <w:rPr>
          <w:rFonts w:cs="Calibri"/>
          <w:i/>
        </w:rPr>
        <w:t xml:space="preserve"> </w:t>
      </w:r>
      <w:r>
        <w:rPr>
          <w:rFonts w:cs="Calibri"/>
        </w:rPr>
        <w:t>soil.</w:t>
      </w:r>
    </w:p>
    <w:p w14:paraId="05555977" w14:textId="77777777" w:rsidR="00BE58C1" w:rsidRDefault="00BE58C1" w:rsidP="00BE58C1">
      <w:pPr>
        <w:spacing w:before="0" w:after="0"/>
        <w:rPr>
          <w:rFonts w:cs="Calibri"/>
        </w:rPr>
      </w:pPr>
      <w:r>
        <w:rPr>
          <w:rFonts w:cs="Calibri"/>
        </w:rPr>
        <w:t>Quaternary deposits cover the most part of the surveyed area. They are divided in pleistocene (flint sand) and holocene (tufa, rock creep, deluvial, alluvial and pond sediments).</w:t>
      </w:r>
    </w:p>
    <w:p w14:paraId="3655E726" w14:textId="77777777" w:rsidR="00BE58C1" w:rsidRDefault="00BE58C1" w:rsidP="00BE58C1">
      <w:pPr>
        <w:spacing w:before="0" w:after="0"/>
        <w:rPr>
          <w:rFonts w:cs="Calibri"/>
        </w:rPr>
      </w:pPr>
      <w:r>
        <w:rPr>
          <w:rFonts w:cs="Calibri"/>
        </w:rPr>
        <w:t>Deluvial deposits are formed by accumulation of over-deposited products of deterioration rock exposed to weathering.</w:t>
      </w:r>
    </w:p>
    <w:p w14:paraId="18916A22" w14:textId="77777777" w:rsidR="00BE58C1" w:rsidRDefault="00BE58C1" w:rsidP="00BE58C1">
      <w:pPr>
        <w:spacing w:before="0" w:after="0"/>
        <w:rPr>
          <w:rFonts w:cs="Calibri"/>
        </w:rPr>
      </w:pPr>
      <w:r>
        <w:rPr>
          <w:rFonts w:cs="Calibri"/>
        </w:rPr>
        <w:t>On these substrates most common types of soil are fluvial meadow soil and eutric brown eluvial soil. The soils of the surveyed areas are formend on the earlier mentioned geological substrates.</w:t>
      </w:r>
    </w:p>
    <w:p w14:paraId="1DA15F37" w14:textId="77777777" w:rsidR="00BE58C1" w:rsidRDefault="00BE58C1" w:rsidP="00BE58C1">
      <w:pPr>
        <w:spacing w:before="0" w:after="0"/>
        <w:rPr>
          <w:rFonts w:cs="Calibri"/>
          <w:highlight w:val="yellow"/>
        </w:rPr>
      </w:pPr>
    </w:p>
    <w:p w14:paraId="52CE71AF" w14:textId="77777777" w:rsidR="00BE58C1" w:rsidRDefault="00BE58C1" w:rsidP="00BE58C1">
      <w:pPr>
        <w:spacing w:before="0" w:after="0"/>
        <w:rPr>
          <w:rFonts w:cs="Calibri"/>
        </w:rPr>
      </w:pPr>
      <w:r>
        <w:rPr>
          <w:rFonts w:cs="Calibri"/>
        </w:rPr>
        <w:t>In the project area the following types of soil can be found:</w:t>
      </w:r>
    </w:p>
    <w:p w14:paraId="54EC22F6" w14:textId="77777777" w:rsidR="00BE58C1" w:rsidRDefault="00BE58C1" w:rsidP="00BE58C1">
      <w:pPr>
        <w:pStyle w:val="ListParagraph"/>
        <w:numPr>
          <w:ilvl w:val="0"/>
          <w:numId w:val="25"/>
        </w:numPr>
        <w:spacing w:before="0" w:after="0"/>
        <w:contextualSpacing/>
        <w:rPr>
          <w:rFonts w:eastAsia="Calibri" w:cs="Calibri"/>
        </w:rPr>
      </w:pPr>
      <w:r>
        <w:rPr>
          <w:rFonts w:eastAsia="Calibri" w:cs="Calibri"/>
        </w:rPr>
        <w:t>Eutric brown calcareus, gley soil on clay aluvial deposit</w:t>
      </w:r>
    </w:p>
    <w:p w14:paraId="02060FC9" w14:textId="77777777" w:rsidR="00BE58C1" w:rsidRDefault="00BE58C1" w:rsidP="00BE58C1">
      <w:pPr>
        <w:pStyle w:val="ListParagraph"/>
        <w:numPr>
          <w:ilvl w:val="0"/>
          <w:numId w:val="25"/>
        </w:numPr>
        <w:spacing w:before="0" w:after="0"/>
        <w:contextualSpacing/>
        <w:rPr>
          <w:rFonts w:eastAsia="Calibri" w:cs="Calibri"/>
        </w:rPr>
      </w:pPr>
      <w:r>
        <w:rPr>
          <w:rFonts w:eastAsia="Calibri" w:cs="Calibri"/>
        </w:rPr>
        <w:t>“Smonica” - Vertisol;</w:t>
      </w:r>
    </w:p>
    <w:p w14:paraId="3D985262" w14:textId="77777777" w:rsidR="00BE58C1" w:rsidRDefault="00BE58C1" w:rsidP="00BE58C1">
      <w:pPr>
        <w:pStyle w:val="ListParagraph"/>
        <w:numPr>
          <w:ilvl w:val="0"/>
          <w:numId w:val="25"/>
        </w:numPr>
        <w:spacing w:before="0" w:after="0"/>
        <w:contextualSpacing/>
        <w:rPr>
          <w:rFonts w:eastAsia="Calibri" w:cs="Calibri"/>
        </w:rPr>
      </w:pPr>
      <w:r>
        <w:rPr>
          <w:rFonts w:eastAsia="Calibri" w:cs="Calibri"/>
        </w:rPr>
        <w:t>Fluvial meadow calcareus soil;</w:t>
      </w:r>
    </w:p>
    <w:p w14:paraId="179D5492" w14:textId="77777777" w:rsidR="00BE58C1" w:rsidRDefault="00BE58C1" w:rsidP="00BE58C1">
      <w:pPr>
        <w:spacing w:before="0" w:after="0"/>
        <w:rPr>
          <w:rFonts w:cs="Calibri"/>
        </w:rPr>
      </w:pPr>
      <w:r>
        <w:rPr>
          <w:rFonts w:cs="Calibri"/>
        </w:rPr>
        <w:br w:type="page"/>
      </w:r>
    </w:p>
    <w:p w14:paraId="09C21CCA" w14:textId="7DE9D31A" w:rsidR="00BE58C1" w:rsidRDefault="009950E7" w:rsidP="00BE58C1">
      <w:pPr>
        <w:spacing w:before="0" w:after="0"/>
        <w:rPr>
          <w:rFonts w:cs="Calibri"/>
          <w:highlight w:val="yellow"/>
        </w:rPr>
      </w:pPr>
      <w:r>
        <w:rPr>
          <w:rFonts w:cs="Calibri"/>
          <w:noProof/>
          <w:lang w:val="en-US"/>
        </w:rPr>
        <w:drawing>
          <wp:inline distT="0" distB="0" distL="0" distR="0" wp14:anchorId="6396A292" wp14:editId="029A8B97">
            <wp:extent cx="5857875" cy="4143375"/>
            <wp:effectExtent l="0" t="0" r="0" b="0"/>
            <wp:docPr id="13" name="Picture 6" descr="pedoloska_projektno_podrucje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doloska_projektno_podrucje_0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7875" cy="4143375"/>
                    </a:xfrm>
                    <a:prstGeom prst="rect">
                      <a:avLst/>
                    </a:prstGeom>
                    <a:noFill/>
                    <a:ln>
                      <a:noFill/>
                    </a:ln>
                  </pic:spPr>
                </pic:pic>
              </a:graphicData>
            </a:graphic>
          </wp:inline>
        </w:drawing>
      </w:r>
    </w:p>
    <w:p w14:paraId="76D72A40" w14:textId="77777777" w:rsidR="00BE58C1" w:rsidRDefault="00BE58C1" w:rsidP="00BE58C1">
      <w:pPr>
        <w:spacing w:before="0" w:after="0"/>
        <w:jc w:val="center"/>
        <w:rPr>
          <w:rFonts w:cs="Calibri"/>
          <w:b/>
          <w:i/>
        </w:rPr>
      </w:pPr>
      <w:r>
        <w:rPr>
          <w:rFonts w:cs="Calibri"/>
          <w:b/>
          <w:i/>
        </w:rPr>
        <w:t>Map 3. Overview of types of soil/land in the project area</w:t>
      </w:r>
    </w:p>
    <w:p w14:paraId="377CD448" w14:textId="77777777" w:rsidR="00BE58C1" w:rsidRDefault="00BE58C1" w:rsidP="00BE58C1">
      <w:pPr>
        <w:spacing w:before="0" w:after="0"/>
        <w:rPr>
          <w:rFonts w:cs="Calibri"/>
          <w:lang w:val="hr-HR"/>
        </w:rPr>
      </w:pPr>
    </w:p>
    <w:p w14:paraId="4AE8B1E3" w14:textId="77777777" w:rsidR="00BE58C1" w:rsidRDefault="00BE58C1" w:rsidP="00BE58C1">
      <w:pPr>
        <w:spacing w:before="0" w:after="0"/>
        <w:rPr>
          <w:rFonts w:cs="Calibri"/>
          <w:b/>
          <w:i/>
          <w:lang w:val="en-US"/>
        </w:rPr>
      </w:pPr>
      <w:r>
        <w:rPr>
          <w:rFonts w:cs="Calibri"/>
          <w:b/>
          <w:i/>
        </w:rPr>
        <w:t>Description of the types of soil</w:t>
      </w:r>
    </w:p>
    <w:p w14:paraId="5BFD223C" w14:textId="77777777" w:rsidR="00BE58C1" w:rsidRDefault="00BE58C1" w:rsidP="00BE58C1">
      <w:pPr>
        <w:spacing w:before="0" w:after="0"/>
        <w:rPr>
          <w:rFonts w:cs="Calibri"/>
        </w:rPr>
      </w:pPr>
    </w:p>
    <w:p w14:paraId="191750A9" w14:textId="77777777" w:rsidR="00BE58C1" w:rsidRDefault="00BE58C1" w:rsidP="00BE58C1">
      <w:pPr>
        <w:spacing w:before="0" w:after="0"/>
        <w:rPr>
          <w:rFonts w:cs="Calibri"/>
          <w:b/>
          <w:i/>
        </w:rPr>
      </w:pPr>
      <w:r>
        <w:rPr>
          <w:rFonts w:cs="Calibri"/>
          <w:b/>
          <w:i/>
        </w:rPr>
        <w:t>Eutric brown calcareus, gley soil on clay alluvial deposit</w:t>
      </w:r>
    </w:p>
    <w:p w14:paraId="2E7E1659" w14:textId="77777777" w:rsidR="00BE58C1" w:rsidRDefault="00BE58C1" w:rsidP="00BE58C1">
      <w:pPr>
        <w:spacing w:before="0" w:after="0"/>
        <w:rPr>
          <w:rFonts w:cs="Calibri"/>
          <w:b/>
          <w:i/>
        </w:rPr>
      </w:pPr>
    </w:p>
    <w:p w14:paraId="362C1B97" w14:textId="77777777" w:rsidR="00BE58C1" w:rsidRDefault="00BE58C1" w:rsidP="00BE58C1">
      <w:pPr>
        <w:spacing w:before="0" w:after="0"/>
        <w:rPr>
          <w:rFonts w:cs="Calibri"/>
        </w:rPr>
      </w:pPr>
      <w:r>
        <w:rPr>
          <w:rFonts w:cs="Calibri"/>
        </w:rPr>
        <w:t>Eutric cambisol has a profile of Ah-Bv-IC.</w:t>
      </w:r>
    </w:p>
    <w:p w14:paraId="552B3FBA" w14:textId="77777777" w:rsidR="00BE58C1" w:rsidRDefault="00BE58C1" w:rsidP="00BE58C1">
      <w:pPr>
        <w:spacing w:before="0" w:after="0"/>
        <w:rPr>
          <w:rFonts w:cs="Calibri"/>
        </w:rPr>
      </w:pPr>
      <w:r>
        <w:rPr>
          <w:rFonts w:cs="Calibri"/>
        </w:rPr>
        <w:t xml:space="preserve">Depth of the profile is approx. 50-100 cm (depending of the characteristics of the base substrate, stage of development and from degree of erodibility). Characteristic of this type of soil is the presence of texturally lighter and heavier material in layers. In this case, according to pedological survey, prevails a </w:t>
      </w:r>
      <w:r>
        <w:rPr>
          <w:rFonts w:cs="Calibri"/>
          <w:b/>
        </w:rPr>
        <w:t>textural mark of loamy clay with heavier textural content.</w:t>
      </w:r>
    </w:p>
    <w:p w14:paraId="7738B488" w14:textId="77777777" w:rsidR="00BE58C1" w:rsidRDefault="00BE58C1" w:rsidP="00BE58C1">
      <w:pPr>
        <w:spacing w:before="0" w:after="0"/>
        <w:rPr>
          <w:rFonts w:cs="Calibri"/>
        </w:rPr>
      </w:pPr>
      <w:r>
        <w:rPr>
          <w:rFonts w:cs="Calibri"/>
        </w:rPr>
        <w:t>Humus Ah-horizon is not conspicuous and by color can be hardly differentiated from Bv-horizon, which is very characteristic. It has expressed processes of metamorphosis and is yellowish-brown color that comes from iron oxides. This horizon is more compact than Ah-horizon, and contains more particles of clay.</w:t>
      </w:r>
    </w:p>
    <w:p w14:paraId="5572D02C" w14:textId="77777777" w:rsidR="00BE58C1" w:rsidRDefault="00BE58C1" w:rsidP="00BE58C1">
      <w:pPr>
        <w:spacing w:before="0" w:after="0"/>
        <w:rPr>
          <w:rFonts w:cs="Calibri"/>
        </w:rPr>
      </w:pPr>
      <w:r>
        <w:rPr>
          <w:rFonts w:cs="Calibri"/>
        </w:rPr>
        <w:t>These soils are mostly medium heavy soils, which depends on the mechanical composition and base substrate. Clay content is around 35-45% and it is higher in Bv-horizon.</w:t>
      </w:r>
    </w:p>
    <w:p w14:paraId="30A9111C" w14:textId="77777777" w:rsidR="00BE58C1" w:rsidRDefault="00BE58C1" w:rsidP="00BE58C1">
      <w:pPr>
        <w:spacing w:before="0" w:after="0"/>
        <w:rPr>
          <w:rFonts w:cs="Calibri"/>
        </w:rPr>
      </w:pPr>
      <w:r>
        <w:rPr>
          <w:rFonts w:cs="Calibri"/>
        </w:rPr>
        <w:t>Textural differentiation is clearly expressed. In natural conditions the structure is stable. Ah-horizon is characterized by very favorable water-air regime, as a result of favorable ratio of macro, medium and fine pores.</w:t>
      </w:r>
    </w:p>
    <w:p w14:paraId="610232F1" w14:textId="77777777" w:rsidR="00BE58C1" w:rsidRDefault="00BE58C1" w:rsidP="00BE58C1">
      <w:pPr>
        <w:spacing w:before="0" w:after="0"/>
        <w:rPr>
          <w:rFonts w:cs="Calibri"/>
        </w:rPr>
      </w:pPr>
      <w:r>
        <w:rPr>
          <w:rFonts w:cs="Calibri"/>
        </w:rPr>
        <w:t>Content of humus with these arable soils is in average 2-3%. Humus is well mineralized. These soils have neutral to weak acidic reaction. Ah- horizon has reaction above ph 6,5-7,5, while Bv- horizon is more acidic.</w:t>
      </w:r>
    </w:p>
    <w:p w14:paraId="2C69243D" w14:textId="77777777" w:rsidR="00BE58C1" w:rsidRDefault="00BE58C1" w:rsidP="00BE58C1">
      <w:pPr>
        <w:spacing w:before="0" w:after="0"/>
        <w:rPr>
          <w:rFonts w:cs="Calibri"/>
        </w:rPr>
      </w:pPr>
      <w:r>
        <w:rPr>
          <w:rFonts w:cs="Calibri"/>
        </w:rPr>
        <w:t>By production characteristic it falls under the soil of medium production value. By fertility it falls behind vertisol and alluvial soils. In comparison with vertisol, it is texturally somewhat lighter and thus more suitable for diverse use.</w:t>
      </w:r>
    </w:p>
    <w:p w14:paraId="58A00616" w14:textId="77777777" w:rsidR="00BE58C1" w:rsidRDefault="00BE58C1" w:rsidP="00BE58C1">
      <w:pPr>
        <w:spacing w:before="0" w:after="0"/>
        <w:rPr>
          <w:rFonts w:cs="Calibri"/>
        </w:rPr>
      </w:pPr>
      <w:r>
        <w:rPr>
          <w:rFonts w:cs="Calibri"/>
        </w:rPr>
        <w:t>This soil belongs to the soil that with agro-technical measures can be easily improved.</w:t>
      </w:r>
    </w:p>
    <w:p w14:paraId="0E16503D" w14:textId="77777777" w:rsidR="00BE58C1" w:rsidRDefault="00BE58C1" w:rsidP="00BE58C1">
      <w:pPr>
        <w:spacing w:before="0" w:after="0"/>
        <w:rPr>
          <w:rFonts w:cs="Calibri"/>
        </w:rPr>
      </w:pPr>
      <w:r>
        <w:rPr>
          <w:rFonts w:cs="Calibri"/>
        </w:rPr>
        <w:t>It is well supplied with potassium. Requires no calcification.</w:t>
      </w:r>
    </w:p>
    <w:p w14:paraId="0910EA43" w14:textId="77777777" w:rsidR="00BE58C1" w:rsidRDefault="00BE58C1" w:rsidP="00BE58C1">
      <w:pPr>
        <w:spacing w:before="0" w:after="0"/>
        <w:rPr>
          <w:rFonts w:cs="Calibri"/>
        </w:rPr>
      </w:pPr>
      <w:r>
        <w:rPr>
          <w:rFonts w:cs="Calibri"/>
        </w:rPr>
        <w:t>These soils are suitable for all types of cultures, arable crops as well as vegetables and fruit.</w:t>
      </w:r>
    </w:p>
    <w:p w14:paraId="68F7C55C" w14:textId="77777777" w:rsidR="00BE58C1" w:rsidRDefault="00BE58C1" w:rsidP="00BE58C1">
      <w:pPr>
        <w:spacing w:before="0" w:after="0"/>
        <w:rPr>
          <w:rFonts w:cs="Calibri"/>
        </w:rPr>
      </w:pPr>
      <w:r>
        <w:rPr>
          <w:rFonts w:cs="Calibri"/>
        </w:rPr>
        <w:t xml:space="preserve">In natural conditions on these soils are oak woods. Today, however, these soils are mainly used as arable land. </w:t>
      </w:r>
      <w:r>
        <w:rPr>
          <w:rFonts w:cs="Calibri"/>
          <w:b/>
        </w:rPr>
        <w:t>Total surface of this type of soil is approx. 20, 31 ha</w:t>
      </w:r>
      <w:r>
        <w:rPr>
          <w:rFonts w:cs="Calibri"/>
        </w:rPr>
        <w:t>.</w:t>
      </w:r>
    </w:p>
    <w:p w14:paraId="045B3D08" w14:textId="77777777" w:rsidR="00BE58C1" w:rsidRDefault="00BE58C1" w:rsidP="00BE58C1">
      <w:pPr>
        <w:spacing w:before="0" w:after="0"/>
        <w:rPr>
          <w:rFonts w:cs="Calibri"/>
        </w:rPr>
      </w:pPr>
    </w:p>
    <w:p w14:paraId="3B4110E2" w14:textId="77777777" w:rsidR="00BE58C1" w:rsidRDefault="00BE58C1" w:rsidP="00BE58C1">
      <w:pPr>
        <w:spacing w:before="0" w:after="0"/>
        <w:rPr>
          <w:rFonts w:cs="Calibri"/>
          <w:b/>
          <w:i/>
        </w:rPr>
      </w:pPr>
      <w:r>
        <w:rPr>
          <w:rFonts w:cs="Calibri"/>
          <w:b/>
          <w:i/>
        </w:rPr>
        <w:t>“Smonica” – Vertisol</w:t>
      </w:r>
    </w:p>
    <w:p w14:paraId="4A3171B0" w14:textId="77777777" w:rsidR="00BE58C1" w:rsidRDefault="00BE58C1" w:rsidP="00BE58C1">
      <w:pPr>
        <w:spacing w:before="0" w:after="0"/>
        <w:rPr>
          <w:rFonts w:cs="Calibri"/>
        </w:rPr>
      </w:pPr>
      <w:r>
        <w:rPr>
          <w:rFonts w:cs="Calibri"/>
        </w:rPr>
        <w:t>“Smonica” is a colloquial term for heavy soil that by its black color and stickiness resembles resin. In expert literature, “smionica” is called vertisol. These soils are named “vertisol” (from Latin word vertere=upside down) based on constant mixing that occurs in A-horizon due to swelling and contraction processes.</w:t>
      </w:r>
    </w:p>
    <w:p w14:paraId="65E340A1" w14:textId="77777777" w:rsidR="00BE58C1" w:rsidRDefault="00BE58C1" w:rsidP="00BE58C1">
      <w:pPr>
        <w:spacing w:before="0" w:after="0"/>
        <w:rPr>
          <w:rFonts w:cs="Calibri"/>
        </w:rPr>
      </w:pPr>
      <w:r>
        <w:rPr>
          <w:rFonts w:cs="Calibri"/>
        </w:rPr>
        <w:t>Vertisol is soil with Ah- Ah 1C- 1C profile. Typical vertisol is characterized with very powerful humus-accumulating horizon, which can be homogenous through the entire depth. So, they are most commonly 60-120 cm. Arable layer is different by structure and lighter color. Some vertisol soil in A-horizon contains Fe- humate concretions which are hardly noticeable due to the black color of this horizon, and it has smears of iron and manganese. Besides, accumulation of lime can be found in the form of spots, veins and white grains, and especially in Ah IC - horizon.</w:t>
      </w:r>
    </w:p>
    <w:p w14:paraId="5A335C91" w14:textId="77777777" w:rsidR="00BE58C1" w:rsidRDefault="00BE58C1" w:rsidP="00BE58C1">
      <w:pPr>
        <w:spacing w:before="0" w:after="0"/>
        <w:rPr>
          <w:rFonts w:cs="Calibri"/>
        </w:rPr>
      </w:pPr>
      <w:r>
        <w:rPr>
          <w:rFonts w:cs="Calibri"/>
        </w:rPr>
        <w:t>Ah-horizon is homogenous due to his strong colloidity, where the mobility of particles is difficult.</w:t>
      </w:r>
    </w:p>
    <w:p w14:paraId="7F731F15" w14:textId="77777777" w:rsidR="00BE58C1" w:rsidRDefault="00BE58C1" w:rsidP="00BE58C1">
      <w:pPr>
        <w:spacing w:before="0" w:after="0"/>
        <w:rPr>
          <w:rFonts w:cs="Calibri"/>
        </w:rPr>
      </w:pPr>
      <w:r>
        <w:rPr>
          <w:rFonts w:cs="Calibri"/>
        </w:rPr>
        <w:t>Substrate has alkaline character which is rich in CaC03 i MgC03.</w:t>
      </w:r>
    </w:p>
    <w:p w14:paraId="7E7C64DB" w14:textId="77777777" w:rsidR="00BE58C1" w:rsidRDefault="00BE58C1" w:rsidP="00BE58C1">
      <w:pPr>
        <w:spacing w:before="0" w:after="0"/>
        <w:rPr>
          <w:rFonts w:cs="Calibri"/>
        </w:rPr>
      </w:pPr>
      <w:r>
        <w:rPr>
          <w:rFonts w:cs="Calibri"/>
        </w:rPr>
        <w:t>Vertisol is most common at 200-600 m altitude. They can be found on all forms of terrain, and by origin they can be relict or recent. Today, versitol is a terrestrial soil, because groundwater is very deep (often deeper than 5-10m) and has no significance on pedogenesis.</w:t>
      </w:r>
    </w:p>
    <w:p w14:paraId="05362C0F" w14:textId="77777777" w:rsidR="00BE58C1" w:rsidRDefault="00BE58C1" w:rsidP="00BE58C1">
      <w:pPr>
        <w:spacing w:before="0" w:after="0"/>
        <w:rPr>
          <w:rFonts w:cs="Calibri"/>
        </w:rPr>
      </w:pPr>
      <w:r>
        <w:rPr>
          <w:rFonts w:cs="Calibri"/>
        </w:rPr>
        <w:t>One of the most significant physical properties of vertisol is high content of clay particles (smaller than 2 microns), that in most cases is over 40%. Such vertisol is classified as heavy clay soil. Vertisol has quite unfavorable physical properties, as a result of high clay content. When it is dry it becomes hard and compact. It shows very prominent swelling characteristics when in wet conditions. Vertisol has 2,5 m deep cracks (up to 15 cm in diameter) which occur during the worm- dry period. At the beginning of rain season water causes the cracks to close. In moist state, vertisol becomes very plastic and sticky, it shows unfavorable water-air regime. Due to the stated properties, vertisol is a cold soil. In moist condition is smears and sticks to the tools, thus gives very little favorable time frame for processing, and are also called “minute soils”. Structure of vertisol is very unstable. It contains very few particle aggregates size of 1-5 mm. Bigger lumps of polyedric shapes prevail.</w:t>
      </w:r>
    </w:p>
    <w:p w14:paraId="0A44F0BA" w14:textId="77777777" w:rsidR="00BE58C1" w:rsidRDefault="00BE58C1" w:rsidP="00BE58C1">
      <w:pPr>
        <w:spacing w:before="0" w:after="0"/>
        <w:rPr>
          <w:rFonts w:cs="Calibri"/>
        </w:rPr>
      </w:pPr>
      <w:r>
        <w:rPr>
          <w:rFonts w:cs="Calibri"/>
        </w:rPr>
        <w:t>Humus content in Vertisol is 3-5%. As per reaction Vertisol is poorly acidic to poorly alkaline (pH in H2O mostly has interval 6.5-8.0). Toward deeper layers, content of CaC03 has been increased. Vertisols are relatively reach soil in fertilizers. In intensive use lack of N and P occurs. They are significant since they are in ravines that present centers for agriculture production. In terms of fertility, they come after deep alluvial. Their high potential fertility is the result of deep humus horizon, favorable chemical features and high content of clay particles. As the important unfavorable production features following has to be emphasized: unfavorable physical characteristics, erosion, drought, minor activity of micro organisms and inadequate quantity of nutritive matters.</w:t>
      </w:r>
    </w:p>
    <w:p w14:paraId="11D3C8AB" w14:textId="77777777" w:rsidR="00BE58C1" w:rsidRDefault="00BE58C1" w:rsidP="00BE58C1">
      <w:pPr>
        <w:spacing w:before="0" w:after="0"/>
        <w:rPr>
          <w:rFonts w:cs="Calibri"/>
        </w:rPr>
      </w:pPr>
      <w:r>
        <w:rPr>
          <w:rFonts w:cs="Calibri"/>
        </w:rPr>
        <w:t>Almost all surfaces under vertisol are cultivated and mostly used for open field production. Very often they are called «wheat soils», since they provide relatively high wheat yields. Corn provides good yields in years with sufficient precipitation. Legumes are growing good on vertisol (green beans, vetches, alfalfa). Under irrigation conditions many intensive arable crops, fruits, and vegetables can be grown.</w:t>
      </w:r>
    </w:p>
    <w:p w14:paraId="04C60B56" w14:textId="77777777" w:rsidR="00BE58C1" w:rsidRDefault="00BE58C1" w:rsidP="00BE58C1">
      <w:pPr>
        <w:spacing w:before="0" w:after="0"/>
        <w:rPr>
          <w:rFonts w:cs="Calibri"/>
          <w:b/>
        </w:rPr>
      </w:pPr>
      <w:r>
        <w:rPr>
          <w:rFonts w:cs="Calibri"/>
          <w:b/>
        </w:rPr>
        <w:t>Total surface of this type of soil is approximately 21.49 ha</w:t>
      </w:r>
    </w:p>
    <w:p w14:paraId="3CAD9319" w14:textId="77777777" w:rsidR="00BE58C1" w:rsidRDefault="00BE58C1" w:rsidP="00BE58C1">
      <w:pPr>
        <w:spacing w:before="0" w:after="0"/>
        <w:rPr>
          <w:rFonts w:cs="Calibri"/>
          <w:lang w:val="hr-HR"/>
        </w:rPr>
      </w:pPr>
      <w:r>
        <w:rPr>
          <w:rFonts w:cs="Calibri"/>
          <w:lang w:val="hr-HR"/>
        </w:rPr>
        <w:br w:type="page"/>
      </w:r>
    </w:p>
    <w:p w14:paraId="69F0EA0A" w14:textId="77777777" w:rsidR="00BE58C1" w:rsidRDefault="00BE58C1" w:rsidP="00BE58C1">
      <w:pPr>
        <w:spacing w:before="0" w:after="0"/>
        <w:rPr>
          <w:b/>
          <w:i/>
          <w:lang w:val="en-US"/>
        </w:rPr>
      </w:pPr>
      <w:r>
        <w:rPr>
          <w:b/>
          <w:i/>
        </w:rPr>
        <w:t>Fluvial meadow carbonate soil – Humofluvisol</w:t>
      </w:r>
    </w:p>
    <w:p w14:paraId="5A4F782B" w14:textId="77777777" w:rsidR="00BE58C1" w:rsidRDefault="00BE58C1" w:rsidP="00BE58C1">
      <w:pPr>
        <w:spacing w:before="0" w:after="0"/>
      </w:pPr>
      <w:r>
        <w:t>Those are the soils of river walleyes. As per soil genesis, they belong to broad group of alluvial soils. In terms of development degree, they might have horizon sequence as follows: Ah - aC, or Ah - GC or - Ah-Bv-Go. These soils rise on river and streams sediments. Ground water level varies highly during year in average it is deeper than 150cm. This water during motion is reach in oxygen so conditions of gleyization aren't significantly present.</w:t>
      </w:r>
    </w:p>
    <w:p w14:paraId="35C1F119" w14:textId="77777777" w:rsidR="00BE58C1" w:rsidRDefault="00BE58C1" w:rsidP="00BE58C1">
      <w:pPr>
        <w:spacing w:before="0" w:after="0"/>
      </w:pPr>
      <w:r>
        <w:t>Also soil development through sedimentation or erosion is interrupted. These soils might have poorly reduced horizons. Many meadow soils are rich in fertilizers and posses high degree of saturation with Ca-ions and have high biological activity.</w:t>
      </w:r>
    </w:p>
    <w:p w14:paraId="6C4B2000" w14:textId="77777777" w:rsidR="00BE58C1" w:rsidRDefault="00BE58C1" w:rsidP="00BE58C1">
      <w:pPr>
        <w:spacing w:before="0" w:after="0"/>
      </w:pPr>
      <w:r>
        <w:t xml:space="preserve">Upper profile portion is briefly saturated with water and during summer profile is drained down to significant depth.  </w:t>
      </w:r>
    </w:p>
    <w:p w14:paraId="19178AA0" w14:textId="77777777" w:rsidR="00BE58C1" w:rsidRDefault="00BE58C1" w:rsidP="00BE58C1">
      <w:pPr>
        <w:spacing w:before="0" w:after="0"/>
      </w:pPr>
      <w:r>
        <w:t>Most commonly substrate for this soil are alluvial deposits (different texture composition) that are mainly carbonate. High quality mesofile meadow grass vegetation is mainly growing on these soils (Graminae, leguminoze).</w:t>
      </w:r>
    </w:p>
    <w:p w14:paraId="372DE1E2" w14:textId="77777777" w:rsidR="00BE58C1" w:rsidRDefault="00BE58C1" w:rsidP="00BE58C1">
      <w:pPr>
        <w:spacing w:before="0" w:after="0"/>
      </w:pPr>
      <w:r>
        <w:t xml:space="preserve">In terms of texture they are mainly heavy loams, but it can be light clay (that crack during summer forming very wide and deep cracks). Depending on texture physical features vary. </w:t>
      </w:r>
    </w:p>
    <w:p w14:paraId="763F790F" w14:textId="77777777" w:rsidR="00BE58C1" w:rsidRDefault="00BE58C1" w:rsidP="00BE58C1">
      <w:pPr>
        <w:spacing w:before="0" w:after="0"/>
      </w:pPr>
      <w:r>
        <w:t xml:space="preserve">They are mainly carbonated but can be decarbonized. Carbonated are neutral and poorly based, while decarbonized ones are neutral and poorly acidic. Humus content is mainly good and it is 4-5%. Conditions for humus decomposition are more favorable than in „swamp“ black soil, and it doesn't have major accumulation. </w:t>
      </w:r>
    </w:p>
    <w:p w14:paraId="7C142C1B" w14:textId="77777777" w:rsidR="00BE58C1" w:rsidRDefault="00BE58C1" w:rsidP="00BE58C1">
      <w:pPr>
        <w:spacing w:before="0" w:after="0"/>
      </w:pPr>
      <w:r>
        <w:t xml:space="preserve">They are rich in nutritive materials. These soils are characterized by intensive microbiological activity and contain rich fauna. </w:t>
      </w:r>
    </w:p>
    <w:p w14:paraId="2CED0B29" w14:textId="77777777" w:rsidR="00BE58C1" w:rsidRDefault="00BE58C1" w:rsidP="00BE58C1">
      <w:pPr>
        <w:spacing w:before="0" w:after="0"/>
      </w:pPr>
      <w:r>
        <w:t xml:space="preserve">Generally, those are deep soils. Due to favorable physical and chemical features show very good production characteristics and they bring high yields of hay wheat and corn. These soils posses high degree of moisture that is capillary ascending from ground water. They are mainly poor in phosphorous and potassium.  Meadow soils provide good agriculture soils by plowing, if they are flood protected. </w:t>
      </w:r>
    </w:p>
    <w:p w14:paraId="1CD1E768" w14:textId="77777777" w:rsidR="00BE58C1" w:rsidRDefault="00BE58C1" w:rsidP="00BE58C1">
      <w:pPr>
        <w:spacing w:before="0" w:after="0"/>
        <w:rPr>
          <w:b/>
          <w:i/>
        </w:rPr>
      </w:pPr>
      <w:r>
        <w:rPr>
          <w:b/>
          <w:i/>
        </w:rPr>
        <w:t>Total surface of this type of soil is approximately 44.83 ha.</w:t>
      </w:r>
    </w:p>
    <w:p w14:paraId="3BA74D82" w14:textId="77777777" w:rsidR="00BE58C1" w:rsidRDefault="00BE58C1" w:rsidP="00BE58C1">
      <w:pPr>
        <w:spacing w:before="0" w:after="0"/>
      </w:pPr>
    </w:p>
    <w:p w14:paraId="1C554E11" w14:textId="77777777" w:rsidR="00BE58C1" w:rsidRDefault="00BE58C1" w:rsidP="00BE58C1">
      <w:pPr>
        <w:spacing w:before="0" w:after="0"/>
        <w:rPr>
          <w:i/>
        </w:rPr>
      </w:pPr>
      <w:r>
        <w:rPr>
          <w:i/>
        </w:rPr>
        <w:t>(</w:t>
      </w:r>
      <w:r>
        <w:rPr>
          <w:b/>
          <w:i/>
        </w:rPr>
        <w:t>Hydrology characteristics</w:t>
      </w:r>
      <w:r>
        <w:rPr>
          <w:i/>
        </w:rPr>
        <w:t>)</w:t>
      </w:r>
    </w:p>
    <w:p w14:paraId="0FA0B3DA" w14:textId="77777777" w:rsidR="00BE58C1" w:rsidRDefault="00BE58C1" w:rsidP="00BE58C1">
      <w:pPr>
        <w:spacing w:before="0" w:after="0"/>
      </w:pPr>
      <w:r>
        <w:t xml:space="preserve">As it was earlier mentioned basis of hydrology network in City area comprises of river Una, left tributary is river Klokot that runs through project area.  Source of river Klokot is 6 km west from Bihać that flows into Una downstream from Bihać. Source is of ascending character. Water inflow is performed by complex cavern system that are connected by limestone aquifer in source catchment area. </w:t>
      </w:r>
    </w:p>
    <w:p w14:paraId="23206539" w14:textId="77777777" w:rsidR="00BE58C1" w:rsidRDefault="00BE58C1" w:rsidP="00BE58C1">
      <w:pPr>
        <w:spacing w:before="0" w:after="0"/>
      </w:pPr>
      <w:r>
        <w:t>In depth of 28m below this water source point short gallery is discovered, length 2 m and height 5 m. Behind gallery is vertical cavern, diameter around 70.0 cm, that is explored up to depth of 104 m.</w:t>
      </w:r>
    </w:p>
    <w:p w14:paraId="2CD809EF" w14:textId="77777777" w:rsidR="00BE58C1" w:rsidRDefault="00BE58C1" w:rsidP="00BE58C1">
      <w:pPr>
        <w:spacing w:before="0" w:after="0"/>
      </w:pPr>
      <w:r>
        <w:t>Source erupts from karst cave in the bottom of Željavsko – Baljevački karst plateau and that is main source Klokot 1. Minimum abundance of source Klokot is estimated for about 3,0 m</w:t>
      </w:r>
      <w:r>
        <w:rPr>
          <w:vertAlign w:val="superscript"/>
        </w:rPr>
        <w:t>3</w:t>
      </w:r>
      <w:r>
        <w:t xml:space="preserve">/s and it is include in water supply for town Bihać  with  250-280 I/s of water which presents small percentage. </w:t>
      </w:r>
    </w:p>
    <w:p w14:paraId="7701E193" w14:textId="77777777" w:rsidR="00BE58C1" w:rsidRDefault="00BE58C1" w:rsidP="00BE58C1">
      <w:pPr>
        <w:spacing w:before="0" w:after="0"/>
      </w:pPr>
      <w:r>
        <w:t>Source Klokot is one of the biggest karst water sources in Bosnia and Herzegovina.</w:t>
      </w:r>
    </w:p>
    <w:p w14:paraId="1E37B6BF" w14:textId="77777777" w:rsidR="00BE58C1" w:rsidRDefault="00BE58C1" w:rsidP="00BE58C1">
      <w:pPr>
        <w:spacing w:before="0" w:after="0"/>
      </w:pPr>
      <w:r>
        <w:t>Klokot river catchment area is at the territory of town Bihać (B&amp;H), that is municipality Plitvička jezera and Udbina in RS.</w:t>
      </w:r>
    </w:p>
    <w:p w14:paraId="5A6A780E" w14:textId="77777777" w:rsidR="00BE58C1" w:rsidRDefault="00BE58C1" w:rsidP="00BE58C1">
      <w:pPr>
        <w:spacing w:before="0" w:after="0"/>
      </w:pPr>
      <w:r>
        <w:t>The lowest altitude in the catchment area is in zone between source Klokot and Privilica, where is erosion basis of catchment area. Source Klokot has intake at the 260.16 m of altitude.</w:t>
      </w:r>
    </w:p>
    <w:p w14:paraId="418C938B" w14:textId="77777777" w:rsidR="00BE58C1" w:rsidRDefault="00BE58C1" w:rsidP="00BE58C1">
      <w:pPr>
        <w:spacing w:before="0" w:after="0"/>
      </w:pPr>
      <w:r>
        <w:t>Highest peak in the catchment is Gola Plješevica at the 1.648.m of altitude, which is on the state border with Republic Croatia, so height difference between lowest and highest point in the catchment is 1.431 m.</w:t>
      </w:r>
    </w:p>
    <w:p w14:paraId="490508E6" w14:textId="77777777" w:rsidR="00BE58C1" w:rsidRDefault="00BE58C1" w:rsidP="00BE58C1">
      <w:pPr>
        <w:spacing w:before="0" w:after="0"/>
      </w:pPr>
    </w:p>
    <w:p w14:paraId="61332B61" w14:textId="77777777" w:rsidR="00BE58C1" w:rsidRDefault="00BE58C1" w:rsidP="00BE58C1">
      <w:pPr>
        <w:spacing w:before="0" w:after="0"/>
      </w:pPr>
      <w:r>
        <w:t>Basis of hydrography network in the catchment area Klokot comprises of poor network of surface watercourses, with dominance of subterranean river and occasional watercourses.</w:t>
      </w:r>
    </w:p>
    <w:p w14:paraId="0314218D" w14:textId="77777777" w:rsidR="00BE58C1" w:rsidRDefault="00BE58C1" w:rsidP="00BE58C1">
      <w:pPr>
        <w:spacing w:before="0" w:after="0"/>
      </w:pPr>
    </w:p>
    <w:p w14:paraId="3657D49F" w14:textId="45BAA84F" w:rsidR="00BE58C1" w:rsidRDefault="009950E7" w:rsidP="00BE58C1">
      <w:pPr>
        <w:spacing w:before="0" w:after="0"/>
      </w:pPr>
      <w:r>
        <w:rPr>
          <w:noProof/>
          <w:lang w:val="en-US"/>
        </w:rPr>
        <w:drawing>
          <wp:inline distT="0" distB="0" distL="0" distR="0" wp14:anchorId="24E7A3CA" wp14:editId="281B989E">
            <wp:extent cx="5791200" cy="3219450"/>
            <wp:effectExtent l="0" t="0" r="0" b="0"/>
            <wp:docPr id="14" name="Picture 5" descr="kar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ta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1200" cy="3219450"/>
                    </a:xfrm>
                    <a:prstGeom prst="rect">
                      <a:avLst/>
                    </a:prstGeom>
                    <a:noFill/>
                    <a:ln>
                      <a:noFill/>
                    </a:ln>
                  </pic:spPr>
                </pic:pic>
              </a:graphicData>
            </a:graphic>
          </wp:inline>
        </w:drawing>
      </w:r>
    </w:p>
    <w:p w14:paraId="6284ACA8" w14:textId="77777777" w:rsidR="00BE58C1" w:rsidRDefault="00BE58C1" w:rsidP="00BE58C1">
      <w:pPr>
        <w:spacing w:before="0" w:after="0"/>
        <w:rPr>
          <w:b/>
          <w:i/>
        </w:rPr>
      </w:pPr>
      <w:r>
        <w:rPr>
          <w:b/>
          <w:i/>
        </w:rPr>
        <w:t>Map 2: Project area with hydrology network (Una and Klokot)</w:t>
      </w:r>
    </w:p>
    <w:p w14:paraId="16E09229" w14:textId="77777777" w:rsidR="00BE58C1" w:rsidRDefault="00BE58C1" w:rsidP="00BE58C1">
      <w:pPr>
        <w:spacing w:before="0" w:after="0"/>
      </w:pPr>
    </w:p>
    <w:p w14:paraId="4053DC4D" w14:textId="77777777" w:rsidR="00BE58C1" w:rsidRDefault="00BE58C1" w:rsidP="00BE58C1">
      <w:pPr>
        <w:spacing w:before="0" w:after="0"/>
      </w:pPr>
      <w:r>
        <w:t xml:space="preserve">For watercourse Klokot there is no hydrology processing of water measuring station downstream approximately 500 m however there is data on minimum and medium water flows for mentioned profile since this source is used for water supply of town Bihać. </w:t>
      </w:r>
    </w:p>
    <w:p w14:paraId="6C3752A8" w14:textId="77777777" w:rsidR="00BE58C1" w:rsidRDefault="00BE58C1" w:rsidP="00BE58C1">
      <w:pPr>
        <w:spacing w:before="0" w:after="0"/>
        <w:rPr>
          <w:rFonts w:cs="Calibri"/>
          <w:lang w:val="hr-HR"/>
        </w:rPr>
      </w:pPr>
    </w:p>
    <w:p w14:paraId="216AEB52" w14:textId="77777777" w:rsidR="00BE58C1" w:rsidRDefault="00BE58C1" w:rsidP="00BE58C1">
      <w:pPr>
        <w:spacing w:before="0" w:after="0"/>
        <w:rPr>
          <w:lang w:val="en-US"/>
        </w:rPr>
      </w:pPr>
      <w:r>
        <w:t xml:space="preserve">Table below presents characteristic water flows of Klokot watercourse defined by statistic hydrology processing at the water measuring station. </w:t>
      </w:r>
    </w:p>
    <w:p w14:paraId="1DD27F09" w14:textId="77777777" w:rsidR="00BE58C1" w:rsidRDefault="00BE58C1" w:rsidP="00BE58C1">
      <w:pPr>
        <w:spacing w:before="0" w:after="0"/>
      </w:pPr>
    </w:p>
    <w:tbl>
      <w:tblPr>
        <w:tblOverlap w:val="never"/>
        <w:tblW w:w="0" w:type="dxa"/>
        <w:jc w:val="center"/>
        <w:tblLayout w:type="fixed"/>
        <w:tblCellMar>
          <w:left w:w="10" w:type="dxa"/>
          <w:right w:w="10" w:type="dxa"/>
        </w:tblCellMar>
        <w:tblLook w:val="04A0" w:firstRow="1" w:lastRow="0" w:firstColumn="1" w:lastColumn="0" w:noHBand="0" w:noVBand="1"/>
      </w:tblPr>
      <w:tblGrid>
        <w:gridCol w:w="1269"/>
        <w:gridCol w:w="662"/>
        <w:gridCol w:w="1818"/>
        <w:gridCol w:w="1238"/>
        <w:gridCol w:w="803"/>
        <w:gridCol w:w="616"/>
        <w:gridCol w:w="648"/>
        <w:gridCol w:w="720"/>
        <w:gridCol w:w="914"/>
        <w:gridCol w:w="904"/>
      </w:tblGrid>
      <w:tr w:rsidR="00BE58C1" w14:paraId="2880FD96" w14:textId="77777777" w:rsidTr="00BE58C1">
        <w:trPr>
          <w:trHeight w:val="829"/>
          <w:jc w:val="center"/>
        </w:trPr>
        <w:tc>
          <w:tcPr>
            <w:tcW w:w="1269" w:type="dxa"/>
            <w:vMerge w:val="restart"/>
            <w:tcBorders>
              <w:top w:val="single" w:sz="4" w:space="0" w:color="auto"/>
              <w:left w:val="single" w:sz="4" w:space="0" w:color="auto"/>
              <w:bottom w:val="nil"/>
              <w:right w:val="nil"/>
            </w:tcBorders>
            <w:shd w:val="clear" w:color="auto" w:fill="C5E0B3"/>
            <w:vAlign w:val="center"/>
            <w:hideMark/>
          </w:tcPr>
          <w:p w14:paraId="2F60325E" w14:textId="77777777" w:rsidR="00BE58C1" w:rsidRDefault="00BE58C1">
            <w:pPr>
              <w:spacing w:before="0" w:after="0"/>
              <w:jc w:val="center"/>
              <w:rPr>
                <w:b/>
              </w:rPr>
            </w:pPr>
            <w:r>
              <w:rPr>
                <w:b/>
              </w:rPr>
              <w:t>Watercourse title</w:t>
            </w:r>
          </w:p>
        </w:tc>
        <w:tc>
          <w:tcPr>
            <w:tcW w:w="662" w:type="dxa"/>
            <w:vMerge w:val="restart"/>
            <w:tcBorders>
              <w:top w:val="single" w:sz="4" w:space="0" w:color="auto"/>
              <w:left w:val="single" w:sz="4" w:space="0" w:color="auto"/>
              <w:bottom w:val="nil"/>
              <w:right w:val="nil"/>
            </w:tcBorders>
            <w:shd w:val="clear" w:color="auto" w:fill="C5E0B3"/>
            <w:vAlign w:val="center"/>
            <w:hideMark/>
          </w:tcPr>
          <w:p w14:paraId="18791F89" w14:textId="77777777" w:rsidR="00BE58C1" w:rsidRDefault="00BE58C1">
            <w:pPr>
              <w:spacing w:before="0" w:after="0"/>
              <w:jc w:val="center"/>
              <w:rPr>
                <w:b/>
              </w:rPr>
            </w:pPr>
            <w:r>
              <w:rPr>
                <w:b/>
              </w:rPr>
              <w:t>catchment</w:t>
            </w:r>
          </w:p>
        </w:tc>
        <w:tc>
          <w:tcPr>
            <w:tcW w:w="1818" w:type="dxa"/>
            <w:vMerge w:val="restart"/>
            <w:tcBorders>
              <w:top w:val="single" w:sz="4" w:space="0" w:color="auto"/>
              <w:left w:val="single" w:sz="4" w:space="0" w:color="auto"/>
              <w:bottom w:val="nil"/>
              <w:right w:val="nil"/>
            </w:tcBorders>
            <w:shd w:val="clear" w:color="auto" w:fill="C5E0B3"/>
            <w:vAlign w:val="center"/>
            <w:hideMark/>
          </w:tcPr>
          <w:p w14:paraId="79BB8702" w14:textId="77777777" w:rsidR="00BE58C1" w:rsidRDefault="00BE58C1">
            <w:pPr>
              <w:spacing w:before="0" w:after="0"/>
              <w:jc w:val="center"/>
              <w:rPr>
                <w:b/>
              </w:rPr>
            </w:pPr>
            <w:r>
              <w:rPr>
                <w:b/>
              </w:rPr>
              <w:t>Water measuring station</w:t>
            </w:r>
          </w:p>
        </w:tc>
        <w:tc>
          <w:tcPr>
            <w:tcW w:w="1238" w:type="dxa"/>
            <w:vMerge w:val="restart"/>
            <w:tcBorders>
              <w:top w:val="single" w:sz="4" w:space="0" w:color="auto"/>
              <w:left w:val="single" w:sz="4" w:space="0" w:color="auto"/>
              <w:bottom w:val="nil"/>
              <w:right w:val="nil"/>
            </w:tcBorders>
            <w:shd w:val="clear" w:color="auto" w:fill="C5E0B3"/>
            <w:vAlign w:val="center"/>
            <w:hideMark/>
          </w:tcPr>
          <w:p w14:paraId="2A37596E" w14:textId="77777777" w:rsidR="00BE58C1" w:rsidRDefault="00BE58C1">
            <w:pPr>
              <w:spacing w:before="0" w:after="0"/>
              <w:jc w:val="center"/>
              <w:rPr>
                <w:b/>
              </w:rPr>
            </w:pPr>
            <w:r>
              <w:rPr>
                <w:b/>
              </w:rPr>
              <w:t>Catchment surface up to V.S (km</w:t>
            </w:r>
            <w:r>
              <w:rPr>
                <w:b/>
                <w:vertAlign w:val="superscript"/>
              </w:rPr>
              <w:t>2</w:t>
            </w:r>
            <w:r>
              <w:rPr>
                <w:b/>
              </w:rPr>
              <w:t>)</w:t>
            </w:r>
          </w:p>
        </w:tc>
        <w:tc>
          <w:tcPr>
            <w:tcW w:w="803" w:type="dxa"/>
            <w:vMerge w:val="restart"/>
            <w:tcBorders>
              <w:top w:val="single" w:sz="4" w:space="0" w:color="auto"/>
              <w:left w:val="single" w:sz="4" w:space="0" w:color="auto"/>
              <w:bottom w:val="nil"/>
              <w:right w:val="nil"/>
            </w:tcBorders>
            <w:shd w:val="clear" w:color="auto" w:fill="C5E0B3"/>
            <w:vAlign w:val="center"/>
            <w:hideMark/>
          </w:tcPr>
          <w:p w14:paraId="286E949F" w14:textId="77777777" w:rsidR="00BE58C1" w:rsidRDefault="00BE58C1">
            <w:pPr>
              <w:spacing w:before="0" w:after="0"/>
              <w:jc w:val="center"/>
              <w:rPr>
                <w:b/>
              </w:rPr>
            </w:pPr>
            <w:r>
              <w:rPr>
                <w:b/>
              </w:rPr>
              <w:t>Qsr (m</w:t>
            </w:r>
            <w:r>
              <w:rPr>
                <w:b/>
                <w:vertAlign w:val="superscript"/>
              </w:rPr>
              <w:t>3</w:t>
            </w:r>
            <w:r>
              <w:rPr>
                <w:b/>
              </w:rPr>
              <w:t>/s)</w:t>
            </w:r>
          </w:p>
        </w:tc>
        <w:tc>
          <w:tcPr>
            <w:tcW w:w="2898" w:type="dxa"/>
            <w:gridSpan w:val="4"/>
            <w:tcBorders>
              <w:top w:val="single" w:sz="4" w:space="0" w:color="auto"/>
              <w:left w:val="single" w:sz="4" w:space="0" w:color="auto"/>
              <w:bottom w:val="nil"/>
              <w:right w:val="nil"/>
            </w:tcBorders>
            <w:shd w:val="clear" w:color="auto" w:fill="C5E0B3"/>
            <w:vAlign w:val="center"/>
            <w:hideMark/>
          </w:tcPr>
          <w:p w14:paraId="3548726D" w14:textId="77777777" w:rsidR="00BE58C1" w:rsidRDefault="00BE58C1">
            <w:pPr>
              <w:spacing w:before="0" w:after="0"/>
              <w:jc w:val="center"/>
              <w:rPr>
                <w:b/>
              </w:rPr>
            </w:pPr>
            <w:r>
              <w:rPr>
                <w:b/>
              </w:rPr>
              <w:t>Characteristic minimum water flows in scope of occurrence Qsr(m</w:t>
            </w:r>
            <w:r>
              <w:rPr>
                <w:b/>
                <w:vertAlign w:val="superscript"/>
              </w:rPr>
              <w:t>3</w:t>
            </w:r>
            <w:r>
              <w:rPr>
                <w:b/>
              </w:rPr>
              <w:t>/s)</w:t>
            </w:r>
          </w:p>
        </w:tc>
        <w:tc>
          <w:tcPr>
            <w:tcW w:w="904" w:type="dxa"/>
            <w:vMerge w:val="restart"/>
            <w:tcBorders>
              <w:top w:val="single" w:sz="4" w:space="0" w:color="auto"/>
              <w:left w:val="single" w:sz="4" w:space="0" w:color="auto"/>
              <w:bottom w:val="nil"/>
              <w:right w:val="single" w:sz="4" w:space="0" w:color="auto"/>
            </w:tcBorders>
            <w:shd w:val="clear" w:color="auto" w:fill="C5E0B3"/>
            <w:vAlign w:val="center"/>
            <w:hideMark/>
          </w:tcPr>
          <w:p w14:paraId="375A9132" w14:textId="77777777" w:rsidR="00BE58C1" w:rsidRDefault="00BE58C1">
            <w:pPr>
              <w:spacing w:before="0" w:after="0"/>
              <w:jc w:val="center"/>
              <w:rPr>
                <w:b/>
              </w:rPr>
            </w:pPr>
            <w:r>
              <w:rPr>
                <w:b/>
              </w:rPr>
              <w:t>Qmax 100 year (m</w:t>
            </w:r>
            <w:r>
              <w:rPr>
                <w:b/>
                <w:vertAlign w:val="superscript"/>
              </w:rPr>
              <w:t>3</w:t>
            </w:r>
            <w:r>
              <w:rPr>
                <w:b/>
              </w:rPr>
              <w:t>/s)</w:t>
            </w:r>
          </w:p>
        </w:tc>
      </w:tr>
      <w:tr w:rsidR="00BE58C1" w14:paraId="0B3E6AA9" w14:textId="77777777" w:rsidTr="00BE58C1">
        <w:trPr>
          <w:trHeight w:hRule="exact" w:val="694"/>
          <w:jc w:val="center"/>
        </w:trPr>
        <w:tc>
          <w:tcPr>
            <w:tcW w:w="1269" w:type="dxa"/>
            <w:vMerge/>
            <w:tcBorders>
              <w:top w:val="single" w:sz="4" w:space="0" w:color="auto"/>
              <w:left w:val="single" w:sz="4" w:space="0" w:color="auto"/>
              <w:bottom w:val="nil"/>
              <w:right w:val="nil"/>
            </w:tcBorders>
            <w:vAlign w:val="center"/>
            <w:hideMark/>
          </w:tcPr>
          <w:p w14:paraId="778D35D6" w14:textId="77777777" w:rsidR="00BE58C1" w:rsidRDefault="00BE58C1">
            <w:pPr>
              <w:spacing w:before="0" w:after="0"/>
              <w:jc w:val="left"/>
              <w:rPr>
                <w:b/>
              </w:rPr>
            </w:pPr>
          </w:p>
        </w:tc>
        <w:tc>
          <w:tcPr>
            <w:tcW w:w="662" w:type="dxa"/>
            <w:vMerge/>
            <w:tcBorders>
              <w:top w:val="single" w:sz="4" w:space="0" w:color="auto"/>
              <w:left w:val="single" w:sz="4" w:space="0" w:color="auto"/>
              <w:bottom w:val="nil"/>
              <w:right w:val="nil"/>
            </w:tcBorders>
            <w:vAlign w:val="center"/>
            <w:hideMark/>
          </w:tcPr>
          <w:p w14:paraId="7F57447B" w14:textId="77777777" w:rsidR="00BE58C1" w:rsidRDefault="00BE58C1">
            <w:pPr>
              <w:spacing w:before="0" w:after="0"/>
              <w:jc w:val="left"/>
              <w:rPr>
                <w:b/>
              </w:rPr>
            </w:pPr>
          </w:p>
        </w:tc>
        <w:tc>
          <w:tcPr>
            <w:tcW w:w="1818" w:type="dxa"/>
            <w:vMerge/>
            <w:tcBorders>
              <w:top w:val="single" w:sz="4" w:space="0" w:color="auto"/>
              <w:left w:val="single" w:sz="4" w:space="0" w:color="auto"/>
              <w:bottom w:val="nil"/>
              <w:right w:val="nil"/>
            </w:tcBorders>
            <w:vAlign w:val="center"/>
            <w:hideMark/>
          </w:tcPr>
          <w:p w14:paraId="51EB18B2" w14:textId="77777777" w:rsidR="00BE58C1" w:rsidRDefault="00BE58C1">
            <w:pPr>
              <w:spacing w:before="0" w:after="0"/>
              <w:jc w:val="left"/>
              <w:rPr>
                <w:b/>
              </w:rPr>
            </w:pPr>
          </w:p>
        </w:tc>
        <w:tc>
          <w:tcPr>
            <w:tcW w:w="1238" w:type="dxa"/>
            <w:vMerge/>
            <w:tcBorders>
              <w:top w:val="single" w:sz="4" w:space="0" w:color="auto"/>
              <w:left w:val="single" w:sz="4" w:space="0" w:color="auto"/>
              <w:bottom w:val="nil"/>
              <w:right w:val="nil"/>
            </w:tcBorders>
            <w:vAlign w:val="center"/>
            <w:hideMark/>
          </w:tcPr>
          <w:p w14:paraId="431F41CD" w14:textId="77777777" w:rsidR="00BE58C1" w:rsidRDefault="00BE58C1">
            <w:pPr>
              <w:spacing w:before="0" w:after="0"/>
              <w:jc w:val="left"/>
              <w:rPr>
                <w:b/>
              </w:rPr>
            </w:pPr>
          </w:p>
        </w:tc>
        <w:tc>
          <w:tcPr>
            <w:tcW w:w="803" w:type="dxa"/>
            <w:vMerge/>
            <w:tcBorders>
              <w:top w:val="single" w:sz="4" w:space="0" w:color="auto"/>
              <w:left w:val="single" w:sz="4" w:space="0" w:color="auto"/>
              <w:bottom w:val="nil"/>
              <w:right w:val="nil"/>
            </w:tcBorders>
            <w:vAlign w:val="center"/>
            <w:hideMark/>
          </w:tcPr>
          <w:p w14:paraId="212C26D9" w14:textId="77777777" w:rsidR="00BE58C1" w:rsidRDefault="00BE58C1">
            <w:pPr>
              <w:spacing w:before="0" w:after="0"/>
              <w:jc w:val="left"/>
              <w:rPr>
                <w:b/>
              </w:rPr>
            </w:pPr>
          </w:p>
        </w:tc>
        <w:tc>
          <w:tcPr>
            <w:tcW w:w="616" w:type="dxa"/>
            <w:tcBorders>
              <w:top w:val="single" w:sz="4" w:space="0" w:color="auto"/>
              <w:left w:val="single" w:sz="4" w:space="0" w:color="auto"/>
              <w:bottom w:val="nil"/>
              <w:right w:val="nil"/>
            </w:tcBorders>
            <w:shd w:val="clear" w:color="auto" w:fill="C5E0B3"/>
            <w:vAlign w:val="center"/>
            <w:hideMark/>
          </w:tcPr>
          <w:p w14:paraId="35DB1059" w14:textId="77777777" w:rsidR="00BE58C1" w:rsidRDefault="00BE58C1">
            <w:pPr>
              <w:spacing w:before="0" w:after="0"/>
              <w:jc w:val="center"/>
              <w:rPr>
                <w:b/>
              </w:rPr>
            </w:pPr>
            <w:r>
              <w:rPr>
                <w:b/>
              </w:rPr>
              <w:t>2</w:t>
            </w:r>
          </w:p>
        </w:tc>
        <w:tc>
          <w:tcPr>
            <w:tcW w:w="648" w:type="dxa"/>
            <w:tcBorders>
              <w:top w:val="single" w:sz="4" w:space="0" w:color="auto"/>
              <w:left w:val="single" w:sz="4" w:space="0" w:color="auto"/>
              <w:bottom w:val="nil"/>
              <w:right w:val="nil"/>
            </w:tcBorders>
            <w:shd w:val="clear" w:color="auto" w:fill="C5E0B3"/>
            <w:vAlign w:val="center"/>
            <w:hideMark/>
          </w:tcPr>
          <w:p w14:paraId="300F050B" w14:textId="77777777" w:rsidR="00BE58C1" w:rsidRDefault="00BE58C1">
            <w:pPr>
              <w:spacing w:before="0" w:after="0"/>
              <w:jc w:val="center"/>
              <w:rPr>
                <w:b/>
              </w:rPr>
            </w:pPr>
            <w:r>
              <w:rPr>
                <w:b/>
              </w:rPr>
              <w:t>10</w:t>
            </w:r>
          </w:p>
        </w:tc>
        <w:tc>
          <w:tcPr>
            <w:tcW w:w="720" w:type="dxa"/>
            <w:tcBorders>
              <w:top w:val="single" w:sz="4" w:space="0" w:color="auto"/>
              <w:left w:val="single" w:sz="4" w:space="0" w:color="auto"/>
              <w:bottom w:val="nil"/>
              <w:right w:val="nil"/>
            </w:tcBorders>
            <w:shd w:val="clear" w:color="auto" w:fill="C5E0B3"/>
            <w:vAlign w:val="center"/>
            <w:hideMark/>
          </w:tcPr>
          <w:p w14:paraId="4B414140" w14:textId="77777777" w:rsidR="00BE58C1" w:rsidRDefault="00BE58C1">
            <w:pPr>
              <w:spacing w:before="0" w:after="0"/>
              <w:jc w:val="center"/>
              <w:rPr>
                <w:b/>
              </w:rPr>
            </w:pPr>
            <w:r>
              <w:rPr>
                <w:b/>
              </w:rPr>
              <w:t>20</w:t>
            </w:r>
          </w:p>
        </w:tc>
        <w:tc>
          <w:tcPr>
            <w:tcW w:w="914" w:type="dxa"/>
            <w:tcBorders>
              <w:top w:val="single" w:sz="4" w:space="0" w:color="auto"/>
              <w:left w:val="single" w:sz="4" w:space="0" w:color="auto"/>
              <w:bottom w:val="nil"/>
              <w:right w:val="nil"/>
            </w:tcBorders>
            <w:shd w:val="clear" w:color="auto" w:fill="C5E0B3"/>
            <w:vAlign w:val="center"/>
            <w:hideMark/>
          </w:tcPr>
          <w:p w14:paraId="21710E51" w14:textId="77777777" w:rsidR="00BE58C1" w:rsidRDefault="00BE58C1">
            <w:pPr>
              <w:spacing w:before="0" w:after="0"/>
              <w:jc w:val="center"/>
              <w:rPr>
                <w:b/>
              </w:rPr>
            </w:pPr>
            <w:r>
              <w:rPr>
                <w:b/>
              </w:rPr>
              <w:t>a</w:t>
            </w:r>
          </w:p>
          <w:p w14:paraId="093EF9A5" w14:textId="77777777" w:rsidR="00BE58C1" w:rsidRDefault="00BE58C1">
            <w:pPr>
              <w:spacing w:before="0" w:after="0"/>
              <w:jc w:val="center"/>
              <w:rPr>
                <w:b/>
              </w:rPr>
            </w:pPr>
            <w:r>
              <w:rPr>
                <w:b/>
              </w:rPr>
              <w:t>(m</w:t>
            </w:r>
            <w:r>
              <w:rPr>
                <w:b/>
                <w:vertAlign w:val="superscript"/>
              </w:rPr>
              <w:t>3</w:t>
            </w:r>
            <w:r>
              <w:rPr>
                <w:b/>
              </w:rPr>
              <w:t>/s)</w:t>
            </w:r>
          </w:p>
        </w:tc>
        <w:tc>
          <w:tcPr>
            <w:tcW w:w="904" w:type="dxa"/>
            <w:vMerge/>
            <w:tcBorders>
              <w:top w:val="single" w:sz="4" w:space="0" w:color="auto"/>
              <w:left w:val="single" w:sz="4" w:space="0" w:color="auto"/>
              <w:bottom w:val="nil"/>
              <w:right w:val="single" w:sz="4" w:space="0" w:color="auto"/>
            </w:tcBorders>
            <w:vAlign w:val="center"/>
            <w:hideMark/>
          </w:tcPr>
          <w:p w14:paraId="4FFBD59B" w14:textId="77777777" w:rsidR="00BE58C1" w:rsidRDefault="00BE58C1">
            <w:pPr>
              <w:spacing w:before="0" w:after="0"/>
              <w:jc w:val="left"/>
              <w:rPr>
                <w:b/>
              </w:rPr>
            </w:pPr>
          </w:p>
        </w:tc>
      </w:tr>
      <w:tr w:rsidR="00BE58C1" w14:paraId="4281812B" w14:textId="77777777" w:rsidTr="00BE58C1">
        <w:trPr>
          <w:trHeight w:hRule="exact" w:val="703"/>
          <w:jc w:val="center"/>
        </w:trPr>
        <w:tc>
          <w:tcPr>
            <w:tcW w:w="1269" w:type="dxa"/>
            <w:tcBorders>
              <w:top w:val="single" w:sz="4" w:space="0" w:color="auto"/>
              <w:left w:val="single" w:sz="4" w:space="0" w:color="auto"/>
              <w:bottom w:val="single" w:sz="4" w:space="0" w:color="auto"/>
              <w:right w:val="nil"/>
            </w:tcBorders>
            <w:shd w:val="clear" w:color="auto" w:fill="FFFFFF"/>
            <w:vAlign w:val="center"/>
            <w:hideMark/>
          </w:tcPr>
          <w:p w14:paraId="748E9694" w14:textId="77777777" w:rsidR="00BE58C1" w:rsidRDefault="00BE58C1">
            <w:pPr>
              <w:spacing w:before="0" w:after="0"/>
            </w:pPr>
            <w:r>
              <w:t>Klokot</w:t>
            </w:r>
          </w:p>
        </w:tc>
        <w:tc>
          <w:tcPr>
            <w:tcW w:w="662" w:type="dxa"/>
            <w:tcBorders>
              <w:top w:val="single" w:sz="4" w:space="0" w:color="auto"/>
              <w:left w:val="single" w:sz="4" w:space="0" w:color="auto"/>
              <w:bottom w:val="single" w:sz="4" w:space="0" w:color="auto"/>
              <w:right w:val="nil"/>
            </w:tcBorders>
            <w:shd w:val="clear" w:color="auto" w:fill="FFFFFF"/>
            <w:vAlign w:val="center"/>
            <w:hideMark/>
          </w:tcPr>
          <w:p w14:paraId="1D33AD05" w14:textId="77777777" w:rsidR="00BE58C1" w:rsidRDefault="00BE58C1">
            <w:pPr>
              <w:spacing w:before="0" w:after="0"/>
              <w:jc w:val="center"/>
            </w:pPr>
            <w:r>
              <w:t>Una</w:t>
            </w:r>
          </w:p>
        </w:tc>
        <w:tc>
          <w:tcPr>
            <w:tcW w:w="1818" w:type="dxa"/>
            <w:tcBorders>
              <w:top w:val="single" w:sz="4" w:space="0" w:color="auto"/>
              <w:left w:val="single" w:sz="4" w:space="0" w:color="auto"/>
              <w:bottom w:val="single" w:sz="4" w:space="0" w:color="auto"/>
              <w:right w:val="nil"/>
            </w:tcBorders>
            <w:shd w:val="clear" w:color="auto" w:fill="FFFFFF"/>
            <w:vAlign w:val="center"/>
            <w:hideMark/>
          </w:tcPr>
          <w:p w14:paraId="62815907" w14:textId="77777777" w:rsidR="00BE58C1" w:rsidRDefault="00BE58C1">
            <w:pPr>
              <w:spacing w:before="0" w:after="0"/>
              <w:jc w:val="center"/>
            </w:pPr>
            <w:r>
              <w:t>Klokot</w:t>
            </w:r>
          </w:p>
        </w:tc>
        <w:tc>
          <w:tcPr>
            <w:tcW w:w="1238" w:type="dxa"/>
            <w:tcBorders>
              <w:top w:val="single" w:sz="4" w:space="0" w:color="auto"/>
              <w:left w:val="single" w:sz="4" w:space="0" w:color="auto"/>
              <w:bottom w:val="single" w:sz="4" w:space="0" w:color="auto"/>
              <w:right w:val="nil"/>
            </w:tcBorders>
            <w:shd w:val="clear" w:color="auto" w:fill="FFFFFF"/>
            <w:vAlign w:val="center"/>
            <w:hideMark/>
          </w:tcPr>
          <w:p w14:paraId="174154EF" w14:textId="77777777" w:rsidR="00BE58C1" w:rsidRDefault="00BE58C1">
            <w:pPr>
              <w:spacing w:before="0" w:after="0"/>
              <w:jc w:val="center"/>
            </w:pPr>
            <w:r>
              <w:t>686</w:t>
            </w:r>
          </w:p>
        </w:tc>
        <w:tc>
          <w:tcPr>
            <w:tcW w:w="803" w:type="dxa"/>
            <w:tcBorders>
              <w:top w:val="single" w:sz="4" w:space="0" w:color="auto"/>
              <w:left w:val="single" w:sz="4" w:space="0" w:color="auto"/>
              <w:bottom w:val="single" w:sz="4" w:space="0" w:color="auto"/>
              <w:right w:val="nil"/>
            </w:tcBorders>
            <w:shd w:val="clear" w:color="auto" w:fill="FFFFFF"/>
            <w:vAlign w:val="center"/>
            <w:hideMark/>
          </w:tcPr>
          <w:p w14:paraId="4064242C" w14:textId="77777777" w:rsidR="00BE58C1" w:rsidRDefault="00BE58C1">
            <w:pPr>
              <w:spacing w:before="0" w:after="0"/>
              <w:jc w:val="center"/>
            </w:pPr>
            <w:r>
              <w:t>12,8</w:t>
            </w:r>
          </w:p>
        </w:tc>
        <w:tc>
          <w:tcPr>
            <w:tcW w:w="616" w:type="dxa"/>
            <w:tcBorders>
              <w:top w:val="single" w:sz="4" w:space="0" w:color="auto"/>
              <w:left w:val="single" w:sz="4" w:space="0" w:color="auto"/>
              <w:bottom w:val="single" w:sz="4" w:space="0" w:color="auto"/>
              <w:right w:val="nil"/>
            </w:tcBorders>
            <w:shd w:val="clear" w:color="auto" w:fill="FFFFFF"/>
            <w:vAlign w:val="center"/>
            <w:hideMark/>
          </w:tcPr>
          <w:p w14:paraId="5CCC9389" w14:textId="77777777" w:rsidR="00BE58C1" w:rsidRDefault="00BE58C1">
            <w:pPr>
              <w:spacing w:before="0" w:after="0"/>
              <w:jc w:val="center"/>
            </w:pPr>
            <w:r>
              <w:t>5,2</w:t>
            </w:r>
          </w:p>
        </w:tc>
        <w:tc>
          <w:tcPr>
            <w:tcW w:w="648" w:type="dxa"/>
            <w:tcBorders>
              <w:top w:val="single" w:sz="4" w:space="0" w:color="auto"/>
              <w:left w:val="single" w:sz="4" w:space="0" w:color="auto"/>
              <w:bottom w:val="single" w:sz="4" w:space="0" w:color="auto"/>
              <w:right w:val="nil"/>
            </w:tcBorders>
            <w:shd w:val="clear" w:color="auto" w:fill="FFFFFF"/>
            <w:vAlign w:val="center"/>
            <w:hideMark/>
          </w:tcPr>
          <w:p w14:paraId="2F44C9A9" w14:textId="77777777" w:rsidR="00BE58C1" w:rsidRDefault="00BE58C1">
            <w:pPr>
              <w:spacing w:before="0" w:after="0"/>
              <w:jc w:val="center"/>
            </w:pPr>
            <w:r>
              <w:t>3,6</w:t>
            </w:r>
          </w:p>
        </w:tc>
        <w:tc>
          <w:tcPr>
            <w:tcW w:w="720" w:type="dxa"/>
            <w:tcBorders>
              <w:top w:val="single" w:sz="4" w:space="0" w:color="auto"/>
              <w:left w:val="single" w:sz="4" w:space="0" w:color="auto"/>
              <w:bottom w:val="single" w:sz="4" w:space="0" w:color="auto"/>
              <w:right w:val="nil"/>
            </w:tcBorders>
            <w:shd w:val="clear" w:color="auto" w:fill="FFFFFF"/>
            <w:vAlign w:val="center"/>
            <w:hideMark/>
          </w:tcPr>
          <w:p w14:paraId="7CF91888" w14:textId="77777777" w:rsidR="00BE58C1" w:rsidRDefault="00BE58C1">
            <w:pPr>
              <w:spacing w:before="0" w:after="0"/>
              <w:jc w:val="center"/>
            </w:pPr>
            <w:r>
              <w:t>2,99</w:t>
            </w:r>
          </w:p>
        </w:tc>
        <w:tc>
          <w:tcPr>
            <w:tcW w:w="914" w:type="dxa"/>
            <w:tcBorders>
              <w:top w:val="single" w:sz="4" w:space="0" w:color="auto"/>
              <w:left w:val="single" w:sz="4" w:space="0" w:color="auto"/>
              <w:bottom w:val="single" w:sz="4" w:space="0" w:color="auto"/>
              <w:right w:val="nil"/>
            </w:tcBorders>
            <w:shd w:val="clear" w:color="auto" w:fill="FFFFFF"/>
            <w:vAlign w:val="center"/>
            <w:hideMark/>
          </w:tcPr>
          <w:p w14:paraId="7B2F05D3" w14:textId="77777777" w:rsidR="00BE58C1" w:rsidRDefault="00BE58C1">
            <w:pPr>
              <w:spacing w:before="0" w:after="0"/>
              <w:jc w:val="center"/>
            </w:pPr>
            <w:r>
              <w:t>3,59</w:t>
            </w:r>
          </w:p>
        </w:tc>
        <w:tc>
          <w:tcPr>
            <w:tcW w:w="9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F698F" w14:textId="77777777" w:rsidR="00BE58C1" w:rsidRDefault="00BE58C1">
            <w:pPr>
              <w:spacing w:before="0" w:after="0"/>
              <w:jc w:val="center"/>
            </w:pPr>
            <w:r>
              <w:t>137</w:t>
            </w:r>
          </w:p>
        </w:tc>
      </w:tr>
    </w:tbl>
    <w:p w14:paraId="7D452FE0" w14:textId="77777777" w:rsidR="00BE58C1" w:rsidRDefault="00BE58C1" w:rsidP="00BE58C1">
      <w:pPr>
        <w:spacing w:before="0" w:after="0"/>
        <w:rPr>
          <w:rFonts w:ascii="Calibri" w:hAnsi="Calibri"/>
          <w:b/>
          <w:i/>
          <w:sz w:val="22"/>
          <w:szCs w:val="22"/>
          <w:lang w:val="en-US"/>
        </w:rPr>
      </w:pPr>
      <w:r>
        <w:rPr>
          <w:b/>
          <w:i/>
        </w:rPr>
        <w:t>Table2: Review of characteristic water flows of Klokot watercourse</w:t>
      </w:r>
    </w:p>
    <w:p w14:paraId="624A9BBC" w14:textId="77777777" w:rsidR="00BE58C1" w:rsidRDefault="00BE58C1" w:rsidP="00BE58C1">
      <w:pPr>
        <w:spacing w:before="0" w:after="0"/>
      </w:pPr>
    </w:p>
    <w:p w14:paraId="634562C5" w14:textId="77777777" w:rsidR="00BE58C1" w:rsidRDefault="00BE58C1" w:rsidP="00BE58C1">
      <w:pPr>
        <w:spacing w:before="0" w:after="0"/>
        <w:rPr>
          <w:b/>
          <w:i/>
        </w:rPr>
      </w:pPr>
      <w:r>
        <w:rPr>
          <w:b/>
          <w:i/>
        </w:rPr>
        <w:t>Agriculture activities</w:t>
      </w:r>
    </w:p>
    <w:p w14:paraId="77EB19D9" w14:textId="77777777" w:rsidR="00BE58C1" w:rsidRDefault="00BE58C1" w:rsidP="00BE58C1">
      <w:pPr>
        <w:spacing w:before="0" w:after="0"/>
      </w:pPr>
      <w:r>
        <w:t xml:space="preserve">Agriculture production is intensive with following dominant cultures: </w:t>
      </w:r>
    </w:p>
    <w:p w14:paraId="114B8475" w14:textId="77777777" w:rsidR="00BE58C1" w:rsidRDefault="00BE58C1" w:rsidP="00BE58C1">
      <w:pPr>
        <w:numPr>
          <w:ilvl w:val="0"/>
          <w:numId w:val="26"/>
        </w:numPr>
        <w:spacing w:before="0" w:after="0"/>
      </w:pPr>
      <w:r>
        <w:t>Production of traditional crops (corn, barley, wheat, rye, oat). This production takes place mainly at the family farms. Mostly for personal needs, insignificant quantities have been marketed. Also it can be stated that it is basis for animal production;</w:t>
      </w:r>
    </w:p>
    <w:p w14:paraId="19254244" w14:textId="77777777" w:rsidR="00BE58C1" w:rsidRDefault="00BE58C1" w:rsidP="00BE58C1">
      <w:pPr>
        <w:numPr>
          <w:ilvl w:val="0"/>
          <w:numId w:val="26"/>
        </w:numPr>
        <w:spacing w:before="0" w:after="0"/>
      </w:pPr>
      <w:r>
        <w:t>Vegetable greenhouse production (cucumbers, gherkins and peppers). Large number of households are involved in this type of production which presents the secondary source of livelihood but primarily for personal needs;</w:t>
      </w:r>
    </w:p>
    <w:p w14:paraId="456BE24D" w14:textId="77777777" w:rsidR="00BE58C1" w:rsidRDefault="00BE58C1" w:rsidP="00BE58C1">
      <w:pPr>
        <w:numPr>
          <w:ilvl w:val="0"/>
          <w:numId w:val="26"/>
        </w:numPr>
        <w:spacing w:before="0" w:after="0"/>
      </w:pPr>
      <w:r>
        <w:t xml:space="preserve">Open vegetable production (cabbage, beans, potato, cucumber, onion, carrot) is in stagnation due to small plots and production and weak organization in buying of and marketing. </w:t>
      </w:r>
    </w:p>
    <w:p w14:paraId="56D57545" w14:textId="77777777" w:rsidR="00BE58C1" w:rsidRDefault="00BE58C1" w:rsidP="00BE58C1">
      <w:pPr>
        <w:spacing w:before="0" w:after="0"/>
      </w:pPr>
    </w:p>
    <w:p w14:paraId="5600B4FA" w14:textId="77777777" w:rsidR="00BE58C1" w:rsidRDefault="00BE58C1" w:rsidP="00BE58C1">
      <w:pPr>
        <w:spacing w:before="0" w:after="0"/>
      </w:pPr>
      <w:r>
        <w:t>Cultures that are mainly produced in project area are primarily corn, and wheat and natural meadows beside this on small private plots vegetable crops are being produced.</w:t>
      </w:r>
    </w:p>
    <w:p w14:paraId="742BBDA6" w14:textId="77777777" w:rsidR="00BE58C1" w:rsidRDefault="00BE58C1" w:rsidP="00BE58C1">
      <w:pPr>
        <w:spacing w:before="0" w:after="0"/>
      </w:pPr>
      <w:r>
        <w:t xml:space="preserve">Whole area is suitable for vegetable and fruit production and green house production. </w:t>
      </w:r>
    </w:p>
    <w:p w14:paraId="4D17798C" w14:textId="77777777" w:rsidR="00BE58C1" w:rsidRDefault="00BE58C1" w:rsidP="00BE58C1">
      <w:pPr>
        <w:spacing w:before="0" w:after="0"/>
      </w:pPr>
      <w:r>
        <w:t xml:space="preserve">Irrigation infrastructure needs and services </w:t>
      </w:r>
    </w:p>
    <w:p w14:paraId="189ECD99" w14:textId="77777777" w:rsidR="00BE58C1" w:rsidRDefault="00BE58C1" w:rsidP="00BE58C1">
      <w:pPr>
        <w:spacing w:before="0" w:after="0"/>
      </w:pPr>
      <w:r>
        <w:t>Having in mind previously stated facts that is gained individual experience there is unquestionable need for set up of integrated and overall system for irrigation of this area.</w:t>
      </w:r>
    </w:p>
    <w:p w14:paraId="1F4222FA" w14:textId="77777777" w:rsidR="00BE58C1" w:rsidRDefault="00BE58C1" w:rsidP="00BE58C1">
      <w:pPr>
        <w:spacing w:before="0" w:after="0"/>
      </w:pPr>
    </w:p>
    <w:p w14:paraId="474493BB" w14:textId="77777777" w:rsidR="00BE58C1" w:rsidRDefault="00BE58C1" w:rsidP="00BE58C1">
      <w:pPr>
        <w:spacing w:before="0" w:after="0"/>
      </w:pPr>
      <w:r>
        <w:t>Potential technical solutions as follows:</w:t>
      </w:r>
    </w:p>
    <w:p w14:paraId="2CE44EA4" w14:textId="77777777" w:rsidR="00BE58C1" w:rsidRDefault="00BE58C1" w:rsidP="00BE58C1">
      <w:pPr>
        <w:numPr>
          <w:ilvl w:val="0"/>
          <w:numId w:val="27"/>
        </w:numPr>
        <w:spacing w:before="0" w:after="0"/>
        <w:ind w:firstLine="0"/>
        <w:rPr>
          <w:b/>
        </w:rPr>
      </w:pPr>
      <w:r>
        <w:rPr>
          <w:b/>
        </w:rPr>
        <w:t>Using water from river Una</w:t>
      </w:r>
    </w:p>
    <w:p w14:paraId="4DA9BE06" w14:textId="77777777" w:rsidR="00BE58C1" w:rsidRDefault="00BE58C1" w:rsidP="00BE58C1">
      <w:pPr>
        <w:numPr>
          <w:ilvl w:val="0"/>
          <w:numId w:val="27"/>
        </w:numPr>
        <w:spacing w:before="0" w:after="0"/>
        <w:ind w:firstLine="0"/>
        <w:rPr>
          <w:b/>
        </w:rPr>
      </w:pPr>
      <w:r>
        <w:rPr>
          <w:b/>
        </w:rPr>
        <w:t>Using water from river Klokot</w:t>
      </w:r>
    </w:p>
    <w:p w14:paraId="03EBBADC" w14:textId="77777777" w:rsidR="00BE58C1" w:rsidRDefault="00BE58C1" w:rsidP="00BE58C1">
      <w:pPr>
        <w:numPr>
          <w:ilvl w:val="0"/>
          <w:numId w:val="27"/>
        </w:numPr>
        <w:spacing w:before="0" w:after="0"/>
        <w:ind w:firstLine="0"/>
      </w:pPr>
      <w:r>
        <w:rPr>
          <w:b/>
        </w:rPr>
        <w:t xml:space="preserve">Pumping ground waters </w:t>
      </w:r>
      <w:r>
        <w:t>(drilling wells) with pre condition of proving the capacity of drill.</w:t>
      </w:r>
    </w:p>
    <w:p w14:paraId="056C32C3" w14:textId="77777777" w:rsidR="00BE58C1" w:rsidRDefault="00BE58C1" w:rsidP="00BE58C1">
      <w:pPr>
        <w:spacing w:before="0" w:after="0"/>
      </w:pPr>
      <w:r>
        <w:t>(Note: potential drilling spots need to be located directly or in vicinity of project area)</w:t>
      </w:r>
    </w:p>
    <w:p w14:paraId="22E41618" w14:textId="77777777" w:rsidR="00BE58C1" w:rsidRDefault="00BE58C1" w:rsidP="00BE58C1">
      <w:pPr>
        <w:spacing w:before="0" w:after="0"/>
        <w:rPr>
          <w:rFonts w:cs="Calibri"/>
          <w:lang w:val="hr-HR"/>
        </w:rPr>
      </w:pPr>
    </w:p>
    <w:p w14:paraId="2330537D" w14:textId="77777777" w:rsidR="00BE58C1" w:rsidRDefault="00BE58C1" w:rsidP="00BE58C1">
      <w:pPr>
        <w:pStyle w:val="ListParagraph"/>
        <w:numPr>
          <w:ilvl w:val="0"/>
          <w:numId w:val="24"/>
        </w:numPr>
        <w:spacing w:before="0" w:after="0"/>
        <w:ind w:hanging="720"/>
        <w:contextualSpacing/>
        <w:rPr>
          <w:rFonts w:eastAsia="Calibri" w:cs="Calibri"/>
          <w:b/>
          <w:lang w:val="hr-HR"/>
        </w:rPr>
      </w:pPr>
      <w:r>
        <w:rPr>
          <w:rFonts w:ascii="Calibri" w:eastAsia="Calibri" w:hAnsi="Calibri"/>
          <w:b/>
        </w:rPr>
        <w:t>OBJECTIVE OF THE ASSIGNMENT</w:t>
      </w:r>
    </w:p>
    <w:p w14:paraId="0FFFA1CE" w14:textId="77777777" w:rsidR="00BE58C1" w:rsidRDefault="00BE58C1" w:rsidP="00BE58C1">
      <w:pPr>
        <w:spacing w:before="0" w:after="0"/>
        <w:rPr>
          <w:rFonts w:cs="Calibri"/>
          <w:lang w:val="hr-HR"/>
        </w:rPr>
      </w:pPr>
      <w:r>
        <w:rPr>
          <w:rFonts w:ascii="Calibri" w:hAnsi="Calibri"/>
        </w:rPr>
        <w:t xml:space="preserve">The objective of the assignment is to develop </w:t>
      </w:r>
      <w:r>
        <w:rPr>
          <w:rFonts w:ascii="Calibri" w:hAnsi="Calibri"/>
          <w:b/>
        </w:rPr>
        <w:t>Preliminary</w:t>
      </w:r>
      <w:r>
        <w:rPr>
          <w:rFonts w:ascii="Calibri" w:hAnsi="Calibri"/>
        </w:rPr>
        <w:t xml:space="preserve"> and </w:t>
      </w:r>
      <w:r>
        <w:rPr>
          <w:rFonts w:ascii="Calibri" w:hAnsi="Calibri"/>
          <w:b/>
        </w:rPr>
        <w:t>Construction</w:t>
      </w:r>
      <w:r>
        <w:rPr>
          <w:rFonts w:ascii="Calibri" w:hAnsi="Calibri"/>
        </w:rPr>
        <w:t xml:space="preserve"> (</w:t>
      </w:r>
      <w:r>
        <w:rPr>
          <w:rFonts w:ascii="Calibri" w:hAnsi="Calibri"/>
          <w:b/>
        </w:rPr>
        <w:t>Main</w:t>
      </w:r>
      <w:r>
        <w:rPr>
          <w:rFonts w:ascii="Calibri" w:hAnsi="Calibri"/>
        </w:rPr>
        <w:t xml:space="preserve">) </w:t>
      </w:r>
      <w:r>
        <w:rPr>
          <w:rFonts w:ascii="Calibri" w:hAnsi="Calibri"/>
          <w:b/>
        </w:rPr>
        <w:t>designs;</w:t>
      </w:r>
      <w:r>
        <w:rPr>
          <w:rFonts w:ascii="Calibri" w:hAnsi="Calibri"/>
        </w:rPr>
        <w:t xml:space="preserve"> to fulfill urban and other conditions (starting from the process of acquiring prior water consent, urban and water consent, and construction permit), develop drawings and other bidding documentation (drawings, images, bill of quantities) necessary to conduct procurement process, all in order to construct hydro-melioration system and drainage system in area of Town of Bihać.</w:t>
      </w:r>
    </w:p>
    <w:p w14:paraId="5CEF0293" w14:textId="77777777" w:rsidR="00BE58C1" w:rsidRDefault="00BE58C1" w:rsidP="00BE58C1">
      <w:pPr>
        <w:spacing w:before="0" w:after="0"/>
        <w:rPr>
          <w:rFonts w:cs="Calibri"/>
          <w:lang w:val="hr-HR"/>
        </w:rPr>
      </w:pPr>
    </w:p>
    <w:p w14:paraId="584297B8" w14:textId="77777777" w:rsidR="00BE58C1" w:rsidRDefault="00BE58C1" w:rsidP="00BE58C1">
      <w:pPr>
        <w:pStyle w:val="ListParagraph"/>
        <w:numPr>
          <w:ilvl w:val="0"/>
          <w:numId w:val="24"/>
        </w:numPr>
        <w:spacing w:before="0" w:after="0"/>
        <w:ind w:hanging="720"/>
        <w:contextualSpacing/>
        <w:rPr>
          <w:rFonts w:eastAsia="Calibri" w:cs="Calibri"/>
          <w:b/>
          <w:lang w:val="hr-HR"/>
        </w:rPr>
      </w:pPr>
      <w:r>
        <w:rPr>
          <w:rFonts w:ascii="Calibri" w:eastAsia="Calibri" w:hAnsi="Calibri"/>
          <w:b/>
        </w:rPr>
        <w:t>TASK OF THE CONSULTANT RELATED TO DEVELOPMENT OF INVESTMENT-TECHNICAL DOCUMENTATION</w:t>
      </w:r>
    </w:p>
    <w:p w14:paraId="0DC35147" w14:textId="77777777" w:rsidR="00BE58C1" w:rsidRDefault="00BE58C1" w:rsidP="00BE58C1">
      <w:pPr>
        <w:spacing w:before="0" w:after="0"/>
        <w:rPr>
          <w:rFonts w:cs="Calibri"/>
          <w:lang w:val="hr-HR"/>
        </w:rPr>
      </w:pPr>
      <w:r>
        <w:rPr>
          <w:rFonts w:ascii="Calibri" w:hAnsi="Calibri"/>
        </w:rPr>
        <w:t>Design documentation to be developed in accordance with Decree of the Government of Federation of B&amp;H on type, content, marking and archiving, control and notification of investment-technical documentation ("Official Gazette of Federation of B&amp;H", no. 2/06, 72/07, 32/08, 4/10 and 13/10). This Decree, among other things, defines the type, content, marking and archiving, control and notification of investment-technical documentation.</w:t>
      </w:r>
    </w:p>
    <w:p w14:paraId="1911C5B2" w14:textId="77777777" w:rsidR="00BE58C1" w:rsidRDefault="00BE58C1" w:rsidP="00BE58C1">
      <w:pPr>
        <w:spacing w:before="0" w:after="0"/>
        <w:rPr>
          <w:rFonts w:cs="Calibri"/>
          <w:lang w:val="hr-HR"/>
        </w:rPr>
      </w:pPr>
    </w:p>
    <w:p w14:paraId="59D9FA48" w14:textId="77777777" w:rsidR="00BE58C1" w:rsidRDefault="00BE58C1" w:rsidP="00BE58C1">
      <w:pPr>
        <w:spacing w:before="0" w:after="0"/>
        <w:rPr>
          <w:rFonts w:cs="Calibri"/>
          <w:lang w:val="hr-HR"/>
        </w:rPr>
      </w:pPr>
      <w:r>
        <w:rPr>
          <w:rFonts w:ascii="Calibri" w:hAnsi="Calibri"/>
        </w:rPr>
        <w:t>All tasks under this assignment shall be done in four phases, separately for each subproject area. Particularly:</w:t>
      </w:r>
    </w:p>
    <w:p w14:paraId="1A6373FA" w14:textId="77777777" w:rsidR="00BE58C1" w:rsidRDefault="00BE58C1" w:rsidP="00BE58C1">
      <w:pPr>
        <w:spacing w:before="0" w:after="0"/>
        <w:rPr>
          <w:rFonts w:cs="Calibri"/>
          <w:lang w:val="hr-HR"/>
        </w:rPr>
      </w:pPr>
    </w:p>
    <w:p w14:paraId="7464ECCC" w14:textId="77777777" w:rsidR="00BE58C1" w:rsidRDefault="00BE58C1" w:rsidP="00BE58C1">
      <w:pPr>
        <w:spacing w:before="0" w:after="0"/>
        <w:rPr>
          <w:rFonts w:cs="Calibri"/>
          <w:b/>
          <w:i/>
          <w:lang w:val="hr-HR"/>
        </w:rPr>
      </w:pPr>
      <w:r>
        <w:rPr>
          <w:rFonts w:ascii="Calibri" w:hAnsi="Calibri"/>
          <w:b/>
          <w:i/>
        </w:rPr>
        <w:t>Phase I Development of preliminary design and preliminary engineering study</w:t>
      </w:r>
    </w:p>
    <w:p w14:paraId="5EDD4A0A" w14:textId="77777777" w:rsidR="00BE58C1" w:rsidRDefault="00BE58C1" w:rsidP="00BE58C1">
      <w:pPr>
        <w:spacing w:before="0" w:after="0"/>
        <w:rPr>
          <w:rFonts w:cs="Calibri"/>
          <w:spacing w:val="-2"/>
          <w:lang w:val="hr-HR"/>
        </w:rPr>
      </w:pPr>
      <w:r>
        <w:rPr>
          <w:rFonts w:cs="Calibri"/>
          <w:spacing w:val="-2"/>
          <w:lang w:val="hr-HR"/>
        </w:rPr>
        <w:t>During this phase the Consultant shall, among other, do the following tasks:</w:t>
      </w:r>
    </w:p>
    <w:p w14:paraId="6A6E4C41" w14:textId="77777777" w:rsidR="00BE58C1" w:rsidRDefault="00BE58C1" w:rsidP="00BE58C1">
      <w:pPr>
        <w:numPr>
          <w:ilvl w:val="0"/>
          <w:numId w:val="28"/>
        </w:numPr>
        <w:autoSpaceDE w:val="0"/>
        <w:autoSpaceDN w:val="0"/>
        <w:adjustRightInd w:val="0"/>
        <w:spacing w:before="0" w:after="0"/>
        <w:rPr>
          <w:rFonts w:cs="Calibri"/>
          <w:lang w:val="hr-HR"/>
        </w:rPr>
      </w:pPr>
      <w:r>
        <w:t>Prepare a Detailed Work Plan for all activities with description of methodology, related to the processes of</w:t>
      </w:r>
      <w:r>
        <w:rPr>
          <w:rFonts w:cs="Calibri"/>
          <w:lang w:val="hr-HR"/>
        </w:rPr>
        <w:t>: (i)</w:t>
      </w:r>
      <w:r>
        <w:rPr>
          <w:rFonts w:cs="Calibri"/>
          <w:lang w:val="hr-HR"/>
        </w:rPr>
        <w:tab/>
        <w:t>data gathering;</w:t>
      </w:r>
    </w:p>
    <w:p w14:paraId="247045A9" w14:textId="77777777" w:rsidR="00BE58C1" w:rsidRDefault="00BE58C1" w:rsidP="00BE58C1">
      <w:pPr>
        <w:autoSpaceDE w:val="0"/>
        <w:autoSpaceDN w:val="0"/>
        <w:adjustRightInd w:val="0"/>
        <w:spacing w:before="0" w:after="0"/>
        <w:ind w:left="780"/>
        <w:rPr>
          <w:rFonts w:cs="Calibri"/>
          <w:lang w:val="hr-HR"/>
        </w:rPr>
      </w:pPr>
      <w:r>
        <w:rPr>
          <w:rFonts w:cs="Calibri"/>
          <w:lang w:val="hr-HR"/>
        </w:rPr>
        <w:t>(ii)</w:t>
      </w:r>
      <w:r>
        <w:rPr>
          <w:rFonts w:cs="Calibri"/>
          <w:lang w:val="hr-HR"/>
        </w:rPr>
        <w:tab/>
        <w:t>geodetic and other surveys;</w:t>
      </w:r>
    </w:p>
    <w:p w14:paraId="022D3B64" w14:textId="77777777" w:rsidR="00BE58C1" w:rsidRDefault="00BE58C1" w:rsidP="00BE58C1">
      <w:pPr>
        <w:autoSpaceDE w:val="0"/>
        <w:autoSpaceDN w:val="0"/>
        <w:adjustRightInd w:val="0"/>
        <w:spacing w:before="0" w:after="0"/>
        <w:ind w:left="780"/>
        <w:rPr>
          <w:rFonts w:cs="Calibri"/>
          <w:lang w:val="hr-HR"/>
        </w:rPr>
      </w:pPr>
      <w:r>
        <w:rPr>
          <w:rFonts w:cs="Calibri"/>
          <w:lang w:val="hr-HR"/>
        </w:rPr>
        <w:t>(iii)</w:t>
      </w:r>
      <w:r>
        <w:rPr>
          <w:rFonts w:cs="Calibri"/>
          <w:lang w:val="hr-HR"/>
        </w:rPr>
        <w:tab/>
        <w:t>desk analyses of gathered data;</w:t>
      </w:r>
    </w:p>
    <w:p w14:paraId="1C4C1A63" w14:textId="77777777" w:rsidR="00BE58C1" w:rsidRDefault="00BE58C1" w:rsidP="00BE58C1">
      <w:pPr>
        <w:autoSpaceDE w:val="0"/>
        <w:autoSpaceDN w:val="0"/>
        <w:adjustRightInd w:val="0"/>
        <w:spacing w:before="0" w:after="0"/>
        <w:ind w:left="780"/>
        <w:rPr>
          <w:rFonts w:cs="Calibri"/>
          <w:lang w:val="hr-HR"/>
        </w:rPr>
      </w:pPr>
      <w:r>
        <w:rPr>
          <w:rFonts w:cs="Calibri"/>
          <w:lang w:val="hr-HR"/>
        </w:rPr>
        <w:t>(iv)</w:t>
      </w:r>
      <w:r>
        <w:rPr>
          <w:rFonts w:cs="Calibri"/>
          <w:lang w:val="hr-HR"/>
        </w:rPr>
        <w:tab/>
        <w:t>testing, researches, model making (for example, 3D terrain model of overall area) and designing with mention of time plan for each individual activity.</w:t>
      </w:r>
    </w:p>
    <w:p w14:paraId="2E9CFE24" w14:textId="77777777" w:rsidR="00BE58C1" w:rsidRDefault="00BE58C1" w:rsidP="00BE58C1">
      <w:pPr>
        <w:autoSpaceDE w:val="0"/>
        <w:autoSpaceDN w:val="0"/>
        <w:adjustRightInd w:val="0"/>
        <w:spacing w:before="0" w:after="0"/>
        <w:ind w:left="780"/>
        <w:rPr>
          <w:rFonts w:cs="Calibri"/>
          <w:lang w:val="hr-HR"/>
        </w:rPr>
      </w:pPr>
      <w:r>
        <w:t>Detailed Work Plan, among other, should also include</w:t>
      </w:r>
      <w:r>
        <w:rPr>
          <w:rFonts w:cs="Calibri"/>
          <w:lang w:val="hr-HR"/>
        </w:rPr>
        <w:t>:</w:t>
      </w:r>
    </w:p>
    <w:p w14:paraId="57CE8212" w14:textId="77777777" w:rsidR="00BE58C1" w:rsidRDefault="00BE58C1" w:rsidP="00BE58C1">
      <w:pPr>
        <w:pStyle w:val="ListParagraph"/>
        <w:numPr>
          <w:ilvl w:val="0"/>
          <w:numId w:val="29"/>
        </w:numPr>
        <w:autoSpaceDE w:val="0"/>
        <w:autoSpaceDN w:val="0"/>
        <w:adjustRightInd w:val="0"/>
        <w:spacing w:before="0" w:after="0"/>
        <w:contextualSpacing/>
        <w:rPr>
          <w:rFonts w:eastAsia="Calibri" w:cs="Calibri"/>
          <w:lang w:val="hr-HR"/>
        </w:rPr>
      </w:pPr>
      <w:r>
        <w:rPr>
          <w:rFonts w:eastAsia="Calibri" w:cs="Calibri"/>
          <w:lang w:val="hr-HR"/>
        </w:rPr>
        <w:t>Plan of gathering all necessary data in accordance with relevant legal and by-law regulations;</w:t>
      </w:r>
    </w:p>
    <w:p w14:paraId="2860C1F6" w14:textId="77777777" w:rsidR="00BE58C1" w:rsidRDefault="00BE58C1" w:rsidP="00BE58C1">
      <w:pPr>
        <w:pStyle w:val="ListParagraph"/>
        <w:numPr>
          <w:ilvl w:val="0"/>
          <w:numId w:val="29"/>
        </w:numPr>
        <w:autoSpaceDE w:val="0"/>
        <w:autoSpaceDN w:val="0"/>
        <w:adjustRightInd w:val="0"/>
        <w:spacing w:before="0" w:after="0"/>
        <w:contextualSpacing/>
        <w:rPr>
          <w:rFonts w:eastAsia="Calibri" w:cs="Calibri"/>
          <w:lang w:val="hr-HR"/>
        </w:rPr>
      </w:pPr>
      <w:r>
        <w:rPr>
          <w:rFonts w:eastAsia="Calibri" w:cs="Calibri"/>
          <w:lang w:val="hr-HR"/>
        </w:rPr>
        <w:t>Plan to conduct necessary geodetic and other surveys;</w:t>
      </w:r>
    </w:p>
    <w:p w14:paraId="22FDB08B" w14:textId="77777777" w:rsidR="00BE58C1" w:rsidRDefault="00BE58C1" w:rsidP="00BE58C1">
      <w:pPr>
        <w:pStyle w:val="ListParagraph"/>
        <w:numPr>
          <w:ilvl w:val="0"/>
          <w:numId w:val="29"/>
        </w:numPr>
        <w:autoSpaceDE w:val="0"/>
        <w:autoSpaceDN w:val="0"/>
        <w:adjustRightInd w:val="0"/>
        <w:spacing w:before="0" w:after="0"/>
        <w:contextualSpacing/>
        <w:rPr>
          <w:rFonts w:eastAsia="Calibri" w:cs="Calibri"/>
          <w:lang w:val="hr-HR"/>
        </w:rPr>
      </w:pPr>
      <w:r>
        <w:rPr>
          <w:rFonts w:eastAsia="Calibri" w:cs="Calibri"/>
          <w:lang w:val="hr-HR"/>
        </w:rPr>
        <w:t>Plan of development of appropriate models;</w:t>
      </w:r>
    </w:p>
    <w:p w14:paraId="796A847B" w14:textId="77777777" w:rsidR="00BE58C1" w:rsidRDefault="00BE58C1" w:rsidP="00BE58C1">
      <w:pPr>
        <w:pStyle w:val="ListParagraph"/>
        <w:numPr>
          <w:ilvl w:val="0"/>
          <w:numId w:val="29"/>
        </w:numPr>
        <w:spacing w:before="0" w:after="0"/>
        <w:contextualSpacing/>
        <w:jc w:val="left"/>
        <w:rPr>
          <w:rFonts w:eastAsia="Calibri" w:cs="Calibri"/>
          <w:lang w:val="hr-HR"/>
        </w:rPr>
      </w:pPr>
      <w:r>
        <w:rPr>
          <w:rFonts w:eastAsia="Calibri" w:cs="Calibri"/>
          <w:lang w:val="hr-HR"/>
        </w:rPr>
        <w:t>Plan of monitoring, review and audit of the design;</w:t>
      </w:r>
    </w:p>
    <w:p w14:paraId="06696789" w14:textId="77777777" w:rsidR="00BE58C1" w:rsidRDefault="00BE58C1" w:rsidP="00BE58C1">
      <w:pPr>
        <w:pStyle w:val="ListParagraph"/>
        <w:numPr>
          <w:ilvl w:val="0"/>
          <w:numId w:val="29"/>
        </w:numPr>
        <w:spacing w:before="0" w:after="0"/>
        <w:contextualSpacing/>
        <w:jc w:val="left"/>
        <w:rPr>
          <w:rFonts w:eastAsia="Calibri" w:cs="Calibri"/>
          <w:lang w:val="hr-HR"/>
        </w:rPr>
      </w:pPr>
      <w:r>
        <w:rPr>
          <w:rFonts w:eastAsia="Calibri" w:cs="Calibri"/>
          <w:lang w:val="hr-HR"/>
        </w:rPr>
        <w:t>Plan of necessary human resources as per all key activities of overall process;</w:t>
      </w:r>
    </w:p>
    <w:p w14:paraId="14B5A832" w14:textId="77777777" w:rsidR="00BE58C1" w:rsidRDefault="00BE58C1" w:rsidP="00BE58C1">
      <w:pPr>
        <w:numPr>
          <w:ilvl w:val="0"/>
          <w:numId w:val="28"/>
        </w:numPr>
        <w:autoSpaceDE w:val="0"/>
        <w:autoSpaceDN w:val="0"/>
        <w:adjustRightInd w:val="0"/>
        <w:spacing w:before="0" w:after="0"/>
        <w:rPr>
          <w:rFonts w:cs="Calibri"/>
          <w:lang w:val="hr-HR"/>
        </w:rPr>
      </w:pPr>
      <w:r>
        <w:rPr>
          <w:rFonts w:ascii="Calibri" w:hAnsi="Calibri"/>
          <w:color w:val="000000"/>
        </w:rPr>
        <w:t>Expert assessment of actual situation in the field in area of planned irrigation (soil / land), i.e. drainage, including preparation of 3D terrain model, assessment of water sources, as well as potential for agricultural development, and improvement of agricultural production</w:t>
      </w:r>
      <w:r>
        <w:rPr>
          <w:rFonts w:cs="Calibri"/>
          <w:lang w:val="hr-HR"/>
        </w:rPr>
        <w:t>;</w:t>
      </w:r>
    </w:p>
    <w:p w14:paraId="18024D33" w14:textId="77777777" w:rsidR="00BE58C1" w:rsidRDefault="00BE58C1" w:rsidP="00BE58C1">
      <w:pPr>
        <w:autoSpaceDE w:val="0"/>
        <w:autoSpaceDN w:val="0"/>
        <w:adjustRightInd w:val="0"/>
        <w:spacing w:before="0" w:after="0"/>
        <w:ind w:left="780"/>
        <w:rPr>
          <w:rFonts w:cs="Calibri"/>
          <w:lang w:val="hr-HR"/>
        </w:rPr>
      </w:pPr>
    </w:p>
    <w:p w14:paraId="2B58587F" w14:textId="77777777" w:rsidR="00BE58C1" w:rsidRDefault="00BE58C1" w:rsidP="00BE58C1">
      <w:pPr>
        <w:numPr>
          <w:ilvl w:val="0"/>
          <w:numId w:val="28"/>
        </w:numPr>
        <w:autoSpaceDE w:val="0"/>
        <w:autoSpaceDN w:val="0"/>
        <w:adjustRightInd w:val="0"/>
        <w:spacing w:before="0" w:after="0"/>
        <w:rPr>
          <w:rFonts w:cs="Calibri"/>
          <w:lang w:val="hr-HR"/>
        </w:rPr>
      </w:pPr>
      <w:r>
        <w:rPr>
          <w:rFonts w:cs="Calibri"/>
          <w:lang w:val="hr-HR"/>
        </w:rPr>
        <w:t>Based on previously developed 3D terrain model also propose system for drainage of surface and ground water (if there is a need);</w:t>
      </w:r>
    </w:p>
    <w:p w14:paraId="7747D819" w14:textId="77777777" w:rsidR="00BE58C1" w:rsidRDefault="00BE58C1" w:rsidP="00BE58C1">
      <w:pPr>
        <w:autoSpaceDE w:val="0"/>
        <w:autoSpaceDN w:val="0"/>
        <w:adjustRightInd w:val="0"/>
        <w:spacing w:before="0" w:after="0"/>
        <w:ind w:left="780"/>
        <w:rPr>
          <w:rFonts w:cs="Calibri"/>
          <w:lang w:val="hr-HR"/>
        </w:rPr>
      </w:pPr>
    </w:p>
    <w:p w14:paraId="1A3A40BA" w14:textId="77777777" w:rsidR="00BE58C1" w:rsidRDefault="00BE58C1" w:rsidP="00BE58C1">
      <w:pPr>
        <w:numPr>
          <w:ilvl w:val="0"/>
          <w:numId w:val="28"/>
        </w:numPr>
        <w:autoSpaceDE w:val="0"/>
        <w:autoSpaceDN w:val="0"/>
        <w:adjustRightInd w:val="0"/>
        <w:spacing w:before="0" w:after="0"/>
        <w:rPr>
          <w:rFonts w:cs="Calibri"/>
          <w:lang w:val="hr-HR"/>
        </w:rPr>
      </w:pPr>
      <w:r>
        <w:rPr>
          <w:rFonts w:cs="Calibri"/>
          <w:lang w:val="hr-HR"/>
        </w:rPr>
        <w:t>Perform detailed analysis of water quality from rivers Una and Klokot (samples taken in period of at least 3 months – month of 9, 10, 11) as well as analysis of water quality from wells (option);</w:t>
      </w:r>
    </w:p>
    <w:p w14:paraId="47D1ECF9" w14:textId="77777777" w:rsidR="00BE58C1" w:rsidRDefault="00BE58C1" w:rsidP="00BE58C1">
      <w:pPr>
        <w:autoSpaceDE w:val="0"/>
        <w:autoSpaceDN w:val="0"/>
        <w:adjustRightInd w:val="0"/>
        <w:spacing w:before="0" w:after="0"/>
        <w:ind w:left="780"/>
        <w:rPr>
          <w:rFonts w:cs="Calibri"/>
          <w:lang w:val="hr-HR"/>
        </w:rPr>
      </w:pPr>
    </w:p>
    <w:p w14:paraId="5B7CD848" w14:textId="77777777" w:rsidR="00BE58C1" w:rsidRDefault="00BE58C1" w:rsidP="00BE58C1">
      <w:pPr>
        <w:numPr>
          <w:ilvl w:val="0"/>
          <w:numId w:val="28"/>
        </w:numPr>
        <w:autoSpaceDE w:val="0"/>
        <w:autoSpaceDN w:val="0"/>
        <w:adjustRightInd w:val="0"/>
        <w:spacing w:before="0" w:after="0"/>
        <w:rPr>
          <w:rFonts w:ascii="Calibri" w:hAnsi="Calibri"/>
          <w:color w:val="000000"/>
          <w:lang w:val="en-US"/>
        </w:rPr>
      </w:pPr>
      <w:r>
        <w:rPr>
          <w:rFonts w:ascii="Calibri" w:hAnsi="Calibri"/>
          <w:color w:val="000000"/>
        </w:rPr>
        <w:t>Develop detailed specifications related to actual crop (present and planned) needs for water and water needs based on irrigated area, raised crops, climate conditions, type and physical and mechanical properties of the soil, as well as application of modern irrigation technology.</w:t>
      </w:r>
    </w:p>
    <w:p w14:paraId="5F823B77" w14:textId="77777777" w:rsidR="00BE58C1" w:rsidRDefault="00BE58C1" w:rsidP="00BE58C1">
      <w:pPr>
        <w:autoSpaceDE w:val="0"/>
        <w:autoSpaceDN w:val="0"/>
        <w:adjustRightInd w:val="0"/>
        <w:spacing w:before="0" w:after="0"/>
        <w:ind w:left="784"/>
        <w:rPr>
          <w:rFonts w:ascii="Calibri" w:hAnsi="Calibri" w:cs="Calibri"/>
          <w:lang w:val="hr-HR"/>
        </w:rPr>
      </w:pPr>
      <w:r>
        <w:rPr>
          <w:rFonts w:ascii="Calibri" w:hAnsi="Calibri"/>
          <w:color w:val="000000"/>
        </w:rPr>
        <w:t>Work of the Consultant on this task shall be based on previous contacts with end users/beneficiaries, municipal departments in charge of agriculture, advisors and technical staff in related area, as well as detailed analysis of all elements and conditions in order to clearly determine needs for water (quantities in time and days, weeks, months, annual seasons), including assessment of possible variations caused by the model or crops, as well as the manner of future irrigation.</w:t>
      </w:r>
    </w:p>
    <w:p w14:paraId="223020FE" w14:textId="77777777" w:rsidR="00BE58C1" w:rsidRDefault="00BE58C1" w:rsidP="00BE58C1">
      <w:pPr>
        <w:autoSpaceDE w:val="0"/>
        <w:autoSpaceDN w:val="0"/>
        <w:adjustRightInd w:val="0"/>
        <w:spacing w:before="0" w:after="0"/>
        <w:rPr>
          <w:rFonts w:cs="Calibri"/>
          <w:lang w:val="hr-HR"/>
        </w:rPr>
      </w:pPr>
    </w:p>
    <w:p w14:paraId="2B6E852B" w14:textId="77777777" w:rsidR="00BE58C1" w:rsidRDefault="00BE58C1" w:rsidP="00BE58C1">
      <w:pPr>
        <w:numPr>
          <w:ilvl w:val="0"/>
          <w:numId w:val="28"/>
        </w:numPr>
        <w:autoSpaceDE w:val="0"/>
        <w:autoSpaceDN w:val="0"/>
        <w:adjustRightInd w:val="0"/>
        <w:spacing w:before="0" w:after="0"/>
        <w:rPr>
          <w:rFonts w:cs="Calibri"/>
          <w:lang w:val="hr-HR"/>
        </w:rPr>
      </w:pPr>
      <w:r>
        <w:rPr>
          <w:rFonts w:ascii="Calibri" w:hAnsi="Calibri"/>
          <w:color w:val="000000"/>
        </w:rPr>
        <w:t>Gather detailed data related to capacities of:</w:t>
      </w:r>
    </w:p>
    <w:p w14:paraId="49F794BE" w14:textId="77777777" w:rsidR="00BE58C1" w:rsidRDefault="00BE58C1" w:rsidP="00BE58C1">
      <w:pPr>
        <w:pStyle w:val="ListParagraph"/>
        <w:numPr>
          <w:ilvl w:val="0"/>
          <w:numId w:val="30"/>
        </w:numPr>
        <w:autoSpaceDE w:val="0"/>
        <w:autoSpaceDN w:val="0"/>
        <w:adjustRightInd w:val="0"/>
        <w:spacing w:before="0" w:after="0"/>
        <w:contextualSpacing/>
        <w:rPr>
          <w:rFonts w:eastAsia="Calibri" w:cs="Calibri"/>
          <w:lang w:val="hr-HR"/>
        </w:rPr>
      </w:pPr>
      <w:r>
        <w:rPr>
          <w:rFonts w:ascii="Calibri" w:eastAsia="Calibri" w:hAnsi="Calibri"/>
          <w:color w:val="000000"/>
        </w:rPr>
        <w:t xml:space="preserve">existing water flows in rivers Una and Klokot and their surface tributaries </w:t>
      </w:r>
      <w:r>
        <w:rPr>
          <w:rFonts w:eastAsia="Calibri" w:cs="Calibri"/>
          <w:lang w:val="hr-HR"/>
        </w:rPr>
        <w:t>(under condition that those data are from reliable sources);</w:t>
      </w:r>
    </w:p>
    <w:p w14:paraId="3A1219DC" w14:textId="77777777" w:rsidR="00BE58C1" w:rsidRDefault="00BE58C1" w:rsidP="00BE58C1">
      <w:pPr>
        <w:pStyle w:val="ListParagraph"/>
        <w:numPr>
          <w:ilvl w:val="0"/>
          <w:numId w:val="30"/>
        </w:numPr>
        <w:autoSpaceDE w:val="0"/>
        <w:autoSpaceDN w:val="0"/>
        <w:adjustRightInd w:val="0"/>
        <w:spacing w:before="0" w:after="0"/>
        <w:contextualSpacing/>
        <w:rPr>
          <w:rFonts w:eastAsia="Calibri" w:cs="Calibri"/>
          <w:lang w:val="hr-HR"/>
        </w:rPr>
      </w:pPr>
      <w:r>
        <w:rPr>
          <w:rFonts w:ascii="Calibri" w:eastAsia="Calibri" w:hAnsi="Calibri"/>
          <w:color w:val="000000"/>
        </w:rPr>
        <w:t>Other individual sources, reservoirs, wells, etc</w:t>
      </w:r>
      <w:r>
        <w:rPr>
          <w:rFonts w:eastAsia="Calibri" w:cs="Calibri"/>
          <w:lang w:val="hr-HR"/>
        </w:rPr>
        <w:t>.</w:t>
      </w:r>
    </w:p>
    <w:p w14:paraId="6376E8C8" w14:textId="77777777" w:rsidR="00BE58C1" w:rsidRDefault="00BE58C1" w:rsidP="00BE58C1">
      <w:pPr>
        <w:pStyle w:val="ListParagraph"/>
        <w:autoSpaceDE w:val="0"/>
        <w:autoSpaceDN w:val="0"/>
        <w:adjustRightInd w:val="0"/>
        <w:spacing w:before="0" w:after="0"/>
        <w:ind w:left="1140"/>
        <w:rPr>
          <w:rFonts w:eastAsia="Calibri" w:cs="Calibri"/>
          <w:lang w:val="hr-HR"/>
        </w:rPr>
      </w:pPr>
      <w:r>
        <w:rPr>
          <w:rFonts w:eastAsia="Calibri" w:cs="Calibri"/>
          <w:lang w:val="hr-HR"/>
        </w:rPr>
        <w:t>After that it is necessary to compare those capacities with realistic and planned needs for water and if necessary to design construction of additional sources-wells in order to suplement potential deficit and reach supply with adequate water quantities for irrigation. This task should be done in cooperation with Sava River Basin Agency and Town of Bihać;</w:t>
      </w:r>
    </w:p>
    <w:p w14:paraId="63CD3505" w14:textId="77777777" w:rsidR="00BE58C1" w:rsidRDefault="00BE58C1" w:rsidP="00BE58C1">
      <w:pPr>
        <w:numPr>
          <w:ilvl w:val="0"/>
          <w:numId w:val="28"/>
        </w:numPr>
        <w:spacing w:before="0" w:after="0"/>
        <w:jc w:val="left"/>
        <w:rPr>
          <w:rFonts w:cs="Calibri"/>
          <w:lang w:val="hr-HR"/>
        </w:rPr>
      </w:pPr>
      <w:r>
        <w:rPr>
          <w:rFonts w:ascii="Calibri" w:hAnsi="Calibri"/>
          <w:color w:val="000000"/>
        </w:rPr>
        <w:t>Analysis and identification of biggest problems and issues to be resolved in the design</w:t>
      </w:r>
      <w:r>
        <w:rPr>
          <w:rFonts w:cs="Calibri"/>
          <w:lang w:val="hr-HR"/>
        </w:rPr>
        <w:t>;</w:t>
      </w:r>
    </w:p>
    <w:p w14:paraId="5277DE07" w14:textId="77777777" w:rsidR="00BE58C1" w:rsidRDefault="00BE58C1" w:rsidP="00BE58C1">
      <w:pPr>
        <w:spacing w:before="0" w:after="0"/>
        <w:ind w:left="60"/>
        <w:rPr>
          <w:rFonts w:cs="Calibri"/>
          <w:lang w:val="hr-HR"/>
        </w:rPr>
      </w:pPr>
    </w:p>
    <w:p w14:paraId="5B8D8AE2" w14:textId="77777777" w:rsidR="00BE58C1" w:rsidRDefault="00BE58C1" w:rsidP="00BE58C1">
      <w:pPr>
        <w:numPr>
          <w:ilvl w:val="0"/>
          <w:numId w:val="28"/>
        </w:numPr>
        <w:autoSpaceDE w:val="0"/>
        <w:autoSpaceDN w:val="0"/>
        <w:adjustRightInd w:val="0"/>
        <w:spacing w:before="0" w:after="0"/>
        <w:rPr>
          <w:rFonts w:ascii="Calibri" w:hAnsi="Calibri"/>
          <w:color w:val="000000"/>
          <w:lang w:val="en-US"/>
        </w:rPr>
      </w:pPr>
      <w:r>
        <w:rPr>
          <w:rFonts w:ascii="Calibri" w:hAnsi="Calibri"/>
          <w:color w:val="000000"/>
        </w:rPr>
        <w:t>Develop many alternative solutions (at least 2 or 3) in technically and economically efficient way as mentioned in general information for this project area. Alternatives are developed on preliminary level, to be able to compare technical solutions and costs.</w:t>
      </w:r>
    </w:p>
    <w:p w14:paraId="6015DFDC" w14:textId="77777777" w:rsidR="00BE58C1" w:rsidRDefault="00BE58C1" w:rsidP="00BE58C1">
      <w:pPr>
        <w:autoSpaceDE w:val="0"/>
        <w:autoSpaceDN w:val="0"/>
        <w:adjustRightInd w:val="0"/>
        <w:spacing w:before="0" w:after="0"/>
        <w:ind w:left="770"/>
        <w:rPr>
          <w:rFonts w:ascii="Calibri" w:hAnsi="Calibri"/>
          <w:color w:val="000000"/>
        </w:rPr>
      </w:pPr>
      <w:r>
        <w:rPr>
          <w:rFonts w:ascii="Calibri" w:hAnsi="Calibri"/>
          <w:color w:val="000000"/>
        </w:rPr>
        <w:t>Alternative solutions can include systems of high/low pressure, pipes of larger or smaller diameter, pumps with smaller or larger capacities, one or two sources or wells and drill-wells.</w:t>
      </w:r>
    </w:p>
    <w:p w14:paraId="4239DA02" w14:textId="77777777" w:rsidR="00BE58C1" w:rsidRDefault="00BE58C1" w:rsidP="00BE58C1">
      <w:pPr>
        <w:autoSpaceDE w:val="0"/>
        <w:autoSpaceDN w:val="0"/>
        <w:adjustRightInd w:val="0"/>
        <w:spacing w:before="0" w:after="0"/>
        <w:ind w:left="770"/>
        <w:rPr>
          <w:rFonts w:ascii="Calibri" w:hAnsi="Calibri" w:cs="Calibri"/>
          <w:lang w:val="hr-HR"/>
        </w:rPr>
      </w:pPr>
      <w:r>
        <w:rPr>
          <w:rFonts w:ascii="Calibri" w:hAnsi="Calibri"/>
          <w:color w:val="000000"/>
        </w:rPr>
        <w:t>During this process, it is necessary to take into account existing irrigation practice in subproject area, such as drip irrigation or micro-sprinkler system irrigation or typhoon, etc.</w:t>
      </w:r>
      <w:r>
        <w:rPr>
          <w:rFonts w:cs="Calibri"/>
          <w:lang w:val="hr-HR"/>
        </w:rPr>
        <w:t>;</w:t>
      </w:r>
    </w:p>
    <w:p w14:paraId="406D4576" w14:textId="77777777" w:rsidR="00BE58C1" w:rsidRDefault="00BE58C1" w:rsidP="00BE58C1">
      <w:pPr>
        <w:autoSpaceDE w:val="0"/>
        <w:autoSpaceDN w:val="0"/>
        <w:adjustRightInd w:val="0"/>
        <w:spacing w:before="0" w:after="0"/>
        <w:rPr>
          <w:rFonts w:cs="Calibri"/>
          <w:lang w:val="hr-HR"/>
        </w:rPr>
      </w:pPr>
    </w:p>
    <w:p w14:paraId="3B0E8554" w14:textId="77777777" w:rsidR="00BE58C1" w:rsidRDefault="00BE58C1" w:rsidP="00BE58C1">
      <w:pPr>
        <w:numPr>
          <w:ilvl w:val="0"/>
          <w:numId w:val="28"/>
        </w:numPr>
        <w:autoSpaceDE w:val="0"/>
        <w:autoSpaceDN w:val="0"/>
        <w:adjustRightInd w:val="0"/>
        <w:spacing w:before="0" w:after="0"/>
        <w:rPr>
          <w:rFonts w:cs="Calibri"/>
          <w:lang w:val="hr-HR"/>
        </w:rPr>
      </w:pPr>
      <w:r>
        <w:rPr>
          <w:rFonts w:cs="Calibri"/>
          <w:lang w:val="hr-HR"/>
        </w:rPr>
        <w:t>Proposed options include, but are not limited to:</w:t>
      </w:r>
    </w:p>
    <w:p w14:paraId="371DA99A" w14:textId="77777777" w:rsidR="00BE58C1" w:rsidRDefault="00BE58C1" w:rsidP="00BE58C1">
      <w:pPr>
        <w:autoSpaceDE w:val="0"/>
        <w:autoSpaceDN w:val="0"/>
        <w:adjustRightInd w:val="0"/>
        <w:spacing w:before="0" w:after="0"/>
        <w:ind w:left="780"/>
        <w:rPr>
          <w:rFonts w:cs="Calibri"/>
          <w:lang w:val="hr-HR"/>
        </w:rPr>
      </w:pPr>
      <w:r>
        <w:rPr>
          <w:rFonts w:cs="Calibri"/>
          <w:lang w:val="hr-HR"/>
        </w:rPr>
        <w:t>(a)</w:t>
      </w:r>
      <w:r>
        <w:rPr>
          <w:rFonts w:cs="Calibri"/>
          <w:lang w:val="hr-HR"/>
        </w:rPr>
        <w:tab/>
        <w:t>water source (water intake – river Una, its tributiaries- river Klokot, well);</w:t>
      </w:r>
    </w:p>
    <w:p w14:paraId="08005ABB" w14:textId="77777777" w:rsidR="00BE58C1" w:rsidRDefault="00BE58C1" w:rsidP="00BE58C1">
      <w:pPr>
        <w:autoSpaceDE w:val="0"/>
        <w:autoSpaceDN w:val="0"/>
        <w:adjustRightInd w:val="0"/>
        <w:spacing w:before="0" w:after="0"/>
        <w:ind w:left="780"/>
        <w:rPr>
          <w:rFonts w:cs="Calibri"/>
          <w:lang w:val="hr-HR"/>
        </w:rPr>
      </w:pPr>
      <w:r>
        <w:rPr>
          <w:rFonts w:cs="Calibri"/>
          <w:lang w:val="hr-HR"/>
        </w:rPr>
        <w:t>(b)</w:t>
      </w:r>
      <w:r>
        <w:rPr>
          <w:rFonts w:cs="Calibri"/>
          <w:lang w:val="hr-HR"/>
        </w:rPr>
        <w:tab/>
        <w:t>other elements of the system (reservoire, pump station, main and distribution pipeline, connections, valves, water gauges, faucets, hydrants, etc.);</w:t>
      </w:r>
    </w:p>
    <w:p w14:paraId="10A56CFC" w14:textId="77777777" w:rsidR="00BE58C1" w:rsidRDefault="00BE58C1" w:rsidP="00BE58C1">
      <w:pPr>
        <w:autoSpaceDE w:val="0"/>
        <w:autoSpaceDN w:val="0"/>
        <w:adjustRightInd w:val="0"/>
        <w:spacing w:before="0" w:after="0"/>
        <w:ind w:left="780"/>
        <w:rPr>
          <w:rFonts w:cs="Calibri"/>
          <w:lang w:val="hr-HR"/>
        </w:rPr>
      </w:pPr>
      <w:r>
        <w:rPr>
          <w:rFonts w:cs="Calibri"/>
          <w:lang w:val="hr-HR"/>
        </w:rPr>
        <w:t>(c)</w:t>
      </w:r>
      <w:r>
        <w:rPr>
          <w:rFonts w:cs="Calibri"/>
          <w:lang w:val="hr-HR"/>
        </w:rPr>
        <w:tab/>
        <w:t>connections on power-distribution network with all necessary lines;</w:t>
      </w:r>
    </w:p>
    <w:p w14:paraId="3552CA1A" w14:textId="77777777" w:rsidR="00BE58C1" w:rsidRDefault="00BE58C1" w:rsidP="00BE58C1">
      <w:pPr>
        <w:autoSpaceDE w:val="0"/>
        <w:autoSpaceDN w:val="0"/>
        <w:adjustRightInd w:val="0"/>
        <w:spacing w:before="0" w:after="0"/>
        <w:ind w:left="780"/>
        <w:rPr>
          <w:rFonts w:cs="Calibri"/>
          <w:lang w:val="hr-HR"/>
        </w:rPr>
      </w:pPr>
      <w:r>
        <w:rPr>
          <w:rFonts w:cs="Calibri"/>
          <w:lang w:val="hr-HR"/>
        </w:rPr>
        <w:t>(d)</w:t>
      </w:r>
      <w:r>
        <w:rPr>
          <w:rFonts w:cs="Calibri"/>
          <w:lang w:val="hr-HR"/>
        </w:rPr>
        <w:tab/>
        <w:t>powering of key segments of the system with electrical power via solar panels (one option).</w:t>
      </w:r>
    </w:p>
    <w:p w14:paraId="44201705" w14:textId="77777777" w:rsidR="00BE58C1" w:rsidRDefault="00BE58C1" w:rsidP="00BE58C1">
      <w:pPr>
        <w:autoSpaceDE w:val="0"/>
        <w:autoSpaceDN w:val="0"/>
        <w:adjustRightInd w:val="0"/>
        <w:spacing w:before="0" w:after="0"/>
        <w:ind w:left="780"/>
        <w:rPr>
          <w:rFonts w:cs="Calibri"/>
          <w:lang w:val="hr-HR"/>
        </w:rPr>
      </w:pPr>
      <w:r>
        <w:rPr>
          <w:rFonts w:cs="Calibri"/>
          <w:lang w:val="hr-HR"/>
        </w:rPr>
        <w:t>Note: Equipment for irrigation on the farm will be provided by the users themselves and it is not the subject of this Terms of reference. However, it is necessary to design secondary network (as separate book) which should be synchronised with the type of the system and irrigation manner whish is agreed with users;</w:t>
      </w:r>
    </w:p>
    <w:p w14:paraId="1E1FF0E9" w14:textId="77777777" w:rsidR="00BE58C1" w:rsidRDefault="00BE58C1" w:rsidP="00BE58C1">
      <w:pPr>
        <w:autoSpaceDE w:val="0"/>
        <w:autoSpaceDN w:val="0"/>
        <w:adjustRightInd w:val="0"/>
        <w:spacing w:before="0" w:after="0"/>
        <w:rPr>
          <w:rFonts w:cs="Calibri"/>
          <w:lang w:val="hr-HR"/>
        </w:rPr>
      </w:pPr>
    </w:p>
    <w:p w14:paraId="4A69E92B" w14:textId="77777777" w:rsidR="00BE58C1" w:rsidRDefault="00BE58C1" w:rsidP="00BE58C1">
      <w:pPr>
        <w:numPr>
          <w:ilvl w:val="0"/>
          <w:numId w:val="28"/>
        </w:numPr>
        <w:spacing w:before="0" w:after="0"/>
        <w:rPr>
          <w:rFonts w:cs="Calibri"/>
          <w:lang w:val="hr-HR"/>
        </w:rPr>
      </w:pPr>
      <w:r>
        <w:rPr>
          <w:rFonts w:cs="Calibri"/>
          <w:spacing w:val="-3"/>
        </w:rPr>
        <w:t xml:space="preserve">Carry out detailed benefit-cost analysis of all of the proposed options based on socio-economic survey in the command area. </w:t>
      </w:r>
      <w:r>
        <w:rPr>
          <w:rFonts w:cs="Calibri"/>
        </w:rPr>
        <w:t>The internal rate of return (IRR) will be used to assess the viability and robustness of proposed investment.</w:t>
      </w:r>
    </w:p>
    <w:p w14:paraId="5C22FE3F" w14:textId="77777777" w:rsidR="00BE58C1" w:rsidRDefault="00BE58C1" w:rsidP="00BE58C1">
      <w:pPr>
        <w:spacing w:before="0" w:after="0"/>
        <w:ind w:left="780"/>
        <w:rPr>
          <w:rFonts w:cs="Calibri"/>
          <w:i/>
          <w:lang w:val="hr-HR"/>
        </w:rPr>
      </w:pPr>
      <w:r>
        <w:rPr>
          <w:rFonts w:cs="Calibri"/>
          <w:i/>
          <w:lang w:val="hr-HR"/>
        </w:rPr>
        <w:t>Note: See annex 1 Proposal of structure and contents of Elaborate of Cost&amp;Benefit Analysis.</w:t>
      </w:r>
    </w:p>
    <w:p w14:paraId="458098BE" w14:textId="77777777" w:rsidR="00BE58C1" w:rsidRDefault="00BE58C1" w:rsidP="00BE58C1">
      <w:pPr>
        <w:spacing w:before="0" w:after="0"/>
        <w:rPr>
          <w:rFonts w:cs="Calibri"/>
          <w:lang w:val="hr-HR"/>
        </w:rPr>
      </w:pPr>
    </w:p>
    <w:p w14:paraId="71709367" w14:textId="77777777" w:rsidR="00BE58C1" w:rsidRDefault="00BE58C1" w:rsidP="00BE58C1">
      <w:pPr>
        <w:numPr>
          <w:ilvl w:val="0"/>
          <w:numId w:val="28"/>
        </w:numPr>
        <w:spacing w:before="0" w:after="0"/>
        <w:rPr>
          <w:rFonts w:cs="Calibri"/>
          <w:lang w:val="hr-HR"/>
        </w:rPr>
      </w:pPr>
      <w:r>
        <w:rPr>
          <w:rFonts w:cs="Calibri"/>
          <w:lang w:val="hr-HR"/>
        </w:rPr>
        <w:t xml:space="preserve">It is also necessary to analyse basic </w:t>
      </w:r>
      <w:r>
        <w:rPr>
          <w:rFonts w:ascii="Calibri" w:hAnsi="Calibri"/>
          <w:color w:val="000000"/>
        </w:rPr>
        <w:t>costs of operation and maintenance, and for those analysis use current market prices. Sensitivity to the change of parameters shall be assessed by varying costs of investment and estimated income (sensitivity analysis)</w:t>
      </w:r>
      <w:r>
        <w:rPr>
          <w:rFonts w:cs="Calibri"/>
          <w:lang w:val="hr-HR"/>
        </w:rPr>
        <w:t>;</w:t>
      </w:r>
    </w:p>
    <w:p w14:paraId="06D3C338" w14:textId="77777777" w:rsidR="00BE58C1" w:rsidRDefault="00BE58C1" w:rsidP="00BE58C1">
      <w:pPr>
        <w:spacing w:before="0" w:after="0"/>
        <w:ind w:left="60"/>
        <w:rPr>
          <w:rFonts w:cs="Calibri"/>
          <w:lang w:val="hr-HR"/>
        </w:rPr>
      </w:pPr>
    </w:p>
    <w:p w14:paraId="04F4E4EF" w14:textId="77777777" w:rsidR="00BE58C1" w:rsidRDefault="00BE58C1" w:rsidP="00BE58C1">
      <w:pPr>
        <w:numPr>
          <w:ilvl w:val="0"/>
          <w:numId w:val="28"/>
        </w:numPr>
        <w:spacing w:before="0" w:after="0"/>
        <w:rPr>
          <w:rFonts w:cs="Calibri"/>
          <w:lang w:val="hr-HR"/>
        </w:rPr>
      </w:pPr>
      <w:r>
        <w:rPr>
          <w:rFonts w:cs="Calibri"/>
          <w:lang w:val="hr-HR"/>
        </w:rPr>
        <w:t>Options of the design should be discussed with all relevant institutions and organisations on meetings and public discussions (at least 1, and more, if needed) about the designs (that will be organised by the PIU) through structured process with utilisation of maps and other presentation aids. Explain in details and discuss advantages and disadvantages of each offered alternative soulution.</w:t>
      </w:r>
    </w:p>
    <w:p w14:paraId="41FF5108" w14:textId="77777777" w:rsidR="00BE58C1" w:rsidRDefault="00BE58C1" w:rsidP="00BE58C1">
      <w:pPr>
        <w:spacing w:before="0" w:after="0"/>
        <w:ind w:left="780"/>
        <w:rPr>
          <w:rFonts w:cs="Calibri"/>
          <w:b/>
          <w:i/>
          <w:lang w:val="hr-HR"/>
        </w:rPr>
      </w:pPr>
      <w:r>
        <w:rPr>
          <w:rFonts w:cs="Calibri"/>
          <w:b/>
          <w:i/>
          <w:lang w:val="hr-HR"/>
        </w:rPr>
        <w:t>Note: Obligation of the Consultant is to provide that each individual expert separately presents key results of conducted analysis from his/her scope of works;</w:t>
      </w:r>
    </w:p>
    <w:p w14:paraId="7AD48030" w14:textId="77777777" w:rsidR="00BE58C1" w:rsidRDefault="00BE58C1" w:rsidP="00BE58C1">
      <w:pPr>
        <w:spacing w:before="0" w:after="0"/>
        <w:rPr>
          <w:rFonts w:cs="Calibri"/>
          <w:lang w:val="hr-HR"/>
        </w:rPr>
      </w:pPr>
    </w:p>
    <w:p w14:paraId="45469AF0" w14:textId="77777777" w:rsidR="00BE58C1" w:rsidRDefault="00BE58C1" w:rsidP="00BE58C1">
      <w:pPr>
        <w:numPr>
          <w:ilvl w:val="0"/>
          <w:numId w:val="28"/>
        </w:numPr>
        <w:spacing w:before="0" w:after="0"/>
        <w:rPr>
          <w:rFonts w:cs="Calibri"/>
          <w:lang w:val="hr-HR"/>
        </w:rPr>
      </w:pPr>
      <w:r>
        <w:rPr>
          <w:rFonts w:cs="Calibri"/>
        </w:rPr>
        <w:t>The Client may request the Consultant to prepare another alternative or recommend to make adjustments in design before taking a decision on the alternative that should be further developed</w:t>
      </w:r>
      <w:r>
        <w:rPr>
          <w:rFonts w:cs="Calibri"/>
          <w:lang w:val="hr-HR"/>
        </w:rPr>
        <w:t>;</w:t>
      </w:r>
    </w:p>
    <w:p w14:paraId="40B2B970" w14:textId="77777777" w:rsidR="00BE58C1" w:rsidRDefault="00BE58C1" w:rsidP="00BE58C1">
      <w:pPr>
        <w:spacing w:before="0" w:after="0"/>
        <w:rPr>
          <w:rFonts w:cs="Calibri"/>
          <w:lang w:val="hr-HR"/>
        </w:rPr>
      </w:pPr>
    </w:p>
    <w:p w14:paraId="2380C5C5" w14:textId="77777777" w:rsidR="00BE58C1" w:rsidRDefault="00BE58C1" w:rsidP="00BE58C1">
      <w:pPr>
        <w:numPr>
          <w:ilvl w:val="0"/>
          <w:numId w:val="28"/>
        </w:numPr>
        <w:spacing w:before="0" w:after="0"/>
        <w:rPr>
          <w:rFonts w:cs="Calibri"/>
          <w:lang w:val="hr-HR"/>
        </w:rPr>
      </w:pPr>
      <w:r>
        <w:rPr>
          <w:rFonts w:cs="Calibri"/>
        </w:rPr>
        <w:t xml:space="preserve">Prepare the </w:t>
      </w:r>
      <w:r>
        <w:rPr>
          <w:rFonts w:cs="Calibri"/>
          <w:i/>
        </w:rPr>
        <w:t xml:space="preserve">Preliminary Engineering </w:t>
      </w:r>
      <w:r>
        <w:rPr>
          <w:rFonts w:cs="Calibri"/>
        </w:rPr>
        <w:t>report (including English version</w:t>
      </w:r>
      <w:r>
        <w:rPr>
          <w:rFonts w:cs="Calibri"/>
          <w:lang w:val="hr-HR"/>
        </w:rPr>
        <w:t>).</w:t>
      </w:r>
    </w:p>
    <w:p w14:paraId="1E2FE65E" w14:textId="77777777" w:rsidR="00BE58C1" w:rsidRDefault="00BE58C1" w:rsidP="00BE58C1">
      <w:pPr>
        <w:autoSpaceDE w:val="0"/>
        <w:autoSpaceDN w:val="0"/>
        <w:adjustRightInd w:val="0"/>
        <w:spacing w:before="0" w:after="0"/>
        <w:ind w:left="60" w:hanging="60"/>
        <w:rPr>
          <w:rFonts w:cs="Calibri"/>
          <w:lang w:val="hr-HR"/>
        </w:rPr>
      </w:pPr>
    </w:p>
    <w:p w14:paraId="2EA568C9" w14:textId="77777777" w:rsidR="00BE58C1" w:rsidRDefault="00BE58C1" w:rsidP="00BE58C1">
      <w:pPr>
        <w:autoSpaceDE w:val="0"/>
        <w:autoSpaceDN w:val="0"/>
        <w:adjustRightInd w:val="0"/>
        <w:spacing w:before="0" w:after="0"/>
        <w:rPr>
          <w:rFonts w:cs="Calibri"/>
          <w:lang w:val="en-US"/>
        </w:rPr>
      </w:pPr>
      <w:r>
        <w:rPr>
          <w:rFonts w:cs="Calibri"/>
        </w:rPr>
        <w:t>During development of preliminary design options, the Consultant is expected to cooperate with representatives of all stakeholders (local and international consultants involved in the project), representatives of local community, farmers and other stakeholders.</w:t>
      </w:r>
    </w:p>
    <w:p w14:paraId="1AB1A92F" w14:textId="77777777" w:rsidR="00BE58C1" w:rsidRDefault="00BE58C1" w:rsidP="00BE58C1">
      <w:pPr>
        <w:spacing w:before="0" w:after="0"/>
        <w:rPr>
          <w:rFonts w:cs="Calibri"/>
          <w:lang w:val="hr-HR"/>
        </w:rPr>
      </w:pPr>
    </w:p>
    <w:p w14:paraId="2CB43276" w14:textId="77777777" w:rsidR="00BE58C1" w:rsidRDefault="00BE58C1" w:rsidP="00BE58C1">
      <w:pPr>
        <w:spacing w:before="0" w:after="0"/>
        <w:rPr>
          <w:rFonts w:cs="Calibri"/>
          <w:lang w:val="hr-HR"/>
        </w:rPr>
      </w:pPr>
    </w:p>
    <w:p w14:paraId="1800B029" w14:textId="77777777" w:rsidR="00BE58C1" w:rsidRDefault="00BE58C1" w:rsidP="00BE58C1">
      <w:pPr>
        <w:spacing w:before="0" w:after="0"/>
        <w:rPr>
          <w:rFonts w:cs="Calibri"/>
          <w:b/>
          <w:i/>
          <w:lang w:val="hr-HR"/>
        </w:rPr>
      </w:pPr>
      <w:r>
        <w:rPr>
          <w:rFonts w:cs="Calibri"/>
          <w:b/>
          <w:i/>
          <w:lang w:val="hr-HR"/>
        </w:rPr>
        <w:t xml:space="preserve">Phase II </w:t>
      </w:r>
      <w:r>
        <w:rPr>
          <w:rFonts w:cs="Calibri"/>
          <w:b/>
          <w:i/>
        </w:rPr>
        <w:t>Development of urban conditions</w:t>
      </w:r>
      <w:r>
        <w:rPr>
          <w:rFonts w:cs="Calibri"/>
          <w:b/>
        </w:rPr>
        <w:t xml:space="preserve"> and Study for preliminary water consent and Water concession</w:t>
      </w:r>
    </w:p>
    <w:p w14:paraId="6D72DFD2" w14:textId="77777777" w:rsidR="00BE58C1" w:rsidRDefault="00BE58C1" w:rsidP="00BE58C1">
      <w:pPr>
        <w:spacing w:before="0" w:after="0"/>
        <w:rPr>
          <w:rFonts w:cs="Calibri"/>
          <w:lang w:val="hr-HR"/>
        </w:rPr>
      </w:pPr>
      <w:r>
        <w:rPr>
          <w:rFonts w:cs="Calibri"/>
        </w:rPr>
        <w:t>This phase should be implemented in strict compliance with relevant laws and legislation that regulate this area.</w:t>
      </w:r>
    </w:p>
    <w:p w14:paraId="6B016DB4" w14:textId="77777777" w:rsidR="00BE58C1" w:rsidRDefault="00BE58C1" w:rsidP="00BE58C1">
      <w:pPr>
        <w:spacing w:before="0" w:after="0"/>
        <w:rPr>
          <w:rFonts w:cs="Calibri"/>
          <w:lang w:val="hr-HR"/>
        </w:rPr>
      </w:pPr>
      <w:r>
        <w:rPr>
          <w:rFonts w:ascii="Calibri" w:hAnsi="Calibri"/>
          <w:color w:val="000000"/>
        </w:rPr>
        <w:t xml:space="preserve">For related system and adopted </w:t>
      </w:r>
      <w:r>
        <w:rPr>
          <w:rFonts w:cs="Calibri"/>
          <w:lang w:val="hr-HR"/>
        </w:rPr>
        <w:t>optimal design solution in Phase I, it is necessary to develop:</w:t>
      </w:r>
    </w:p>
    <w:p w14:paraId="30DA7A51" w14:textId="77777777" w:rsidR="00BE58C1" w:rsidRDefault="00BE58C1" w:rsidP="00BE58C1">
      <w:pPr>
        <w:pStyle w:val="ListParagraph"/>
        <w:numPr>
          <w:ilvl w:val="0"/>
          <w:numId w:val="31"/>
        </w:numPr>
        <w:spacing w:before="0" w:after="0"/>
        <w:contextualSpacing/>
        <w:rPr>
          <w:rFonts w:eastAsia="Calibri" w:cs="Calibri"/>
          <w:lang w:val="hr-HR"/>
        </w:rPr>
      </w:pPr>
      <w:r>
        <w:rPr>
          <w:rFonts w:eastAsia="Calibri" w:cs="Calibri"/>
          <w:lang w:val="hr-HR"/>
        </w:rPr>
        <w:t>Study for preliminary water consent;</w:t>
      </w:r>
    </w:p>
    <w:p w14:paraId="48934CDE" w14:textId="77777777" w:rsidR="00BE58C1" w:rsidRDefault="00BE58C1" w:rsidP="00BE58C1">
      <w:pPr>
        <w:pStyle w:val="ListParagraph"/>
        <w:numPr>
          <w:ilvl w:val="0"/>
          <w:numId w:val="31"/>
        </w:numPr>
        <w:spacing w:before="0" w:after="0"/>
        <w:contextualSpacing/>
        <w:rPr>
          <w:rFonts w:eastAsia="Calibri" w:cs="Calibri"/>
          <w:lang w:val="hr-HR"/>
        </w:rPr>
      </w:pPr>
      <w:r>
        <w:rPr>
          <w:rFonts w:eastAsia="Calibri" w:cs="Calibri"/>
          <w:lang w:val="hr-HR"/>
        </w:rPr>
        <w:t>Preliminary design and preliminary solution in order to fulfill all urban conditions.</w:t>
      </w:r>
    </w:p>
    <w:p w14:paraId="55F8B983" w14:textId="77777777" w:rsidR="00BE58C1" w:rsidRDefault="00BE58C1" w:rsidP="00BE58C1">
      <w:pPr>
        <w:spacing w:before="0" w:after="0"/>
        <w:rPr>
          <w:rFonts w:cs="Calibri"/>
          <w:lang w:val="hr-HR"/>
        </w:rPr>
      </w:pPr>
    </w:p>
    <w:p w14:paraId="41F1C0C3" w14:textId="77777777" w:rsidR="00BE58C1" w:rsidRDefault="00BE58C1" w:rsidP="00BE58C1">
      <w:pPr>
        <w:spacing w:before="0" w:after="0"/>
        <w:rPr>
          <w:rFonts w:cs="Calibri"/>
          <w:lang w:val="hr-HR"/>
        </w:rPr>
      </w:pPr>
      <w:r>
        <w:rPr>
          <w:rFonts w:cs="Calibri"/>
          <w:lang w:val="hr-HR"/>
        </w:rPr>
        <w:t xml:space="preserve">During process of fulfilling urban conditions, </w:t>
      </w:r>
      <w:r>
        <w:rPr>
          <w:rFonts w:ascii="Calibri" w:hAnsi="Calibri"/>
          <w:color w:val="000000"/>
        </w:rPr>
        <w:t>it is necessary to get the opinion from utility companies and other public companies (power, roads, railroads, etc.) whose infrastructure will be directly or indirectly exposed to impacts of the construction, i.e. the irrigation and drainage system in respect of conditions under which the construction is possible, as well as protective measures that need to be foreseen.</w:t>
      </w:r>
    </w:p>
    <w:p w14:paraId="727CE170" w14:textId="77777777" w:rsidR="00BE58C1" w:rsidRDefault="00BE58C1" w:rsidP="00BE58C1">
      <w:pPr>
        <w:spacing w:before="0" w:after="0"/>
        <w:rPr>
          <w:rFonts w:cs="Calibri"/>
          <w:lang w:val="hr-HR"/>
        </w:rPr>
      </w:pPr>
      <w:r>
        <w:rPr>
          <w:rFonts w:cs="Calibri"/>
          <w:lang w:val="hr-HR"/>
        </w:rPr>
        <w:t>The main objective of executing all activities mentioned in Phase II, is to fulfill conditions to acquire Preliminary water consent, Urban consent and Water concession. Key activity as one of the results will have developed Study for preliminary water consent which in continuation of process to acquire Preliminary water consent has to be submitted to River Basin Agency.</w:t>
      </w:r>
    </w:p>
    <w:p w14:paraId="3BE17568" w14:textId="77777777" w:rsidR="00BE58C1" w:rsidRDefault="00BE58C1" w:rsidP="00BE58C1">
      <w:pPr>
        <w:autoSpaceDE w:val="0"/>
        <w:autoSpaceDN w:val="0"/>
        <w:adjustRightInd w:val="0"/>
        <w:spacing w:before="0" w:after="0"/>
        <w:rPr>
          <w:rFonts w:cs="Calibri"/>
          <w:i/>
          <w:lang w:val="hr-HR"/>
        </w:rPr>
      </w:pPr>
      <w:r>
        <w:rPr>
          <w:rFonts w:cs="Calibri"/>
          <w:i/>
          <w:lang w:val="hr-HR"/>
        </w:rPr>
        <w:t>Note – See annexes:</w:t>
      </w:r>
    </w:p>
    <w:p w14:paraId="5361EA07" w14:textId="77777777" w:rsidR="00BE58C1" w:rsidRDefault="00BE58C1" w:rsidP="00BE58C1">
      <w:pPr>
        <w:pStyle w:val="ListParagraph"/>
        <w:numPr>
          <w:ilvl w:val="0"/>
          <w:numId w:val="32"/>
        </w:numPr>
        <w:autoSpaceDE w:val="0"/>
        <w:autoSpaceDN w:val="0"/>
        <w:adjustRightInd w:val="0"/>
        <w:spacing w:before="0" w:after="0"/>
        <w:contextualSpacing/>
        <w:rPr>
          <w:rFonts w:eastAsia="Calibri" w:cs="Calibri"/>
          <w:i/>
          <w:lang w:val="hr-HR"/>
        </w:rPr>
      </w:pPr>
      <w:r>
        <w:rPr>
          <w:rFonts w:eastAsia="Calibri" w:cs="Calibri"/>
          <w:i/>
          <w:lang w:val="hr-HR"/>
        </w:rPr>
        <w:t>Proposal of the structure and content of the Study for preliminary water consent;</w:t>
      </w:r>
    </w:p>
    <w:p w14:paraId="6E5BE0D0" w14:textId="77777777" w:rsidR="00BE58C1" w:rsidRDefault="00BE58C1" w:rsidP="00BE58C1">
      <w:pPr>
        <w:pStyle w:val="ListParagraph"/>
        <w:numPr>
          <w:ilvl w:val="0"/>
          <w:numId w:val="32"/>
        </w:numPr>
        <w:autoSpaceDE w:val="0"/>
        <w:autoSpaceDN w:val="0"/>
        <w:adjustRightInd w:val="0"/>
        <w:spacing w:before="0" w:after="0"/>
        <w:contextualSpacing/>
        <w:rPr>
          <w:rFonts w:eastAsia="Calibri" w:cs="Calibri"/>
          <w:i/>
          <w:lang w:val="hr-HR"/>
        </w:rPr>
      </w:pPr>
      <w:r>
        <w:rPr>
          <w:rFonts w:eastAsia="Calibri" w:cs="Calibri"/>
          <w:i/>
          <w:lang w:val="hr-HR"/>
        </w:rPr>
        <w:t>Proposal of structure and content of Preliminary solution and Preliminary design.</w:t>
      </w:r>
    </w:p>
    <w:p w14:paraId="55CC7656" w14:textId="77777777" w:rsidR="00BE58C1" w:rsidRDefault="00BE58C1" w:rsidP="00BE58C1">
      <w:pPr>
        <w:autoSpaceDE w:val="0"/>
        <w:autoSpaceDN w:val="0"/>
        <w:adjustRightInd w:val="0"/>
        <w:spacing w:before="0" w:after="0"/>
        <w:rPr>
          <w:rFonts w:cs="Calibri"/>
          <w:lang w:val="hr-HR"/>
        </w:rPr>
      </w:pPr>
    </w:p>
    <w:p w14:paraId="1FE494F0" w14:textId="77777777" w:rsidR="00BE58C1" w:rsidRDefault="00BE58C1" w:rsidP="00BE58C1">
      <w:pPr>
        <w:autoSpaceDE w:val="0"/>
        <w:autoSpaceDN w:val="0"/>
        <w:adjustRightInd w:val="0"/>
        <w:spacing w:before="0" w:after="0"/>
        <w:rPr>
          <w:rFonts w:cs="Calibri"/>
          <w:lang w:val="hr-HR"/>
        </w:rPr>
      </w:pPr>
    </w:p>
    <w:p w14:paraId="1F3290E8" w14:textId="77777777" w:rsidR="00BE58C1" w:rsidRDefault="00BE58C1" w:rsidP="00BE58C1">
      <w:pPr>
        <w:spacing w:before="0" w:after="0"/>
        <w:rPr>
          <w:rFonts w:cs="Calibri"/>
          <w:b/>
          <w:i/>
          <w:lang w:val="hr-HR"/>
        </w:rPr>
      </w:pPr>
      <w:r>
        <w:rPr>
          <w:rFonts w:ascii="Calibri" w:hAnsi="Calibri"/>
          <w:b/>
          <w:i/>
          <w:color w:val="000000"/>
        </w:rPr>
        <w:t>Phase III Development of Main design</w:t>
      </w:r>
    </w:p>
    <w:p w14:paraId="71EDE653" w14:textId="77777777" w:rsidR="00BE58C1" w:rsidRDefault="00BE58C1" w:rsidP="00BE58C1">
      <w:pPr>
        <w:spacing w:before="0" w:after="0"/>
        <w:rPr>
          <w:rFonts w:ascii="Calibri" w:hAnsi="Calibri"/>
          <w:color w:val="000000"/>
          <w:lang w:val="en-US"/>
        </w:rPr>
      </w:pPr>
      <w:r>
        <w:rPr>
          <w:rFonts w:ascii="Calibri" w:hAnsi="Calibri"/>
          <w:color w:val="000000"/>
        </w:rPr>
        <w:t>After execution of all tasks and activities mentioned in phases I and II, it is necessary to start with development of the main design for irrigation and drainage.</w:t>
      </w:r>
    </w:p>
    <w:p w14:paraId="4EA9FA62" w14:textId="77777777" w:rsidR="00BE58C1" w:rsidRDefault="00BE58C1" w:rsidP="00BE58C1">
      <w:pPr>
        <w:spacing w:before="0" w:after="0"/>
        <w:rPr>
          <w:rFonts w:ascii="Calibri" w:hAnsi="Calibri"/>
          <w:iCs/>
        </w:rPr>
      </w:pPr>
      <w:r>
        <w:rPr>
          <w:iCs/>
        </w:rPr>
        <w:t>Main design has to contain all necessary elements in order to acquire water permit and construction permit, in accordance with currently valid legal stipulations and regulations.</w:t>
      </w:r>
    </w:p>
    <w:p w14:paraId="69F761BB" w14:textId="77777777" w:rsidR="00BE58C1" w:rsidRDefault="00BE58C1" w:rsidP="00BE58C1">
      <w:pPr>
        <w:spacing w:before="0" w:after="0"/>
        <w:rPr>
          <w:rFonts w:cs="Calibri"/>
          <w:iCs/>
          <w:lang w:val="bs-Latn-BA"/>
        </w:rPr>
      </w:pPr>
    </w:p>
    <w:p w14:paraId="526D44DC" w14:textId="77777777" w:rsidR="00BE58C1" w:rsidRDefault="00BE58C1" w:rsidP="00BE58C1">
      <w:pPr>
        <w:spacing w:before="0" w:after="0"/>
        <w:rPr>
          <w:rFonts w:cs="Calibri"/>
          <w:i/>
          <w:iCs/>
          <w:lang w:val="bs-Latn-BA"/>
        </w:rPr>
      </w:pPr>
      <w:r>
        <w:rPr>
          <w:rFonts w:cs="Calibri"/>
          <w:i/>
          <w:iCs/>
          <w:lang w:val="bs-Latn-BA"/>
        </w:rPr>
        <w:t>Note – See annexes:</w:t>
      </w:r>
    </w:p>
    <w:p w14:paraId="44F7846A" w14:textId="77777777" w:rsidR="00BE58C1" w:rsidRDefault="00BE58C1" w:rsidP="00BE58C1">
      <w:pPr>
        <w:pStyle w:val="ListParagraph"/>
        <w:numPr>
          <w:ilvl w:val="0"/>
          <w:numId w:val="32"/>
        </w:numPr>
        <w:spacing w:before="0" w:after="0"/>
        <w:contextualSpacing/>
        <w:rPr>
          <w:rFonts w:cs="Calibri"/>
          <w:i/>
          <w:iCs/>
          <w:lang w:val="bs-Latn-BA"/>
        </w:rPr>
      </w:pPr>
      <w:r>
        <w:rPr>
          <w:rFonts w:cs="Calibri"/>
          <w:i/>
          <w:iCs/>
          <w:lang w:val="bs-Latn-BA"/>
        </w:rPr>
        <w:t>Proposal of structure and content of the Main Design;</w:t>
      </w:r>
    </w:p>
    <w:p w14:paraId="669F9DD6" w14:textId="77777777" w:rsidR="00BE58C1" w:rsidRDefault="00BE58C1" w:rsidP="00BE58C1">
      <w:pPr>
        <w:pStyle w:val="ListParagraph"/>
        <w:numPr>
          <w:ilvl w:val="0"/>
          <w:numId w:val="32"/>
        </w:numPr>
        <w:spacing w:before="0" w:after="0"/>
        <w:contextualSpacing/>
        <w:rPr>
          <w:rFonts w:cs="Calibri"/>
          <w:i/>
          <w:iCs/>
          <w:lang w:val="bs-Latn-BA"/>
        </w:rPr>
      </w:pPr>
      <w:r>
        <w:rPr>
          <w:rFonts w:cs="Calibri"/>
          <w:i/>
          <w:iCs/>
          <w:lang w:val="bs-Latn-BA"/>
        </w:rPr>
        <w:t>List of necessary documentation for Water consent;</w:t>
      </w:r>
    </w:p>
    <w:p w14:paraId="147717F3" w14:textId="77777777" w:rsidR="00BE58C1" w:rsidRDefault="00BE58C1" w:rsidP="00BE58C1">
      <w:pPr>
        <w:pStyle w:val="ListParagraph"/>
        <w:numPr>
          <w:ilvl w:val="0"/>
          <w:numId w:val="32"/>
        </w:numPr>
        <w:spacing w:before="0" w:after="0"/>
        <w:contextualSpacing/>
        <w:rPr>
          <w:rFonts w:cs="Calibri"/>
          <w:i/>
          <w:iCs/>
          <w:lang w:val="bs-Latn-BA"/>
        </w:rPr>
      </w:pPr>
      <w:r>
        <w:rPr>
          <w:rFonts w:cs="Calibri"/>
          <w:i/>
          <w:iCs/>
          <w:lang w:val="bs-Latn-BA"/>
        </w:rPr>
        <w:t>List of necessary documentation for Water permit.</w:t>
      </w:r>
    </w:p>
    <w:p w14:paraId="37DE8CC2" w14:textId="77777777" w:rsidR="00BE58C1" w:rsidRDefault="00BE58C1" w:rsidP="00BE58C1">
      <w:pPr>
        <w:spacing w:before="0" w:after="0"/>
        <w:rPr>
          <w:rFonts w:cs="Calibri"/>
          <w:lang w:val="hr-HR"/>
        </w:rPr>
      </w:pPr>
    </w:p>
    <w:p w14:paraId="6FCAD341" w14:textId="77777777" w:rsidR="00BE58C1" w:rsidRDefault="00BE58C1" w:rsidP="00BE58C1">
      <w:pPr>
        <w:spacing w:before="0" w:after="0"/>
        <w:rPr>
          <w:rFonts w:cs="Calibri"/>
          <w:lang w:val="hr-HR"/>
        </w:rPr>
      </w:pPr>
      <w:r>
        <w:rPr>
          <w:rFonts w:ascii="Calibri" w:hAnsi="Calibri"/>
          <w:color w:val="000000"/>
        </w:rPr>
        <w:t>After completion of process of development of Main design, Consultant is obliged to deliver to PIU following documents:</w:t>
      </w:r>
    </w:p>
    <w:p w14:paraId="53174A37" w14:textId="77777777" w:rsidR="00BE58C1" w:rsidRDefault="00BE58C1" w:rsidP="00BE58C1">
      <w:pPr>
        <w:numPr>
          <w:ilvl w:val="0"/>
          <w:numId w:val="33"/>
        </w:numPr>
        <w:spacing w:before="0" w:after="0"/>
        <w:rPr>
          <w:rFonts w:cs="Calibri"/>
          <w:lang w:val="hr-HR"/>
        </w:rPr>
      </w:pPr>
      <w:r>
        <w:rPr>
          <w:rFonts w:ascii="Calibri" w:hAnsi="Calibri"/>
          <w:b/>
          <w:color w:val="000000"/>
        </w:rPr>
        <w:t>Technical documentation</w:t>
      </w:r>
      <w:r>
        <w:rPr>
          <w:rFonts w:ascii="Calibri" w:hAnsi="Calibri"/>
          <w:color w:val="000000"/>
        </w:rPr>
        <w:t xml:space="preserve"> (individual segments of the main design) necessary to facilitate procurement process (documentation which will be directly included in bidding document).</w:t>
      </w:r>
    </w:p>
    <w:p w14:paraId="3F870582" w14:textId="77777777" w:rsidR="00BE58C1" w:rsidRDefault="00BE58C1" w:rsidP="00BE58C1">
      <w:pPr>
        <w:spacing w:before="0" w:after="0"/>
        <w:ind w:left="1064"/>
        <w:rPr>
          <w:rFonts w:cs="Calibri"/>
          <w:lang w:val="hr-HR"/>
        </w:rPr>
      </w:pPr>
      <w:r>
        <w:rPr>
          <w:rFonts w:ascii="Calibri" w:hAnsi="Calibri"/>
          <w:color w:val="000000"/>
        </w:rPr>
        <w:t>This documentation consists of</w:t>
      </w:r>
      <w:r>
        <w:rPr>
          <w:rFonts w:ascii="Calibri" w:hAnsi="Calibri"/>
          <w:color w:val="000000"/>
          <w:spacing w:val="-2"/>
        </w:rPr>
        <w:t>:</w:t>
      </w:r>
    </w:p>
    <w:p w14:paraId="39EB2AC9" w14:textId="77777777" w:rsidR="00BE58C1" w:rsidRDefault="00BE58C1" w:rsidP="00BE58C1">
      <w:pPr>
        <w:spacing w:before="0" w:after="0"/>
        <w:ind w:left="1065"/>
        <w:rPr>
          <w:rFonts w:cs="Calibri"/>
          <w:lang w:val="hr-HR"/>
        </w:rPr>
      </w:pPr>
    </w:p>
    <w:p w14:paraId="0DD543B4" w14:textId="77777777" w:rsidR="00BE58C1" w:rsidRDefault="00BE58C1" w:rsidP="00BE58C1">
      <w:pPr>
        <w:numPr>
          <w:ilvl w:val="0"/>
          <w:numId w:val="34"/>
        </w:numPr>
        <w:autoSpaceDE w:val="0"/>
        <w:autoSpaceDN w:val="0"/>
        <w:adjustRightInd w:val="0"/>
        <w:spacing w:before="0" w:after="0"/>
        <w:ind w:left="1260"/>
        <w:jc w:val="left"/>
        <w:rPr>
          <w:rFonts w:cs="Calibri"/>
          <w:b/>
          <w:i/>
          <w:lang w:val="hr-HR"/>
        </w:rPr>
      </w:pPr>
      <w:r>
        <w:rPr>
          <w:rFonts w:ascii="Calibri" w:hAnsi="Calibri"/>
          <w:b/>
          <w:i/>
          <w:color w:val="000000"/>
        </w:rPr>
        <w:t>Detailed design and Drawings</w:t>
      </w:r>
    </w:p>
    <w:p w14:paraId="49930C55" w14:textId="77777777" w:rsidR="00BE58C1" w:rsidRDefault="00BE58C1" w:rsidP="00BE58C1">
      <w:pPr>
        <w:autoSpaceDE w:val="0"/>
        <w:autoSpaceDN w:val="0"/>
        <w:adjustRightInd w:val="0"/>
        <w:spacing w:before="0" w:after="0"/>
        <w:ind w:left="1260"/>
        <w:rPr>
          <w:rFonts w:cs="Calibri"/>
          <w:lang w:val="hr-HR"/>
        </w:rPr>
      </w:pPr>
      <w:r>
        <w:rPr>
          <w:rFonts w:ascii="Calibri" w:hAnsi="Calibri"/>
          <w:color w:val="000000"/>
        </w:rPr>
        <w:t>All project activities shall be done through application of philosophy of sustainability and economic development. Consultant shall prepare Detailed design, including Detailed report on design, with all data from hydrological, geological and topographic survey of the terrain (methodology, mapping, 3D modelling and laboratory sample testing) and necessary drawings with necessary details, calculations and other information. Details of the presentation should be in accordance with the best international practices.</w:t>
      </w:r>
      <w:r>
        <w:rPr>
          <w:rFonts w:cs="Calibri"/>
          <w:lang w:val="hr-HR"/>
        </w:rPr>
        <w:t>;</w:t>
      </w:r>
    </w:p>
    <w:p w14:paraId="294CFEB5" w14:textId="77777777" w:rsidR="00BE58C1" w:rsidRDefault="00BE58C1" w:rsidP="00BE58C1">
      <w:pPr>
        <w:numPr>
          <w:ilvl w:val="0"/>
          <w:numId w:val="34"/>
        </w:numPr>
        <w:autoSpaceDE w:val="0"/>
        <w:autoSpaceDN w:val="0"/>
        <w:adjustRightInd w:val="0"/>
        <w:spacing w:before="0" w:after="0"/>
        <w:ind w:left="1260"/>
        <w:jc w:val="left"/>
        <w:rPr>
          <w:rFonts w:cs="Calibri"/>
          <w:b/>
          <w:i/>
          <w:lang w:val="hr-HR"/>
        </w:rPr>
      </w:pPr>
      <w:r>
        <w:rPr>
          <w:rFonts w:ascii="Calibri" w:hAnsi="Calibri"/>
          <w:b/>
          <w:i/>
          <w:color w:val="000000"/>
        </w:rPr>
        <w:t>Table of quantities, bill of quantities and cost estimate</w:t>
      </w:r>
    </w:p>
    <w:p w14:paraId="09D439D4" w14:textId="77777777" w:rsidR="00BE58C1" w:rsidRDefault="00BE58C1" w:rsidP="00BE58C1">
      <w:pPr>
        <w:autoSpaceDE w:val="0"/>
        <w:autoSpaceDN w:val="0"/>
        <w:adjustRightInd w:val="0"/>
        <w:spacing w:before="0" w:after="0"/>
        <w:ind w:left="1260"/>
        <w:rPr>
          <w:rFonts w:cs="Calibri"/>
          <w:lang w:val="hr-HR"/>
        </w:rPr>
      </w:pPr>
      <w:r>
        <w:rPr>
          <w:rFonts w:cs="Calibri"/>
          <w:lang w:val="hr-HR"/>
        </w:rPr>
        <w:t>In accordance with the planning of construction works, Consultant shall prepare Engineer estimates of work quantities. These quantities are presented in a table, which later in text will be called Table of Quantities – TOQ, and it will be a part of bidding documents. Cost of contract for construction is estimated by the Bidder by entering his prices in the TOQ. When construction company (later in text: Contractor) inserts his prices in table, it becomes Bill of Quantities – BOQ, which will be used as basis for contract price with the Contractor.</w:t>
      </w:r>
    </w:p>
    <w:p w14:paraId="2DBB25DA" w14:textId="77777777" w:rsidR="00BE58C1" w:rsidRDefault="00BE58C1" w:rsidP="00BE58C1">
      <w:pPr>
        <w:autoSpaceDE w:val="0"/>
        <w:autoSpaceDN w:val="0"/>
        <w:adjustRightInd w:val="0"/>
        <w:spacing w:before="0" w:after="0"/>
        <w:ind w:left="1260"/>
        <w:rPr>
          <w:rFonts w:cs="Calibri"/>
          <w:lang w:val="hr-HR"/>
        </w:rPr>
      </w:pPr>
      <w:r>
        <w:rPr>
          <w:rFonts w:cs="Calibri"/>
          <w:lang w:val="hr-HR"/>
        </w:rPr>
        <w:t>Planning of construction works shall include all works of the chosen alternative, taking into consideration annual season and real time and construction manner;</w:t>
      </w:r>
    </w:p>
    <w:p w14:paraId="7FA7D9A2" w14:textId="77777777" w:rsidR="00BE58C1" w:rsidRDefault="00BE58C1" w:rsidP="00BE58C1">
      <w:pPr>
        <w:autoSpaceDE w:val="0"/>
        <w:autoSpaceDN w:val="0"/>
        <w:adjustRightInd w:val="0"/>
        <w:spacing w:before="0" w:after="0"/>
        <w:rPr>
          <w:rFonts w:cs="Calibri"/>
          <w:lang w:val="hr-HR"/>
        </w:rPr>
      </w:pPr>
    </w:p>
    <w:p w14:paraId="655519F4" w14:textId="77777777" w:rsidR="00BE58C1" w:rsidRDefault="00BE58C1" w:rsidP="00BE58C1">
      <w:pPr>
        <w:numPr>
          <w:ilvl w:val="0"/>
          <w:numId w:val="34"/>
        </w:numPr>
        <w:autoSpaceDE w:val="0"/>
        <w:autoSpaceDN w:val="0"/>
        <w:adjustRightInd w:val="0"/>
        <w:spacing w:before="0" w:after="0"/>
        <w:ind w:left="1260"/>
        <w:jc w:val="left"/>
        <w:rPr>
          <w:rFonts w:cs="Calibri"/>
          <w:b/>
          <w:i/>
          <w:lang w:val="hr-HR"/>
        </w:rPr>
      </w:pPr>
      <w:r>
        <w:rPr>
          <w:rFonts w:ascii="Calibri" w:hAnsi="Calibri"/>
          <w:b/>
          <w:i/>
          <w:color w:val="000000"/>
        </w:rPr>
        <w:t>Technical specifications, including construction standards and norms according to which construction works shall be executed</w:t>
      </w:r>
    </w:p>
    <w:p w14:paraId="0CD19A75" w14:textId="77777777" w:rsidR="00BE58C1" w:rsidRDefault="00BE58C1" w:rsidP="00BE58C1">
      <w:pPr>
        <w:autoSpaceDE w:val="0"/>
        <w:autoSpaceDN w:val="0"/>
        <w:adjustRightInd w:val="0"/>
        <w:spacing w:before="0" w:after="0"/>
        <w:ind w:left="1260"/>
        <w:rPr>
          <w:rFonts w:cs="Calibri"/>
          <w:lang w:val="hr-HR"/>
        </w:rPr>
      </w:pPr>
      <w:r>
        <w:rPr>
          <w:rFonts w:cs="Calibri"/>
          <w:lang w:val="hr-HR"/>
        </w:rPr>
        <w:t>Technical specifications for construction, as instrument of quality control and important part of bidding documentation, should cover regulations and conditions per which works will be executed, special conditions of subproject and location, and required standards of: work, materials and performances of goods to be procured i.e. construct. In largest possible scale use valid standards of technical specifications of construction and methods of quality control in Federation of B&amp;H (and refer to those). Include the List of Standards and norms as part of Technical specifications.</w:t>
      </w:r>
    </w:p>
    <w:p w14:paraId="601F34CC" w14:textId="77777777" w:rsidR="00BE58C1" w:rsidRDefault="00BE58C1" w:rsidP="00BE58C1">
      <w:pPr>
        <w:autoSpaceDE w:val="0"/>
        <w:autoSpaceDN w:val="0"/>
        <w:adjustRightInd w:val="0"/>
        <w:spacing w:before="0" w:after="0"/>
        <w:ind w:left="1260"/>
        <w:rPr>
          <w:rFonts w:cs="Calibri"/>
          <w:lang w:val="hr-HR"/>
        </w:rPr>
      </w:pPr>
      <w:r>
        <w:rPr>
          <w:rFonts w:cs="Calibri"/>
          <w:lang w:val="hr-HR"/>
        </w:rPr>
        <w:t>Consultant will clearly mention in Technical specifications which ‘as-built’ designs Contractor shall prepare;</w:t>
      </w:r>
    </w:p>
    <w:p w14:paraId="28395C17" w14:textId="77777777" w:rsidR="00BE58C1" w:rsidRDefault="00BE58C1" w:rsidP="00BE58C1">
      <w:pPr>
        <w:autoSpaceDE w:val="0"/>
        <w:autoSpaceDN w:val="0"/>
        <w:adjustRightInd w:val="0"/>
        <w:spacing w:before="0" w:after="0"/>
        <w:rPr>
          <w:rFonts w:cs="Calibri"/>
          <w:lang w:val="hr-HR"/>
        </w:rPr>
      </w:pPr>
    </w:p>
    <w:p w14:paraId="3B8E9A00" w14:textId="77777777" w:rsidR="00BE58C1" w:rsidRDefault="00BE58C1" w:rsidP="00BE58C1">
      <w:pPr>
        <w:numPr>
          <w:ilvl w:val="0"/>
          <w:numId w:val="33"/>
        </w:numPr>
        <w:spacing w:before="0" w:after="0"/>
        <w:jc w:val="left"/>
        <w:rPr>
          <w:rFonts w:cs="Calibri"/>
          <w:b/>
          <w:lang w:val="hr-HR"/>
        </w:rPr>
      </w:pPr>
      <w:r>
        <w:rPr>
          <w:rFonts w:cs="Calibri"/>
          <w:b/>
          <w:lang w:val="hr-HR"/>
        </w:rPr>
        <w:t>Classified engineer assessments</w:t>
      </w:r>
      <w:bookmarkStart w:id="90" w:name="_Toc323106116"/>
    </w:p>
    <w:p w14:paraId="68B6BBF4" w14:textId="77777777" w:rsidR="00BE58C1" w:rsidRDefault="00BE58C1" w:rsidP="00BE58C1">
      <w:pPr>
        <w:spacing w:before="0" w:after="0"/>
        <w:ind w:left="1065"/>
        <w:rPr>
          <w:rFonts w:cs="Calibri"/>
          <w:lang w:val="hr-HR"/>
        </w:rPr>
      </w:pPr>
      <w:r>
        <w:rPr>
          <w:rFonts w:ascii="Calibri" w:hAnsi="Calibri"/>
          <w:color w:val="000000"/>
        </w:rPr>
        <w:t>Classified engineer construction cost assessment serves the Client as tool for financial planning and control.</w:t>
      </w:r>
    </w:p>
    <w:p w14:paraId="45556432" w14:textId="77777777" w:rsidR="00BE58C1" w:rsidRDefault="00BE58C1" w:rsidP="00BE58C1">
      <w:pPr>
        <w:spacing w:before="0" w:after="0"/>
        <w:ind w:left="1065"/>
        <w:rPr>
          <w:rFonts w:cs="Calibri"/>
          <w:b/>
          <w:i/>
          <w:lang w:val="hr-HR"/>
        </w:rPr>
      </w:pPr>
      <w:r>
        <w:rPr>
          <w:rFonts w:cs="Calibri"/>
          <w:b/>
          <w:i/>
          <w:lang w:val="hr-HR"/>
        </w:rPr>
        <w:t>Here is exclusively stated that Classified engineer construction cost assessment and total investment costs for Contract package are classified. It is strictly forbidden to all persons who prepared or had access to this information to share it with others.</w:t>
      </w:r>
    </w:p>
    <w:p w14:paraId="77F1A2DC" w14:textId="77777777" w:rsidR="00BE58C1" w:rsidRDefault="00BE58C1" w:rsidP="00BE58C1">
      <w:pPr>
        <w:spacing w:before="0" w:after="0"/>
        <w:ind w:left="1065"/>
        <w:rPr>
          <w:rFonts w:cs="Calibri"/>
          <w:b/>
          <w:i/>
          <w:lang w:val="hr-HR"/>
        </w:rPr>
      </w:pPr>
      <w:r>
        <w:rPr>
          <w:rFonts w:cs="Calibri"/>
          <w:b/>
          <w:i/>
          <w:lang w:val="hr-HR"/>
        </w:rPr>
        <w:t>Only one copy of Classified engineer construction cost assessment for subproject shall be produced, based on actual market prices, and is delivered only and exclusively to PIU manager;</w:t>
      </w:r>
    </w:p>
    <w:p w14:paraId="0C01C3D1" w14:textId="77777777" w:rsidR="00BE58C1" w:rsidRDefault="00BE58C1" w:rsidP="00BE58C1">
      <w:pPr>
        <w:spacing w:before="0" w:after="0"/>
        <w:rPr>
          <w:rFonts w:cs="Calibri"/>
          <w:lang w:val="hr-HR"/>
        </w:rPr>
      </w:pPr>
    </w:p>
    <w:p w14:paraId="3AC1E000" w14:textId="77777777" w:rsidR="00BE58C1" w:rsidRDefault="00BE58C1" w:rsidP="00BE58C1">
      <w:pPr>
        <w:numPr>
          <w:ilvl w:val="0"/>
          <w:numId w:val="33"/>
        </w:numPr>
        <w:spacing w:before="0" w:after="0"/>
        <w:jc w:val="left"/>
        <w:rPr>
          <w:rFonts w:cs="Calibri"/>
          <w:b/>
          <w:lang w:val="hr-HR"/>
        </w:rPr>
      </w:pPr>
      <w:r>
        <w:rPr>
          <w:rFonts w:cs="Calibri"/>
          <w:b/>
          <w:lang w:val="hr-HR"/>
        </w:rPr>
        <w:t>Instructions and recommendations for operation and maintenance of the system for subproject</w:t>
      </w:r>
    </w:p>
    <w:p w14:paraId="3ABB26E2" w14:textId="77777777" w:rsidR="00BE58C1" w:rsidRDefault="00BE58C1" w:rsidP="00BE58C1">
      <w:pPr>
        <w:spacing w:before="0" w:after="0"/>
        <w:ind w:left="1065"/>
        <w:rPr>
          <w:rFonts w:cs="Calibri"/>
          <w:spacing w:val="-3"/>
          <w:lang w:val="hr-HR"/>
        </w:rPr>
      </w:pPr>
      <w:r>
        <w:rPr>
          <w:rFonts w:cs="Calibri"/>
          <w:spacing w:val="-3"/>
          <w:lang w:val="hr-HR"/>
        </w:rPr>
        <w:t>Consultant shall prepare Manual which contains instructions and recommendations for operation and maintenance of each system meant for end users, i.e. agricultural producers and Water Users Associations (WUA), which will most likely (in the end) be responsible for operation and maintenance of the system;</w:t>
      </w:r>
    </w:p>
    <w:p w14:paraId="38CF7F7F" w14:textId="77777777" w:rsidR="00BE58C1" w:rsidRDefault="00BE58C1" w:rsidP="00BE58C1">
      <w:pPr>
        <w:spacing w:before="0" w:after="0"/>
        <w:rPr>
          <w:rFonts w:cs="Calibri"/>
          <w:lang w:val="hr-HR"/>
        </w:rPr>
      </w:pPr>
    </w:p>
    <w:bookmarkEnd w:id="90"/>
    <w:p w14:paraId="0B5B0B59" w14:textId="77777777" w:rsidR="00BE58C1" w:rsidRDefault="00BE58C1" w:rsidP="00BE58C1">
      <w:pPr>
        <w:numPr>
          <w:ilvl w:val="0"/>
          <w:numId w:val="33"/>
        </w:numPr>
        <w:spacing w:before="0" w:after="0"/>
        <w:rPr>
          <w:rFonts w:cs="Calibri"/>
          <w:b/>
          <w:lang w:val="hr-HR"/>
        </w:rPr>
      </w:pPr>
      <w:r>
        <w:rPr>
          <w:rFonts w:cs="Calibri"/>
          <w:b/>
          <w:lang w:val="hr-HR"/>
        </w:rPr>
        <w:t>Documentation and information related to temporary or permanent land acquisition for subproject</w:t>
      </w:r>
    </w:p>
    <w:p w14:paraId="3ECF1180" w14:textId="77777777" w:rsidR="00BE58C1" w:rsidRDefault="00BE58C1" w:rsidP="00BE58C1">
      <w:pPr>
        <w:spacing w:before="0" w:after="0"/>
        <w:ind w:left="1080"/>
        <w:rPr>
          <w:rFonts w:cs="Calibri"/>
          <w:lang w:val="hr-HR"/>
        </w:rPr>
      </w:pPr>
      <w:r>
        <w:rPr>
          <w:rFonts w:cs="Calibri"/>
          <w:lang w:val="hr-HR"/>
        </w:rPr>
        <w:t>If necessary, Consultant shall prepare and deliver information i.e. documentation related to temporary or permanent land acquisition, for example of land under canals, roads, public and/or private objects, space necessary for waste collection.</w:t>
      </w:r>
    </w:p>
    <w:p w14:paraId="28DF2FDF" w14:textId="77777777" w:rsidR="00BE58C1" w:rsidRDefault="00BE58C1" w:rsidP="00BE58C1">
      <w:pPr>
        <w:spacing w:before="0" w:after="0"/>
        <w:ind w:left="1080"/>
        <w:rPr>
          <w:rFonts w:cs="Calibri"/>
          <w:lang w:val="hr-HR"/>
        </w:rPr>
      </w:pPr>
      <w:r>
        <w:rPr>
          <w:rFonts w:cs="Calibri"/>
          <w:lang w:val="hr-HR"/>
        </w:rPr>
        <w:t>Cost estimates made during project implementation should be taken into consideration.</w:t>
      </w:r>
    </w:p>
    <w:p w14:paraId="153C45B9" w14:textId="77777777" w:rsidR="00BE58C1" w:rsidRDefault="00BE58C1" w:rsidP="00BE58C1">
      <w:pPr>
        <w:spacing w:before="0" w:after="0"/>
        <w:rPr>
          <w:rFonts w:cs="Calibri"/>
          <w:lang w:val="sr-Latn-BA"/>
        </w:rPr>
      </w:pPr>
    </w:p>
    <w:p w14:paraId="444B772A" w14:textId="77777777" w:rsidR="00BE58C1" w:rsidRDefault="00BE58C1" w:rsidP="00BE58C1">
      <w:pPr>
        <w:spacing w:before="0" w:after="0"/>
        <w:rPr>
          <w:rFonts w:cs="Calibri"/>
          <w:lang w:val="sr-Latn-BA"/>
        </w:rPr>
      </w:pPr>
      <w:r>
        <w:t>The Project has been classified as a Category B project requiring a Partial Environmental Assessment.</w:t>
      </w:r>
      <w:r>
        <w:rPr>
          <w:rFonts w:cs="Calibri"/>
          <w:lang w:val="sr-Latn-BA"/>
        </w:rPr>
        <w:t xml:space="preserve"> Involuntary Resettlement policy (OP 4.12) of the World Bank has been temporary triggered. In case there is a need for acquisition of land within overall IDP project Environment and Social Management Framework (ESMF) has been prepared which includes Resettlement Framework Policy (RFP). In that case Land Acquisition Plan should be developed, reviewed, clarified and publically disclosed before initiation of any physical works.</w:t>
      </w:r>
    </w:p>
    <w:p w14:paraId="1E275F80" w14:textId="77777777" w:rsidR="00BE58C1" w:rsidRDefault="00BE58C1" w:rsidP="00BE58C1">
      <w:pPr>
        <w:spacing w:before="0" w:after="0"/>
        <w:rPr>
          <w:rFonts w:cs="Calibri"/>
          <w:lang w:val="sr-Latn-BA"/>
        </w:rPr>
      </w:pPr>
      <w:r>
        <w:rPr>
          <w:rFonts w:cs="Calibri"/>
          <w:lang w:val="sr-Latn-BA"/>
        </w:rPr>
        <w:t>Although Pest Management Policy (OP 4.09) was not triggered, ESMF document ensures overview of Pest Management Policies in B&amp;H.</w:t>
      </w:r>
    </w:p>
    <w:p w14:paraId="678771C9" w14:textId="77777777" w:rsidR="00BE58C1" w:rsidRDefault="00BE58C1" w:rsidP="00BE58C1">
      <w:pPr>
        <w:spacing w:before="0" w:after="0"/>
        <w:rPr>
          <w:rFonts w:cs="Calibri"/>
          <w:lang w:val="sr-Latn-BA"/>
        </w:rPr>
      </w:pPr>
      <w:r>
        <w:rPr>
          <w:rFonts w:cs="Calibri"/>
          <w:lang w:val="sr-Latn-BA"/>
        </w:rPr>
        <w:t>International Waterways Policy of the Bank (OP 7.50) was partially triggered. Previously conducted project analysis point out that there will be no impact on quantity and quality of water available in countries of the river basin.</w:t>
      </w:r>
    </w:p>
    <w:p w14:paraId="52252660" w14:textId="77777777" w:rsidR="00BE58C1" w:rsidRDefault="00BE58C1" w:rsidP="00BE58C1">
      <w:pPr>
        <w:spacing w:before="0" w:after="0"/>
        <w:rPr>
          <w:rFonts w:cs="Calibri"/>
          <w:lang w:val="sr-Latn-BA"/>
        </w:rPr>
      </w:pPr>
    </w:p>
    <w:p w14:paraId="763E2277" w14:textId="77777777" w:rsidR="00BE58C1" w:rsidRDefault="00BE58C1" w:rsidP="00BE58C1">
      <w:pPr>
        <w:spacing w:before="0" w:after="0"/>
        <w:rPr>
          <w:rFonts w:cs="Calibri"/>
          <w:lang w:val="hr-HR"/>
        </w:rPr>
      </w:pPr>
      <w:r>
        <w:rPr>
          <w:rFonts w:ascii="Calibri" w:hAnsi="Calibri"/>
          <w:color w:val="000000"/>
        </w:rPr>
        <w:t>This Phase (Phase III) will be considered finalized when PIU receives the following documentation, in separate volumes, in accordance with requirements of the Client.</w:t>
      </w:r>
    </w:p>
    <w:p w14:paraId="48BD1728" w14:textId="77777777" w:rsidR="00BE58C1" w:rsidRDefault="00BE58C1" w:rsidP="00BE58C1">
      <w:pPr>
        <w:numPr>
          <w:ilvl w:val="0"/>
          <w:numId w:val="35"/>
        </w:numPr>
        <w:autoSpaceDE w:val="0"/>
        <w:autoSpaceDN w:val="0"/>
        <w:adjustRightInd w:val="0"/>
        <w:spacing w:before="0" w:after="0"/>
        <w:jc w:val="left"/>
        <w:rPr>
          <w:rFonts w:cs="Calibri"/>
          <w:lang w:val="hr-HR"/>
        </w:rPr>
      </w:pPr>
      <w:r>
        <w:rPr>
          <w:rFonts w:ascii="Calibri" w:hAnsi="Calibri"/>
          <w:color w:val="000000"/>
        </w:rPr>
        <w:t xml:space="preserve">Detailed design of primary (“outside farm”) </w:t>
      </w:r>
      <w:r>
        <w:rPr>
          <w:rFonts w:cs="Calibri"/>
          <w:lang w:val="hr-HR"/>
        </w:rPr>
        <w:t>and secondary network („on farm“);</w:t>
      </w:r>
    </w:p>
    <w:p w14:paraId="192E30FA" w14:textId="77777777" w:rsidR="00BE58C1" w:rsidRDefault="00BE58C1" w:rsidP="00BE58C1">
      <w:pPr>
        <w:numPr>
          <w:ilvl w:val="0"/>
          <w:numId w:val="35"/>
        </w:numPr>
        <w:autoSpaceDE w:val="0"/>
        <w:autoSpaceDN w:val="0"/>
        <w:adjustRightInd w:val="0"/>
        <w:spacing w:before="0" w:after="0"/>
        <w:jc w:val="left"/>
        <w:rPr>
          <w:rFonts w:cs="Calibri"/>
          <w:lang w:val="hr-HR"/>
        </w:rPr>
      </w:pPr>
      <w:r>
        <w:rPr>
          <w:rFonts w:ascii="Calibri" w:hAnsi="Calibri"/>
          <w:i/>
          <w:color w:val="000000"/>
        </w:rPr>
        <w:t xml:space="preserve">Classified engineer construction cost assessment </w:t>
      </w:r>
      <w:r>
        <w:rPr>
          <w:rFonts w:ascii="Calibri" w:hAnsi="Calibri"/>
          <w:b/>
          <w:color w:val="000000"/>
          <w:u w:val="single"/>
        </w:rPr>
        <w:t>(in separate envelope, only for PIU manager)</w:t>
      </w:r>
      <w:r>
        <w:rPr>
          <w:rFonts w:cs="Calibri"/>
          <w:b/>
          <w:u w:val="single"/>
          <w:lang w:val="hr-HR"/>
        </w:rPr>
        <w:t>;</w:t>
      </w:r>
    </w:p>
    <w:p w14:paraId="1C199953" w14:textId="77777777" w:rsidR="00BE58C1" w:rsidRDefault="00BE58C1" w:rsidP="00BE58C1">
      <w:pPr>
        <w:numPr>
          <w:ilvl w:val="0"/>
          <w:numId w:val="35"/>
        </w:numPr>
        <w:autoSpaceDE w:val="0"/>
        <w:autoSpaceDN w:val="0"/>
        <w:adjustRightInd w:val="0"/>
        <w:spacing w:before="0" w:after="0"/>
        <w:jc w:val="left"/>
        <w:rPr>
          <w:rFonts w:cs="Calibri"/>
          <w:lang w:val="hr-HR"/>
        </w:rPr>
      </w:pPr>
      <w:r>
        <w:rPr>
          <w:rFonts w:ascii="Calibri" w:hAnsi="Calibri"/>
          <w:color w:val="000000"/>
        </w:rPr>
        <w:t>Instructions and recommendations for operation and maintenance of the system for subproject</w:t>
      </w:r>
      <w:r>
        <w:rPr>
          <w:rFonts w:cs="Calibri"/>
          <w:lang w:val="hr-HR"/>
        </w:rPr>
        <w:t>;</w:t>
      </w:r>
    </w:p>
    <w:p w14:paraId="1D1BC8F7" w14:textId="77777777" w:rsidR="00BE58C1" w:rsidRDefault="00BE58C1" w:rsidP="00BE58C1">
      <w:pPr>
        <w:numPr>
          <w:ilvl w:val="0"/>
          <w:numId w:val="35"/>
        </w:numPr>
        <w:autoSpaceDE w:val="0"/>
        <w:autoSpaceDN w:val="0"/>
        <w:adjustRightInd w:val="0"/>
        <w:spacing w:before="0" w:after="0"/>
        <w:jc w:val="left"/>
        <w:rPr>
          <w:rFonts w:cs="Calibri"/>
          <w:lang w:val="hr-HR"/>
        </w:rPr>
      </w:pPr>
      <w:r>
        <w:rPr>
          <w:rFonts w:ascii="Calibri" w:hAnsi="Calibri"/>
          <w:color w:val="000000"/>
        </w:rPr>
        <w:t>Documentation related to land acquisition for subproject</w:t>
      </w:r>
      <w:r>
        <w:rPr>
          <w:rFonts w:cs="Calibri"/>
          <w:lang w:val="hr-HR"/>
        </w:rPr>
        <w:t xml:space="preserve"> (in cooperation with authorised institutions of the municipality/town);</w:t>
      </w:r>
    </w:p>
    <w:p w14:paraId="4DF96DF7" w14:textId="77777777" w:rsidR="00BE58C1" w:rsidRDefault="00BE58C1" w:rsidP="00BE58C1">
      <w:pPr>
        <w:numPr>
          <w:ilvl w:val="0"/>
          <w:numId w:val="35"/>
        </w:numPr>
        <w:autoSpaceDE w:val="0"/>
        <w:autoSpaceDN w:val="0"/>
        <w:adjustRightInd w:val="0"/>
        <w:spacing w:before="0" w:after="0"/>
        <w:jc w:val="left"/>
        <w:rPr>
          <w:rFonts w:cs="Calibri"/>
          <w:lang w:val="hr-HR"/>
        </w:rPr>
      </w:pPr>
      <w:r>
        <w:rPr>
          <w:rFonts w:ascii="Calibri" w:hAnsi="Calibri"/>
          <w:color w:val="000000"/>
        </w:rPr>
        <w:t>Fire protection Study for subproject</w:t>
      </w:r>
      <w:r>
        <w:rPr>
          <w:rFonts w:cs="Calibri"/>
          <w:lang w:val="hr-HR"/>
        </w:rPr>
        <w:t>;</w:t>
      </w:r>
    </w:p>
    <w:p w14:paraId="74FC8C72" w14:textId="77777777" w:rsidR="00BE58C1" w:rsidRDefault="00BE58C1" w:rsidP="00BE58C1">
      <w:pPr>
        <w:numPr>
          <w:ilvl w:val="0"/>
          <w:numId w:val="35"/>
        </w:numPr>
        <w:autoSpaceDE w:val="0"/>
        <w:autoSpaceDN w:val="0"/>
        <w:adjustRightInd w:val="0"/>
        <w:spacing w:before="0" w:after="0"/>
        <w:jc w:val="left"/>
        <w:rPr>
          <w:rFonts w:cs="Calibri"/>
          <w:lang w:val="hr-HR"/>
        </w:rPr>
      </w:pPr>
      <w:r>
        <w:rPr>
          <w:rFonts w:ascii="Calibri" w:hAnsi="Calibri"/>
          <w:color w:val="000000"/>
        </w:rPr>
        <w:t>Work safety Study for subproject</w:t>
      </w:r>
      <w:r>
        <w:rPr>
          <w:rFonts w:cs="Calibri"/>
          <w:lang w:val="hr-HR"/>
        </w:rPr>
        <w:t>;</w:t>
      </w:r>
    </w:p>
    <w:p w14:paraId="17A4EAF3" w14:textId="77777777" w:rsidR="00BE58C1" w:rsidRDefault="00BE58C1" w:rsidP="00BE58C1">
      <w:pPr>
        <w:numPr>
          <w:ilvl w:val="0"/>
          <w:numId w:val="36"/>
        </w:numPr>
        <w:autoSpaceDE w:val="0"/>
        <w:autoSpaceDN w:val="0"/>
        <w:adjustRightInd w:val="0"/>
        <w:spacing w:before="0" w:after="0"/>
        <w:jc w:val="left"/>
        <w:rPr>
          <w:rFonts w:cs="Calibri"/>
          <w:lang w:val="hr-HR"/>
        </w:rPr>
      </w:pPr>
      <w:r>
        <w:rPr>
          <w:rFonts w:ascii="Calibri" w:hAnsi="Calibri"/>
          <w:color w:val="000000"/>
        </w:rPr>
        <w:t>Digitalized maps, including 3D terrain model (in editable format) for subproject area in scale of 1:5000 and 1:100000 and deliver them to PIU and beneficiaries</w:t>
      </w:r>
    </w:p>
    <w:p w14:paraId="2CD637BB" w14:textId="77777777" w:rsidR="00BE58C1" w:rsidRDefault="00BE58C1" w:rsidP="00BE58C1">
      <w:pPr>
        <w:spacing w:before="0" w:after="0"/>
        <w:rPr>
          <w:rFonts w:cs="Calibri"/>
          <w:lang w:val="hr-HR"/>
        </w:rPr>
      </w:pPr>
    </w:p>
    <w:p w14:paraId="3124D767" w14:textId="77777777" w:rsidR="00BE58C1" w:rsidRDefault="00BE58C1" w:rsidP="00BE58C1">
      <w:pPr>
        <w:spacing w:before="0" w:after="0"/>
        <w:rPr>
          <w:rFonts w:cs="Calibri"/>
          <w:b/>
          <w:lang w:val="hr-HR"/>
        </w:rPr>
      </w:pPr>
      <w:r>
        <w:rPr>
          <w:rFonts w:ascii="Calibri" w:hAnsi="Calibri"/>
          <w:b/>
          <w:color w:val="000000"/>
        </w:rPr>
        <w:t>Adoption of draft final project</w:t>
      </w:r>
    </w:p>
    <w:p w14:paraId="6D68556B" w14:textId="77777777" w:rsidR="00BE58C1" w:rsidRDefault="00BE58C1" w:rsidP="00BE58C1">
      <w:pPr>
        <w:spacing w:before="0" w:after="0"/>
        <w:rPr>
          <w:rFonts w:ascii="Calibri" w:hAnsi="Calibri"/>
          <w:color w:val="000000"/>
          <w:lang w:val="en-US"/>
        </w:rPr>
      </w:pPr>
      <w:r>
        <w:rPr>
          <w:rFonts w:ascii="Calibri" w:hAnsi="Calibri"/>
          <w:color w:val="000000"/>
        </w:rPr>
        <w:t>Client will contract the agency for audit to adopt, request changes or reject the draft final report in line with relevant legislation, not later than 10 days upon receipt of draft final report.</w:t>
      </w:r>
    </w:p>
    <w:p w14:paraId="56A1E341" w14:textId="77777777" w:rsidR="00BE58C1" w:rsidRDefault="00BE58C1" w:rsidP="00BE58C1">
      <w:pPr>
        <w:spacing w:before="0" w:after="0"/>
        <w:rPr>
          <w:rFonts w:ascii="Calibri" w:hAnsi="Calibri"/>
          <w:color w:val="000000"/>
        </w:rPr>
      </w:pPr>
    </w:p>
    <w:p w14:paraId="1B981858" w14:textId="77777777" w:rsidR="00BE58C1" w:rsidRDefault="00BE58C1" w:rsidP="00BE58C1">
      <w:pPr>
        <w:spacing w:before="0" w:after="0"/>
        <w:rPr>
          <w:rFonts w:ascii="Calibri" w:hAnsi="Calibri" w:cs="Calibri"/>
          <w:lang w:val="hr-HR"/>
        </w:rPr>
      </w:pPr>
      <w:r>
        <w:rPr>
          <w:rFonts w:ascii="Calibri" w:hAnsi="Calibri"/>
          <w:color w:val="000000"/>
        </w:rPr>
        <w:t>Not later than 10 days from the receipt of audit report, Consultant will conduct all needed corrections, changes, and provide its response to audit notes and if there are no remarks to the final report, client will provide written confirmation of final report /design adoption – completion.</w:t>
      </w:r>
    </w:p>
    <w:p w14:paraId="34EAB8BE" w14:textId="77777777" w:rsidR="00BE58C1" w:rsidRDefault="00BE58C1" w:rsidP="00BE58C1">
      <w:pPr>
        <w:spacing w:before="0" w:after="0"/>
        <w:rPr>
          <w:rFonts w:cs="Calibri"/>
          <w:lang w:val="hr-HR"/>
        </w:rPr>
      </w:pPr>
    </w:p>
    <w:p w14:paraId="2BBE2385" w14:textId="77777777" w:rsidR="00BE58C1" w:rsidRDefault="00BE58C1" w:rsidP="00BE58C1">
      <w:pPr>
        <w:spacing w:before="0" w:after="0"/>
        <w:rPr>
          <w:b/>
          <w:lang w:val="hr-HR"/>
        </w:rPr>
      </w:pPr>
      <w:r>
        <w:rPr>
          <w:rFonts w:ascii="Calibri" w:eastAsia="Times New Roman" w:hAnsi="Calibri"/>
          <w:b/>
          <w:bCs/>
          <w:color w:val="000000"/>
        </w:rPr>
        <w:t>Consultant obligation during construction</w:t>
      </w:r>
    </w:p>
    <w:p w14:paraId="38657EA2" w14:textId="77777777" w:rsidR="00BE58C1" w:rsidRDefault="00BE58C1" w:rsidP="00BE58C1">
      <w:pPr>
        <w:autoSpaceDE w:val="0"/>
        <w:autoSpaceDN w:val="0"/>
        <w:adjustRightInd w:val="0"/>
        <w:spacing w:before="0" w:after="0"/>
        <w:rPr>
          <w:rFonts w:cs="Calibri"/>
          <w:lang w:val="hr-HR"/>
        </w:rPr>
      </w:pPr>
      <w:r>
        <w:rPr>
          <w:rFonts w:cs="Calibri"/>
          <w:lang w:val="hr-HR"/>
        </w:rPr>
        <w:t>During construction consultant will be obliged to conduct corrections, that is modification in design and in drawings on its own expense in case that significant deficiencies and mistakes manifest in design that is drawings developed by Consultant.</w:t>
      </w:r>
    </w:p>
    <w:p w14:paraId="28B7D41C" w14:textId="77777777" w:rsidR="00BE58C1" w:rsidRDefault="00BE58C1" w:rsidP="00BE58C1">
      <w:pPr>
        <w:autoSpaceDE w:val="0"/>
        <w:autoSpaceDN w:val="0"/>
        <w:adjustRightInd w:val="0"/>
        <w:spacing w:before="0" w:after="0"/>
        <w:rPr>
          <w:rFonts w:cs="Calibri"/>
          <w:lang w:val="hr-HR"/>
        </w:rPr>
      </w:pPr>
      <w:r>
        <w:rPr>
          <w:rFonts w:cs="Calibri"/>
          <w:lang w:val="hr-HR"/>
        </w:rPr>
        <w:t>Consultant will review and adopt all drawings and/or Contractor proposals that deviate from original design during construction period in line with PIU instruction.</w:t>
      </w:r>
    </w:p>
    <w:p w14:paraId="2F51060C" w14:textId="77777777" w:rsidR="00BE58C1" w:rsidRDefault="00BE58C1" w:rsidP="00BE58C1">
      <w:pPr>
        <w:autoSpaceDE w:val="0"/>
        <w:autoSpaceDN w:val="0"/>
        <w:adjustRightInd w:val="0"/>
        <w:spacing w:before="0" w:after="0"/>
        <w:rPr>
          <w:rFonts w:cs="Calibri"/>
          <w:lang w:val="hr-HR"/>
        </w:rPr>
      </w:pPr>
    </w:p>
    <w:p w14:paraId="5261C5F6" w14:textId="77777777" w:rsidR="00BE58C1" w:rsidRDefault="00BE58C1" w:rsidP="00BE58C1">
      <w:pPr>
        <w:autoSpaceDE w:val="0"/>
        <w:autoSpaceDN w:val="0"/>
        <w:adjustRightInd w:val="0"/>
        <w:spacing w:before="0" w:after="0"/>
        <w:rPr>
          <w:rFonts w:cs="Calibri"/>
          <w:lang w:val="hr-HR"/>
        </w:rPr>
      </w:pPr>
    </w:p>
    <w:p w14:paraId="0BF452C6" w14:textId="77777777" w:rsidR="00BE58C1" w:rsidRDefault="00BE58C1" w:rsidP="00BE58C1">
      <w:pPr>
        <w:spacing w:before="0" w:after="0"/>
        <w:rPr>
          <w:rFonts w:cs="Calibri"/>
          <w:b/>
          <w:lang w:val="hr-HR"/>
        </w:rPr>
      </w:pPr>
      <w:r>
        <w:rPr>
          <w:rFonts w:cs="Calibri"/>
          <w:b/>
          <w:lang w:val="hr-HR"/>
        </w:rPr>
        <w:t>Phase IV - SUPERVISION</w:t>
      </w:r>
    </w:p>
    <w:p w14:paraId="371838B1" w14:textId="77777777" w:rsidR="00BE58C1" w:rsidRDefault="00BE58C1" w:rsidP="00BE58C1">
      <w:pPr>
        <w:spacing w:before="0" w:after="0"/>
        <w:rPr>
          <w:rFonts w:cs="Calibri"/>
          <w:lang w:val="hr-HR"/>
        </w:rPr>
      </w:pPr>
      <w:r>
        <w:rPr>
          <w:rFonts w:cs="Calibri"/>
        </w:rPr>
        <w:t>This phase include</w:t>
      </w:r>
      <w:r>
        <w:rPr>
          <w:rFonts w:cs="Calibri"/>
          <w:b/>
        </w:rPr>
        <w:t xml:space="preserve"> </w:t>
      </w:r>
      <w:r>
        <w:rPr>
          <w:rFonts w:cs="Calibri"/>
        </w:rPr>
        <w:t>supervision of civil works for construction of irrigation and drainage systems and implementation of measures for environmental protection.</w:t>
      </w:r>
    </w:p>
    <w:p w14:paraId="3743B212" w14:textId="77777777" w:rsidR="00BE58C1" w:rsidRDefault="00BE58C1" w:rsidP="00BE58C1">
      <w:pPr>
        <w:autoSpaceDE w:val="0"/>
        <w:autoSpaceDN w:val="0"/>
        <w:adjustRightInd w:val="0"/>
        <w:spacing w:before="0" w:after="0"/>
        <w:rPr>
          <w:rFonts w:cs="Calibri"/>
          <w:lang w:val="hr-HR"/>
        </w:rPr>
      </w:pPr>
      <w:r>
        <w:rPr>
          <w:rFonts w:cs="Calibri"/>
          <w:lang w:val="hr-HR"/>
        </w:rPr>
        <w:t>Supervision services refer to the control of all construction works positions planned in specification that is based on data from main designs. Supervision services will ensure that conducted works meet requirements defined in contract conditions.</w:t>
      </w:r>
    </w:p>
    <w:p w14:paraId="3B13393A" w14:textId="77777777" w:rsidR="00BE58C1" w:rsidRDefault="00BE58C1" w:rsidP="00BE58C1">
      <w:pPr>
        <w:autoSpaceDE w:val="0"/>
        <w:autoSpaceDN w:val="0"/>
        <w:adjustRightInd w:val="0"/>
        <w:spacing w:before="0" w:after="0"/>
        <w:rPr>
          <w:rFonts w:cs="Calibri"/>
          <w:lang w:val="hr-HR"/>
        </w:rPr>
      </w:pPr>
      <w:r>
        <w:rPr>
          <w:rFonts w:ascii="Calibri" w:hAnsi="Calibri"/>
          <w:b/>
          <w:color w:val="000000"/>
        </w:rPr>
        <w:t>Consultant will be responsible for day-to-day supervision</w:t>
      </w:r>
      <w:r>
        <w:rPr>
          <w:rFonts w:ascii="Calibri" w:hAnsi="Calibri"/>
          <w:color w:val="000000"/>
        </w:rPr>
        <w:t xml:space="preserve"> and contract management (including control processes and procedures for: quality, time and costs) for works contracts. That will include supervision of construction and turn over including mandatory period for corrections in line with contract conditions, specifications, drawings and EMP.</w:t>
      </w:r>
    </w:p>
    <w:p w14:paraId="6B8733FE" w14:textId="77777777" w:rsidR="00BE58C1" w:rsidRDefault="00BE58C1" w:rsidP="00BE58C1">
      <w:pPr>
        <w:autoSpaceDE w:val="0"/>
        <w:autoSpaceDN w:val="0"/>
        <w:adjustRightInd w:val="0"/>
        <w:spacing w:before="0" w:after="0"/>
        <w:rPr>
          <w:rFonts w:cs="Calibri"/>
          <w:lang w:val="hr-HR"/>
        </w:rPr>
      </w:pPr>
    </w:p>
    <w:p w14:paraId="3CE293E1" w14:textId="77777777" w:rsidR="00BE58C1" w:rsidRDefault="00BE58C1" w:rsidP="00BE58C1">
      <w:pPr>
        <w:autoSpaceDE w:val="0"/>
        <w:autoSpaceDN w:val="0"/>
        <w:adjustRightInd w:val="0"/>
        <w:spacing w:before="0" w:after="0"/>
        <w:rPr>
          <w:rFonts w:cs="Calibri"/>
          <w:b/>
          <w:bCs/>
          <w:lang w:val="hr-HR"/>
        </w:rPr>
      </w:pPr>
      <w:r>
        <w:rPr>
          <w:rFonts w:cs="Calibri"/>
          <w:b/>
          <w:lang w:val="hr-HR"/>
        </w:rPr>
        <w:t>During this phase Consultant will provide following services:</w:t>
      </w:r>
    </w:p>
    <w:p w14:paraId="5B4FFB46" w14:textId="77777777" w:rsidR="00BE58C1" w:rsidRDefault="00BE58C1" w:rsidP="00BE58C1">
      <w:pPr>
        <w:numPr>
          <w:ilvl w:val="0"/>
          <w:numId w:val="37"/>
        </w:numPr>
        <w:autoSpaceDE w:val="0"/>
        <w:autoSpaceDN w:val="0"/>
        <w:adjustRightInd w:val="0"/>
        <w:spacing w:before="0" w:after="0"/>
        <w:ind w:left="709" w:hanging="425"/>
        <w:rPr>
          <w:rFonts w:cs="Calibri"/>
          <w:lang w:val="hr-HR"/>
        </w:rPr>
      </w:pPr>
      <w:r>
        <w:rPr>
          <w:rFonts w:ascii="Calibri" w:hAnsi="Calibri"/>
          <w:color w:val="000000"/>
        </w:rPr>
        <w:t>Conduct control for all conducted contracted works in line with good engineering practice,</w:t>
      </w:r>
      <w:r>
        <w:rPr>
          <w:rFonts w:cs="Calibri"/>
          <w:lang w:val="hr-HR"/>
        </w:rPr>
        <w:t>;</w:t>
      </w:r>
    </w:p>
    <w:p w14:paraId="266792C9" w14:textId="77777777" w:rsidR="00BE58C1" w:rsidRDefault="00BE58C1" w:rsidP="00BE58C1">
      <w:pPr>
        <w:numPr>
          <w:ilvl w:val="0"/>
          <w:numId w:val="38"/>
        </w:numPr>
        <w:autoSpaceDE w:val="0"/>
        <w:autoSpaceDN w:val="0"/>
        <w:adjustRightInd w:val="0"/>
        <w:spacing w:before="0" w:after="0"/>
        <w:rPr>
          <w:rFonts w:cs="Calibri"/>
          <w:lang w:val="hr-HR"/>
        </w:rPr>
      </w:pPr>
      <w:r>
        <w:rPr>
          <w:rFonts w:ascii="Calibri" w:hAnsi="Calibri"/>
          <w:color w:val="000000"/>
        </w:rPr>
        <w:t>Conduct supervision of works and related activities if they are being in line with tender document and specially with technical specifications</w:t>
      </w:r>
      <w:r>
        <w:rPr>
          <w:rFonts w:cs="Calibri"/>
          <w:lang w:val="hr-HR"/>
        </w:rPr>
        <w:t>;</w:t>
      </w:r>
    </w:p>
    <w:p w14:paraId="6E76E123" w14:textId="77777777" w:rsidR="00BE58C1" w:rsidRDefault="00BE58C1" w:rsidP="00BE58C1">
      <w:pPr>
        <w:numPr>
          <w:ilvl w:val="0"/>
          <w:numId w:val="38"/>
        </w:numPr>
        <w:autoSpaceDE w:val="0"/>
        <w:autoSpaceDN w:val="0"/>
        <w:adjustRightInd w:val="0"/>
        <w:spacing w:before="0" w:after="0"/>
        <w:rPr>
          <w:rFonts w:cs="Calibri"/>
          <w:lang w:val="hr-HR"/>
        </w:rPr>
      </w:pPr>
      <w:r>
        <w:rPr>
          <w:rFonts w:ascii="Calibri" w:hAnsi="Calibri"/>
          <w:color w:val="000000"/>
        </w:rPr>
        <w:t>Check and control the works progress on site in line with dynamics plan – conduct regular site visit and check construction works and material being built in in line with legal provisions and construction standards</w:t>
      </w:r>
      <w:r>
        <w:rPr>
          <w:rFonts w:cs="Calibri"/>
          <w:lang w:val="hr-HR"/>
        </w:rPr>
        <w:t>;</w:t>
      </w:r>
    </w:p>
    <w:p w14:paraId="61A7FDCA" w14:textId="77777777" w:rsidR="00BE58C1" w:rsidRDefault="00BE58C1" w:rsidP="00BE58C1">
      <w:pPr>
        <w:numPr>
          <w:ilvl w:val="0"/>
          <w:numId w:val="38"/>
        </w:numPr>
        <w:autoSpaceDE w:val="0"/>
        <w:autoSpaceDN w:val="0"/>
        <w:adjustRightInd w:val="0"/>
        <w:spacing w:before="0" w:after="0"/>
        <w:rPr>
          <w:rFonts w:cs="Calibri"/>
          <w:lang w:val="hr-HR"/>
        </w:rPr>
      </w:pPr>
      <w:r>
        <w:rPr>
          <w:rFonts w:cs="Calibri"/>
          <w:lang w:val="hr-HR"/>
        </w:rPr>
        <w:t>Organize, reside and maintain the minutes from regular progress meetings;</w:t>
      </w:r>
    </w:p>
    <w:p w14:paraId="04C014D0" w14:textId="77777777" w:rsidR="00BE58C1" w:rsidRDefault="00BE58C1" w:rsidP="00BE58C1">
      <w:pPr>
        <w:numPr>
          <w:ilvl w:val="0"/>
          <w:numId w:val="38"/>
        </w:numPr>
        <w:autoSpaceDE w:val="0"/>
        <w:autoSpaceDN w:val="0"/>
        <w:adjustRightInd w:val="0"/>
        <w:spacing w:before="0" w:after="0"/>
        <w:rPr>
          <w:rFonts w:cs="Calibri"/>
          <w:lang w:val="hr-HR"/>
        </w:rPr>
      </w:pPr>
      <w:r>
        <w:rPr>
          <w:rFonts w:cs="Calibri"/>
          <w:lang w:val="hr-HR"/>
        </w:rPr>
        <w:t>Keep all necessary engineering and environmental documentation referring to the works of such nature including but not limited only to precipitation and other climate conditions, contractor work force, minutes from meetings, photo documentation, financial coordination, protection at work methods etc.;</w:t>
      </w:r>
    </w:p>
    <w:p w14:paraId="57EB2EA7" w14:textId="77777777" w:rsidR="00BE58C1" w:rsidRDefault="00BE58C1" w:rsidP="00BE58C1">
      <w:pPr>
        <w:numPr>
          <w:ilvl w:val="0"/>
          <w:numId w:val="38"/>
        </w:numPr>
        <w:autoSpaceDE w:val="0"/>
        <w:autoSpaceDN w:val="0"/>
        <w:adjustRightInd w:val="0"/>
        <w:spacing w:before="0" w:after="0"/>
        <w:rPr>
          <w:rFonts w:cs="Calibri"/>
          <w:lang w:val="hr-HR"/>
        </w:rPr>
      </w:pPr>
      <w:r>
        <w:rPr>
          <w:rFonts w:cs="Calibri"/>
          <w:lang w:val="hr-HR"/>
        </w:rPr>
        <w:t>Execute supervision and verification of construction book and construction log of contractor and other technical documentation;</w:t>
      </w:r>
    </w:p>
    <w:p w14:paraId="74699442" w14:textId="77777777" w:rsidR="00BE58C1" w:rsidRDefault="00BE58C1" w:rsidP="00BE58C1">
      <w:pPr>
        <w:numPr>
          <w:ilvl w:val="0"/>
          <w:numId w:val="38"/>
        </w:numPr>
        <w:autoSpaceDE w:val="0"/>
        <w:autoSpaceDN w:val="0"/>
        <w:adjustRightInd w:val="0"/>
        <w:spacing w:before="0" w:after="0"/>
        <w:rPr>
          <w:rFonts w:cs="Calibri"/>
          <w:lang w:val="hr-HR"/>
        </w:rPr>
      </w:pPr>
      <w:r>
        <w:rPr>
          <w:rFonts w:ascii="Calibri" w:hAnsi="Calibri"/>
          <w:color w:val="000000"/>
        </w:rPr>
        <w:t>Verify payment requests as per interim and final certificates, control progress of paid works and assists PIU in preparation of payment orders to the contractor in line with contract conditions</w:t>
      </w:r>
      <w:r>
        <w:rPr>
          <w:rFonts w:cs="Calibri"/>
          <w:lang w:val="hr-HR"/>
        </w:rPr>
        <w:t>;</w:t>
      </w:r>
    </w:p>
    <w:p w14:paraId="11698EC8" w14:textId="77777777" w:rsidR="00BE58C1" w:rsidRDefault="00BE58C1" w:rsidP="00BE58C1">
      <w:pPr>
        <w:numPr>
          <w:ilvl w:val="0"/>
          <w:numId w:val="38"/>
        </w:numPr>
        <w:autoSpaceDE w:val="0"/>
        <w:autoSpaceDN w:val="0"/>
        <w:adjustRightInd w:val="0"/>
        <w:spacing w:before="0" w:after="0"/>
        <w:rPr>
          <w:rFonts w:cs="Calibri"/>
          <w:lang w:val="hr-HR"/>
        </w:rPr>
      </w:pPr>
      <w:r>
        <w:rPr>
          <w:rFonts w:ascii="Calibri" w:hAnsi="Calibri"/>
          <w:color w:val="000000"/>
        </w:rPr>
        <w:t>Review all payment applications (including verification of quantity of works and requests in terms of quality) as per interim and final certificates and approve all acceptable payments in line with contract conditions for employer and submits harmonized payment to the employer as the costs projection till the end of contract</w:t>
      </w:r>
      <w:r>
        <w:rPr>
          <w:rFonts w:cs="Calibri"/>
          <w:lang w:val="hr-HR"/>
        </w:rPr>
        <w:t>;</w:t>
      </w:r>
    </w:p>
    <w:p w14:paraId="19974A3A" w14:textId="77777777" w:rsidR="00BE58C1" w:rsidRDefault="00BE58C1" w:rsidP="00BE58C1">
      <w:pPr>
        <w:numPr>
          <w:ilvl w:val="0"/>
          <w:numId w:val="38"/>
        </w:numPr>
        <w:autoSpaceDE w:val="0"/>
        <w:autoSpaceDN w:val="0"/>
        <w:adjustRightInd w:val="0"/>
        <w:spacing w:before="0" w:after="0"/>
        <w:rPr>
          <w:rFonts w:cs="Calibri"/>
          <w:lang w:val="hr-HR"/>
        </w:rPr>
      </w:pPr>
      <w:r>
        <w:rPr>
          <w:rFonts w:ascii="Calibri" w:hAnsi="Calibri"/>
          <w:color w:val="000000"/>
        </w:rPr>
        <w:t>Conducts control of all works in line with main design, that is timely react and undertake needed measures in case of deviation from design or in case of unplanned changes during works. Consultant will timely notify Project manager in case of changes during works, propose changes in: quantities, specifications and bill of quantities, type of works that is prepare adequate solutions and technical details. Proposal for changes in quantities, specifications and bill of quantities, type of works and similar can be applied only in case it is approved by PIU Director</w:t>
      </w:r>
      <w:r>
        <w:rPr>
          <w:rFonts w:cs="Calibri"/>
          <w:lang w:val="hr-HR"/>
        </w:rPr>
        <w:t>;</w:t>
      </w:r>
    </w:p>
    <w:p w14:paraId="5C07560E" w14:textId="77777777" w:rsidR="00BE58C1" w:rsidRDefault="00BE58C1" w:rsidP="00BE58C1">
      <w:pPr>
        <w:numPr>
          <w:ilvl w:val="0"/>
          <w:numId w:val="38"/>
        </w:numPr>
        <w:autoSpaceDE w:val="0"/>
        <w:autoSpaceDN w:val="0"/>
        <w:adjustRightInd w:val="0"/>
        <w:spacing w:before="0" w:after="0"/>
        <w:rPr>
          <w:rFonts w:cs="Calibri"/>
          <w:lang w:val="hr-HR"/>
        </w:rPr>
      </w:pPr>
      <w:r>
        <w:rPr>
          <w:rFonts w:ascii="Calibri" w:hAnsi="Calibri"/>
          <w:color w:val="000000"/>
        </w:rPr>
        <w:t>Manage all engineer and environmental variations of contract and all documentation submits to the employer for approval</w:t>
      </w:r>
      <w:r>
        <w:rPr>
          <w:rFonts w:cs="Calibri"/>
          <w:lang w:val="hr-HR"/>
        </w:rPr>
        <w:t>;</w:t>
      </w:r>
    </w:p>
    <w:p w14:paraId="207D3FC3" w14:textId="77777777" w:rsidR="00BE58C1" w:rsidRDefault="00BE58C1" w:rsidP="00BE58C1">
      <w:pPr>
        <w:numPr>
          <w:ilvl w:val="0"/>
          <w:numId w:val="38"/>
        </w:numPr>
        <w:autoSpaceDE w:val="0"/>
        <w:autoSpaceDN w:val="0"/>
        <w:adjustRightInd w:val="0"/>
        <w:spacing w:before="0" w:after="0"/>
        <w:rPr>
          <w:rFonts w:cs="Calibri"/>
          <w:lang w:val="hr-HR"/>
        </w:rPr>
      </w:pPr>
      <w:r>
        <w:rPr>
          <w:rFonts w:ascii="Calibri" w:hAnsi="Calibri"/>
          <w:color w:val="000000"/>
        </w:rPr>
        <w:t>Attend the technical works acceptance. Technical facility acceptance, final works and installed equipment in line with positive legislation will be conducted by committee for technical acceptance that is consisted of PIU representatives and municipality Service representatives appointed by municipality in which the works on infrastructure construction and rehabilitation have been conducted</w:t>
      </w:r>
      <w:r>
        <w:rPr>
          <w:rFonts w:cs="Calibri"/>
          <w:lang w:val="hr-HR"/>
        </w:rPr>
        <w:t>;</w:t>
      </w:r>
    </w:p>
    <w:p w14:paraId="0003EC2B" w14:textId="77777777" w:rsidR="00BE58C1" w:rsidRDefault="00BE58C1" w:rsidP="00BE58C1">
      <w:pPr>
        <w:numPr>
          <w:ilvl w:val="0"/>
          <w:numId w:val="38"/>
        </w:numPr>
        <w:autoSpaceDE w:val="0"/>
        <w:autoSpaceDN w:val="0"/>
        <w:adjustRightInd w:val="0"/>
        <w:spacing w:before="0" w:after="0"/>
        <w:rPr>
          <w:rFonts w:cs="Calibri"/>
          <w:lang w:val="hr-HR"/>
        </w:rPr>
      </w:pPr>
      <w:r>
        <w:rPr>
          <w:rFonts w:ascii="Calibri" w:hAnsi="Calibri"/>
          <w:color w:val="000000"/>
        </w:rPr>
        <w:t>Conducts control and supervision over the correction of deficiencies stated in minutes on technical acceptance</w:t>
      </w:r>
      <w:r>
        <w:rPr>
          <w:rFonts w:cs="Calibri"/>
          <w:lang w:val="hr-HR"/>
        </w:rPr>
        <w:t>;</w:t>
      </w:r>
    </w:p>
    <w:p w14:paraId="3187D64F" w14:textId="77777777" w:rsidR="00BE58C1" w:rsidRDefault="00BE58C1" w:rsidP="00BE58C1">
      <w:pPr>
        <w:numPr>
          <w:ilvl w:val="0"/>
          <w:numId w:val="38"/>
        </w:numPr>
        <w:autoSpaceDE w:val="0"/>
        <w:autoSpaceDN w:val="0"/>
        <w:adjustRightInd w:val="0"/>
        <w:spacing w:before="0" w:after="0"/>
        <w:rPr>
          <w:rFonts w:cs="Calibri"/>
          <w:lang w:val="hr-HR"/>
        </w:rPr>
      </w:pPr>
      <w:r>
        <w:rPr>
          <w:rFonts w:ascii="Calibri" w:hAnsi="Calibri"/>
          <w:color w:val="000000"/>
        </w:rPr>
        <w:t>Conducts control  of applying the measures from EMP</w:t>
      </w:r>
      <w:r>
        <w:rPr>
          <w:rFonts w:cs="Calibri"/>
          <w:lang w:val="hr-HR"/>
        </w:rPr>
        <w:t>;</w:t>
      </w:r>
    </w:p>
    <w:p w14:paraId="43356061" w14:textId="77777777" w:rsidR="00BE58C1" w:rsidRDefault="00BE58C1" w:rsidP="00BE58C1">
      <w:pPr>
        <w:numPr>
          <w:ilvl w:val="0"/>
          <w:numId w:val="38"/>
        </w:numPr>
        <w:autoSpaceDE w:val="0"/>
        <w:autoSpaceDN w:val="0"/>
        <w:adjustRightInd w:val="0"/>
        <w:spacing w:before="0" w:after="0"/>
        <w:rPr>
          <w:rFonts w:cs="Calibri"/>
          <w:lang w:val="hr-HR"/>
        </w:rPr>
      </w:pPr>
      <w:r>
        <w:rPr>
          <w:rFonts w:ascii="Calibri" w:hAnsi="Calibri"/>
          <w:color w:val="000000"/>
        </w:rPr>
        <w:t>Instruct and monitor the contractor in terms of meeting health and safety precaution measures and actions and meeting all environmental requests during construction as quoted in contract</w:t>
      </w:r>
      <w:r>
        <w:rPr>
          <w:rFonts w:cs="Calibri"/>
          <w:lang w:val="hr-HR"/>
        </w:rPr>
        <w:t>;</w:t>
      </w:r>
    </w:p>
    <w:p w14:paraId="71BF3C12" w14:textId="77777777" w:rsidR="00BE58C1" w:rsidRDefault="00BE58C1" w:rsidP="00BE58C1">
      <w:pPr>
        <w:numPr>
          <w:ilvl w:val="0"/>
          <w:numId w:val="38"/>
        </w:numPr>
        <w:autoSpaceDE w:val="0"/>
        <w:autoSpaceDN w:val="0"/>
        <w:adjustRightInd w:val="0"/>
        <w:spacing w:before="0" w:after="0"/>
        <w:rPr>
          <w:rFonts w:cs="Calibri"/>
          <w:lang w:val="hr-HR"/>
        </w:rPr>
      </w:pPr>
      <w:r>
        <w:rPr>
          <w:rFonts w:ascii="Calibri" w:hAnsi="Calibri"/>
          <w:color w:val="000000"/>
        </w:rPr>
        <w:t>Submission of monthly report, report on completion and final report in line with contents that is being requested in supervision phase listed in TOR</w:t>
      </w:r>
      <w:r>
        <w:rPr>
          <w:rFonts w:cs="Calibri"/>
          <w:lang w:val="hr-HR"/>
        </w:rPr>
        <w:t>.</w:t>
      </w:r>
    </w:p>
    <w:p w14:paraId="507063FE" w14:textId="77777777" w:rsidR="00BE58C1" w:rsidRDefault="00BE58C1" w:rsidP="00BE58C1">
      <w:pPr>
        <w:autoSpaceDE w:val="0"/>
        <w:autoSpaceDN w:val="0"/>
        <w:adjustRightInd w:val="0"/>
        <w:spacing w:before="0" w:after="0"/>
        <w:rPr>
          <w:rFonts w:cs="Calibri"/>
          <w:lang w:val="hr-HR"/>
        </w:rPr>
      </w:pPr>
    </w:p>
    <w:p w14:paraId="02B8DF05" w14:textId="77777777" w:rsidR="00BE58C1" w:rsidRDefault="00BE58C1" w:rsidP="00BE58C1">
      <w:pPr>
        <w:numPr>
          <w:ilvl w:val="0"/>
          <w:numId w:val="24"/>
        </w:numPr>
        <w:spacing w:before="0" w:after="0"/>
        <w:ind w:firstLine="0"/>
        <w:rPr>
          <w:rFonts w:cs="Calibri"/>
          <w:b/>
          <w:lang w:val="hr-HR"/>
        </w:rPr>
      </w:pPr>
      <w:r>
        <w:rPr>
          <w:rFonts w:ascii="Calibri" w:hAnsi="Calibri"/>
          <w:b/>
          <w:color w:val="000000"/>
        </w:rPr>
        <w:t>REQUIRED EXPERIENCE AND CONSULTANT TEAM</w:t>
      </w:r>
    </w:p>
    <w:p w14:paraId="09506AD5" w14:textId="77777777" w:rsidR="00BE58C1" w:rsidRDefault="00BE58C1" w:rsidP="00BE58C1">
      <w:pPr>
        <w:spacing w:before="0" w:after="0"/>
        <w:rPr>
          <w:rFonts w:cs="Calibri"/>
          <w:lang w:val="hr-HR"/>
        </w:rPr>
      </w:pPr>
      <w:r>
        <w:rPr>
          <w:rFonts w:ascii="Calibri" w:hAnsi="Calibri"/>
          <w:color w:val="000000"/>
        </w:rPr>
        <w:t>Consultant must submit relevant evidence that in last 7 years he/she had designed that is supervised at least two projects of similar nature and complexity as the subject project.</w:t>
      </w:r>
    </w:p>
    <w:p w14:paraId="6D1F20B4" w14:textId="77777777" w:rsidR="00BE58C1" w:rsidRDefault="00BE58C1" w:rsidP="00BE58C1">
      <w:pPr>
        <w:spacing w:before="0" w:after="0"/>
        <w:rPr>
          <w:rFonts w:cs="Calibri"/>
          <w:lang w:val="hr-HR"/>
        </w:rPr>
      </w:pPr>
    </w:p>
    <w:p w14:paraId="5E369A7B" w14:textId="77777777" w:rsidR="00BE58C1" w:rsidRDefault="00BE58C1" w:rsidP="00BE58C1">
      <w:pPr>
        <w:spacing w:before="0" w:after="0"/>
        <w:rPr>
          <w:rFonts w:cs="Calibri"/>
          <w:lang w:val="hr-HR"/>
        </w:rPr>
      </w:pPr>
      <w:r>
        <w:rPr>
          <w:rFonts w:ascii="Calibri" w:hAnsi="Calibri"/>
          <w:color w:val="000000"/>
        </w:rPr>
        <w:t>All key personnel should possess relevant technical experience in designing and construction of hydro technical facilities – irrigation or water supply, i.e. drainage and needed licenses in line with laws of FB&amp;H.</w:t>
      </w:r>
    </w:p>
    <w:p w14:paraId="6FD15066" w14:textId="77777777" w:rsidR="00BE58C1" w:rsidRDefault="00BE58C1" w:rsidP="00BE58C1">
      <w:pPr>
        <w:spacing w:before="0" w:after="0"/>
        <w:rPr>
          <w:rFonts w:cs="Calibri"/>
          <w:lang w:val="hr-HR"/>
        </w:rPr>
      </w:pPr>
    </w:p>
    <w:p w14:paraId="4C065297" w14:textId="77777777" w:rsidR="00BE58C1" w:rsidRDefault="00BE58C1" w:rsidP="00BE58C1">
      <w:pPr>
        <w:spacing w:before="0" w:after="0"/>
        <w:rPr>
          <w:rFonts w:cs="Calibri"/>
          <w:lang w:val="hr-HR"/>
        </w:rPr>
      </w:pPr>
      <w:r>
        <w:rPr>
          <w:rFonts w:ascii="Calibri" w:hAnsi="Calibri"/>
          <w:color w:val="000000"/>
        </w:rPr>
        <w:t>Consultant team should employ following technical staff that will participate in development of design for irrigation and drainage systems in proposed sub-project area:</w:t>
      </w:r>
    </w:p>
    <w:p w14:paraId="299B364F" w14:textId="77777777" w:rsidR="00BE58C1" w:rsidRDefault="00BE58C1" w:rsidP="00BE58C1">
      <w:pPr>
        <w:spacing w:before="0" w:after="0"/>
        <w:rPr>
          <w:rFonts w:cs="Calibri"/>
          <w:lang w:val="hr-HR"/>
        </w:rPr>
      </w:pPr>
    </w:p>
    <w:p w14:paraId="427F4B2B" w14:textId="77777777" w:rsidR="00BE58C1" w:rsidRDefault="00BE58C1" w:rsidP="00BE58C1">
      <w:pPr>
        <w:spacing w:before="0" w:after="0"/>
        <w:rPr>
          <w:rFonts w:cs="Calibri"/>
          <w:lang w:val="hr-HR"/>
        </w:rPr>
      </w:pPr>
      <w:r>
        <w:rPr>
          <w:rFonts w:ascii="Calibri" w:hAnsi="Calibri"/>
          <w:color w:val="000000"/>
        </w:rPr>
        <w:t>Key staff (basis for evaluation of technical bid):</w:t>
      </w:r>
    </w:p>
    <w:p w14:paraId="28737BA0" w14:textId="77777777" w:rsidR="00BE58C1" w:rsidRDefault="00BE58C1" w:rsidP="00BE58C1">
      <w:pPr>
        <w:numPr>
          <w:ilvl w:val="0"/>
          <w:numId w:val="39"/>
        </w:numPr>
        <w:spacing w:before="0" w:after="0"/>
        <w:rPr>
          <w:rFonts w:cs="Calibri"/>
          <w:lang w:val="hr-HR"/>
        </w:rPr>
      </w:pPr>
      <w:r>
        <w:rPr>
          <w:rFonts w:ascii="Calibri" w:hAnsi="Calibri"/>
          <w:color w:val="000000"/>
        </w:rPr>
        <w:t>Team leader, B.Sc. in civil engineering with license (hydraulics or irrigation) with 10 years of experience in designing irrigation systems or water supply systems and hydraulics calculations</w:t>
      </w:r>
      <w:r>
        <w:rPr>
          <w:rFonts w:cs="Calibri"/>
          <w:lang w:val="hr-HR"/>
        </w:rPr>
        <w:t>;</w:t>
      </w:r>
    </w:p>
    <w:p w14:paraId="715A7C25" w14:textId="77777777" w:rsidR="00BE58C1" w:rsidRDefault="00BE58C1" w:rsidP="00BE58C1">
      <w:pPr>
        <w:numPr>
          <w:ilvl w:val="0"/>
          <w:numId w:val="39"/>
        </w:numPr>
        <w:spacing w:before="0" w:after="0"/>
        <w:rPr>
          <w:rFonts w:cs="Calibri"/>
          <w:lang w:val="hr-HR"/>
        </w:rPr>
      </w:pPr>
      <w:r>
        <w:rPr>
          <w:rFonts w:ascii="Calibri" w:hAnsi="Calibri"/>
          <w:color w:val="000000"/>
        </w:rPr>
        <w:t>B.Sc. in hydraulics geology with license (hydrogeologist)</w:t>
      </w:r>
      <w:r>
        <w:rPr>
          <w:rFonts w:cs="Calibri"/>
          <w:lang w:val="hr-HR"/>
        </w:rPr>
        <w:t>;</w:t>
      </w:r>
    </w:p>
    <w:p w14:paraId="37597B2C" w14:textId="77777777" w:rsidR="00BE58C1" w:rsidRDefault="00BE58C1" w:rsidP="00BE58C1">
      <w:pPr>
        <w:numPr>
          <w:ilvl w:val="0"/>
          <w:numId w:val="39"/>
        </w:numPr>
        <w:spacing w:before="0" w:after="0"/>
        <w:rPr>
          <w:rFonts w:cs="Calibri"/>
          <w:lang w:val="hr-HR"/>
        </w:rPr>
      </w:pPr>
      <w:r>
        <w:rPr>
          <w:rFonts w:ascii="Calibri" w:hAnsi="Calibri"/>
          <w:color w:val="000000"/>
        </w:rPr>
        <w:t>B.Sc. in agronomy with 5 years of experience in agronomy systems, irrigation and fertilizing – production and drip irrigation and micro sprinklers</w:t>
      </w:r>
      <w:r>
        <w:rPr>
          <w:rFonts w:cs="Calibri"/>
          <w:lang w:val="hr-HR"/>
        </w:rPr>
        <w:t>;</w:t>
      </w:r>
    </w:p>
    <w:p w14:paraId="7ED717D4" w14:textId="77777777" w:rsidR="00BE58C1" w:rsidRDefault="00BE58C1" w:rsidP="00BE58C1">
      <w:pPr>
        <w:numPr>
          <w:ilvl w:val="0"/>
          <w:numId w:val="39"/>
        </w:numPr>
        <w:spacing w:before="0" w:after="0"/>
        <w:rPr>
          <w:rFonts w:cs="Calibri"/>
          <w:lang w:val="hr-HR"/>
        </w:rPr>
      </w:pPr>
      <w:r>
        <w:rPr>
          <w:rFonts w:cs="Calibri"/>
          <w:lang w:val="hr-HR"/>
        </w:rPr>
        <w:t>B.Sc. in economics with 5 years of specific experience in development of Cost &amp; Benefit Analysis;</w:t>
      </w:r>
    </w:p>
    <w:p w14:paraId="1CBA1FD9" w14:textId="77777777" w:rsidR="00BE58C1" w:rsidRDefault="00BE58C1" w:rsidP="00BE58C1">
      <w:pPr>
        <w:numPr>
          <w:ilvl w:val="0"/>
          <w:numId w:val="39"/>
        </w:numPr>
        <w:spacing w:before="0" w:after="0"/>
        <w:rPr>
          <w:rFonts w:cs="Calibri"/>
          <w:lang w:val="hr-HR"/>
        </w:rPr>
      </w:pPr>
      <w:r>
        <w:rPr>
          <w:rFonts w:ascii="Calibri" w:hAnsi="Calibri"/>
          <w:color w:val="000000"/>
        </w:rPr>
        <w:t>B.Sc. in electro - technics– energetics with license, and field specialty in energetics.</w:t>
      </w:r>
    </w:p>
    <w:p w14:paraId="2B6476D0" w14:textId="77777777" w:rsidR="00BE58C1" w:rsidRDefault="00BE58C1" w:rsidP="00BE58C1">
      <w:pPr>
        <w:spacing w:before="0" w:after="0"/>
        <w:rPr>
          <w:rFonts w:cs="Calibri"/>
          <w:lang w:val="hr-HR"/>
        </w:rPr>
      </w:pPr>
    </w:p>
    <w:p w14:paraId="482EDF21" w14:textId="77777777" w:rsidR="00BE58C1" w:rsidRDefault="00BE58C1" w:rsidP="00BE58C1">
      <w:pPr>
        <w:spacing w:before="0" w:after="0"/>
        <w:rPr>
          <w:rFonts w:cs="Calibri"/>
          <w:lang w:val="hr-HR"/>
        </w:rPr>
      </w:pPr>
      <w:r>
        <w:rPr>
          <w:rFonts w:ascii="Calibri" w:hAnsi="Calibri"/>
          <w:color w:val="000000"/>
        </w:rPr>
        <w:t>Needed staff that isn’t a key staff (that bidders can add as needed to respond to TOR requests and work volume):</w:t>
      </w:r>
    </w:p>
    <w:p w14:paraId="4932DF76" w14:textId="77777777" w:rsidR="00BE58C1" w:rsidRDefault="00BE58C1" w:rsidP="00BE58C1">
      <w:pPr>
        <w:spacing w:before="0" w:after="0"/>
        <w:rPr>
          <w:rFonts w:cs="Calibri"/>
          <w:lang w:val="hr-HR"/>
        </w:rPr>
      </w:pPr>
    </w:p>
    <w:p w14:paraId="3FB38FFA" w14:textId="77777777" w:rsidR="00BE58C1" w:rsidRDefault="00BE58C1" w:rsidP="00BE58C1">
      <w:pPr>
        <w:numPr>
          <w:ilvl w:val="0"/>
          <w:numId w:val="39"/>
        </w:numPr>
        <w:spacing w:before="0" w:after="0"/>
        <w:rPr>
          <w:rFonts w:cs="Calibri"/>
          <w:lang w:val="hr-HR"/>
        </w:rPr>
      </w:pPr>
      <w:r>
        <w:rPr>
          <w:rFonts w:ascii="Calibri" w:hAnsi="Calibri"/>
          <w:color w:val="000000"/>
        </w:rPr>
        <w:t>B.Sc. in civil engineering with license (hydraulics or irrigation)</w:t>
      </w:r>
      <w:r>
        <w:rPr>
          <w:rFonts w:cs="Calibri"/>
          <w:lang w:val="hr-HR"/>
        </w:rPr>
        <w:t>;</w:t>
      </w:r>
    </w:p>
    <w:p w14:paraId="66A7490D" w14:textId="77777777" w:rsidR="00BE58C1" w:rsidRDefault="00BE58C1" w:rsidP="00BE58C1">
      <w:pPr>
        <w:numPr>
          <w:ilvl w:val="0"/>
          <w:numId w:val="39"/>
        </w:numPr>
        <w:spacing w:before="0" w:after="0"/>
        <w:rPr>
          <w:rFonts w:cs="Calibri"/>
          <w:lang w:val="hr-HR"/>
        </w:rPr>
      </w:pPr>
      <w:r>
        <w:rPr>
          <w:rFonts w:ascii="Calibri" w:hAnsi="Calibri"/>
          <w:color w:val="000000"/>
        </w:rPr>
        <w:t>B.Sc. in mechanical engineering with license</w:t>
      </w:r>
      <w:r>
        <w:rPr>
          <w:rFonts w:cs="Calibri"/>
          <w:lang w:val="hr-HR"/>
        </w:rPr>
        <w:t>;</w:t>
      </w:r>
    </w:p>
    <w:p w14:paraId="3AAA72C1" w14:textId="77777777" w:rsidR="00BE58C1" w:rsidRDefault="00BE58C1" w:rsidP="00BE58C1">
      <w:pPr>
        <w:numPr>
          <w:ilvl w:val="0"/>
          <w:numId w:val="39"/>
        </w:numPr>
        <w:spacing w:before="0" w:after="0"/>
        <w:rPr>
          <w:rFonts w:cs="Calibri"/>
          <w:lang w:val="hr-HR"/>
        </w:rPr>
      </w:pPr>
      <w:r>
        <w:rPr>
          <w:rFonts w:ascii="Calibri" w:hAnsi="Calibri"/>
          <w:color w:val="000000"/>
        </w:rPr>
        <w:t>B.Sc. in electronics and automatics with license specialize for energetics and automatics with experience in designing and construction of similar facilities</w:t>
      </w:r>
      <w:r>
        <w:rPr>
          <w:rFonts w:cs="Calibri"/>
          <w:lang w:val="hr-HR"/>
        </w:rPr>
        <w:t>;</w:t>
      </w:r>
    </w:p>
    <w:p w14:paraId="380139B2" w14:textId="77777777" w:rsidR="00BE58C1" w:rsidRDefault="00BE58C1" w:rsidP="00BE58C1">
      <w:pPr>
        <w:numPr>
          <w:ilvl w:val="0"/>
          <w:numId w:val="39"/>
        </w:numPr>
        <w:spacing w:before="0" w:after="0"/>
        <w:rPr>
          <w:rFonts w:cs="Calibri"/>
          <w:lang w:val="hr-HR"/>
        </w:rPr>
      </w:pPr>
      <w:r>
        <w:rPr>
          <w:rFonts w:ascii="Calibri" w:hAnsi="Calibri"/>
          <w:color w:val="000000"/>
        </w:rPr>
        <w:t>Staff for development of urban conditions and technical opinion in line with legislation, possessing adequate licenses. Additional staff consisted of engineer and technician for submission and development of drawings, geodetic surveyor, office staff and experts from other fields needed for this assignment.</w:t>
      </w:r>
    </w:p>
    <w:p w14:paraId="220F2481" w14:textId="77777777" w:rsidR="00BE58C1" w:rsidRDefault="00BE58C1" w:rsidP="00BE58C1">
      <w:pPr>
        <w:spacing w:before="0" w:after="0"/>
        <w:rPr>
          <w:rFonts w:cs="Calibri"/>
          <w:lang w:val="hr-HR"/>
        </w:rPr>
      </w:pPr>
    </w:p>
    <w:p w14:paraId="39F81D3D" w14:textId="77777777" w:rsidR="00BE58C1" w:rsidRDefault="00BE58C1" w:rsidP="00BE58C1">
      <w:pPr>
        <w:numPr>
          <w:ilvl w:val="0"/>
          <w:numId w:val="24"/>
        </w:numPr>
        <w:spacing w:before="0" w:after="0"/>
        <w:ind w:firstLine="0"/>
        <w:rPr>
          <w:rFonts w:cs="Calibri"/>
          <w:b/>
          <w:lang w:val="hr-HR"/>
        </w:rPr>
      </w:pPr>
      <w:r>
        <w:rPr>
          <w:rFonts w:ascii="Calibri" w:hAnsi="Calibri"/>
          <w:b/>
          <w:color w:val="000000"/>
        </w:rPr>
        <w:t>DEADLINES</w:t>
      </w:r>
    </w:p>
    <w:p w14:paraId="7E8685B9" w14:textId="77777777" w:rsidR="00BE58C1" w:rsidRDefault="00BE58C1" w:rsidP="00BE58C1">
      <w:pPr>
        <w:spacing w:before="0" w:after="0"/>
        <w:rPr>
          <w:rFonts w:cs="Calibri"/>
          <w:lang w:val="hr-HR"/>
        </w:rPr>
      </w:pPr>
      <w:r>
        <w:rPr>
          <w:rFonts w:ascii="Calibri" w:hAnsi="Calibri"/>
          <w:color w:val="000000"/>
        </w:rPr>
        <w:t>Field work, design development, drawings, and tender documentation should be finished not later than 110 days upon contract signature and receipt of TOR, first draft of proposed design for each location separately should be completed within 45 days.</w:t>
      </w:r>
    </w:p>
    <w:p w14:paraId="09C4FEE0" w14:textId="77777777" w:rsidR="00BE58C1" w:rsidRDefault="00BE58C1" w:rsidP="00BE58C1">
      <w:pPr>
        <w:spacing w:before="0" w:after="0"/>
        <w:rPr>
          <w:rFonts w:cs="Calibri"/>
          <w:lang w:val="hr-HR"/>
        </w:rPr>
      </w:pPr>
    </w:p>
    <w:p w14:paraId="657283CE" w14:textId="77777777" w:rsidR="00BE58C1" w:rsidRDefault="00BE58C1" w:rsidP="00BE58C1">
      <w:pPr>
        <w:pStyle w:val="ListParagraph"/>
        <w:numPr>
          <w:ilvl w:val="0"/>
          <w:numId w:val="24"/>
        </w:numPr>
        <w:spacing w:before="0" w:after="0"/>
        <w:contextualSpacing/>
        <w:rPr>
          <w:rFonts w:eastAsia="Calibri" w:cs="Calibri"/>
          <w:b/>
          <w:lang w:val="hr-HR"/>
        </w:rPr>
      </w:pPr>
      <w:r>
        <w:rPr>
          <w:rFonts w:eastAsia="Calibri" w:cs="Calibri"/>
          <w:b/>
          <w:lang w:val="hr-HR"/>
        </w:rPr>
        <w:t>IMPLEMENTATION TIME PLAN AND REPORTS</w:t>
      </w:r>
    </w:p>
    <w:p w14:paraId="75376B05" w14:textId="77777777" w:rsidR="00BE58C1" w:rsidRDefault="00BE58C1" w:rsidP="00BE58C1">
      <w:pPr>
        <w:spacing w:before="0" w:after="0"/>
        <w:rPr>
          <w:rFonts w:cs="Calibri"/>
          <w:lang w:val="hr-HR"/>
        </w:rPr>
      </w:pPr>
    </w:p>
    <w:p w14:paraId="6A11A250" w14:textId="77777777" w:rsidR="00BE58C1" w:rsidRDefault="00BE58C1" w:rsidP="00BE58C1">
      <w:pPr>
        <w:spacing w:before="0" w:after="0"/>
        <w:rPr>
          <w:rFonts w:cs="Calibri"/>
          <w:lang w:val="hr-HR"/>
        </w:rPr>
      </w:pPr>
      <w:r>
        <w:rPr>
          <w:rFonts w:ascii="Calibri" w:hAnsi="Calibri"/>
          <w:color w:val="000000"/>
        </w:rPr>
        <w:t>Consultant will prepare and submit following to the client:</w:t>
      </w:r>
    </w:p>
    <w:tbl>
      <w:tblPr>
        <w:tblW w:w="0" w:type="dxa"/>
        <w:tblBorders>
          <w:top w:val="dotted" w:sz="2" w:space="0" w:color="BFBFBF"/>
          <w:left w:val="dotted" w:sz="2" w:space="0" w:color="BFBFBF"/>
          <w:bottom w:val="dotted" w:sz="2" w:space="0" w:color="BFBFBF"/>
          <w:right w:val="dotted" w:sz="2" w:space="0" w:color="BFBFBF"/>
          <w:insideH w:val="dotted" w:sz="2" w:space="0" w:color="BFBFBF"/>
          <w:insideV w:val="dotted" w:sz="2" w:space="0" w:color="BFBFBF"/>
        </w:tblBorders>
        <w:tblLayout w:type="fixed"/>
        <w:tblLook w:val="04A0" w:firstRow="1" w:lastRow="0" w:firstColumn="1" w:lastColumn="0" w:noHBand="0" w:noVBand="1"/>
      </w:tblPr>
      <w:tblGrid>
        <w:gridCol w:w="648"/>
        <w:gridCol w:w="2160"/>
        <w:gridCol w:w="1800"/>
        <w:gridCol w:w="2700"/>
        <w:gridCol w:w="2070"/>
      </w:tblGrid>
      <w:tr w:rsidR="00BE58C1" w14:paraId="624FE96F" w14:textId="77777777" w:rsidTr="00BE58C1">
        <w:tc>
          <w:tcPr>
            <w:tcW w:w="648" w:type="dxa"/>
            <w:tcBorders>
              <w:top w:val="dotted" w:sz="2" w:space="0" w:color="BFBFBF"/>
              <w:left w:val="dotted" w:sz="2" w:space="0" w:color="BFBFBF"/>
              <w:bottom w:val="dotted" w:sz="2" w:space="0" w:color="BFBFBF"/>
              <w:right w:val="dotted" w:sz="2" w:space="0" w:color="BFBFBF"/>
            </w:tcBorders>
            <w:shd w:val="clear" w:color="auto" w:fill="FBD4B4"/>
            <w:vAlign w:val="center"/>
            <w:hideMark/>
          </w:tcPr>
          <w:p w14:paraId="418CCEE0" w14:textId="77777777" w:rsidR="00BE58C1" w:rsidRDefault="00BE58C1">
            <w:pPr>
              <w:spacing w:before="0" w:after="0"/>
              <w:jc w:val="center"/>
              <w:rPr>
                <w:rFonts w:ascii="Calibri" w:hAnsi="Calibri"/>
                <w:color w:val="000000"/>
                <w:sz w:val="18"/>
                <w:szCs w:val="18"/>
                <w:lang w:val="en-US"/>
              </w:rPr>
            </w:pPr>
            <w:r>
              <w:rPr>
                <w:rFonts w:ascii="Calibri" w:hAnsi="Calibri"/>
                <w:color w:val="000000"/>
                <w:sz w:val="18"/>
                <w:szCs w:val="18"/>
              </w:rPr>
              <w:t>Item no.</w:t>
            </w:r>
          </w:p>
        </w:tc>
        <w:tc>
          <w:tcPr>
            <w:tcW w:w="2160" w:type="dxa"/>
            <w:tcBorders>
              <w:top w:val="dotted" w:sz="2" w:space="0" w:color="BFBFBF"/>
              <w:left w:val="dotted" w:sz="2" w:space="0" w:color="BFBFBF"/>
              <w:bottom w:val="dotted" w:sz="2" w:space="0" w:color="BFBFBF"/>
              <w:right w:val="dotted" w:sz="2" w:space="0" w:color="BFBFBF"/>
            </w:tcBorders>
            <w:shd w:val="clear" w:color="auto" w:fill="FBD4B4"/>
            <w:vAlign w:val="center"/>
            <w:hideMark/>
          </w:tcPr>
          <w:p w14:paraId="51E92BDC" w14:textId="77777777" w:rsidR="00BE58C1" w:rsidRDefault="00BE58C1">
            <w:pPr>
              <w:spacing w:before="0" w:after="0"/>
              <w:jc w:val="center"/>
              <w:rPr>
                <w:rFonts w:ascii="Calibri" w:hAnsi="Calibri"/>
                <w:color w:val="000000"/>
                <w:sz w:val="18"/>
                <w:szCs w:val="18"/>
              </w:rPr>
            </w:pPr>
            <w:r>
              <w:rPr>
                <w:rFonts w:ascii="Calibri" w:hAnsi="Calibri"/>
                <w:color w:val="000000"/>
                <w:sz w:val="18"/>
                <w:szCs w:val="18"/>
              </w:rPr>
              <w:t>Activity</w:t>
            </w:r>
          </w:p>
        </w:tc>
        <w:tc>
          <w:tcPr>
            <w:tcW w:w="1800" w:type="dxa"/>
            <w:tcBorders>
              <w:top w:val="dotted" w:sz="2" w:space="0" w:color="BFBFBF"/>
              <w:left w:val="dotted" w:sz="2" w:space="0" w:color="BFBFBF"/>
              <w:bottom w:val="dotted" w:sz="2" w:space="0" w:color="BFBFBF"/>
              <w:right w:val="dotted" w:sz="2" w:space="0" w:color="BFBFBF"/>
            </w:tcBorders>
            <w:shd w:val="clear" w:color="auto" w:fill="FBD4B4"/>
            <w:vAlign w:val="center"/>
            <w:hideMark/>
          </w:tcPr>
          <w:p w14:paraId="79447182" w14:textId="77777777" w:rsidR="00BE58C1" w:rsidRDefault="00BE58C1">
            <w:pPr>
              <w:spacing w:before="0" w:after="0"/>
              <w:jc w:val="center"/>
              <w:rPr>
                <w:rFonts w:ascii="Calibri" w:hAnsi="Calibri"/>
                <w:color w:val="000000"/>
                <w:sz w:val="18"/>
                <w:szCs w:val="18"/>
              </w:rPr>
            </w:pPr>
            <w:r>
              <w:rPr>
                <w:rFonts w:ascii="Calibri" w:hAnsi="Calibri"/>
                <w:color w:val="000000"/>
                <w:sz w:val="18"/>
                <w:szCs w:val="18"/>
              </w:rPr>
              <w:t xml:space="preserve">Deadline </w:t>
            </w:r>
          </w:p>
        </w:tc>
        <w:tc>
          <w:tcPr>
            <w:tcW w:w="2700" w:type="dxa"/>
            <w:tcBorders>
              <w:top w:val="dotted" w:sz="2" w:space="0" w:color="BFBFBF"/>
              <w:left w:val="dotted" w:sz="2" w:space="0" w:color="BFBFBF"/>
              <w:bottom w:val="dotted" w:sz="2" w:space="0" w:color="BFBFBF"/>
              <w:right w:val="dotted" w:sz="2" w:space="0" w:color="BFBFBF"/>
            </w:tcBorders>
            <w:shd w:val="clear" w:color="auto" w:fill="FBD4B4"/>
            <w:vAlign w:val="center"/>
            <w:hideMark/>
          </w:tcPr>
          <w:p w14:paraId="51C37938" w14:textId="77777777" w:rsidR="00BE58C1" w:rsidRDefault="00BE58C1">
            <w:pPr>
              <w:spacing w:before="0" w:after="0"/>
              <w:jc w:val="center"/>
              <w:rPr>
                <w:rFonts w:ascii="Calibri" w:hAnsi="Calibri"/>
                <w:color w:val="000000"/>
                <w:sz w:val="18"/>
                <w:szCs w:val="18"/>
              </w:rPr>
            </w:pPr>
            <w:r>
              <w:rPr>
                <w:rFonts w:ascii="Calibri" w:hAnsi="Calibri"/>
                <w:color w:val="000000"/>
                <w:sz w:val="18"/>
                <w:szCs w:val="18"/>
              </w:rPr>
              <w:t>Format and number of copies for each location separately</w:t>
            </w:r>
          </w:p>
        </w:tc>
        <w:tc>
          <w:tcPr>
            <w:tcW w:w="2070" w:type="dxa"/>
            <w:tcBorders>
              <w:top w:val="dotted" w:sz="2" w:space="0" w:color="BFBFBF"/>
              <w:left w:val="dotted" w:sz="2" w:space="0" w:color="BFBFBF"/>
              <w:bottom w:val="dotted" w:sz="2" w:space="0" w:color="BFBFBF"/>
              <w:right w:val="dotted" w:sz="2" w:space="0" w:color="BFBFBF"/>
            </w:tcBorders>
            <w:shd w:val="clear" w:color="auto" w:fill="FBD4B4"/>
            <w:vAlign w:val="center"/>
            <w:hideMark/>
          </w:tcPr>
          <w:p w14:paraId="530E2FE3" w14:textId="77777777" w:rsidR="00BE58C1" w:rsidRDefault="00BE58C1">
            <w:pPr>
              <w:spacing w:before="0" w:after="0"/>
              <w:jc w:val="center"/>
              <w:rPr>
                <w:rFonts w:ascii="Calibri" w:hAnsi="Calibri"/>
                <w:color w:val="000000"/>
                <w:sz w:val="18"/>
                <w:szCs w:val="18"/>
              </w:rPr>
            </w:pPr>
            <w:r>
              <w:rPr>
                <w:rFonts w:ascii="Calibri" w:hAnsi="Calibri"/>
                <w:color w:val="000000"/>
                <w:sz w:val="18"/>
                <w:szCs w:val="18"/>
              </w:rPr>
              <w:t xml:space="preserve">Comment </w:t>
            </w:r>
          </w:p>
        </w:tc>
      </w:tr>
      <w:tr w:rsidR="00BE58C1" w14:paraId="7C357F98" w14:textId="77777777" w:rsidTr="00BE58C1">
        <w:tc>
          <w:tcPr>
            <w:tcW w:w="648" w:type="dxa"/>
            <w:tcBorders>
              <w:top w:val="dotted" w:sz="2" w:space="0" w:color="BFBFBF"/>
              <w:left w:val="dotted" w:sz="2" w:space="0" w:color="BFBFBF"/>
              <w:bottom w:val="dotted" w:sz="2" w:space="0" w:color="BFBFBF"/>
              <w:right w:val="dotted" w:sz="2" w:space="0" w:color="BFBFBF"/>
            </w:tcBorders>
            <w:vAlign w:val="center"/>
            <w:hideMark/>
          </w:tcPr>
          <w:p w14:paraId="2EBB3C97" w14:textId="77777777" w:rsidR="00BE58C1" w:rsidRDefault="00BE58C1">
            <w:pPr>
              <w:spacing w:before="0" w:after="0"/>
              <w:jc w:val="center"/>
              <w:rPr>
                <w:rFonts w:ascii="Calibri" w:hAnsi="Calibri" w:cs="Calibri"/>
                <w:sz w:val="22"/>
                <w:szCs w:val="22"/>
                <w:lang w:val="hr-HR"/>
              </w:rPr>
            </w:pPr>
            <w:r>
              <w:rPr>
                <w:rFonts w:cs="Calibri"/>
                <w:lang w:val="hr-HR"/>
              </w:rPr>
              <w:t>1</w:t>
            </w:r>
          </w:p>
        </w:tc>
        <w:tc>
          <w:tcPr>
            <w:tcW w:w="2160" w:type="dxa"/>
            <w:tcBorders>
              <w:top w:val="dotted" w:sz="2" w:space="0" w:color="BFBFBF"/>
              <w:left w:val="dotted" w:sz="2" w:space="0" w:color="BFBFBF"/>
              <w:bottom w:val="dotted" w:sz="2" w:space="0" w:color="BFBFBF"/>
              <w:right w:val="dotted" w:sz="2" w:space="0" w:color="BFBFBF"/>
            </w:tcBorders>
            <w:vAlign w:val="center"/>
          </w:tcPr>
          <w:p w14:paraId="60102A98" w14:textId="77777777" w:rsidR="00BE58C1" w:rsidRDefault="00BE58C1">
            <w:pPr>
              <w:spacing w:before="0" w:after="0"/>
              <w:jc w:val="center"/>
              <w:rPr>
                <w:rFonts w:cs="Calibri"/>
                <w:lang w:val="hr-HR"/>
              </w:rPr>
            </w:pPr>
            <w:r>
              <w:rPr>
                <w:rFonts w:cs="Calibri"/>
                <w:b/>
                <w:lang w:val="hr-HR"/>
              </w:rPr>
              <w:t xml:space="preserve">Inception report, </w:t>
            </w:r>
            <w:r>
              <w:rPr>
                <w:rFonts w:cs="Calibri"/>
                <w:lang w:val="hr-HR"/>
              </w:rPr>
              <w:t>(including detailed work plan with clearly defined responsibilities, methodology of development and communication plan)</w:t>
            </w:r>
          </w:p>
          <w:p w14:paraId="673EFCD5" w14:textId="77777777" w:rsidR="00BE58C1" w:rsidRDefault="00BE58C1">
            <w:pPr>
              <w:spacing w:before="0" w:after="0"/>
              <w:rPr>
                <w:rFonts w:cs="Calibri"/>
                <w:lang w:val="hr-HR"/>
              </w:rPr>
            </w:pPr>
          </w:p>
        </w:tc>
        <w:tc>
          <w:tcPr>
            <w:tcW w:w="1800" w:type="dxa"/>
            <w:tcBorders>
              <w:top w:val="dotted" w:sz="2" w:space="0" w:color="BFBFBF"/>
              <w:left w:val="dotted" w:sz="2" w:space="0" w:color="BFBFBF"/>
              <w:bottom w:val="dotted" w:sz="2" w:space="0" w:color="BFBFBF"/>
              <w:right w:val="dotted" w:sz="2" w:space="0" w:color="BFBFBF"/>
            </w:tcBorders>
            <w:vAlign w:val="center"/>
            <w:hideMark/>
          </w:tcPr>
          <w:p w14:paraId="76765BA1" w14:textId="77777777" w:rsidR="00BE58C1" w:rsidRDefault="00BE58C1">
            <w:pPr>
              <w:spacing w:before="0" w:after="0"/>
              <w:jc w:val="center"/>
              <w:rPr>
                <w:rFonts w:cs="Calibri"/>
                <w:lang w:val="hr-HR"/>
              </w:rPr>
            </w:pPr>
            <w:r>
              <w:rPr>
                <w:rFonts w:cs="Calibri"/>
                <w:lang w:val="hr-HR"/>
              </w:rPr>
              <w:t>15 days upon contract signing date</w:t>
            </w:r>
          </w:p>
        </w:tc>
        <w:tc>
          <w:tcPr>
            <w:tcW w:w="2700" w:type="dxa"/>
            <w:tcBorders>
              <w:top w:val="dotted" w:sz="2" w:space="0" w:color="BFBFBF"/>
              <w:left w:val="dotted" w:sz="2" w:space="0" w:color="BFBFBF"/>
              <w:bottom w:val="dotted" w:sz="2" w:space="0" w:color="BFBFBF"/>
              <w:right w:val="dotted" w:sz="2" w:space="0" w:color="BFBFBF"/>
            </w:tcBorders>
            <w:vAlign w:val="center"/>
            <w:hideMark/>
          </w:tcPr>
          <w:p w14:paraId="35A6310A" w14:textId="77777777" w:rsidR="00BE58C1" w:rsidRDefault="00BE58C1">
            <w:pPr>
              <w:spacing w:before="0" w:after="0"/>
              <w:jc w:val="center"/>
              <w:rPr>
                <w:rFonts w:cs="Calibri"/>
                <w:lang w:val="hr-HR"/>
              </w:rPr>
            </w:pPr>
            <w:r>
              <w:rPr>
                <w:rFonts w:cs="Calibri"/>
                <w:lang w:val="hr-HR"/>
              </w:rPr>
              <w:t>1 x electronic copy on local language</w:t>
            </w:r>
          </w:p>
          <w:p w14:paraId="43B428B8" w14:textId="77777777" w:rsidR="00BE58C1" w:rsidRDefault="00BE58C1">
            <w:pPr>
              <w:spacing w:before="0" w:after="0"/>
              <w:jc w:val="center"/>
              <w:rPr>
                <w:rFonts w:cs="Calibri"/>
                <w:lang w:val="hr-HR"/>
              </w:rPr>
            </w:pPr>
            <w:r>
              <w:rPr>
                <w:rFonts w:cs="Calibri"/>
                <w:lang w:val="hr-HR"/>
              </w:rPr>
              <w:t>1x electronic copy in English</w:t>
            </w:r>
          </w:p>
        </w:tc>
        <w:tc>
          <w:tcPr>
            <w:tcW w:w="2070" w:type="dxa"/>
            <w:tcBorders>
              <w:top w:val="dotted" w:sz="2" w:space="0" w:color="BFBFBF"/>
              <w:left w:val="dotted" w:sz="2" w:space="0" w:color="BFBFBF"/>
              <w:bottom w:val="dotted" w:sz="2" w:space="0" w:color="BFBFBF"/>
              <w:right w:val="dotted" w:sz="2" w:space="0" w:color="BFBFBF"/>
            </w:tcBorders>
            <w:vAlign w:val="center"/>
            <w:hideMark/>
          </w:tcPr>
          <w:p w14:paraId="718AFDBF" w14:textId="77777777" w:rsidR="00BE58C1" w:rsidRDefault="00BE58C1">
            <w:pPr>
              <w:spacing w:before="0" w:after="0"/>
              <w:jc w:val="center"/>
              <w:rPr>
                <w:rFonts w:cs="Calibri"/>
                <w:lang w:val="hr-HR"/>
              </w:rPr>
            </w:pPr>
            <w:r>
              <w:rPr>
                <w:rFonts w:cs="Calibri"/>
                <w:lang w:val="hr-HR"/>
              </w:rPr>
              <w:t>Submitting electronic version 15 days upon contract signing date</w:t>
            </w:r>
          </w:p>
        </w:tc>
      </w:tr>
      <w:tr w:rsidR="00BE58C1" w14:paraId="0EC3D1F9" w14:textId="77777777" w:rsidTr="00BE58C1">
        <w:tc>
          <w:tcPr>
            <w:tcW w:w="648" w:type="dxa"/>
            <w:tcBorders>
              <w:top w:val="dotted" w:sz="2" w:space="0" w:color="BFBFBF"/>
              <w:left w:val="dotted" w:sz="2" w:space="0" w:color="BFBFBF"/>
              <w:bottom w:val="dotted" w:sz="2" w:space="0" w:color="BFBFBF"/>
              <w:right w:val="dotted" w:sz="2" w:space="0" w:color="BFBFBF"/>
            </w:tcBorders>
            <w:vAlign w:val="center"/>
            <w:hideMark/>
          </w:tcPr>
          <w:p w14:paraId="2B6CEA1F" w14:textId="77777777" w:rsidR="00BE58C1" w:rsidRDefault="00BE58C1">
            <w:pPr>
              <w:spacing w:before="0" w:after="0"/>
              <w:jc w:val="center"/>
              <w:rPr>
                <w:rFonts w:cs="Calibri"/>
                <w:lang w:val="hr-HR"/>
              </w:rPr>
            </w:pPr>
            <w:r>
              <w:rPr>
                <w:rFonts w:cs="Calibri"/>
                <w:lang w:val="hr-HR"/>
              </w:rPr>
              <w:t>2</w:t>
            </w:r>
          </w:p>
        </w:tc>
        <w:tc>
          <w:tcPr>
            <w:tcW w:w="2160" w:type="dxa"/>
            <w:tcBorders>
              <w:top w:val="dotted" w:sz="2" w:space="0" w:color="BFBFBF"/>
              <w:left w:val="dotted" w:sz="2" w:space="0" w:color="BFBFBF"/>
              <w:bottom w:val="dotted" w:sz="2" w:space="0" w:color="BFBFBF"/>
              <w:right w:val="dotted" w:sz="2" w:space="0" w:color="BFBFBF"/>
            </w:tcBorders>
            <w:vAlign w:val="center"/>
          </w:tcPr>
          <w:p w14:paraId="0C5E8380" w14:textId="77777777" w:rsidR="00BE58C1" w:rsidRDefault="00BE58C1">
            <w:pPr>
              <w:spacing w:before="0" w:after="0"/>
              <w:jc w:val="center"/>
              <w:rPr>
                <w:rFonts w:cs="Calibri"/>
                <w:lang w:val="hr-HR"/>
              </w:rPr>
            </w:pPr>
            <w:r>
              <w:rPr>
                <w:rFonts w:cs="Calibri"/>
                <w:b/>
                <w:lang w:val="hr-HR"/>
              </w:rPr>
              <w:t xml:space="preserve">Progress report </w:t>
            </w:r>
            <w:r>
              <w:rPr>
                <w:rFonts w:cs="Calibri"/>
                <w:lang w:val="hr-HR"/>
              </w:rPr>
              <w:t>(field work, presentation of work results and proposals of preliminary solutions</w:t>
            </w:r>
          </w:p>
          <w:p w14:paraId="20E78FFB" w14:textId="77777777" w:rsidR="00BE58C1" w:rsidRDefault="00BE58C1">
            <w:pPr>
              <w:spacing w:before="0" w:after="0"/>
              <w:jc w:val="center"/>
              <w:rPr>
                <w:rFonts w:cs="Calibri"/>
                <w:lang w:val="hr-HR"/>
              </w:rPr>
            </w:pPr>
            <w:r>
              <w:rPr>
                <w:rFonts w:cs="Calibri"/>
                <w:lang w:val="hr-HR"/>
              </w:rPr>
              <w:t>Including techical opinion (3D terrain model, preliminary engineer reports).</w:t>
            </w:r>
          </w:p>
          <w:p w14:paraId="6E8B58C9" w14:textId="77777777" w:rsidR="00BE58C1" w:rsidRDefault="00BE58C1">
            <w:pPr>
              <w:spacing w:before="0" w:after="0"/>
              <w:jc w:val="center"/>
              <w:rPr>
                <w:rFonts w:cs="Calibri"/>
                <w:lang w:val="hr-HR"/>
              </w:rPr>
            </w:pPr>
          </w:p>
        </w:tc>
        <w:tc>
          <w:tcPr>
            <w:tcW w:w="1800" w:type="dxa"/>
            <w:tcBorders>
              <w:top w:val="dotted" w:sz="2" w:space="0" w:color="BFBFBF"/>
              <w:left w:val="dotted" w:sz="2" w:space="0" w:color="BFBFBF"/>
              <w:bottom w:val="dotted" w:sz="2" w:space="0" w:color="BFBFBF"/>
              <w:right w:val="dotted" w:sz="2" w:space="0" w:color="BFBFBF"/>
            </w:tcBorders>
            <w:vAlign w:val="center"/>
            <w:hideMark/>
          </w:tcPr>
          <w:p w14:paraId="72DA1798" w14:textId="77777777" w:rsidR="00BE58C1" w:rsidRDefault="00BE58C1">
            <w:pPr>
              <w:spacing w:before="0" w:after="0"/>
              <w:jc w:val="center"/>
              <w:rPr>
                <w:rFonts w:cs="Calibri"/>
                <w:lang w:val="hr-HR"/>
              </w:rPr>
            </w:pPr>
            <w:r>
              <w:rPr>
                <w:rFonts w:cs="Calibri"/>
                <w:lang w:val="hr-HR"/>
              </w:rPr>
              <w:t>50 days upon contract signing date</w:t>
            </w:r>
          </w:p>
        </w:tc>
        <w:tc>
          <w:tcPr>
            <w:tcW w:w="2700" w:type="dxa"/>
            <w:tcBorders>
              <w:top w:val="dotted" w:sz="2" w:space="0" w:color="BFBFBF"/>
              <w:left w:val="dotted" w:sz="2" w:space="0" w:color="BFBFBF"/>
              <w:bottom w:val="dotted" w:sz="2" w:space="0" w:color="BFBFBF"/>
              <w:right w:val="dotted" w:sz="2" w:space="0" w:color="BFBFBF"/>
            </w:tcBorders>
            <w:vAlign w:val="center"/>
            <w:hideMark/>
          </w:tcPr>
          <w:p w14:paraId="33C816BC" w14:textId="77777777" w:rsidR="00BE58C1" w:rsidRDefault="00BE58C1">
            <w:pPr>
              <w:spacing w:before="0" w:after="0"/>
              <w:jc w:val="center"/>
              <w:rPr>
                <w:rFonts w:cs="Calibri"/>
                <w:lang w:val="hr-HR"/>
              </w:rPr>
            </w:pPr>
            <w:r>
              <w:rPr>
                <w:rFonts w:cs="Calibri"/>
                <w:lang w:val="hr-HR"/>
              </w:rPr>
              <w:t>2x printed copies in local language and</w:t>
            </w:r>
          </w:p>
          <w:p w14:paraId="1E1CEF29" w14:textId="77777777" w:rsidR="00BE58C1" w:rsidRDefault="00BE58C1">
            <w:pPr>
              <w:spacing w:before="0" w:after="0"/>
              <w:jc w:val="center"/>
              <w:rPr>
                <w:rFonts w:cs="Calibri"/>
                <w:lang w:val="hr-HR"/>
              </w:rPr>
            </w:pPr>
            <w:r>
              <w:rPr>
                <w:rFonts w:cs="Calibri"/>
                <w:lang w:val="hr-HR"/>
              </w:rPr>
              <w:t>1 x electronic copy in local language and English</w:t>
            </w:r>
          </w:p>
        </w:tc>
        <w:tc>
          <w:tcPr>
            <w:tcW w:w="2070" w:type="dxa"/>
            <w:tcBorders>
              <w:top w:val="dotted" w:sz="2" w:space="0" w:color="BFBFBF"/>
              <w:left w:val="dotted" w:sz="2" w:space="0" w:color="BFBFBF"/>
              <w:bottom w:val="dotted" w:sz="2" w:space="0" w:color="BFBFBF"/>
              <w:right w:val="dotted" w:sz="2" w:space="0" w:color="BFBFBF"/>
            </w:tcBorders>
            <w:vAlign w:val="center"/>
            <w:hideMark/>
          </w:tcPr>
          <w:p w14:paraId="570FA899" w14:textId="77777777" w:rsidR="00BE58C1" w:rsidRDefault="00BE58C1">
            <w:pPr>
              <w:spacing w:before="0" w:after="0"/>
              <w:jc w:val="center"/>
              <w:rPr>
                <w:rFonts w:cs="Calibri"/>
                <w:lang w:val="hr-HR"/>
              </w:rPr>
            </w:pPr>
            <w:r>
              <w:rPr>
                <w:rFonts w:cs="Calibri"/>
                <w:lang w:val="hr-HR"/>
              </w:rPr>
              <w:t>Submitting electronic versions 55 days upon contract signing date</w:t>
            </w:r>
          </w:p>
        </w:tc>
      </w:tr>
      <w:tr w:rsidR="00BE58C1" w14:paraId="214C3CAA" w14:textId="77777777" w:rsidTr="00BE58C1">
        <w:tc>
          <w:tcPr>
            <w:tcW w:w="648" w:type="dxa"/>
            <w:tcBorders>
              <w:top w:val="dotted" w:sz="2" w:space="0" w:color="BFBFBF"/>
              <w:left w:val="dotted" w:sz="2" w:space="0" w:color="BFBFBF"/>
              <w:bottom w:val="dotted" w:sz="2" w:space="0" w:color="BFBFBF"/>
              <w:right w:val="dotted" w:sz="2" w:space="0" w:color="BFBFBF"/>
            </w:tcBorders>
            <w:vAlign w:val="center"/>
            <w:hideMark/>
          </w:tcPr>
          <w:p w14:paraId="095AEF83" w14:textId="77777777" w:rsidR="00BE58C1" w:rsidRDefault="00BE58C1">
            <w:pPr>
              <w:spacing w:before="0" w:after="0"/>
              <w:jc w:val="center"/>
              <w:rPr>
                <w:rFonts w:cs="Calibri"/>
                <w:lang w:val="hr-HR"/>
              </w:rPr>
            </w:pPr>
            <w:r>
              <w:rPr>
                <w:rFonts w:cs="Calibri"/>
                <w:lang w:val="hr-HR"/>
              </w:rPr>
              <w:t>3</w:t>
            </w:r>
          </w:p>
        </w:tc>
        <w:tc>
          <w:tcPr>
            <w:tcW w:w="2160" w:type="dxa"/>
            <w:tcBorders>
              <w:top w:val="dotted" w:sz="2" w:space="0" w:color="BFBFBF"/>
              <w:left w:val="dotted" w:sz="2" w:space="0" w:color="BFBFBF"/>
              <w:bottom w:val="dotted" w:sz="2" w:space="0" w:color="BFBFBF"/>
              <w:right w:val="dotted" w:sz="2" w:space="0" w:color="BFBFBF"/>
            </w:tcBorders>
            <w:vAlign w:val="center"/>
          </w:tcPr>
          <w:p w14:paraId="00A334F5" w14:textId="77777777" w:rsidR="00BE58C1" w:rsidRDefault="00BE58C1">
            <w:pPr>
              <w:spacing w:before="0" w:after="0"/>
              <w:jc w:val="center"/>
              <w:rPr>
                <w:rFonts w:cs="Calibri"/>
                <w:b/>
                <w:lang w:val="hr-HR"/>
              </w:rPr>
            </w:pPr>
            <w:r>
              <w:rPr>
                <w:rFonts w:cs="Calibri"/>
                <w:b/>
                <w:lang w:val="hr-HR"/>
              </w:rPr>
              <w:t>Progress report</w:t>
            </w:r>
          </w:p>
          <w:p w14:paraId="10334F9B" w14:textId="77777777" w:rsidR="00BE58C1" w:rsidRDefault="00BE58C1">
            <w:pPr>
              <w:spacing w:before="0" w:after="0"/>
              <w:jc w:val="center"/>
              <w:rPr>
                <w:rFonts w:cs="Calibri"/>
                <w:lang w:val="hr-HR"/>
              </w:rPr>
            </w:pPr>
            <w:r>
              <w:rPr>
                <w:rFonts w:cs="Calibri"/>
                <w:lang w:val="hr-HR"/>
              </w:rPr>
              <w:t>(Urban conditions –Study for preliminary water consent; Preliminary design &amp; Preliminary solution)</w:t>
            </w:r>
          </w:p>
          <w:p w14:paraId="1B81B46B" w14:textId="77777777" w:rsidR="00BE58C1" w:rsidRDefault="00BE58C1">
            <w:pPr>
              <w:spacing w:before="0" w:after="0"/>
              <w:rPr>
                <w:rFonts w:cs="Calibri"/>
                <w:lang w:val="hr-HR"/>
              </w:rPr>
            </w:pPr>
          </w:p>
        </w:tc>
        <w:tc>
          <w:tcPr>
            <w:tcW w:w="1800" w:type="dxa"/>
            <w:tcBorders>
              <w:top w:val="dotted" w:sz="2" w:space="0" w:color="BFBFBF"/>
              <w:left w:val="dotted" w:sz="2" w:space="0" w:color="BFBFBF"/>
              <w:bottom w:val="dotted" w:sz="2" w:space="0" w:color="BFBFBF"/>
              <w:right w:val="dotted" w:sz="2" w:space="0" w:color="BFBFBF"/>
            </w:tcBorders>
            <w:vAlign w:val="center"/>
            <w:hideMark/>
          </w:tcPr>
          <w:p w14:paraId="59F33A4F" w14:textId="77777777" w:rsidR="00BE58C1" w:rsidRDefault="00BE58C1">
            <w:pPr>
              <w:spacing w:before="0" w:after="0"/>
              <w:jc w:val="center"/>
              <w:rPr>
                <w:rFonts w:cs="Calibri"/>
                <w:lang w:val="hr-HR"/>
              </w:rPr>
            </w:pPr>
            <w:r>
              <w:rPr>
                <w:rFonts w:cs="Calibri"/>
                <w:lang w:val="hr-HR"/>
              </w:rPr>
              <w:t>70 days upon contract signing date</w:t>
            </w:r>
          </w:p>
        </w:tc>
        <w:tc>
          <w:tcPr>
            <w:tcW w:w="2700" w:type="dxa"/>
            <w:tcBorders>
              <w:top w:val="dotted" w:sz="2" w:space="0" w:color="BFBFBF"/>
              <w:left w:val="dotted" w:sz="2" w:space="0" w:color="BFBFBF"/>
              <w:bottom w:val="dotted" w:sz="2" w:space="0" w:color="BFBFBF"/>
              <w:right w:val="dotted" w:sz="2" w:space="0" w:color="BFBFBF"/>
            </w:tcBorders>
            <w:vAlign w:val="center"/>
            <w:hideMark/>
          </w:tcPr>
          <w:p w14:paraId="6310CB31" w14:textId="77777777" w:rsidR="00BE58C1" w:rsidRDefault="00BE58C1">
            <w:pPr>
              <w:spacing w:before="0" w:after="0"/>
              <w:jc w:val="center"/>
              <w:rPr>
                <w:rFonts w:cs="Calibri"/>
                <w:lang w:val="hr-HR"/>
              </w:rPr>
            </w:pPr>
            <w:r>
              <w:rPr>
                <w:rFonts w:cs="Calibri"/>
                <w:lang w:val="hr-HR"/>
              </w:rPr>
              <w:t>6 x printed copies in local language</w:t>
            </w:r>
          </w:p>
          <w:p w14:paraId="164FFAE8" w14:textId="77777777" w:rsidR="00BE58C1" w:rsidRDefault="00BE58C1">
            <w:pPr>
              <w:spacing w:before="0" w:after="0"/>
              <w:jc w:val="center"/>
              <w:rPr>
                <w:rFonts w:cs="Calibri"/>
                <w:lang w:val="hr-HR"/>
              </w:rPr>
            </w:pPr>
            <w:r>
              <w:rPr>
                <w:rFonts w:cs="Calibri"/>
                <w:lang w:val="hr-HR"/>
              </w:rPr>
              <w:t>3 x electronic copies on CD</w:t>
            </w:r>
          </w:p>
        </w:tc>
        <w:tc>
          <w:tcPr>
            <w:tcW w:w="2070" w:type="dxa"/>
            <w:tcBorders>
              <w:top w:val="dotted" w:sz="2" w:space="0" w:color="BFBFBF"/>
              <w:left w:val="dotted" w:sz="2" w:space="0" w:color="BFBFBF"/>
              <w:bottom w:val="dotted" w:sz="2" w:space="0" w:color="BFBFBF"/>
              <w:right w:val="dotted" w:sz="2" w:space="0" w:color="BFBFBF"/>
            </w:tcBorders>
            <w:vAlign w:val="center"/>
            <w:hideMark/>
          </w:tcPr>
          <w:p w14:paraId="15596389" w14:textId="77777777" w:rsidR="00BE58C1" w:rsidRDefault="00BE58C1">
            <w:pPr>
              <w:spacing w:before="0" w:after="0"/>
              <w:jc w:val="center"/>
              <w:rPr>
                <w:rFonts w:cs="Calibri"/>
                <w:lang w:val="hr-HR"/>
              </w:rPr>
            </w:pPr>
            <w:r>
              <w:rPr>
                <w:rFonts w:cs="Calibri"/>
                <w:lang w:val="hr-HR"/>
              </w:rPr>
              <w:t>Urban conditions should be accepted by institution in charge of issuing location conditions</w:t>
            </w:r>
          </w:p>
        </w:tc>
      </w:tr>
      <w:tr w:rsidR="00BE58C1" w14:paraId="6E257191" w14:textId="77777777" w:rsidTr="00BE58C1">
        <w:tc>
          <w:tcPr>
            <w:tcW w:w="648" w:type="dxa"/>
            <w:tcBorders>
              <w:top w:val="dotted" w:sz="2" w:space="0" w:color="BFBFBF"/>
              <w:left w:val="dotted" w:sz="2" w:space="0" w:color="BFBFBF"/>
              <w:bottom w:val="dotted" w:sz="2" w:space="0" w:color="BFBFBF"/>
              <w:right w:val="dotted" w:sz="2" w:space="0" w:color="BFBFBF"/>
            </w:tcBorders>
            <w:vAlign w:val="center"/>
            <w:hideMark/>
          </w:tcPr>
          <w:p w14:paraId="04BFFA96" w14:textId="77777777" w:rsidR="00BE58C1" w:rsidRDefault="00BE58C1">
            <w:pPr>
              <w:spacing w:before="0" w:after="0"/>
              <w:jc w:val="center"/>
              <w:rPr>
                <w:rFonts w:cs="Calibri"/>
                <w:lang w:val="hr-HR"/>
              </w:rPr>
            </w:pPr>
            <w:r>
              <w:rPr>
                <w:rFonts w:cs="Calibri"/>
                <w:lang w:val="hr-HR"/>
              </w:rPr>
              <w:t>4</w:t>
            </w:r>
          </w:p>
        </w:tc>
        <w:tc>
          <w:tcPr>
            <w:tcW w:w="2160" w:type="dxa"/>
            <w:tcBorders>
              <w:top w:val="dotted" w:sz="2" w:space="0" w:color="BFBFBF"/>
              <w:left w:val="dotted" w:sz="2" w:space="0" w:color="BFBFBF"/>
              <w:bottom w:val="dotted" w:sz="2" w:space="0" w:color="BFBFBF"/>
              <w:right w:val="dotted" w:sz="2" w:space="0" w:color="BFBFBF"/>
            </w:tcBorders>
            <w:vAlign w:val="center"/>
          </w:tcPr>
          <w:p w14:paraId="53FD0224" w14:textId="77777777" w:rsidR="00BE58C1" w:rsidRDefault="00BE58C1">
            <w:pPr>
              <w:spacing w:before="0" w:after="0"/>
              <w:jc w:val="center"/>
              <w:rPr>
                <w:rFonts w:cs="Calibri"/>
                <w:lang w:val="hr-HR"/>
              </w:rPr>
            </w:pPr>
            <w:r>
              <w:rPr>
                <w:rFonts w:cs="Calibri"/>
                <w:b/>
                <w:lang w:val="hr-HR"/>
              </w:rPr>
              <w:t>Draft final report</w:t>
            </w:r>
          </w:p>
          <w:p w14:paraId="2C47FB04" w14:textId="77777777" w:rsidR="00BE58C1" w:rsidRDefault="00BE58C1">
            <w:pPr>
              <w:spacing w:before="0" w:after="0"/>
              <w:jc w:val="center"/>
              <w:rPr>
                <w:rFonts w:cs="Calibri"/>
                <w:lang w:val="hr-HR"/>
              </w:rPr>
            </w:pPr>
            <w:r>
              <w:rPr>
                <w:rFonts w:cs="Calibri"/>
                <w:lang w:val="hr-HR"/>
              </w:rPr>
              <w:t>Technical documentation;</w:t>
            </w:r>
          </w:p>
          <w:p w14:paraId="60759D6C" w14:textId="77777777" w:rsidR="00BE58C1" w:rsidRDefault="00BE58C1">
            <w:pPr>
              <w:spacing w:before="0" w:after="0"/>
              <w:jc w:val="center"/>
              <w:rPr>
                <w:rFonts w:cs="Calibri"/>
                <w:lang w:val="hr-HR"/>
              </w:rPr>
            </w:pPr>
            <w:r>
              <w:rPr>
                <w:rFonts w:cs="Calibri"/>
                <w:lang w:val="hr-HR"/>
              </w:rPr>
              <w:t>Classified engineer assessments</w:t>
            </w:r>
          </w:p>
          <w:p w14:paraId="1B251154" w14:textId="77777777" w:rsidR="00BE58C1" w:rsidRDefault="00BE58C1">
            <w:pPr>
              <w:spacing w:before="0" w:after="0"/>
              <w:rPr>
                <w:rFonts w:cs="Calibri"/>
                <w:lang w:val="hr-HR"/>
              </w:rPr>
            </w:pPr>
          </w:p>
        </w:tc>
        <w:tc>
          <w:tcPr>
            <w:tcW w:w="1800" w:type="dxa"/>
            <w:tcBorders>
              <w:top w:val="dotted" w:sz="2" w:space="0" w:color="BFBFBF"/>
              <w:left w:val="dotted" w:sz="2" w:space="0" w:color="BFBFBF"/>
              <w:bottom w:val="dotted" w:sz="2" w:space="0" w:color="BFBFBF"/>
              <w:right w:val="dotted" w:sz="2" w:space="0" w:color="BFBFBF"/>
            </w:tcBorders>
            <w:vAlign w:val="center"/>
            <w:hideMark/>
          </w:tcPr>
          <w:p w14:paraId="781675DD" w14:textId="77777777" w:rsidR="00BE58C1" w:rsidRDefault="00BE58C1">
            <w:pPr>
              <w:spacing w:before="0" w:after="0"/>
              <w:jc w:val="center"/>
              <w:rPr>
                <w:rFonts w:cs="Calibri"/>
                <w:lang w:val="hr-HR"/>
              </w:rPr>
            </w:pPr>
            <w:r>
              <w:rPr>
                <w:rFonts w:cs="Calibri"/>
                <w:lang w:val="hr-HR"/>
              </w:rPr>
              <w:t>90 days upon contract signing date</w:t>
            </w:r>
          </w:p>
        </w:tc>
        <w:tc>
          <w:tcPr>
            <w:tcW w:w="2700" w:type="dxa"/>
            <w:tcBorders>
              <w:top w:val="dotted" w:sz="2" w:space="0" w:color="BFBFBF"/>
              <w:left w:val="dotted" w:sz="2" w:space="0" w:color="BFBFBF"/>
              <w:bottom w:val="dotted" w:sz="2" w:space="0" w:color="BFBFBF"/>
              <w:right w:val="dotted" w:sz="2" w:space="0" w:color="BFBFBF"/>
            </w:tcBorders>
            <w:vAlign w:val="center"/>
            <w:hideMark/>
          </w:tcPr>
          <w:p w14:paraId="10B4A1E3" w14:textId="77777777" w:rsidR="00BE58C1" w:rsidRDefault="00BE58C1">
            <w:pPr>
              <w:spacing w:before="0" w:after="0"/>
              <w:jc w:val="center"/>
              <w:rPr>
                <w:rFonts w:cs="Calibri"/>
                <w:lang w:val="hr-HR"/>
              </w:rPr>
            </w:pPr>
            <w:r>
              <w:rPr>
                <w:rFonts w:cs="Calibri"/>
                <w:lang w:val="hr-HR"/>
              </w:rPr>
              <w:t>2x printed copies in local language</w:t>
            </w:r>
          </w:p>
          <w:p w14:paraId="7CB34C04" w14:textId="77777777" w:rsidR="00BE58C1" w:rsidRDefault="00BE58C1">
            <w:pPr>
              <w:spacing w:before="0" w:after="0"/>
              <w:jc w:val="center"/>
              <w:rPr>
                <w:rFonts w:cs="Calibri"/>
                <w:lang w:val="hr-HR"/>
              </w:rPr>
            </w:pPr>
            <w:r>
              <w:rPr>
                <w:rFonts w:cs="Calibri"/>
                <w:lang w:val="hr-HR"/>
              </w:rPr>
              <w:t>1x electronic copy in English</w:t>
            </w:r>
          </w:p>
        </w:tc>
        <w:tc>
          <w:tcPr>
            <w:tcW w:w="2070" w:type="dxa"/>
            <w:tcBorders>
              <w:top w:val="dotted" w:sz="2" w:space="0" w:color="BFBFBF"/>
              <w:left w:val="dotted" w:sz="2" w:space="0" w:color="BFBFBF"/>
              <w:bottom w:val="dotted" w:sz="2" w:space="0" w:color="BFBFBF"/>
              <w:right w:val="dotted" w:sz="2" w:space="0" w:color="BFBFBF"/>
            </w:tcBorders>
            <w:vAlign w:val="center"/>
            <w:hideMark/>
          </w:tcPr>
          <w:p w14:paraId="05782B65" w14:textId="77777777" w:rsidR="00BE58C1" w:rsidRDefault="00BE58C1">
            <w:pPr>
              <w:spacing w:before="0" w:after="0"/>
              <w:jc w:val="center"/>
              <w:rPr>
                <w:rFonts w:cs="Calibri"/>
                <w:lang w:val="hr-HR"/>
              </w:rPr>
            </w:pPr>
            <w:r>
              <w:rPr>
                <w:rFonts w:cs="Calibri"/>
                <w:lang w:val="hr-HR"/>
              </w:rPr>
              <w:t>Submitting printed and electronic versions 120 days upon contract signing date</w:t>
            </w:r>
          </w:p>
        </w:tc>
      </w:tr>
      <w:tr w:rsidR="00BE58C1" w14:paraId="5290C48A" w14:textId="77777777" w:rsidTr="00BE58C1">
        <w:tc>
          <w:tcPr>
            <w:tcW w:w="648" w:type="dxa"/>
            <w:tcBorders>
              <w:top w:val="dotted" w:sz="2" w:space="0" w:color="BFBFBF"/>
              <w:left w:val="dotted" w:sz="2" w:space="0" w:color="BFBFBF"/>
              <w:bottom w:val="dotted" w:sz="2" w:space="0" w:color="BFBFBF"/>
              <w:right w:val="dotted" w:sz="2" w:space="0" w:color="BFBFBF"/>
            </w:tcBorders>
            <w:vAlign w:val="center"/>
            <w:hideMark/>
          </w:tcPr>
          <w:p w14:paraId="2D82CA81" w14:textId="77777777" w:rsidR="00BE58C1" w:rsidRDefault="00BE58C1">
            <w:pPr>
              <w:spacing w:before="0" w:after="0"/>
              <w:jc w:val="center"/>
              <w:rPr>
                <w:rFonts w:cs="Calibri"/>
                <w:lang w:val="hr-HR"/>
              </w:rPr>
            </w:pPr>
            <w:r>
              <w:rPr>
                <w:rFonts w:cs="Calibri"/>
                <w:lang w:val="hr-HR"/>
              </w:rPr>
              <w:t>5</w:t>
            </w:r>
          </w:p>
        </w:tc>
        <w:tc>
          <w:tcPr>
            <w:tcW w:w="2160" w:type="dxa"/>
            <w:tcBorders>
              <w:top w:val="dotted" w:sz="2" w:space="0" w:color="BFBFBF"/>
              <w:left w:val="dotted" w:sz="2" w:space="0" w:color="BFBFBF"/>
              <w:bottom w:val="dotted" w:sz="2" w:space="0" w:color="BFBFBF"/>
              <w:right w:val="dotted" w:sz="2" w:space="0" w:color="BFBFBF"/>
            </w:tcBorders>
            <w:vAlign w:val="center"/>
            <w:hideMark/>
          </w:tcPr>
          <w:p w14:paraId="0D9F7009" w14:textId="77777777" w:rsidR="00BE58C1" w:rsidRDefault="00BE58C1">
            <w:pPr>
              <w:spacing w:before="0" w:after="0"/>
              <w:jc w:val="center"/>
              <w:rPr>
                <w:rFonts w:cs="Calibri"/>
                <w:b/>
                <w:lang w:val="hr-HR"/>
              </w:rPr>
            </w:pPr>
            <w:r>
              <w:rPr>
                <w:rFonts w:cs="Calibri"/>
                <w:b/>
                <w:lang w:val="hr-HR"/>
              </w:rPr>
              <w:t>Final report</w:t>
            </w:r>
          </w:p>
          <w:p w14:paraId="3899D373" w14:textId="77777777" w:rsidR="00BE58C1" w:rsidRDefault="00BE58C1">
            <w:pPr>
              <w:spacing w:before="0" w:after="0"/>
              <w:jc w:val="center"/>
              <w:rPr>
                <w:rFonts w:cs="Calibri"/>
                <w:lang w:val="hr-HR"/>
              </w:rPr>
            </w:pPr>
            <w:r>
              <w:rPr>
                <w:rFonts w:cs="Calibri"/>
                <w:lang w:val="hr-HR"/>
              </w:rPr>
              <w:t>Technical documentation;</w:t>
            </w:r>
          </w:p>
          <w:p w14:paraId="0051B5E1" w14:textId="77777777" w:rsidR="00BE58C1" w:rsidRDefault="00BE58C1">
            <w:pPr>
              <w:spacing w:before="0" w:after="0"/>
              <w:jc w:val="center"/>
              <w:rPr>
                <w:rFonts w:cs="Calibri"/>
                <w:b/>
                <w:lang w:val="hr-HR"/>
              </w:rPr>
            </w:pPr>
            <w:r>
              <w:rPr>
                <w:rFonts w:cs="Calibri"/>
                <w:lang w:val="hr-HR"/>
              </w:rPr>
              <w:t>Classified engineer assessments</w:t>
            </w:r>
          </w:p>
        </w:tc>
        <w:tc>
          <w:tcPr>
            <w:tcW w:w="1800" w:type="dxa"/>
            <w:tcBorders>
              <w:top w:val="dotted" w:sz="2" w:space="0" w:color="BFBFBF"/>
              <w:left w:val="dotted" w:sz="2" w:space="0" w:color="BFBFBF"/>
              <w:bottom w:val="dotted" w:sz="2" w:space="0" w:color="BFBFBF"/>
              <w:right w:val="dotted" w:sz="2" w:space="0" w:color="BFBFBF"/>
            </w:tcBorders>
            <w:vAlign w:val="center"/>
            <w:hideMark/>
          </w:tcPr>
          <w:p w14:paraId="59BB16B5" w14:textId="77777777" w:rsidR="00BE58C1" w:rsidRDefault="00BE58C1">
            <w:pPr>
              <w:spacing w:before="0" w:after="0"/>
              <w:jc w:val="center"/>
              <w:rPr>
                <w:rFonts w:cs="Calibri"/>
                <w:lang w:val="hr-HR"/>
              </w:rPr>
            </w:pPr>
            <w:r>
              <w:rPr>
                <w:rFonts w:cs="Calibri"/>
                <w:lang w:val="hr-HR"/>
              </w:rPr>
              <w:t>100 days upon contract signing date</w:t>
            </w:r>
          </w:p>
        </w:tc>
        <w:tc>
          <w:tcPr>
            <w:tcW w:w="2700" w:type="dxa"/>
            <w:tcBorders>
              <w:top w:val="dotted" w:sz="2" w:space="0" w:color="BFBFBF"/>
              <w:left w:val="dotted" w:sz="2" w:space="0" w:color="BFBFBF"/>
              <w:bottom w:val="dotted" w:sz="2" w:space="0" w:color="BFBFBF"/>
              <w:right w:val="dotted" w:sz="2" w:space="0" w:color="BFBFBF"/>
            </w:tcBorders>
            <w:vAlign w:val="center"/>
          </w:tcPr>
          <w:p w14:paraId="796310C4" w14:textId="77777777" w:rsidR="00BE58C1" w:rsidRDefault="00BE58C1">
            <w:pPr>
              <w:spacing w:before="0" w:after="0"/>
              <w:jc w:val="center"/>
              <w:rPr>
                <w:rFonts w:cs="Calibri"/>
                <w:lang w:val="hr-HR"/>
              </w:rPr>
            </w:pPr>
            <w:r>
              <w:rPr>
                <w:rFonts w:cs="Calibri"/>
                <w:lang w:val="hr-HR"/>
              </w:rPr>
              <w:t>3x printed copies in local language with prices + 1x electronic</w:t>
            </w:r>
          </w:p>
          <w:p w14:paraId="688736D2" w14:textId="77777777" w:rsidR="00BE58C1" w:rsidRDefault="00BE58C1">
            <w:pPr>
              <w:spacing w:before="0" w:after="0"/>
              <w:jc w:val="center"/>
              <w:rPr>
                <w:rFonts w:cs="Calibri"/>
                <w:lang w:val="hr-HR"/>
              </w:rPr>
            </w:pPr>
            <w:r>
              <w:rPr>
                <w:rFonts w:cs="Calibri"/>
                <w:lang w:val="hr-HR"/>
              </w:rPr>
              <w:t>3x printed copies in local language without prices + 3x electronic,</w:t>
            </w:r>
          </w:p>
          <w:p w14:paraId="264F0DCD" w14:textId="77777777" w:rsidR="00BE58C1" w:rsidRDefault="00BE58C1">
            <w:pPr>
              <w:spacing w:before="0" w:after="0"/>
              <w:jc w:val="center"/>
              <w:rPr>
                <w:rFonts w:cs="Calibri"/>
                <w:lang w:val="hr-HR"/>
              </w:rPr>
            </w:pPr>
            <w:r>
              <w:rPr>
                <w:rFonts w:cs="Calibri"/>
                <w:lang w:val="hr-HR"/>
              </w:rPr>
              <w:t>1x printed copy in English and 2x electronic copies in English</w:t>
            </w:r>
          </w:p>
          <w:p w14:paraId="41D14073" w14:textId="77777777" w:rsidR="00BE58C1" w:rsidRDefault="00BE58C1">
            <w:pPr>
              <w:spacing w:before="0" w:after="0"/>
              <w:rPr>
                <w:rFonts w:cs="Calibri"/>
                <w:lang w:val="hr-HR"/>
              </w:rPr>
            </w:pPr>
          </w:p>
        </w:tc>
        <w:tc>
          <w:tcPr>
            <w:tcW w:w="2070" w:type="dxa"/>
            <w:tcBorders>
              <w:top w:val="dotted" w:sz="2" w:space="0" w:color="BFBFBF"/>
              <w:left w:val="dotted" w:sz="2" w:space="0" w:color="BFBFBF"/>
              <w:bottom w:val="dotted" w:sz="2" w:space="0" w:color="BFBFBF"/>
              <w:right w:val="dotted" w:sz="2" w:space="0" w:color="BFBFBF"/>
            </w:tcBorders>
            <w:vAlign w:val="center"/>
          </w:tcPr>
          <w:p w14:paraId="13A2407D" w14:textId="77777777" w:rsidR="00BE58C1" w:rsidRDefault="00BE58C1">
            <w:pPr>
              <w:spacing w:before="0" w:after="0"/>
              <w:jc w:val="center"/>
              <w:rPr>
                <w:rFonts w:cs="Calibri"/>
                <w:lang w:val="hr-HR"/>
              </w:rPr>
            </w:pPr>
          </w:p>
        </w:tc>
      </w:tr>
      <w:tr w:rsidR="00BE58C1" w14:paraId="4EF8C9CE" w14:textId="77777777" w:rsidTr="00BE58C1">
        <w:tc>
          <w:tcPr>
            <w:tcW w:w="648" w:type="dxa"/>
            <w:tcBorders>
              <w:top w:val="dotted" w:sz="2" w:space="0" w:color="BFBFBF"/>
              <w:left w:val="dotted" w:sz="2" w:space="0" w:color="BFBFBF"/>
              <w:bottom w:val="dotted" w:sz="2" w:space="0" w:color="BFBFBF"/>
              <w:right w:val="dotted" w:sz="2" w:space="0" w:color="BFBFBF"/>
            </w:tcBorders>
            <w:vAlign w:val="center"/>
            <w:hideMark/>
          </w:tcPr>
          <w:p w14:paraId="16D0C6C4" w14:textId="77777777" w:rsidR="00BE58C1" w:rsidRDefault="00BE58C1">
            <w:pPr>
              <w:spacing w:before="0" w:after="0"/>
              <w:jc w:val="center"/>
              <w:rPr>
                <w:rFonts w:cs="Calibri"/>
                <w:lang w:val="hr-HR"/>
              </w:rPr>
            </w:pPr>
            <w:r>
              <w:rPr>
                <w:rFonts w:cs="Calibri"/>
                <w:lang w:val="hr-HR"/>
              </w:rPr>
              <w:t>6</w:t>
            </w:r>
          </w:p>
        </w:tc>
        <w:tc>
          <w:tcPr>
            <w:tcW w:w="2160" w:type="dxa"/>
            <w:tcBorders>
              <w:top w:val="dotted" w:sz="2" w:space="0" w:color="BFBFBF"/>
              <w:left w:val="dotted" w:sz="2" w:space="0" w:color="BFBFBF"/>
              <w:bottom w:val="dotted" w:sz="2" w:space="0" w:color="BFBFBF"/>
              <w:right w:val="dotted" w:sz="2" w:space="0" w:color="BFBFBF"/>
            </w:tcBorders>
            <w:vAlign w:val="center"/>
          </w:tcPr>
          <w:p w14:paraId="6265FE81" w14:textId="77777777" w:rsidR="00BE58C1" w:rsidRDefault="00BE58C1">
            <w:pPr>
              <w:spacing w:before="0" w:after="0"/>
              <w:jc w:val="center"/>
              <w:rPr>
                <w:rFonts w:cs="Calibri"/>
                <w:lang w:val="hr-HR"/>
              </w:rPr>
            </w:pPr>
            <w:r>
              <w:rPr>
                <w:rFonts w:cs="Calibri"/>
                <w:b/>
                <w:lang w:val="hr-HR"/>
              </w:rPr>
              <w:t>Tender documentation,</w:t>
            </w:r>
            <w:r>
              <w:rPr>
                <w:rFonts w:cs="Calibri"/>
                <w:lang w:val="hr-HR"/>
              </w:rPr>
              <w:t xml:space="preserve"> including BoQ, cost estimate, and drawings for procurement process</w:t>
            </w:r>
          </w:p>
          <w:p w14:paraId="7DE188A1" w14:textId="77777777" w:rsidR="00BE58C1" w:rsidRDefault="00BE58C1">
            <w:pPr>
              <w:spacing w:before="0" w:after="0"/>
              <w:rPr>
                <w:rFonts w:cs="Calibri"/>
                <w:lang w:val="hr-HR"/>
              </w:rPr>
            </w:pPr>
          </w:p>
        </w:tc>
        <w:tc>
          <w:tcPr>
            <w:tcW w:w="1800" w:type="dxa"/>
            <w:tcBorders>
              <w:top w:val="dotted" w:sz="2" w:space="0" w:color="BFBFBF"/>
              <w:left w:val="dotted" w:sz="2" w:space="0" w:color="BFBFBF"/>
              <w:bottom w:val="dotted" w:sz="2" w:space="0" w:color="BFBFBF"/>
              <w:right w:val="dotted" w:sz="2" w:space="0" w:color="BFBFBF"/>
            </w:tcBorders>
            <w:vAlign w:val="center"/>
            <w:hideMark/>
          </w:tcPr>
          <w:p w14:paraId="50438CA9" w14:textId="77777777" w:rsidR="00BE58C1" w:rsidRDefault="00BE58C1">
            <w:pPr>
              <w:spacing w:before="0" w:after="0"/>
              <w:jc w:val="center"/>
              <w:rPr>
                <w:rFonts w:cs="Calibri"/>
                <w:lang w:val="hr-HR"/>
              </w:rPr>
            </w:pPr>
            <w:r>
              <w:rPr>
                <w:rFonts w:cs="Calibri"/>
                <w:lang w:val="hr-HR"/>
              </w:rPr>
              <w:t>110 days upon contract signing date</w:t>
            </w:r>
          </w:p>
        </w:tc>
        <w:tc>
          <w:tcPr>
            <w:tcW w:w="2700" w:type="dxa"/>
            <w:tcBorders>
              <w:top w:val="dotted" w:sz="2" w:space="0" w:color="BFBFBF"/>
              <w:left w:val="dotted" w:sz="2" w:space="0" w:color="BFBFBF"/>
              <w:bottom w:val="dotted" w:sz="2" w:space="0" w:color="BFBFBF"/>
              <w:right w:val="dotted" w:sz="2" w:space="0" w:color="BFBFBF"/>
            </w:tcBorders>
            <w:vAlign w:val="center"/>
            <w:hideMark/>
          </w:tcPr>
          <w:p w14:paraId="4A78191E" w14:textId="77777777" w:rsidR="00BE58C1" w:rsidRDefault="00BE58C1">
            <w:pPr>
              <w:spacing w:before="0" w:after="0"/>
              <w:jc w:val="center"/>
              <w:rPr>
                <w:rFonts w:cs="Calibri"/>
                <w:lang w:val="hr-HR"/>
              </w:rPr>
            </w:pPr>
            <w:r>
              <w:rPr>
                <w:rFonts w:cs="Calibri"/>
                <w:lang w:val="hr-HR"/>
              </w:rPr>
              <w:t>3x electronic copies in local language and 2x electronic in English</w:t>
            </w:r>
          </w:p>
        </w:tc>
        <w:tc>
          <w:tcPr>
            <w:tcW w:w="2070" w:type="dxa"/>
            <w:tcBorders>
              <w:top w:val="dotted" w:sz="2" w:space="0" w:color="BFBFBF"/>
              <w:left w:val="dotted" w:sz="2" w:space="0" w:color="BFBFBF"/>
              <w:bottom w:val="dotted" w:sz="2" w:space="0" w:color="BFBFBF"/>
              <w:right w:val="dotted" w:sz="2" w:space="0" w:color="BFBFBF"/>
            </w:tcBorders>
            <w:vAlign w:val="center"/>
          </w:tcPr>
          <w:p w14:paraId="7C68790C" w14:textId="77777777" w:rsidR="00BE58C1" w:rsidRDefault="00BE58C1">
            <w:pPr>
              <w:spacing w:before="0" w:after="0"/>
              <w:jc w:val="center"/>
              <w:rPr>
                <w:rFonts w:cs="Calibri"/>
                <w:lang w:val="hr-HR"/>
              </w:rPr>
            </w:pPr>
          </w:p>
        </w:tc>
      </w:tr>
      <w:tr w:rsidR="00BE58C1" w14:paraId="2BE48BEA" w14:textId="77777777" w:rsidTr="00BE58C1">
        <w:tc>
          <w:tcPr>
            <w:tcW w:w="648" w:type="dxa"/>
            <w:tcBorders>
              <w:top w:val="dotted" w:sz="2" w:space="0" w:color="BFBFBF"/>
              <w:left w:val="dotted" w:sz="2" w:space="0" w:color="BFBFBF"/>
              <w:bottom w:val="dotted" w:sz="2" w:space="0" w:color="BFBFBF"/>
              <w:right w:val="dotted" w:sz="2" w:space="0" w:color="BFBFBF"/>
            </w:tcBorders>
            <w:vAlign w:val="center"/>
            <w:hideMark/>
          </w:tcPr>
          <w:p w14:paraId="3962B4D6" w14:textId="77777777" w:rsidR="00BE58C1" w:rsidRDefault="00BE58C1">
            <w:pPr>
              <w:spacing w:before="0" w:after="0"/>
              <w:jc w:val="center"/>
              <w:rPr>
                <w:rFonts w:cs="Calibri"/>
                <w:lang w:val="hr-HR"/>
              </w:rPr>
            </w:pPr>
            <w:r>
              <w:rPr>
                <w:rFonts w:cs="Calibri"/>
                <w:lang w:val="hr-HR"/>
              </w:rPr>
              <w:t>7</w:t>
            </w:r>
          </w:p>
        </w:tc>
        <w:tc>
          <w:tcPr>
            <w:tcW w:w="2160" w:type="dxa"/>
            <w:tcBorders>
              <w:top w:val="dotted" w:sz="2" w:space="0" w:color="BFBFBF"/>
              <w:left w:val="dotted" w:sz="2" w:space="0" w:color="BFBFBF"/>
              <w:bottom w:val="dotted" w:sz="2" w:space="0" w:color="BFBFBF"/>
              <w:right w:val="dotted" w:sz="2" w:space="0" w:color="BFBFBF"/>
            </w:tcBorders>
            <w:vAlign w:val="center"/>
            <w:hideMark/>
          </w:tcPr>
          <w:p w14:paraId="1AC036C8" w14:textId="77777777" w:rsidR="00BE58C1" w:rsidRDefault="00BE58C1">
            <w:pPr>
              <w:spacing w:before="0" w:after="0"/>
              <w:jc w:val="center"/>
              <w:rPr>
                <w:rFonts w:cs="Calibri"/>
                <w:b/>
                <w:lang w:val="hr-HR"/>
              </w:rPr>
            </w:pPr>
            <w:r>
              <w:rPr>
                <w:rFonts w:cs="Calibri"/>
                <w:b/>
                <w:lang w:val="hr-HR"/>
              </w:rPr>
              <w:t>Supervision of construction works</w:t>
            </w:r>
          </w:p>
        </w:tc>
        <w:tc>
          <w:tcPr>
            <w:tcW w:w="1800" w:type="dxa"/>
            <w:tcBorders>
              <w:top w:val="dotted" w:sz="2" w:space="0" w:color="BFBFBF"/>
              <w:left w:val="dotted" w:sz="2" w:space="0" w:color="BFBFBF"/>
              <w:bottom w:val="dotted" w:sz="2" w:space="0" w:color="BFBFBF"/>
              <w:right w:val="dotted" w:sz="2" w:space="0" w:color="BFBFBF"/>
            </w:tcBorders>
            <w:vAlign w:val="center"/>
            <w:hideMark/>
          </w:tcPr>
          <w:p w14:paraId="5B02639B" w14:textId="77777777" w:rsidR="00BE58C1" w:rsidRDefault="00BE58C1">
            <w:pPr>
              <w:spacing w:before="0" w:after="0"/>
              <w:jc w:val="center"/>
              <w:rPr>
                <w:rFonts w:cs="Calibri"/>
                <w:lang w:val="hr-HR"/>
              </w:rPr>
            </w:pPr>
            <w:r>
              <w:rPr>
                <w:rFonts w:cs="Calibri"/>
                <w:lang w:val="hr-HR"/>
              </w:rPr>
              <w:t>During construction works</w:t>
            </w:r>
          </w:p>
        </w:tc>
        <w:tc>
          <w:tcPr>
            <w:tcW w:w="2700" w:type="dxa"/>
            <w:tcBorders>
              <w:top w:val="dotted" w:sz="2" w:space="0" w:color="BFBFBF"/>
              <w:left w:val="dotted" w:sz="2" w:space="0" w:color="BFBFBF"/>
              <w:bottom w:val="dotted" w:sz="2" w:space="0" w:color="BFBFBF"/>
              <w:right w:val="dotted" w:sz="2" w:space="0" w:color="BFBFBF"/>
            </w:tcBorders>
            <w:vAlign w:val="center"/>
          </w:tcPr>
          <w:p w14:paraId="05B4200E" w14:textId="77777777" w:rsidR="00BE58C1" w:rsidRDefault="00BE58C1">
            <w:pPr>
              <w:spacing w:before="0" w:after="0"/>
              <w:jc w:val="center"/>
              <w:rPr>
                <w:rFonts w:cs="Calibri"/>
                <w:lang w:val="hr-HR"/>
              </w:rPr>
            </w:pPr>
            <w:r>
              <w:rPr>
                <w:rFonts w:cs="Calibri"/>
                <w:lang w:val="hr-HR"/>
              </w:rPr>
              <w:t>State construction deadlines</w:t>
            </w:r>
          </w:p>
          <w:p w14:paraId="6A3E7E64" w14:textId="77777777" w:rsidR="00BE58C1" w:rsidRDefault="00BE58C1">
            <w:pPr>
              <w:spacing w:before="0" w:after="0"/>
              <w:jc w:val="center"/>
              <w:rPr>
                <w:rFonts w:cs="Calibri"/>
                <w:lang w:val="hr-HR"/>
              </w:rPr>
            </w:pPr>
          </w:p>
        </w:tc>
        <w:tc>
          <w:tcPr>
            <w:tcW w:w="2070" w:type="dxa"/>
            <w:tcBorders>
              <w:top w:val="dotted" w:sz="2" w:space="0" w:color="BFBFBF"/>
              <w:left w:val="dotted" w:sz="2" w:space="0" w:color="BFBFBF"/>
              <w:bottom w:val="dotted" w:sz="2" w:space="0" w:color="BFBFBF"/>
              <w:right w:val="dotted" w:sz="2" w:space="0" w:color="BFBFBF"/>
            </w:tcBorders>
            <w:vAlign w:val="center"/>
          </w:tcPr>
          <w:p w14:paraId="7A83C334" w14:textId="77777777" w:rsidR="00BE58C1" w:rsidRDefault="00BE58C1">
            <w:pPr>
              <w:spacing w:before="0" w:after="0"/>
              <w:jc w:val="center"/>
              <w:rPr>
                <w:rFonts w:cs="Calibri"/>
                <w:lang w:val="hr-HR"/>
              </w:rPr>
            </w:pPr>
          </w:p>
        </w:tc>
      </w:tr>
    </w:tbl>
    <w:p w14:paraId="79D86ABE" w14:textId="77777777" w:rsidR="00BE58C1" w:rsidRDefault="00BE58C1" w:rsidP="00BE58C1">
      <w:pPr>
        <w:spacing w:before="0" w:after="0"/>
        <w:rPr>
          <w:rFonts w:ascii="Calibri" w:hAnsi="Calibri" w:cs="Calibri"/>
          <w:sz w:val="22"/>
          <w:szCs w:val="22"/>
          <w:lang w:val="hr-HR"/>
        </w:rPr>
      </w:pPr>
      <w:r>
        <w:rPr>
          <w:rFonts w:cs="Calibri"/>
          <w:lang w:val="hr-HR"/>
        </w:rPr>
        <w:t>* Electronic version to be delivered on CD(s) in editable format (Word, AutoCad and Excell).</w:t>
      </w:r>
    </w:p>
    <w:p w14:paraId="7E83F9F3" w14:textId="77777777" w:rsidR="00BE58C1" w:rsidRDefault="00BE58C1" w:rsidP="00BE58C1">
      <w:pPr>
        <w:spacing w:before="0" w:after="0"/>
        <w:rPr>
          <w:rFonts w:cs="Calibri"/>
          <w:lang w:val="hr-HR"/>
        </w:rPr>
      </w:pPr>
    </w:p>
    <w:p w14:paraId="2818D418" w14:textId="77777777" w:rsidR="00BE58C1" w:rsidRDefault="00BE58C1" w:rsidP="00BE58C1">
      <w:pPr>
        <w:spacing w:before="0" w:after="0"/>
        <w:rPr>
          <w:rFonts w:cs="Calibri"/>
          <w:lang w:val="hr-HR"/>
        </w:rPr>
      </w:pPr>
      <w:r>
        <w:rPr>
          <w:rFonts w:ascii="Calibri" w:hAnsi="Calibri"/>
          <w:color w:val="000000"/>
        </w:rPr>
        <w:t>Design documentation is developed in line with regulations in FB&amp;H.</w:t>
      </w:r>
    </w:p>
    <w:p w14:paraId="5B8D5716" w14:textId="77777777" w:rsidR="00BE58C1" w:rsidRDefault="00BE58C1" w:rsidP="00BE58C1">
      <w:pPr>
        <w:spacing w:before="0" w:after="0"/>
        <w:rPr>
          <w:rFonts w:cs="Calibri"/>
          <w:lang w:val="hr-HR"/>
        </w:rPr>
      </w:pPr>
    </w:p>
    <w:p w14:paraId="5852D3F0" w14:textId="77777777" w:rsidR="00BE58C1" w:rsidRDefault="00BE58C1" w:rsidP="00BE58C1">
      <w:pPr>
        <w:spacing w:before="0" w:after="0"/>
        <w:rPr>
          <w:rFonts w:cs="Calibri"/>
          <w:lang w:val="hr-HR"/>
        </w:rPr>
      </w:pPr>
      <w:r>
        <w:rPr>
          <w:rFonts w:cs="Calibri"/>
        </w:rPr>
        <w:t>Presentation of conclusions and best options will include following:</w:t>
      </w:r>
      <w:r>
        <w:rPr>
          <w:rFonts w:cs="Calibri"/>
          <w:lang w:val="hr-HR"/>
        </w:rPr>
        <w:t>:</w:t>
      </w:r>
    </w:p>
    <w:p w14:paraId="7C997C12" w14:textId="77777777" w:rsidR="00BE58C1" w:rsidRDefault="00BE58C1" w:rsidP="00BE58C1">
      <w:pPr>
        <w:numPr>
          <w:ilvl w:val="0"/>
          <w:numId w:val="40"/>
        </w:numPr>
        <w:spacing w:before="0" w:after="0"/>
        <w:rPr>
          <w:rFonts w:cs="Calibri"/>
          <w:lang w:val="hr-HR"/>
        </w:rPr>
      </w:pPr>
      <w:r>
        <w:rPr>
          <w:rFonts w:cs="Calibri"/>
        </w:rPr>
        <w:t>Summary of conclusions for each of the most important stakeholders related to design objectives</w:t>
      </w:r>
      <w:r>
        <w:rPr>
          <w:rFonts w:cs="Calibri"/>
          <w:lang w:val="hr-HR"/>
        </w:rPr>
        <w:t>;</w:t>
      </w:r>
    </w:p>
    <w:p w14:paraId="2739AF3C" w14:textId="77777777" w:rsidR="00BE58C1" w:rsidRDefault="00BE58C1" w:rsidP="00BE58C1">
      <w:pPr>
        <w:numPr>
          <w:ilvl w:val="0"/>
          <w:numId w:val="40"/>
        </w:numPr>
        <w:spacing w:before="0" w:after="0"/>
        <w:rPr>
          <w:rFonts w:cs="Calibri"/>
          <w:lang w:val="hr-HR"/>
        </w:rPr>
      </w:pPr>
      <w:r>
        <w:rPr>
          <w:rFonts w:cs="Calibri"/>
        </w:rPr>
        <w:t>Results of water flow, quality and water balance analyses</w:t>
      </w:r>
      <w:r>
        <w:rPr>
          <w:rFonts w:cs="Calibri"/>
          <w:lang w:val="hr-HR"/>
        </w:rPr>
        <w:t>;</w:t>
      </w:r>
    </w:p>
    <w:p w14:paraId="6B044B77" w14:textId="77777777" w:rsidR="00BE58C1" w:rsidRDefault="00BE58C1" w:rsidP="00BE58C1">
      <w:pPr>
        <w:numPr>
          <w:ilvl w:val="0"/>
          <w:numId w:val="40"/>
        </w:numPr>
        <w:spacing w:before="0" w:after="0"/>
        <w:rPr>
          <w:rFonts w:cs="Calibri"/>
          <w:lang w:val="hr-HR"/>
        </w:rPr>
      </w:pPr>
      <w:r>
        <w:rPr>
          <w:rFonts w:cs="Calibri"/>
          <w:lang w:val="hr-HR"/>
        </w:rPr>
        <w:t>3D terrain model;</w:t>
      </w:r>
    </w:p>
    <w:p w14:paraId="1ECFF6B0" w14:textId="77777777" w:rsidR="00BE58C1" w:rsidRDefault="00BE58C1" w:rsidP="00BE58C1">
      <w:pPr>
        <w:numPr>
          <w:ilvl w:val="0"/>
          <w:numId w:val="40"/>
        </w:numPr>
        <w:spacing w:before="0" w:after="0"/>
        <w:rPr>
          <w:rFonts w:cs="Calibri"/>
          <w:lang w:val="hr-HR"/>
        </w:rPr>
      </w:pPr>
      <w:r>
        <w:rPr>
          <w:rFonts w:cs="Calibri"/>
        </w:rPr>
        <w:t>Estimate of alternative options and presentation of costs</w:t>
      </w:r>
      <w:r>
        <w:rPr>
          <w:rFonts w:cs="Calibri"/>
          <w:lang w:val="hr-HR"/>
        </w:rPr>
        <w:t>;</w:t>
      </w:r>
    </w:p>
    <w:p w14:paraId="2B378B7D" w14:textId="77777777" w:rsidR="00BE58C1" w:rsidRDefault="00BE58C1" w:rsidP="00BE58C1">
      <w:pPr>
        <w:numPr>
          <w:ilvl w:val="0"/>
          <w:numId w:val="40"/>
        </w:numPr>
        <w:spacing w:before="0" w:after="0"/>
        <w:rPr>
          <w:rFonts w:cs="Calibri"/>
          <w:lang w:val="hr-HR"/>
        </w:rPr>
      </w:pPr>
      <w:r>
        <w:rPr>
          <w:rFonts w:cs="Calibri"/>
        </w:rPr>
        <w:t>Estimate of the best proposed solution</w:t>
      </w:r>
      <w:r>
        <w:rPr>
          <w:rFonts w:cs="Calibri"/>
          <w:lang w:val="hr-HR"/>
        </w:rPr>
        <w:t>.</w:t>
      </w:r>
    </w:p>
    <w:p w14:paraId="0CEF142D" w14:textId="77777777" w:rsidR="00BE58C1" w:rsidRDefault="00BE58C1" w:rsidP="00BE58C1">
      <w:pPr>
        <w:spacing w:before="0" w:after="0"/>
        <w:ind w:left="360"/>
        <w:rPr>
          <w:rFonts w:cs="Calibri"/>
          <w:lang w:val="hr-HR"/>
        </w:rPr>
      </w:pPr>
    </w:p>
    <w:p w14:paraId="4AE5CD0D" w14:textId="77777777" w:rsidR="00BE58C1" w:rsidRDefault="00BE58C1" w:rsidP="00BE58C1">
      <w:pPr>
        <w:spacing w:before="0" w:after="0"/>
        <w:rPr>
          <w:rFonts w:ascii="Calibri" w:hAnsi="Calibri"/>
          <w:color w:val="000000"/>
          <w:lang w:val="en-US"/>
        </w:rPr>
      </w:pPr>
      <w:r>
        <w:rPr>
          <w:rFonts w:ascii="Calibri" w:hAnsi="Calibri"/>
          <w:color w:val="000000"/>
        </w:rPr>
        <w:t>Consultant will present documents at, at least one, stakeholder workshop, upon work groups consisted of all stakeholders define the best options, and confirmation will be given in written form.</w:t>
      </w:r>
    </w:p>
    <w:p w14:paraId="6CF8493B" w14:textId="77777777" w:rsidR="00BE58C1" w:rsidRDefault="00BE58C1" w:rsidP="00BE58C1">
      <w:pPr>
        <w:spacing w:before="0" w:after="0"/>
        <w:rPr>
          <w:rFonts w:ascii="Calibri" w:hAnsi="Calibri" w:cs="Calibri"/>
          <w:lang w:val="hr-HR"/>
        </w:rPr>
      </w:pPr>
      <w:r>
        <w:rPr>
          <w:rFonts w:ascii="Calibri" w:hAnsi="Calibri"/>
          <w:color w:val="000000"/>
        </w:rPr>
        <w:t>Consultant will continue with development of draft report– design development, presentation will be conducted in development of preliminary design phase.</w:t>
      </w:r>
    </w:p>
    <w:p w14:paraId="0C1E50A7" w14:textId="77777777" w:rsidR="00BE58C1" w:rsidRDefault="00BE58C1" w:rsidP="00BE58C1">
      <w:pPr>
        <w:spacing w:before="0" w:after="0"/>
        <w:rPr>
          <w:rFonts w:cs="Calibri"/>
          <w:lang w:val="hr-HR"/>
        </w:rPr>
      </w:pPr>
    </w:p>
    <w:p w14:paraId="0208BFA8" w14:textId="77777777" w:rsidR="00BE58C1" w:rsidRDefault="00BE58C1" w:rsidP="00BE58C1">
      <w:pPr>
        <w:numPr>
          <w:ilvl w:val="0"/>
          <w:numId w:val="24"/>
        </w:numPr>
        <w:spacing w:before="0" w:after="0"/>
        <w:ind w:firstLine="0"/>
        <w:rPr>
          <w:rFonts w:cs="Calibri"/>
          <w:b/>
          <w:lang w:val="hr-HR"/>
        </w:rPr>
      </w:pPr>
      <w:r>
        <w:rPr>
          <w:rFonts w:ascii="Calibri" w:hAnsi="Calibri"/>
          <w:b/>
          <w:color w:val="000000"/>
        </w:rPr>
        <w:t>FINAL REPORT FORMAT - DESIGN</w:t>
      </w:r>
    </w:p>
    <w:p w14:paraId="24AD5139" w14:textId="77777777" w:rsidR="00BE58C1" w:rsidRDefault="00BE58C1" w:rsidP="00BE58C1">
      <w:pPr>
        <w:spacing w:before="0" w:after="0"/>
        <w:rPr>
          <w:rFonts w:cs="Calibri"/>
          <w:lang w:val="hr-HR"/>
        </w:rPr>
      </w:pPr>
      <w:r>
        <w:rPr>
          <w:rFonts w:ascii="Calibri" w:hAnsi="Calibri"/>
          <w:color w:val="000000"/>
        </w:rPr>
        <w:t>Draft final report – design will contain:</w:t>
      </w:r>
    </w:p>
    <w:p w14:paraId="2811AC3C" w14:textId="77777777" w:rsidR="00BE58C1" w:rsidRDefault="00BE58C1" w:rsidP="00BE58C1">
      <w:pPr>
        <w:numPr>
          <w:ilvl w:val="0"/>
          <w:numId w:val="41"/>
        </w:numPr>
        <w:spacing w:before="0" w:after="0"/>
        <w:ind w:firstLine="0"/>
        <w:rPr>
          <w:rFonts w:cs="Calibri"/>
          <w:lang w:val="hr-HR"/>
        </w:rPr>
      </w:pPr>
      <w:r>
        <w:rPr>
          <w:rFonts w:ascii="Calibri" w:hAnsi="Calibri"/>
          <w:color w:val="000000"/>
        </w:rPr>
        <w:t>Draft final reports, designs including instruction for operation and maintenance, and tender documentation for adopted option in line with good engineering practice and legal conditions.</w:t>
      </w:r>
    </w:p>
    <w:p w14:paraId="490950F0" w14:textId="77777777" w:rsidR="00BE58C1" w:rsidRDefault="00BE58C1" w:rsidP="00BE58C1">
      <w:pPr>
        <w:spacing w:before="0" w:after="0"/>
        <w:rPr>
          <w:rFonts w:cs="Calibri"/>
          <w:lang w:val="hr-HR"/>
        </w:rPr>
      </w:pPr>
    </w:p>
    <w:p w14:paraId="0572EA8C" w14:textId="77777777" w:rsidR="00BE58C1" w:rsidRDefault="00BE58C1" w:rsidP="00BE58C1">
      <w:pPr>
        <w:spacing w:before="0" w:after="0"/>
        <w:rPr>
          <w:rFonts w:cs="Calibri"/>
          <w:lang w:val="hr-HR"/>
        </w:rPr>
      </w:pPr>
      <w:r>
        <w:rPr>
          <w:rFonts w:ascii="Calibri" w:hAnsi="Calibri"/>
          <w:color w:val="000000"/>
        </w:rPr>
        <w:t>Final report is being submitted in separate folders as per phases:</w:t>
      </w:r>
    </w:p>
    <w:p w14:paraId="249CAACB" w14:textId="77777777" w:rsidR="00BE58C1" w:rsidRDefault="00BE58C1" w:rsidP="00BE58C1">
      <w:pPr>
        <w:numPr>
          <w:ilvl w:val="0"/>
          <w:numId w:val="42"/>
        </w:numPr>
        <w:spacing w:before="0" w:after="0"/>
        <w:rPr>
          <w:rFonts w:cs="Calibri"/>
          <w:lang w:val="hr-HR"/>
        </w:rPr>
      </w:pPr>
      <w:r>
        <w:rPr>
          <w:rFonts w:ascii="Calibri" w:hAnsi="Calibri"/>
          <w:color w:val="000000"/>
        </w:rPr>
        <w:t>Joint part of documentation including architectural-construction, hydro-technical – hydrological, mechanical and electro engineering design for water intake on river Bosnia, with all related facilities and equipment;</w:t>
      </w:r>
    </w:p>
    <w:p w14:paraId="2950EE7C" w14:textId="77777777" w:rsidR="00BE58C1" w:rsidRDefault="00BE58C1" w:rsidP="00BE58C1">
      <w:pPr>
        <w:numPr>
          <w:ilvl w:val="0"/>
          <w:numId w:val="42"/>
        </w:numPr>
        <w:spacing w:before="0" w:after="0"/>
        <w:rPr>
          <w:rFonts w:cs="Calibri"/>
          <w:lang w:val="hr-HR"/>
        </w:rPr>
      </w:pPr>
      <w:r>
        <w:rPr>
          <w:rFonts w:ascii="Calibri" w:hAnsi="Calibri"/>
          <w:color w:val="000000"/>
        </w:rPr>
        <w:t>construction design of connecting pipeline with all needed works, construction and equipment;</w:t>
      </w:r>
    </w:p>
    <w:p w14:paraId="20D9E27E" w14:textId="77777777" w:rsidR="00BE58C1" w:rsidRDefault="00BE58C1" w:rsidP="00BE58C1">
      <w:pPr>
        <w:numPr>
          <w:ilvl w:val="0"/>
          <w:numId w:val="42"/>
        </w:numPr>
        <w:spacing w:before="0" w:after="0"/>
        <w:rPr>
          <w:rFonts w:cs="Calibri"/>
          <w:lang w:val="hr-HR"/>
        </w:rPr>
      </w:pPr>
      <w:r>
        <w:rPr>
          <w:rFonts w:ascii="Calibri" w:hAnsi="Calibri"/>
          <w:color w:val="000000"/>
        </w:rPr>
        <w:t>electric installation design for connecting portable line in line with referent equipment;</w:t>
      </w:r>
    </w:p>
    <w:p w14:paraId="61D2AE46" w14:textId="77777777" w:rsidR="00BE58C1" w:rsidRDefault="00BE58C1" w:rsidP="00BE58C1">
      <w:pPr>
        <w:numPr>
          <w:ilvl w:val="0"/>
          <w:numId w:val="42"/>
        </w:numPr>
        <w:spacing w:before="0" w:after="0"/>
        <w:rPr>
          <w:rFonts w:cs="Calibri"/>
          <w:lang w:val="hr-HR"/>
        </w:rPr>
      </w:pPr>
      <w:r>
        <w:rPr>
          <w:rFonts w:ascii="Calibri" w:hAnsi="Calibri"/>
          <w:color w:val="000000"/>
        </w:rPr>
        <w:t>fire protection elaborate and study;</w:t>
      </w:r>
    </w:p>
    <w:p w14:paraId="6A749D9A" w14:textId="77777777" w:rsidR="00BE58C1" w:rsidRDefault="00BE58C1" w:rsidP="00BE58C1">
      <w:pPr>
        <w:numPr>
          <w:ilvl w:val="0"/>
          <w:numId w:val="42"/>
        </w:numPr>
        <w:spacing w:before="0" w:after="0"/>
        <w:rPr>
          <w:rFonts w:cs="Calibri"/>
          <w:lang w:val="hr-HR"/>
        </w:rPr>
      </w:pPr>
      <w:r>
        <w:rPr>
          <w:rFonts w:ascii="Calibri" w:hAnsi="Calibri"/>
          <w:color w:val="000000"/>
        </w:rPr>
        <w:t>protection at work elaborate and study.</w:t>
      </w:r>
    </w:p>
    <w:p w14:paraId="16CF058C" w14:textId="77777777" w:rsidR="00BE58C1" w:rsidRDefault="00BE58C1" w:rsidP="00BE58C1">
      <w:pPr>
        <w:spacing w:before="0" w:after="0"/>
        <w:rPr>
          <w:rFonts w:cs="Calibri"/>
          <w:lang w:val="hr-HR"/>
        </w:rPr>
      </w:pPr>
      <w:r>
        <w:rPr>
          <w:rFonts w:cs="Calibri"/>
          <w:lang w:val="hr-HR"/>
        </w:rPr>
        <w:t>Note: For detailed information see Annex 5.</w:t>
      </w:r>
    </w:p>
    <w:p w14:paraId="1F149537" w14:textId="77777777" w:rsidR="00BE58C1" w:rsidRDefault="00BE58C1" w:rsidP="00BE58C1">
      <w:pPr>
        <w:spacing w:before="0" w:after="0"/>
        <w:rPr>
          <w:rFonts w:cs="Calibri"/>
          <w:lang w:val="hr-HR"/>
        </w:rPr>
      </w:pPr>
      <w:r>
        <w:rPr>
          <w:rFonts w:ascii="Calibri" w:hAnsi="Calibri"/>
          <w:color w:val="000000"/>
        </w:rPr>
        <w:t>All final reports are developed in line with existing regulations, standards and good engineering practice verified by licensed authorized organizations and signed by authorized licensed experts in line legal conditions.</w:t>
      </w:r>
    </w:p>
    <w:p w14:paraId="73AD3226" w14:textId="77777777" w:rsidR="00BE58C1" w:rsidRDefault="00BE58C1" w:rsidP="00BE58C1">
      <w:pPr>
        <w:spacing w:before="0" w:after="0"/>
        <w:rPr>
          <w:rFonts w:cs="Calibri"/>
          <w:lang w:val="hr-HR"/>
        </w:rPr>
      </w:pPr>
    </w:p>
    <w:p w14:paraId="5669CD78" w14:textId="77777777" w:rsidR="00BE58C1" w:rsidRDefault="00BE58C1" w:rsidP="00BE58C1">
      <w:pPr>
        <w:numPr>
          <w:ilvl w:val="0"/>
          <w:numId w:val="24"/>
        </w:numPr>
        <w:spacing w:before="0" w:after="0"/>
        <w:ind w:firstLine="0"/>
        <w:rPr>
          <w:rFonts w:cs="Calibri"/>
          <w:b/>
          <w:lang w:val="hr-HR"/>
        </w:rPr>
      </w:pPr>
      <w:r>
        <w:rPr>
          <w:rFonts w:ascii="Calibri" w:hAnsi="Calibri"/>
          <w:b/>
          <w:color w:val="000000"/>
        </w:rPr>
        <w:t>ADOPTION OF FINAL REPORT ON DESIGNING</w:t>
      </w:r>
    </w:p>
    <w:p w14:paraId="33FC6390" w14:textId="77777777" w:rsidR="00BE58C1" w:rsidRDefault="00BE58C1" w:rsidP="00BE58C1">
      <w:pPr>
        <w:spacing w:before="0" w:after="0"/>
        <w:rPr>
          <w:rFonts w:cs="Calibri"/>
          <w:lang w:val="hr-HR"/>
        </w:rPr>
      </w:pPr>
      <w:r>
        <w:rPr>
          <w:rFonts w:ascii="Calibri" w:hAnsi="Calibri"/>
          <w:color w:val="000000"/>
        </w:rPr>
        <w:t>Upon receipt of final report in line with relevant legislation, Client will contract the audit agency in order to either accept, ask for changes or reject the draft final report not later than 7 days upon receipt of draft final report.</w:t>
      </w:r>
    </w:p>
    <w:p w14:paraId="74846586" w14:textId="77777777" w:rsidR="00BE58C1" w:rsidRDefault="00BE58C1" w:rsidP="00BE58C1">
      <w:pPr>
        <w:spacing w:before="0" w:after="0"/>
        <w:rPr>
          <w:rFonts w:cs="Calibri"/>
          <w:lang w:val="hr-HR"/>
        </w:rPr>
      </w:pPr>
      <w:r>
        <w:rPr>
          <w:rFonts w:ascii="Calibri" w:hAnsi="Calibri"/>
          <w:color w:val="000000"/>
        </w:rPr>
        <w:t>Not later than 10 days upon receipt of audit report, Consultant will conduct all possible corrections, changes and provide answers to the audit comments, and if there are no remarks to the final report, Client will issue written confirmation for adoption and completion of final report and design.</w:t>
      </w:r>
    </w:p>
    <w:p w14:paraId="1637BA32" w14:textId="77777777" w:rsidR="00BE58C1" w:rsidRDefault="00BE58C1" w:rsidP="00BE58C1">
      <w:pPr>
        <w:spacing w:before="0" w:after="0"/>
        <w:rPr>
          <w:rFonts w:cs="Calibri"/>
          <w:lang w:val="hr-HR"/>
        </w:rPr>
      </w:pPr>
    </w:p>
    <w:p w14:paraId="72EED505" w14:textId="77777777" w:rsidR="00BE58C1" w:rsidRDefault="00BE58C1" w:rsidP="00BE58C1">
      <w:pPr>
        <w:numPr>
          <w:ilvl w:val="0"/>
          <w:numId w:val="24"/>
        </w:numPr>
        <w:spacing w:before="0" w:after="0"/>
        <w:ind w:firstLine="0"/>
        <w:rPr>
          <w:rFonts w:cs="Calibri"/>
          <w:b/>
          <w:lang w:val="hr-HR"/>
        </w:rPr>
      </w:pPr>
      <w:r>
        <w:rPr>
          <w:rFonts w:cs="Calibri"/>
          <w:b/>
          <w:lang w:val="hr-HR"/>
        </w:rPr>
        <w:t>OTHER</w:t>
      </w:r>
    </w:p>
    <w:p w14:paraId="4F6F1E3F" w14:textId="77777777" w:rsidR="00BE58C1" w:rsidRDefault="00BE58C1" w:rsidP="00BE58C1">
      <w:pPr>
        <w:numPr>
          <w:ilvl w:val="0"/>
          <w:numId w:val="43"/>
        </w:numPr>
        <w:spacing w:before="0" w:after="0"/>
        <w:rPr>
          <w:rFonts w:cs="Calibri"/>
          <w:lang w:val="hr-HR"/>
        </w:rPr>
      </w:pPr>
      <w:r>
        <w:rPr>
          <w:rFonts w:ascii="Calibri" w:hAnsi="Calibri"/>
          <w:color w:val="000000"/>
        </w:rPr>
        <w:t>Consultant is expected to work in its own premises with use of own staff and office equipment</w:t>
      </w:r>
      <w:r>
        <w:rPr>
          <w:rFonts w:cs="Calibri"/>
          <w:lang w:val="hr-HR"/>
        </w:rPr>
        <w:t>;</w:t>
      </w:r>
    </w:p>
    <w:p w14:paraId="74E8336C" w14:textId="77777777" w:rsidR="00BE58C1" w:rsidRDefault="00BE58C1" w:rsidP="00BE58C1">
      <w:pPr>
        <w:numPr>
          <w:ilvl w:val="0"/>
          <w:numId w:val="43"/>
        </w:numPr>
        <w:spacing w:before="0" w:after="0"/>
        <w:rPr>
          <w:rFonts w:cs="Calibri"/>
          <w:lang w:val="hr-HR"/>
        </w:rPr>
      </w:pPr>
      <w:r>
        <w:rPr>
          <w:rFonts w:ascii="Calibri" w:hAnsi="Calibri"/>
          <w:color w:val="000000"/>
        </w:rPr>
        <w:t>During assignment it is necessary to quote separate prices for:</w:t>
      </w:r>
    </w:p>
    <w:p w14:paraId="0B099C97" w14:textId="77777777" w:rsidR="00BE58C1" w:rsidRDefault="00BE58C1" w:rsidP="00BE58C1">
      <w:pPr>
        <w:numPr>
          <w:ilvl w:val="0"/>
          <w:numId w:val="44"/>
        </w:numPr>
        <w:spacing w:before="0" w:after="0"/>
        <w:contextualSpacing/>
        <w:rPr>
          <w:rFonts w:cs="Calibri"/>
          <w:lang w:val="hr-HR"/>
        </w:rPr>
      </w:pPr>
      <w:r>
        <w:rPr>
          <w:rFonts w:ascii="Calibri" w:hAnsi="Calibri"/>
          <w:color w:val="000000"/>
        </w:rPr>
        <w:t>Development of urban conditions, including technical opinion (PHASE II)</w:t>
      </w:r>
    </w:p>
    <w:p w14:paraId="0AC90521" w14:textId="77777777" w:rsidR="00BE58C1" w:rsidRDefault="00BE58C1" w:rsidP="00BE58C1">
      <w:pPr>
        <w:numPr>
          <w:ilvl w:val="0"/>
          <w:numId w:val="44"/>
        </w:numPr>
        <w:spacing w:before="0" w:after="0"/>
        <w:contextualSpacing/>
        <w:rPr>
          <w:rFonts w:cs="Calibri"/>
          <w:lang w:val="hr-HR"/>
        </w:rPr>
      </w:pPr>
      <w:r>
        <w:rPr>
          <w:rFonts w:ascii="Calibri" w:hAnsi="Calibri"/>
          <w:color w:val="000000"/>
        </w:rPr>
        <w:t>Development of technical documentation (PHASE I and II)</w:t>
      </w:r>
    </w:p>
    <w:p w14:paraId="5CD68646" w14:textId="77777777" w:rsidR="00BE58C1" w:rsidRDefault="00BE58C1" w:rsidP="00BE58C1">
      <w:pPr>
        <w:numPr>
          <w:ilvl w:val="0"/>
          <w:numId w:val="44"/>
        </w:numPr>
        <w:spacing w:before="0" w:after="0"/>
        <w:contextualSpacing/>
        <w:rPr>
          <w:rFonts w:cs="Calibri"/>
          <w:lang w:val="hr-HR"/>
        </w:rPr>
      </w:pPr>
      <w:r>
        <w:rPr>
          <w:rFonts w:ascii="Calibri" w:hAnsi="Calibri"/>
          <w:color w:val="000000"/>
        </w:rPr>
        <w:t>Supervision of works (PHASE IV)</w:t>
      </w:r>
    </w:p>
    <w:p w14:paraId="2CEA099E" w14:textId="77777777" w:rsidR="00BE58C1" w:rsidRDefault="00BE58C1" w:rsidP="00BE58C1">
      <w:pPr>
        <w:spacing w:before="0" w:after="0"/>
        <w:rPr>
          <w:rFonts w:cs="Calibri"/>
          <w:lang w:val="hr-HR"/>
        </w:rPr>
      </w:pPr>
      <w:r>
        <w:rPr>
          <w:rFonts w:cs="Calibri"/>
          <w:lang w:val="hr-HR"/>
        </w:rPr>
        <w:br w:type="page"/>
      </w:r>
    </w:p>
    <w:p w14:paraId="297FB23D" w14:textId="77777777" w:rsidR="00BE58C1" w:rsidRDefault="00BE58C1" w:rsidP="00BE58C1">
      <w:pPr>
        <w:spacing w:before="0" w:after="0"/>
        <w:rPr>
          <w:rFonts w:cs="Calibri"/>
          <w:b/>
          <w:i/>
          <w:lang w:val="en-US"/>
        </w:rPr>
      </w:pPr>
      <w:r>
        <w:rPr>
          <w:rFonts w:cs="Calibri"/>
          <w:b/>
          <w:i/>
        </w:rPr>
        <w:t>ANNEX 1: PROPOSAL OF STRUCTURE AND CONTENT OF DOCUMENT COST &amp; BENEFIT ANALYSIS</w:t>
      </w:r>
    </w:p>
    <w:p w14:paraId="22E59EB6" w14:textId="77777777" w:rsidR="00BE58C1" w:rsidRDefault="00BE58C1" w:rsidP="00BE58C1">
      <w:pPr>
        <w:spacing w:before="0" w:after="0"/>
        <w:rPr>
          <w:rFonts w:cs="Calibri"/>
        </w:rPr>
      </w:pPr>
    </w:p>
    <w:p w14:paraId="5E0669B5" w14:textId="77777777" w:rsidR="00BE58C1" w:rsidRDefault="00BE58C1" w:rsidP="00BE58C1">
      <w:pPr>
        <w:widowControl w:val="0"/>
        <w:numPr>
          <w:ilvl w:val="0"/>
          <w:numId w:val="45"/>
        </w:numPr>
        <w:autoSpaceDE w:val="0"/>
        <w:autoSpaceDN w:val="0"/>
        <w:adjustRightInd w:val="0"/>
        <w:spacing w:before="0" w:after="0"/>
        <w:ind w:left="540" w:right="108" w:hanging="630"/>
        <w:contextualSpacing/>
        <w:jc w:val="left"/>
        <w:rPr>
          <w:rFonts w:eastAsia="Times New Roman" w:cs="Calibri"/>
          <w:b/>
          <w:i/>
          <w:color w:val="000000"/>
        </w:rPr>
      </w:pPr>
      <w:r>
        <w:rPr>
          <w:rFonts w:eastAsia="Times New Roman" w:cs="Calibri"/>
          <w:b/>
          <w:i/>
          <w:color w:val="000000"/>
          <w:spacing w:val="16"/>
        </w:rPr>
        <w:t>EXECUTIVE SUMMARY</w:t>
      </w:r>
    </w:p>
    <w:p w14:paraId="37122A6F" w14:textId="77777777" w:rsidR="00BE58C1" w:rsidRDefault="00BE58C1" w:rsidP="00BE58C1">
      <w:pPr>
        <w:widowControl w:val="0"/>
        <w:autoSpaceDE w:val="0"/>
        <w:autoSpaceDN w:val="0"/>
        <w:adjustRightInd w:val="0"/>
        <w:spacing w:before="0" w:after="0"/>
        <w:ind w:left="540" w:hanging="630"/>
        <w:rPr>
          <w:rFonts w:eastAsia="Times New Roman" w:cs="Calibri"/>
          <w:color w:val="000000"/>
        </w:rPr>
      </w:pPr>
    </w:p>
    <w:p w14:paraId="4EF2AA75" w14:textId="77777777" w:rsidR="00BE58C1" w:rsidRDefault="00BE58C1" w:rsidP="00BE58C1">
      <w:pPr>
        <w:widowControl w:val="0"/>
        <w:numPr>
          <w:ilvl w:val="0"/>
          <w:numId w:val="46"/>
        </w:numPr>
        <w:autoSpaceDE w:val="0"/>
        <w:autoSpaceDN w:val="0"/>
        <w:adjustRightInd w:val="0"/>
        <w:spacing w:before="0" w:after="0"/>
        <w:ind w:left="540" w:right="108" w:hanging="630"/>
        <w:contextualSpacing/>
        <w:jc w:val="left"/>
        <w:rPr>
          <w:rFonts w:eastAsia="Times New Roman" w:cs="Calibri"/>
          <w:b/>
          <w:i/>
          <w:color w:val="000000"/>
        </w:rPr>
      </w:pPr>
      <w:r>
        <w:rPr>
          <w:rFonts w:eastAsia="Times New Roman" w:cs="Calibri"/>
          <w:b/>
          <w:i/>
          <w:color w:val="000000"/>
        </w:rPr>
        <w:t>F</w:t>
      </w:r>
      <w:r>
        <w:rPr>
          <w:rFonts w:eastAsia="Times New Roman" w:cs="Calibri"/>
          <w:b/>
          <w:i/>
          <w:color w:val="000000"/>
          <w:spacing w:val="-1"/>
        </w:rPr>
        <w:t>IN</w:t>
      </w:r>
      <w:r>
        <w:rPr>
          <w:rFonts w:eastAsia="Times New Roman" w:cs="Calibri"/>
          <w:b/>
          <w:i/>
          <w:color w:val="000000"/>
        </w:rPr>
        <w:t>A</w:t>
      </w:r>
      <w:r>
        <w:rPr>
          <w:rFonts w:eastAsia="Times New Roman" w:cs="Calibri"/>
          <w:b/>
          <w:i/>
          <w:color w:val="000000"/>
          <w:spacing w:val="-2"/>
        </w:rPr>
        <w:t>N</w:t>
      </w:r>
      <w:r>
        <w:rPr>
          <w:rFonts w:eastAsia="Times New Roman" w:cs="Calibri"/>
          <w:b/>
          <w:i/>
          <w:color w:val="000000"/>
        </w:rPr>
        <w:t>CIAL ANALYSIS FROM THE INVESTORS ASPECT</w:t>
      </w:r>
    </w:p>
    <w:p w14:paraId="4E8224F1" w14:textId="77777777" w:rsidR="00BE58C1" w:rsidRDefault="00BE58C1" w:rsidP="00BE58C1">
      <w:pPr>
        <w:widowControl w:val="0"/>
        <w:numPr>
          <w:ilvl w:val="0"/>
          <w:numId w:val="47"/>
        </w:numPr>
        <w:autoSpaceDE w:val="0"/>
        <w:autoSpaceDN w:val="0"/>
        <w:adjustRightInd w:val="0"/>
        <w:spacing w:before="0" w:after="0"/>
        <w:ind w:right="108" w:firstLine="0"/>
        <w:contextualSpacing/>
        <w:jc w:val="left"/>
        <w:rPr>
          <w:rFonts w:eastAsia="Times New Roman" w:cs="Calibri"/>
          <w:color w:val="000000"/>
        </w:rPr>
      </w:pPr>
      <w:r>
        <w:rPr>
          <w:rFonts w:eastAsia="Times New Roman" w:cs="Calibri"/>
          <w:color w:val="000000"/>
        </w:rPr>
        <w:t>Introduction;</w:t>
      </w:r>
    </w:p>
    <w:p w14:paraId="71D0149A" w14:textId="77777777" w:rsidR="00BE58C1" w:rsidRDefault="00BE58C1" w:rsidP="00BE58C1">
      <w:pPr>
        <w:widowControl w:val="0"/>
        <w:numPr>
          <w:ilvl w:val="0"/>
          <w:numId w:val="47"/>
        </w:numPr>
        <w:autoSpaceDE w:val="0"/>
        <w:autoSpaceDN w:val="0"/>
        <w:adjustRightInd w:val="0"/>
        <w:spacing w:before="0" w:after="0"/>
        <w:ind w:right="108" w:firstLine="0"/>
        <w:contextualSpacing/>
        <w:jc w:val="left"/>
        <w:rPr>
          <w:rFonts w:eastAsia="Times New Roman" w:cs="Calibri"/>
          <w:color w:val="000000"/>
        </w:rPr>
      </w:pPr>
      <w:r>
        <w:rPr>
          <w:rFonts w:eastAsia="Times New Roman" w:cs="Calibri"/>
          <w:color w:val="000000"/>
        </w:rPr>
        <w:t>Basic assumptions (including macro-economic indicators);</w:t>
      </w:r>
    </w:p>
    <w:p w14:paraId="56B35D18" w14:textId="77777777" w:rsidR="00BE58C1" w:rsidRDefault="00BE58C1" w:rsidP="00BE58C1">
      <w:pPr>
        <w:widowControl w:val="0"/>
        <w:numPr>
          <w:ilvl w:val="0"/>
          <w:numId w:val="47"/>
        </w:numPr>
        <w:autoSpaceDE w:val="0"/>
        <w:autoSpaceDN w:val="0"/>
        <w:adjustRightInd w:val="0"/>
        <w:spacing w:before="0" w:after="0"/>
        <w:ind w:right="107" w:firstLine="0"/>
        <w:contextualSpacing/>
        <w:jc w:val="left"/>
        <w:rPr>
          <w:rFonts w:eastAsia="Times New Roman" w:cs="Calibri"/>
          <w:color w:val="000000"/>
        </w:rPr>
      </w:pPr>
      <w:r>
        <w:rPr>
          <w:rFonts w:eastAsia="Times New Roman" w:cs="Calibri"/>
          <w:color w:val="000000"/>
        </w:rPr>
        <w:t>I</w:t>
      </w:r>
      <w:r>
        <w:rPr>
          <w:rFonts w:eastAsia="Times New Roman" w:cs="Calibri"/>
          <w:color w:val="000000"/>
          <w:spacing w:val="-1"/>
        </w:rPr>
        <w:t>n</w:t>
      </w:r>
      <w:r>
        <w:rPr>
          <w:rFonts w:eastAsia="Times New Roman" w:cs="Calibri"/>
          <w:color w:val="000000"/>
          <w:spacing w:val="1"/>
        </w:rPr>
        <w:t>v</w:t>
      </w:r>
      <w:r>
        <w:rPr>
          <w:rFonts w:eastAsia="Times New Roman" w:cs="Calibri"/>
          <w:color w:val="000000"/>
        </w:rPr>
        <w:t>es</w:t>
      </w:r>
      <w:r>
        <w:rPr>
          <w:rFonts w:eastAsia="Times New Roman" w:cs="Calibri"/>
          <w:color w:val="000000"/>
          <w:spacing w:val="1"/>
        </w:rPr>
        <w:t xml:space="preserve">tment costs </w:t>
      </w:r>
      <w:r>
        <w:rPr>
          <w:rFonts w:eastAsia="Times New Roman" w:cs="Calibri"/>
          <w:color w:val="000000"/>
          <w:spacing w:val="8"/>
        </w:rPr>
        <w:t>(present summary of investment costs for each proposed variant);</w:t>
      </w:r>
    </w:p>
    <w:p w14:paraId="3A073304" w14:textId="77777777" w:rsidR="00BE58C1" w:rsidRDefault="00BE58C1" w:rsidP="00BE58C1">
      <w:pPr>
        <w:widowControl w:val="0"/>
        <w:numPr>
          <w:ilvl w:val="0"/>
          <w:numId w:val="47"/>
        </w:numPr>
        <w:autoSpaceDE w:val="0"/>
        <w:autoSpaceDN w:val="0"/>
        <w:adjustRightInd w:val="0"/>
        <w:spacing w:before="0" w:after="0"/>
        <w:ind w:right="107" w:firstLine="0"/>
        <w:contextualSpacing/>
        <w:jc w:val="left"/>
        <w:rPr>
          <w:rFonts w:eastAsia="Times New Roman" w:cs="Calibri"/>
          <w:color w:val="000000"/>
          <w:spacing w:val="8"/>
        </w:rPr>
      </w:pPr>
      <w:r>
        <w:rPr>
          <w:rFonts w:eastAsia="Times New Roman" w:cs="Calibri"/>
          <w:color w:val="000000"/>
        </w:rPr>
        <w:t>Operat</w:t>
      </w:r>
      <w:r>
        <w:rPr>
          <w:rFonts w:eastAsia="Times New Roman" w:cs="Calibri"/>
          <w:color w:val="000000"/>
          <w:spacing w:val="-3"/>
        </w:rPr>
        <w:t>ional costs and incomes</w:t>
      </w:r>
      <w:r>
        <w:rPr>
          <w:rFonts w:eastAsia="Times New Roman" w:cs="Calibri"/>
          <w:color w:val="000000"/>
          <w:spacing w:val="-32"/>
        </w:rPr>
        <w:t xml:space="preserve">  (  </w:t>
      </w:r>
      <w:r>
        <w:rPr>
          <w:rFonts w:eastAsia="Times New Roman" w:cs="Calibri"/>
          <w:color w:val="000000"/>
          <w:spacing w:val="8"/>
        </w:rPr>
        <w:t>for each proposed variant separately);</w:t>
      </w:r>
    </w:p>
    <w:p w14:paraId="413CFD5D" w14:textId="77777777" w:rsidR="00BE58C1" w:rsidRDefault="00BE58C1" w:rsidP="00BE58C1">
      <w:pPr>
        <w:widowControl w:val="0"/>
        <w:numPr>
          <w:ilvl w:val="0"/>
          <w:numId w:val="47"/>
        </w:numPr>
        <w:autoSpaceDE w:val="0"/>
        <w:autoSpaceDN w:val="0"/>
        <w:adjustRightInd w:val="0"/>
        <w:spacing w:before="0" w:after="0"/>
        <w:ind w:right="107" w:firstLine="0"/>
        <w:contextualSpacing/>
        <w:jc w:val="left"/>
        <w:rPr>
          <w:rFonts w:eastAsia="Times New Roman" w:cs="Calibri"/>
          <w:color w:val="000000"/>
          <w:spacing w:val="8"/>
        </w:rPr>
      </w:pPr>
      <w:r>
        <w:rPr>
          <w:rFonts w:eastAsia="Times New Roman" w:cs="Calibri"/>
          <w:color w:val="000000"/>
        </w:rPr>
        <w:t xml:space="preserve">Development of price of service and principle of paying for pollution </w:t>
      </w:r>
      <w:r>
        <w:rPr>
          <w:rFonts w:eastAsia="Times New Roman" w:cs="Calibri"/>
          <w:color w:val="000000"/>
          <w:spacing w:val="-17"/>
        </w:rPr>
        <w:t>(</w:t>
      </w:r>
      <w:r>
        <w:rPr>
          <w:rFonts w:eastAsia="Times New Roman" w:cs="Calibri"/>
          <w:color w:val="000000"/>
          <w:spacing w:val="8"/>
        </w:rPr>
        <w:t>comparison of price without project and with project);</w:t>
      </w:r>
    </w:p>
    <w:p w14:paraId="5BD0BB9D" w14:textId="77777777" w:rsidR="00BE58C1" w:rsidRDefault="00BE58C1" w:rsidP="00BE58C1">
      <w:pPr>
        <w:widowControl w:val="0"/>
        <w:numPr>
          <w:ilvl w:val="0"/>
          <w:numId w:val="48"/>
        </w:numPr>
        <w:autoSpaceDE w:val="0"/>
        <w:autoSpaceDN w:val="0"/>
        <w:adjustRightInd w:val="0"/>
        <w:spacing w:before="0" w:after="0"/>
        <w:ind w:right="108" w:firstLine="0"/>
        <w:contextualSpacing/>
        <w:jc w:val="left"/>
        <w:rPr>
          <w:rFonts w:eastAsia="Times New Roman" w:cs="Calibri"/>
          <w:color w:val="000000"/>
        </w:rPr>
      </w:pPr>
      <w:r>
        <w:rPr>
          <w:rFonts w:eastAsia="Times New Roman" w:cs="Calibri"/>
          <w:color w:val="000000"/>
          <w:spacing w:val="1"/>
        </w:rPr>
        <w:t xml:space="preserve">Affordability of irrigation price for farmers with or without project </w:t>
      </w:r>
      <w:r>
        <w:rPr>
          <w:rFonts w:eastAsia="Times New Roman" w:cs="Calibri"/>
          <w:color w:val="000000"/>
        </w:rPr>
        <w:t>(estimate impact of costs of irrigation on income from agriculture);</w:t>
      </w:r>
    </w:p>
    <w:p w14:paraId="71BA6646" w14:textId="77777777" w:rsidR="00BE58C1" w:rsidRDefault="00BE58C1" w:rsidP="00BE58C1">
      <w:pPr>
        <w:widowControl w:val="0"/>
        <w:numPr>
          <w:ilvl w:val="0"/>
          <w:numId w:val="48"/>
        </w:numPr>
        <w:autoSpaceDE w:val="0"/>
        <w:autoSpaceDN w:val="0"/>
        <w:adjustRightInd w:val="0"/>
        <w:spacing w:before="0" w:after="0"/>
        <w:ind w:right="107" w:firstLine="0"/>
        <w:contextualSpacing/>
        <w:jc w:val="left"/>
        <w:rPr>
          <w:rFonts w:eastAsia="Times New Roman" w:cs="Calibri"/>
          <w:color w:val="000000"/>
        </w:rPr>
      </w:pPr>
      <w:r>
        <w:rPr>
          <w:rFonts w:eastAsia="Times New Roman" w:cs="Calibri"/>
          <w:color w:val="000000"/>
          <w:spacing w:val="1"/>
        </w:rPr>
        <w:t xml:space="preserve">Income of the project </w:t>
      </w:r>
      <w:r>
        <w:rPr>
          <w:rFonts w:eastAsia="Times New Roman" w:cs="Calibri"/>
          <w:color w:val="000000"/>
        </w:rPr>
        <w:t>(with or without project);</w:t>
      </w:r>
    </w:p>
    <w:p w14:paraId="16F28F62" w14:textId="77777777" w:rsidR="00BE58C1" w:rsidRDefault="00BE58C1" w:rsidP="00BE58C1">
      <w:pPr>
        <w:widowControl w:val="0"/>
        <w:numPr>
          <w:ilvl w:val="0"/>
          <w:numId w:val="48"/>
        </w:numPr>
        <w:autoSpaceDE w:val="0"/>
        <w:autoSpaceDN w:val="0"/>
        <w:adjustRightInd w:val="0"/>
        <w:spacing w:before="0" w:after="0"/>
        <w:ind w:right="107" w:firstLine="0"/>
        <w:contextualSpacing/>
        <w:jc w:val="left"/>
        <w:rPr>
          <w:rFonts w:eastAsia="Times New Roman" w:cs="Calibri"/>
          <w:color w:val="000000"/>
        </w:rPr>
      </w:pPr>
      <w:r>
        <w:rPr>
          <w:rFonts w:eastAsia="Times New Roman" w:cs="Calibri"/>
          <w:color w:val="000000"/>
        </w:rPr>
        <w:t>Operational income and costs (i</w:t>
      </w:r>
      <w:r>
        <w:rPr>
          <w:rFonts w:eastAsia="Times New Roman" w:cs="Calibri"/>
          <w:color w:val="000000"/>
          <w:spacing w:val="-1"/>
        </w:rPr>
        <w:t>ncremental</w:t>
      </w:r>
      <w:r>
        <w:rPr>
          <w:rFonts w:eastAsia="Times New Roman" w:cs="Calibri"/>
          <w:color w:val="000000"/>
          <w:spacing w:val="9"/>
        </w:rPr>
        <w:t>) (calculation of gain and loss for each proposed variant);</w:t>
      </w:r>
    </w:p>
    <w:p w14:paraId="72735121" w14:textId="77777777" w:rsidR="00BE58C1" w:rsidRDefault="00BE58C1" w:rsidP="00BE58C1">
      <w:pPr>
        <w:widowControl w:val="0"/>
        <w:numPr>
          <w:ilvl w:val="0"/>
          <w:numId w:val="48"/>
        </w:numPr>
        <w:autoSpaceDE w:val="0"/>
        <w:autoSpaceDN w:val="0"/>
        <w:adjustRightInd w:val="0"/>
        <w:spacing w:before="0" w:after="0"/>
        <w:ind w:right="107" w:firstLine="0"/>
        <w:contextualSpacing/>
        <w:jc w:val="left"/>
        <w:rPr>
          <w:rFonts w:eastAsia="Times New Roman" w:cs="Calibri"/>
          <w:color w:val="000000"/>
        </w:rPr>
      </w:pPr>
      <w:r>
        <w:rPr>
          <w:rFonts w:eastAsia="Times New Roman" w:cs="Calibri"/>
          <w:color w:val="000000"/>
          <w:spacing w:val="-1"/>
        </w:rPr>
        <w:t xml:space="preserve">Cash flow </w:t>
      </w:r>
      <w:r>
        <w:rPr>
          <w:rFonts w:eastAsia="Times New Roman" w:cs="Calibri"/>
          <w:color w:val="000000"/>
        </w:rPr>
        <w:t>(with project and without project for each proposed variant);</w:t>
      </w:r>
    </w:p>
    <w:p w14:paraId="4CFC5779" w14:textId="77777777" w:rsidR="00BE58C1" w:rsidRDefault="00BE58C1" w:rsidP="00BE58C1">
      <w:pPr>
        <w:widowControl w:val="0"/>
        <w:numPr>
          <w:ilvl w:val="0"/>
          <w:numId w:val="48"/>
        </w:numPr>
        <w:autoSpaceDE w:val="0"/>
        <w:autoSpaceDN w:val="0"/>
        <w:adjustRightInd w:val="0"/>
        <w:spacing w:before="0" w:after="0"/>
        <w:ind w:right="107" w:firstLine="0"/>
        <w:contextualSpacing/>
        <w:jc w:val="left"/>
        <w:rPr>
          <w:rFonts w:eastAsia="Times New Roman" w:cs="Calibri"/>
          <w:color w:val="000000"/>
        </w:rPr>
      </w:pPr>
      <w:r>
        <w:rPr>
          <w:rFonts w:eastAsia="Times New Roman" w:cs="Calibri"/>
          <w:color w:val="000000"/>
          <w:spacing w:val="1"/>
        </w:rPr>
        <w:t>Financing plan</w:t>
      </w:r>
      <w:r>
        <w:rPr>
          <w:rFonts w:eastAsia="Times New Roman" w:cs="Calibri"/>
          <w:color w:val="000000"/>
        </w:rPr>
        <w:t>;</w:t>
      </w:r>
    </w:p>
    <w:p w14:paraId="07B499CC" w14:textId="77777777" w:rsidR="00BE58C1" w:rsidRDefault="00BE58C1" w:rsidP="00BE58C1">
      <w:pPr>
        <w:widowControl w:val="0"/>
        <w:numPr>
          <w:ilvl w:val="0"/>
          <w:numId w:val="48"/>
        </w:numPr>
        <w:autoSpaceDE w:val="0"/>
        <w:autoSpaceDN w:val="0"/>
        <w:adjustRightInd w:val="0"/>
        <w:spacing w:before="0" w:after="0"/>
        <w:ind w:right="107" w:firstLine="0"/>
        <w:contextualSpacing/>
        <w:jc w:val="left"/>
        <w:rPr>
          <w:rFonts w:eastAsia="Times New Roman" w:cs="Calibri"/>
          <w:color w:val="000000"/>
        </w:rPr>
      </w:pPr>
      <w:r>
        <w:rPr>
          <w:rFonts w:eastAsia="Times New Roman" w:cs="Calibri"/>
          <w:color w:val="000000"/>
          <w:spacing w:val="-1"/>
        </w:rPr>
        <w:t>An</w:t>
      </w:r>
      <w:r>
        <w:rPr>
          <w:rFonts w:eastAsia="Times New Roman" w:cs="Calibri"/>
          <w:color w:val="000000"/>
        </w:rPr>
        <w:t>alysis of financial sustainability (for each proposed variant):</w:t>
      </w:r>
    </w:p>
    <w:p w14:paraId="367CDC9C" w14:textId="77777777" w:rsidR="00BE58C1" w:rsidRDefault="00BE58C1" w:rsidP="00BE58C1">
      <w:pPr>
        <w:widowControl w:val="0"/>
        <w:numPr>
          <w:ilvl w:val="0"/>
          <w:numId w:val="49"/>
        </w:numPr>
        <w:autoSpaceDE w:val="0"/>
        <w:autoSpaceDN w:val="0"/>
        <w:adjustRightInd w:val="0"/>
        <w:spacing w:before="0" w:after="0"/>
        <w:ind w:right="947"/>
        <w:contextualSpacing/>
        <w:jc w:val="left"/>
        <w:rPr>
          <w:rFonts w:eastAsia="Times New Roman" w:cs="Calibri"/>
          <w:color w:val="000000"/>
        </w:rPr>
      </w:pPr>
      <w:r>
        <w:rPr>
          <w:rFonts w:eastAsia="Times New Roman" w:cs="Calibri"/>
          <w:color w:val="000000"/>
        </w:rPr>
        <w:t>Determination of net cash flow;</w:t>
      </w:r>
    </w:p>
    <w:p w14:paraId="6F281AAB" w14:textId="77777777" w:rsidR="00BE58C1" w:rsidRDefault="00BE58C1" w:rsidP="00BE58C1">
      <w:pPr>
        <w:widowControl w:val="0"/>
        <w:numPr>
          <w:ilvl w:val="0"/>
          <w:numId w:val="49"/>
        </w:numPr>
        <w:autoSpaceDE w:val="0"/>
        <w:autoSpaceDN w:val="0"/>
        <w:adjustRightInd w:val="0"/>
        <w:spacing w:before="0" w:after="0"/>
        <w:ind w:right="947"/>
        <w:contextualSpacing/>
        <w:jc w:val="left"/>
        <w:rPr>
          <w:rFonts w:eastAsia="Times New Roman" w:cs="Calibri"/>
          <w:color w:val="000000"/>
          <w:position w:val="1"/>
        </w:rPr>
      </w:pPr>
      <w:r>
        <w:rPr>
          <w:rFonts w:eastAsia="Times New Roman" w:cs="Calibri"/>
          <w:color w:val="000000"/>
          <w:position w:val="1"/>
        </w:rPr>
        <w:t>Calculation of financial return to investment (for all variants).</w:t>
      </w:r>
    </w:p>
    <w:p w14:paraId="709415B1" w14:textId="77777777" w:rsidR="00BE58C1" w:rsidRDefault="00BE58C1" w:rsidP="00BE58C1">
      <w:pPr>
        <w:widowControl w:val="0"/>
        <w:autoSpaceDE w:val="0"/>
        <w:autoSpaceDN w:val="0"/>
        <w:adjustRightInd w:val="0"/>
        <w:spacing w:before="0" w:after="0"/>
        <w:ind w:right="947"/>
        <w:rPr>
          <w:rFonts w:eastAsia="Times New Roman" w:cs="Calibri"/>
          <w:color w:val="000000"/>
        </w:rPr>
      </w:pPr>
    </w:p>
    <w:p w14:paraId="7C112600" w14:textId="77777777" w:rsidR="00BE58C1" w:rsidRDefault="00BE58C1" w:rsidP="00BE58C1">
      <w:pPr>
        <w:widowControl w:val="0"/>
        <w:numPr>
          <w:ilvl w:val="0"/>
          <w:numId w:val="50"/>
        </w:numPr>
        <w:autoSpaceDE w:val="0"/>
        <w:autoSpaceDN w:val="0"/>
        <w:adjustRightInd w:val="0"/>
        <w:spacing w:before="0" w:after="0"/>
        <w:ind w:left="360" w:right="107"/>
        <w:contextualSpacing/>
        <w:jc w:val="left"/>
        <w:rPr>
          <w:rFonts w:eastAsia="Times New Roman" w:cs="Calibri"/>
          <w:b/>
          <w:i/>
          <w:color w:val="000000"/>
        </w:rPr>
      </w:pPr>
      <w:r>
        <w:rPr>
          <w:rFonts w:eastAsia="Times New Roman" w:cs="Calibri"/>
          <w:b/>
          <w:i/>
          <w:color w:val="000000"/>
        </w:rPr>
        <w:t>ECONOMIC JUSTIFICATION THROUGH BENEFITS FOR FARMERS</w:t>
      </w:r>
    </w:p>
    <w:p w14:paraId="38EBD433" w14:textId="77777777" w:rsidR="00BE58C1" w:rsidRDefault="00BE58C1" w:rsidP="00BE58C1">
      <w:pPr>
        <w:widowControl w:val="0"/>
        <w:autoSpaceDE w:val="0"/>
        <w:autoSpaceDN w:val="0"/>
        <w:adjustRightInd w:val="0"/>
        <w:spacing w:before="0" w:after="0"/>
        <w:ind w:right="107"/>
        <w:contextualSpacing/>
        <w:rPr>
          <w:rFonts w:eastAsia="Times New Roman" w:cs="Calibri"/>
          <w:color w:val="000000"/>
        </w:rPr>
      </w:pPr>
    </w:p>
    <w:p w14:paraId="4A38684B" w14:textId="77777777" w:rsidR="00BE58C1" w:rsidRDefault="00BE58C1" w:rsidP="00BE58C1">
      <w:pPr>
        <w:widowControl w:val="0"/>
        <w:numPr>
          <w:ilvl w:val="0"/>
          <w:numId w:val="51"/>
        </w:numPr>
        <w:autoSpaceDE w:val="0"/>
        <w:autoSpaceDN w:val="0"/>
        <w:adjustRightInd w:val="0"/>
        <w:spacing w:before="0" w:after="0"/>
        <w:ind w:right="107" w:firstLine="0"/>
        <w:contextualSpacing/>
        <w:jc w:val="left"/>
        <w:rPr>
          <w:rFonts w:eastAsia="Times New Roman" w:cs="Calibri"/>
          <w:color w:val="000000"/>
        </w:rPr>
      </w:pPr>
      <w:r>
        <w:rPr>
          <w:rFonts w:eastAsia="Times New Roman" w:cs="Calibri"/>
          <w:color w:val="000000"/>
        </w:rPr>
        <w:t>Introduction;</w:t>
      </w:r>
    </w:p>
    <w:p w14:paraId="7105CED3" w14:textId="77777777" w:rsidR="00BE58C1" w:rsidRDefault="00BE58C1" w:rsidP="00BE58C1">
      <w:pPr>
        <w:widowControl w:val="0"/>
        <w:autoSpaceDE w:val="0"/>
        <w:autoSpaceDN w:val="0"/>
        <w:adjustRightInd w:val="0"/>
        <w:spacing w:before="0" w:after="0"/>
        <w:rPr>
          <w:rFonts w:eastAsia="Times New Roman" w:cs="Calibri"/>
          <w:color w:val="000000"/>
        </w:rPr>
      </w:pPr>
    </w:p>
    <w:p w14:paraId="06DC5CBB" w14:textId="77777777" w:rsidR="00BE58C1" w:rsidRDefault="00BE58C1" w:rsidP="00BE58C1">
      <w:pPr>
        <w:widowControl w:val="0"/>
        <w:numPr>
          <w:ilvl w:val="0"/>
          <w:numId w:val="51"/>
        </w:numPr>
        <w:autoSpaceDE w:val="0"/>
        <w:autoSpaceDN w:val="0"/>
        <w:adjustRightInd w:val="0"/>
        <w:spacing w:before="0" w:after="0"/>
        <w:ind w:right="107" w:firstLine="0"/>
        <w:contextualSpacing/>
        <w:rPr>
          <w:rFonts w:eastAsia="Times New Roman" w:cs="Calibri"/>
          <w:color w:val="000000"/>
        </w:rPr>
      </w:pPr>
      <w:r>
        <w:rPr>
          <w:rFonts w:eastAsia="Times New Roman" w:cs="Calibri"/>
          <w:color w:val="000000"/>
        </w:rPr>
        <w:t>Basic assumptions (detailed analysis of benefits for farmers based on average selling prices, detailed overview of income dynamics and average selling prices);</w:t>
      </w:r>
    </w:p>
    <w:p w14:paraId="4EDE30F3" w14:textId="77777777" w:rsidR="00BE58C1" w:rsidRDefault="00BE58C1" w:rsidP="00BE58C1">
      <w:pPr>
        <w:widowControl w:val="0"/>
        <w:autoSpaceDE w:val="0"/>
        <w:autoSpaceDN w:val="0"/>
        <w:adjustRightInd w:val="0"/>
        <w:spacing w:before="0" w:after="0"/>
        <w:ind w:left="720" w:right="107"/>
        <w:contextualSpacing/>
        <w:rPr>
          <w:rFonts w:eastAsia="Times New Roman" w:cs="Calibri"/>
          <w:color w:val="000000"/>
        </w:rPr>
      </w:pPr>
    </w:p>
    <w:p w14:paraId="3D08AAE7" w14:textId="77777777" w:rsidR="00BE58C1" w:rsidRDefault="00BE58C1" w:rsidP="00BE58C1">
      <w:pPr>
        <w:widowControl w:val="0"/>
        <w:numPr>
          <w:ilvl w:val="0"/>
          <w:numId w:val="51"/>
        </w:numPr>
        <w:autoSpaceDE w:val="0"/>
        <w:autoSpaceDN w:val="0"/>
        <w:adjustRightInd w:val="0"/>
        <w:spacing w:before="0" w:after="0"/>
        <w:ind w:right="107" w:firstLine="0"/>
        <w:contextualSpacing/>
        <w:rPr>
          <w:rFonts w:eastAsia="Times New Roman" w:cs="Calibri"/>
          <w:color w:val="000000"/>
        </w:rPr>
      </w:pPr>
      <w:r>
        <w:rPr>
          <w:rFonts w:eastAsia="Times New Roman" w:cs="Calibri"/>
          <w:color w:val="000000"/>
          <w:spacing w:val="1"/>
        </w:rPr>
        <w:t>Overview of results</w:t>
      </w:r>
      <w:r>
        <w:rPr>
          <w:rFonts w:eastAsia="Times New Roman" w:cs="Calibri"/>
          <w:color w:val="000000"/>
        </w:rPr>
        <w:t xml:space="preserve"> (summary of investment costs per variants, summary of economic analysis results from aspect of benefits for farmers per variants).</w:t>
      </w:r>
    </w:p>
    <w:p w14:paraId="1091247B" w14:textId="77777777" w:rsidR="00BE58C1" w:rsidRDefault="00BE58C1" w:rsidP="00BE58C1">
      <w:pPr>
        <w:widowControl w:val="0"/>
        <w:autoSpaceDE w:val="0"/>
        <w:autoSpaceDN w:val="0"/>
        <w:adjustRightInd w:val="0"/>
        <w:spacing w:before="0" w:after="0"/>
        <w:ind w:right="107"/>
        <w:rPr>
          <w:rFonts w:eastAsia="Times New Roman" w:cs="Calibri"/>
          <w:color w:val="000000"/>
        </w:rPr>
      </w:pPr>
    </w:p>
    <w:p w14:paraId="2B313DE1" w14:textId="77777777" w:rsidR="00BE58C1" w:rsidRDefault="00BE58C1" w:rsidP="00BE58C1">
      <w:pPr>
        <w:widowControl w:val="0"/>
        <w:numPr>
          <w:ilvl w:val="0"/>
          <w:numId w:val="52"/>
        </w:numPr>
        <w:autoSpaceDE w:val="0"/>
        <w:autoSpaceDN w:val="0"/>
        <w:adjustRightInd w:val="0"/>
        <w:spacing w:before="0" w:after="0"/>
        <w:ind w:left="450" w:right="107" w:hanging="450"/>
        <w:contextualSpacing/>
        <w:jc w:val="left"/>
        <w:rPr>
          <w:rFonts w:eastAsia="Times New Roman" w:cs="Calibri"/>
          <w:b/>
          <w:i/>
          <w:color w:val="000000"/>
        </w:rPr>
      </w:pPr>
      <w:r>
        <w:rPr>
          <w:rFonts w:eastAsia="Times New Roman" w:cs="Calibri"/>
          <w:b/>
          <w:i/>
          <w:color w:val="000000"/>
        </w:rPr>
        <w:t>EC</w:t>
      </w:r>
      <w:r>
        <w:rPr>
          <w:rFonts w:eastAsia="Times New Roman" w:cs="Calibri"/>
          <w:b/>
          <w:i/>
          <w:color w:val="000000"/>
          <w:spacing w:val="1"/>
        </w:rPr>
        <w:t>O</w:t>
      </w:r>
      <w:r>
        <w:rPr>
          <w:rFonts w:eastAsia="Times New Roman" w:cs="Calibri"/>
          <w:b/>
          <w:i/>
          <w:color w:val="000000"/>
          <w:spacing w:val="-1"/>
        </w:rPr>
        <w:t>N</w:t>
      </w:r>
      <w:r>
        <w:rPr>
          <w:rFonts w:eastAsia="Times New Roman" w:cs="Calibri"/>
          <w:b/>
          <w:i/>
          <w:color w:val="000000"/>
          <w:spacing w:val="-2"/>
        </w:rPr>
        <w:t>O</w:t>
      </w:r>
      <w:r>
        <w:rPr>
          <w:rFonts w:eastAsia="Times New Roman" w:cs="Calibri"/>
          <w:b/>
          <w:i/>
          <w:color w:val="000000"/>
          <w:spacing w:val="1"/>
        </w:rPr>
        <w:t>MIC ANALYSIS FROM ASPECT OF SOCIETY AS A WHOLE</w:t>
      </w:r>
    </w:p>
    <w:p w14:paraId="1B1FA740" w14:textId="77777777" w:rsidR="00BE58C1" w:rsidRDefault="00BE58C1" w:rsidP="00BE58C1">
      <w:pPr>
        <w:widowControl w:val="0"/>
        <w:autoSpaceDE w:val="0"/>
        <w:autoSpaceDN w:val="0"/>
        <w:adjustRightInd w:val="0"/>
        <w:spacing w:before="0" w:after="0"/>
        <w:ind w:right="107"/>
        <w:contextualSpacing/>
        <w:rPr>
          <w:rFonts w:eastAsia="Times New Roman" w:cs="Calibri"/>
          <w:color w:val="000000"/>
        </w:rPr>
      </w:pPr>
    </w:p>
    <w:p w14:paraId="285FF2CE" w14:textId="77777777" w:rsidR="00BE58C1" w:rsidRDefault="00BE58C1" w:rsidP="00BE58C1">
      <w:pPr>
        <w:widowControl w:val="0"/>
        <w:numPr>
          <w:ilvl w:val="0"/>
          <w:numId w:val="53"/>
        </w:numPr>
        <w:autoSpaceDE w:val="0"/>
        <w:autoSpaceDN w:val="0"/>
        <w:adjustRightInd w:val="0"/>
        <w:spacing w:before="0" w:after="0"/>
        <w:ind w:right="107"/>
        <w:contextualSpacing/>
        <w:jc w:val="left"/>
        <w:rPr>
          <w:rFonts w:eastAsia="Times New Roman" w:cs="Calibri"/>
          <w:color w:val="000000"/>
        </w:rPr>
      </w:pPr>
      <w:r>
        <w:rPr>
          <w:rFonts w:eastAsia="Times New Roman" w:cs="Calibri"/>
          <w:color w:val="000000"/>
        </w:rPr>
        <w:t>Introduction to economic analysis</w:t>
      </w:r>
      <w:r>
        <w:rPr>
          <w:rFonts w:eastAsia="Times New Roman" w:cs="Calibri"/>
          <w:color w:val="000000"/>
          <w:spacing w:val="6"/>
        </w:rPr>
        <w:t>;</w:t>
      </w:r>
    </w:p>
    <w:p w14:paraId="03F2974A" w14:textId="77777777" w:rsidR="00BE58C1" w:rsidRDefault="00BE58C1" w:rsidP="00BE58C1">
      <w:pPr>
        <w:widowControl w:val="0"/>
        <w:autoSpaceDE w:val="0"/>
        <w:autoSpaceDN w:val="0"/>
        <w:adjustRightInd w:val="0"/>
        <w:spacing w:before="0" w:after="0"/>
        <w:rPr>
          <w:rFonts w:eastAsia="Times New Roman" w:cs="Calibri"/>
          <w:color w:val="000000"/>
        </w:rPr>
      </w:pPr>
    </w:p>
    <w:p w14:paraId="0CA2AC2E" w14:textId="77777777" w:rsidR="00BE58C1" w:rsidRDefault="00BE58C1" w:rsidP="00BE58C1">
      <w:pPr>
        <w:widowControl w:val="0"/>
        <w:numPr>
          <w:ilvl w:val="0"/>
          <w:numId w:val="53"/>
        </w:numPr>
        <w:autoSpaceDE w:val="0"/>
        <w:autoSpaceDN w:val="0"/>
        <w:adjustRightInd w:val="0"/>
        <w:spacing w:before="0" w:after="0"/>
        <w:ind w:right="107"/>
        <w:contextualSpacing/>
        <w:jc w:val="left"/>
        <w:rPr>
          <w:rFonts w:eastAsia="Times New Roman" w:cs="Calibri"/>
          <w:color w:val="000000"/>
        </w:rPr>
      </w:pPr>
      <w:r>
        <w:rPr>
          <w:rFonts w:eastAsia="Times New Roman" w:cs="Calibri"/>
          <w:color w:val="000000"/>
          <w:spacing w:val="1"/>
        </w:rPr>
        <w:t>M</w:t>
      </w:r>
      <w:r>
        <w:rPr>
          <w:rFonts w:eastAsia="Times New Roman" w:cs="Calibri"/>
          <w:color w:val="000000"/>
        </w:rPr>
        <w:t>e</w:t>
      </w:r>
      <w:r>
        <w:rPr>
          <w:rFonts w:eastAsia="Times New Roman" w:cs="Calibri"/>
          <w:color w:val="000000"/>
          <w:spacing w:val="-1"/>
        </w:rPr>
        <w:t>th</w:t>
      </w:r>
      <w:r>
        <w:rPr>
          <w:rFonts w:eastAsia="Times New Roman" w:cs="Calibri"/>
          <w:color w:val="000000"/>
          <w:spacing w:val="1"/>
        </w:rPr>
        <w:t>o</w:t>
      </w:r>
      <w:r>
        <w:rPr>
          <w:rFonts w:eastAsia="Times New Roman" w:cs="Calibri"/>
          <w:color w:val="000000"/>
          <w:spacing w:val="-1"/>
        </w:rPr>
        <w:t>d</w:t>
      </w:r>
      <w:r>
        <w:rPr>
          <w:rFonts w:eastAsia="Times New Roman" w:cs="Calibri"/>
          <w:color w:val="000000"/>
          <w:spacing w:val="1"/>
        </w:rPr>
        <w:t>o</w:t>
      </w:r>
      <w:r>
        <w:rPr>
          <w:rFonts w:eastAsia="Times New Roman" w:cs="Calibri"/>
          <w:color w:val="000000"/>
          <w:spacing w:val="-3"/>
        </w:rPr>
        <w:t>l</w:t>
      </w:r>
      <w:r>
        <w:rPr>
          <w:rFonts w:eastAsia="Times New Roman" w:cs="Calibri"/>
          <w:color w:val="000000"/>
          <w:spacing w:val="1"/>
        </w:rPr>
        <w:t>o</w:t>
      </w:r>
      <w:r>
        <w:rPr>
          <w:rFonts w:eastAsia="Times New Roman" w:cs="Calibri"/>
          <w:color w:val="000000"/>
          <w:spacing w:val="-1"/>
        </w:rPr>
        <w:t>gy</w:t>
      </w:r>
      <w:r>
        <w:rPr>
          <w:rFonts w:eastAsia="Times New Roman" w:cs="Calibri"/>
          <w:color w:val="000000"/>
        </w:rPr>
        <w:t>:</w:t>
      </w:r>
    </w:p>
    <w:p w14:paraId="57B42053" w14:textId="77777777" w:rsidR="00BE58C1" w:rsidRDefault="00BE58C1" w:rsidP="00BE58C1">
      <w:pPr>
        <w:widowControl w:val="0"/>
        <w:numPr>
          <w:ilvl w:val="0"/>
          <w:numId w:val="54"/>
        </w:numPr>
        <w:autoSpaceDE w:val="0"/>
        <w:autoSpaceDN w:val="0"/>
        <w:adjustRightInd w:val="0"/>
        <w:spacing w:before="0" w:after="0"/>
        <w:ind w:right="947"/>
        <w:contextualSpacing/>
        <w:jc w:val="left"/>
        <w:rPr>
          <w:rFonts w:eastAsia="Times New Roman" w:cs="Calibri"/>
          <w:color w:val="000000"/>
        </w:rPr>
      </w:pPr>
      <w:r>
        <w:rPr>
          <w:rFonts w:eastAsia="Times New Roman" w:cs="Calibri"/>
          <w:color w:val="000000"/>
        </w:rPr>
        <w:t>Distortion of prices and taxation aspects;</w:t>
      </w:r>
    </w:p>
    <w:p w14:paraId="3448F229" w14:textId="77777777" w:rsidR="00BE58C1" w:rsidRDefault="00BE58C1" w:rsidP="00BE58C1">
      <w:pPr>
        <w:widowControl w:val="0"/>
        <w:numPr>
          <w:ilvl w:val="0"/>
          <w:numId w:val="54"/>
        </w:numPr>
        <w:autoSpaceDE w:val="0"/>
        <w:autoSpaceDN w:val="0"/>
        <w:adjustRightInd w:val="0"/>
        <w:spacing w:before="0" w:after="0"/>
        <w:ind w:right="947"/>
        <w:contextualSpacing/>
        <w:jc w:val="left"/>
        <w:rPr>
          <w:rFonts w:eastAsia="Times New Roman" w:cs="Calibri"/>
          <w:color w:val="000000"/>
        </w:rPr>
      </w:pPr>
      <w:r>
        <w:rPr>
          <w:rFonts w:eastAsia="Times New Roman" w:cs="Calibri"/>
          <w:color w:val="000000"/>
          <w:spacing w:val="1"/>
        </w:rPr>
        <w:t>Taxation aspects</w:t>
      </w:r>
      <w:r>
        <w:rPr>
          <w:rFonts w:eastAsia="Times New Roman" w:cs="Calibri"/>
          <w:color w:val="000000"/>
        </w:rPr>
        <w:t>;</w:t>
      </w:r>
    </w:p>
    <w:p w14:paraId="6D7ED8D9" w14:textId="77777777" w:rsidR="00BE58C1" w:rsidRDefault="00BE58C1" w:rsidP="00BE58C1">
      <w:pPr>
        <w:widowControl w:val="0"/>
        <w:numPr>
          <w:ilvl w:val="0"/>
          <w:numId w:val="54"/>
        </w:numPr>
        <w:autoSpaceDE w:val="0"/>
        <w:autoSpaceDN w:val="0"/>
        <w:adjustRightInd w:val="0"/>
        <w:spacing w:before="0" w:after="0"/>
        <w:ind w:right="947"/>
        <w:contextualSpacing/>
        <w:jc w:val="left"/>
        <w:rPr>
          <w:rFonts w:eastAsia="Times New Roman" w:cs="Calibri"/>
          <w:color w:val="000000"/>
        </w:rPr>
      </w:pPr>
      <w:r>
        <w:rPr>
          <w:rFonts w:eastAsia="Times New Roman" w:cs="Calibri"/>
          <w:color w:val="000000"/>
        </w:rPr>
        <w:t>External benefits;</w:t>
      </w:r>
    </w:p>
    <w:p w14:paraId="3651E163" w14:textId="77777777" w:rsidR="00BE58C1" w:rsidRDefault="00BE58C1" w:rsidP="00BE58C1">
      <w:pPr>
        <w:widowControl w:val="0"/>
        <w:numPr>
          <w:ilvl w:val="0"/>
          <w:numId w:val="54"/>
        </w:numPr>
        <w:autoSpaceDE w:val="0"/>
        <w:autoSpaceDN w:val="0"/>
        <w:adjustRightInd w:val="0"/>
        <w:spacing w:before="0" w:after="0"/>
        <w:ind w:right="947"/>
        <w:contextualSpacing/>
        <w:jc w:val="left"/>
        <w:rPr>
          <w:rFonts w:eastAsia="Times New Roman" w:cs="Calibri"/>
          <w:color w:val="000000"/>
        </w:rPr>
      </w:pPr>
      <w:r>
        <w:rPr>
          <w:rFonts w:eastAsia="Times New Roman" w:cs="Calibri"/>
          <w:color w:val="000000"/>
        </w:rPr>
        <w:t>External costs</w:t>
      </w:r>
      <w:r>
        <w:rPr>
          <w:rFonts w:eastAsia="Times New Roman" w:cs="Calibri"/>
          <w:color w:val="000000"/>
          <w:spacing w:val="3"/>
        </w:rPr>
        <w:t>.</w:t>
      </w:r>
    </w:p>
    <w:p w14:paraId="7E4063CF" w14:textId="77777777" w:rsidR="00BE58C1" w:rsidRDefault="00BE58C1" w:rsidP="00BE58C1">
      <w:pPr>
        <w:widowControl w:val="0"/>
        <w:autoSpaceDE w:val="0"/>
        <w:autoSpaceDN w:val="0"/>
        <w:adjustRightInd w:val="0"/>
        <w:spacing w:before="0" w:after="0"/>
        <w:ind w:right="947"/>
        <w:contextualSpacing/>
        <w:rPr>
          <w:rFonts w:eastAsia="Times New Roman" w:cs="Calibri"/>
          <w:color w:val="000000"/>
        </w:rPr>
      </w:pPr>
    </w:p>
    <w:p w14:paraId="0741FC08" w14:textId="77777777" w:rsidR="00BE58C1" w:rsidRDefault="00BE58C1" w:rsidP="00BE58C1">
      <w:pPr>
        <w:widowControl w:val="0"/>
        <w:numPr>
          <w:ilvl w:val="0"/>
          <w:numId w:val="55"/>
        </w:numPr>
        <w:autoSpaceDE w:val="0"/>
        <w:autoSpaceDN w:val="0"/>
        <w:adjustRightInd w:val="0"/>
        <w:spacing w:before="0" w:after="0"/>
        <w:ind w:right="107" w:firstLine="0"/>
        <w:contextualSpacing/>
        <w:jc w:val="left"/>
        <w:rPr>
          <w:rFonts w:eastAsia="Times New Roman" w:cs="Calibri"/>
          <w:color w:val="000000"/>
        </w:rPr>
      </w:pPr>
      <w:r>
        <w:rPr>
          <w:rFonts w:eastAsia="Times New Roman" w:cs="Calibri"/>
          <w:color w:val="000000"/>
        </w:rPr>
        <w:t>Quantification of economic benefits:</w:t>
      </w:r>
    </w:p>
    <w:p w14:paraId="096E6DE4" w14:textId="77777777" w:rsidR="00BE58C1" w:rsidRDefault="00BE58C1" w:rsidP="00BE58C1">
      <w:pPr>
        <w:widowControl w:val="0"/>
        <w:numPr>
          <w:ilvl w:val="0"/>
          <w:numId w:val="56"/>
        </w:numPr>
        <w:autoSpaceDE w:val="0"/>
        <w:autoSpaceDN w:val="0"/>
        <w:adjustRightInd w:val="0"/>
        <w:spacing w:before="0" w:after="0"/>
        <w:ind w:left="1170" w:right="947"/>
        <w:contextualSpacing/>
        <w:jc w:val="left"/>
        <w:rPr>
          <w:rFonts w:eastAsia="Times New Roman" w:cs="Calibri"/>
          <w:color w:val="000000"/>
        </w:rPr>
      </w:pPr>
      <w:r>
        <w:rPr>
          <w:rFonts w:eastAsia="Times New Roman" w:cs="Calibri"/>
          <w:color w:val="000000"/>
        </w:rPr>
        <w:t>Benefits for environment and bio-diversity;</w:t>
      </w:r>
    </w:p>
    <w:p w14:paraId="6C7A7308" w14:textId="77777777" w:rsidR="00BE58C1" w:rsidRDefault="00BE58C1" w:rsidP="00BE58C1">
      <w:pPr>
        <w:widowControl w:val="0"/>
        <w:numPr>
          <w:ilvl w:val="0"/>
          <w:numId w:val="56"/>
        </w:numPr>
        <w:autoSpaceDE w:val="0"/>
        <w:autoSpaceDN w:val="0"/>
        <w:adjustRightInd w:val="0"/>
        <w:spacing w:before="0" w:after="0"/>
        <w:ind w:left="1170" w:right="947"/>
        <w:contextualSpacing/>
        <w:jc w:val="left"/>
        <w:rPr>
          <w:rFonts w:eastAsia="Times New Roman" w:cs="Calibri"/>
          <w:color w:val="000000"/>
        </w:rPr>
      </w:pPr>
      <w:r>
        <w:rPr>
          <w:rFonts w:eastAsia="Times New Roman" w:cs="Calibri"/>
          <w:color w:val="000000"/>
          <w:spacing w:val="-1"/>
        </w:rPr>
        <w:t xml:space="preserve">Non-usable benefits of </w:t>
      </w:r>
      <w:r>
        <w:rPr>
          <w:rFonts w:eastAsia="Times New Roman" w:cs="Calibri"/>
          <w:color w:val="000000"/>
        </w:rPr>
        <w:t>N</w:t>
      </w:r>
      <w:r>
        <w:rPr>
          <w:rFonts w:eastAsia="Times New Roman" w:cs="Calibri"/>
          <w:color w:val="000000"/>
          <w:spacing w:val="-1"/>
        </w:rPr>
        <w:t>a</w:t>
      </w:r>
      <w:r>
        <w:rPr>
          <w:rFonts w:eastAsia="Times New Roman" w:cs="Calibri"/>
          <w:color w:val="000000"/>
        </w:rPr>
        <w:t xml:space="preserve">tura </w:t>
      </w:r>
      <w:r>
        <w:rPr>
          <w:rFonts w:eastAsia="Times New Roman" w:cs="Calibri"/>
          <w:color w:val="000000"/>
          <w:spacing w:val="1"/>
        </w:rPr>
        <w:t>2</w:t>
      </w:r>
      <w:r>
        <w:rPr>
          <w:rFonts w:eastAsia="Times New Roman" w:cs="Calibri"/>
          <w:color w:val="000000"/>
          <w:spacing w:val="-2"/>
        </w:rPr>
        <w:t>0</w:t>
      </w:r>
      <w:r>
        <w:rPr>
          <w:rFonts w:eastAsia="Times New Roman" w:cs="Calibri"/>
          <w:color w:val="000000"/>
          <w:spacing w:val="1"/>
        </w:rPr>
        <w:t>0</w:t>
      </w:r>
      <w:r>
        <w:rPr>
          <w:rFonts w:eastAsia="Times New Roman" w:cs="Calibri"/>
          <w:color w:val="000000"/>
        </w:rPr>
        <w:t>0 ecosystem;</w:t>
      </w:r>
    </w:p>
    <w:p w14:paraId="309BE461" w14:textId="77777777" w:rsidR="00BE58C1" w:rsidRDefault="00BE58C1" w:rsidP="00BE58C1">
      <w:pPr>
        <w:widowControl w:val="0"/>
        <w:numPr>
          <w:ilvl w:val="0"/>
          <w:numId w:val="56"/>
        </w:numPr>
        <w:autoSpaceDE w:val="0"/>
        <w:autoSpaceDN w:val="0"/>
        <w:adjustRightInd w:val="0"/>
        <w:spacing w:before="0" w:after="0"/>
        <w:ind w:left="1170" w:right="947"/>
        <w:contextualSpacing/>
        <w:jc w:val="left"/>
        <w:rPr>
          <w:rFonts w:eastAsia="Times New Roman" w:cs="Calibri"/>
          <w:color w:val="000000"/>
          <w:spacing w:val="-7"/>
        </w:rPr>
      </w:pPr>
      <w:r>
        <w:rPr>
          <w:rFonts w:eastAsia="Times New Roman" w:cs="Calibri"/>
          <w:color w:val="000000"/>
        </w:rPr>
        <w:t>Usable benefits of improved quality of surface waters;</w:t>
      </w:r>
    </w:p>
    <w:p w14:paraId="67953B6C" w14:textId="77777777" w:rsidR="00BE58C1" w:rsidRDefault="00BE58C1" w:rsidP="00BE58C1">
      <w:pPr>
        <w:widowControl w:val="0"/>
        <w:numPr>
          <w:ilvl w:val="0"/>
          <w:numId w:val="56"/>
        </w:numPr>
        <w:autoSpaceDE w:val="0"/>
        <w:autoSpaceDN w:val="0"/>
        <w:adjustRightInd w:val="0"/>
        <w:spacing w:before="0" w:after="0"/>
        <w:ind w:left="1170" w:right="947"/>
        <w:contextualSpacing/>
        <w:jc w:val="left"/>
        <w:rPr>
          <w:rFonts w:eastAsia="Times New Roman" w:cs="Calibri"/>
          <w:color w:val="000000"/>
        </w:rPr>
      </w:pPr>
      <w:r>
        <w:rPr>
          <w:rFonts w:eastAsia="Times New Roman" w:cs="Calibri"/>
          <w:color w:val="000000"/>
          <w:spacing w:val="-1"/>
        </w:rPr>
        <w:t xml:space="preserve">Non-usable benefits </w:t>
      </w:r>
      <w:r>
        <w:rPr>
          <w:rFonts w:eastAsia="Times New Roman" w:cs="Calibri"/>
          <w:color w:val="000000"/>
        </w:rPr>
        <w:t>of improved quality of surface waters;</w:t>
      </w:r>
    </w:p>
    <w:p w14:paraId="6315846F" w14:textId="77777777" w:rsidR="00BE58C1" w:rsidRDefault="00BE58C1" w:rsidP="00BE58C1">
      <w:pPr>
        <w:widowControl w:val="0"/>
        <w:numPr>
          <w:ilvl w:val="0"/>
          <w:numId w:val="56"/>
        </w:numPr>
        <w:autoSpaceDE w:val="0"/>
        <w:autoSpaceDN w:val="0"/>
        <w:adjustRightInd w:val="0"/>
        <w:spacing w:before="0" w:after="0"/>
        <w:ind w:left="1170" w:right="947"/>
        <w:contextualSpacing/>
        <w:jc w:val="left"/>
        <w:rPr>
          <w:rFonts w:eastAsia="Times New Roman" w:cs="Calibri"/>
          <w:color w:val="000000"/>
        </w:rPr>
      </w:pPr>
      <w:r>
        <w:rPr>
          <w:rFonts w:eastAsia="Times New Roman" w:cs="Calibri"/>
          <w:color w:val="000000"/>
          <w:spacing w:val="-1"/>
        </w:rPr>
        <w:t>Non-usable benefits of improved quality of ground waters</w:t>
      </w:r>
      <w:r>
        <w:rPr>
          <w:rFonts w:eastAsia="Times New Roman" w:cs="Calibri"/>
          <w:color w:val="000000"/>
        </w:rPr>
        <w:t>;</w:t>
      </w:r>
    </w:p>
    <w:p w14:paraId="4B868D3C" w14:textId="77777777" w:rsidR="00BE58C1" w:rsidRDefault="00BE58C1" w:rsidP="00BE58C1">
      <w:pPr>
        <w:widowControl w:val="0"/>
        <w:numPr>
          <w:ilvl w:val="0"/>
          <w:numId w:val="56"/>
        </w:numPr>
        <w:autoSpaceDE w:val="0"/>
        <w:autoSpaceDN w:val="0"/>
        <w:adjustRightInd w:val="0"/>
        <w:spacing w:before="0" w:after="0"/>
        <w:ind w:left="1170" w:right="947"/>
        <w:contextualSpacing/>
        <w:jc w:val="left"/>
        <w:rPr>
          <w:rFonts w:eastAsia="Times New Roman" w:cs="Calibri"/>
          <w:color w:val="000000"/>
        </w:rPr>
      </w:pPr>
      <w:r>
        <w:rPr>
          <w:rFonts w:eastAsia="Times New Roman" w:cs="Calibri"/>
          <w:color w:val="000000"/>
        </w:rPr>
        <w:t>Benefits due to prevention of permanently lost agricultural land;</w:t>
      </w:r>
    </w:p>
    <w:p w14:paraId="03E51AC1" w14:textId="77777777" w:rsidR="00BE58C1" w:rsidRDefault="00BE58C1" w:rsidP="00BE58C1">
      <w:pPr>
        <w:widowControl w:val="0"/>
        <w:numPr>
          <w:ilvl w:val="0"/>
          <w:numId w:val="56"/>
        </w:numPr>
        <w:autoSpaceDE w:val="0"/>
        <w:autoSpaceDN w:val="0"/>
        <w:adjustRightInd w:val="0"/>
        <w:spacing w:before="0" w:after="0"/>
        <w:ind w:left="1170" w:right="947"/>
        <w:contextualSpacing/>
        <w:jc w:val="left"/>
        <w:rPr>
          <w:rFonts w:eastAsia="Times New Roman" w:cs="Calibri"/>
          <w:color w:val="000000"/>
        </w:rPr>
      </w:pPr>
      <w:r>
        <w:rPr>
          <w:rFonts w:eastAsia="Times New Roman" w:cs="Calibri"/>
          <w:color w:val="000000"/>
          <w:spacing w:val="1"/>
        </w:rPr>
        <w:t>D</w:t>
      </w:r>
      <w:r>
        <w:rPr>
          <w:rFonts w:eastAsia="Times New Roman" w:cs="Calibri"/>
          <w:color w:val="000000"/>
        </w:rPr>
        <w:t>irect benefits of farmers from introduction of irrigation (calculation of benefits of farmers due to irrigation per variants);</w:t>
      </w:r>
    </w:p>
    <w:p w14:paraId="07401D6E" w14:textId="77777777" w:rsidR="00BE58C1" w:rsidRDefault="00BE58C1" w:rsidP="00BE58C1">
      <w:pPr>
        <w:widowControl w:val="0"/>
        <w:numPr>
          <w:ilvl w:val="0"/>
          <w:numId w:val="56"/>
        </w:numPr>
        <w:autoSpaceDE w:val="0"/>
        <w:autoSpaceDN w:val="0"/>
        <w:adjustRightInd w:val="0"/>
        <w:spacing w:before="0" w:after="0"/>
        <w:ind w:left="1170" w:right="947"/>
        <w:contextualSpacing/>
        <w:jc w:val="left"/>
        <w:rPr>
          <w:rFonts w:eastAsia="Times New Roman" w:cs="Calibri"/>
          <w:color w:val="000000"/>
        </w:rPr>
      </w:pPr>
      <w:r>
        <w:rPr>
          <w:rFonts w:eastAsia="Times New Roman" w:cs="Calibri"/>
          <w:color w:val="000000"/>
        </w:rPr>
        <w:t>I</w:t>
      </w:r>
      <w:r>
        <w:rPr>
          <w:rFonts w:eastAsia="Times New Roman" w:cs="Calibri"/>
          <w:color w:val="000000"/>
          <w:spacing w:val="-1"/>
        </w:rPr>
        <w:t>nd</w:t>
      </w:r>
      <w:r>
        <w:rPr>
          <w:rFonts w:eastAsia="Times New Roman" w:cs="Calibri"/>
          <w:color w:val="000000"/>
        </w:rPr>
        <w:t>irect benefits from introduction of irrigation (for each variant);</w:t>
      </w:r>
    </w:p>
    <w:p w14:paraId="41B5CB18" w14:textId="77777777" w:rsidR="00BE58C1" w:rsidRDefault="00BE58C1" w:rsidP="00BE58C1">
      <w:pPr>
        <w:widowControl w:val="0"/>
        <w:numPr>
          <w:ilvl w:val="0"/>
          <w:numId w:val="56"/>
        </w:numPr>
        <w:autoSpaceDE w:val="0"/>
        <w:autoSpaceDN w:val="0"/>
        <w:adjustRightInd w:val="0"/>
        <w:spacing w:before="0" w:after="0"/>
        <w:ind w:left="1170"/>
        <w:contextualSpacing/>
        <w:jc w:val="left"/>
        <w:rPr>
          <w:rFonts w:eastAsia="Times New Roman" w:cs="Calibri"/>
          <w:color w:val="000000"/>
          <w:spacing w:val="4"/>
        </w:rPr>
      </w:pPr>
      <w:r>
        <w:rPr>
          <w:rFonts w:eastAsia="Times New Roman" w:cs="Calibri"/>
          <w:color w:val="000000"/>
        </w:rPr>
        <w:t xml:space="preserve">Calculation of economic internal cost-effectiveness rate and net present value </w:t>
      </w:r>
      <w:r>
        <w:rPr>
          <w:rFonts w:eastAsia="Times New Roman" w:cs="Calibri"/>
          <w:color w:val="000000"/>
          <w:spacing w:val="4"/>
        </w:rPr>
        <w:t>(detailed economic analysis and summary of analysis results for each variant).</w:t>
      </w:r>
    </w:p>
    <w:p w14:paraId="763D3227" w14:textId="77777777" w:rsidR="00BE58C1" w:rsidRDefault="00BE58C1" w:rsidP="00BE58C1">
      <w:pPr>
        <w:widowControl w:val="0"/>
        <w:autoSpaceDE w:val="0"/>
        <w:autoSpaceDN w:val="0"/>
        <w:adjustRightInd w:val="0"/>
        <w:spacing w:before="0" w:after="0"/>
        <w:rPr>
          <w:rFonts w:eastAsia="Times New Roman" w:cs="Calibri"/>
          <w:color w:val="000000"/>
          <w:spacing w:val="1"/>
        </w:rPr>
      </w:pPr>
    </w:p>
    <w:p w14:paraId="24BA0B97" w14:textId="77777777" w:rsidR="00BE58C1" w:rsidRDefault="00BE58C1" w:rsidP="00BE58C1">
      <w:pPr>
        <w:widowControl w:val="0"/>
        <w:numPr>
          <w:ilvl w:val="0"/>
          <w:numId w:val="57"/>
        </w:numPr>
        <w:autoSpaceDE w:val="0"/>
        <w:autoSpaceDN w:val="0"/>
        <w:adjustRightInd w:val="0"/>
        <w:spacing w:before="0" w:after="0"/>
        <w:ind w:left="270" w:right="107" w:hanging="270"/>
        <w:contextualSpacing/>
        <w:jc w:val="left"/>
        <w:rPr>
          <w:rFonts w:eastAsia="Times New Roman" w:cs="Calibri"/>
          <w:b/>
          <w:i/>
          <w:color w:val="000000"/>
        </w:rPr>
      </w:pPr>
      <w:r>
        <w:rPr>
          <w:rFonts w:eastAsia="Times New Roman" w:cs="Calibri"/>
          <w:b/>
          <w:i/>
          <w:color w:val="000000"/>
        </w:rPr>
        <w:t>A</w:t>
      </w:r>
      <w:r>
        <w:rPr>
          <w:rFonts w:eastAsia="Times New Roman" w:cs="Calibri"/>
          <w:b/>
          <w:i/>
          <w:color w:val="000000"/>
          <w:spacing w:val="-2"/>
        </w:rPr>
        <w:t>N</w:t>
      </w:r>
      <w:r>
        <w:rPr>
          <w:rFonts w:eastAsia="Times New Roman" w:cs="Calibri"/>
          <w:b/>
          <w:i/>
          <w:color w:val="000000"/>
        </w:rPr>
        <w:t>ALYSIS OF SENSITIVITY AND RISK.</w:t>
      </w:r>
    </w:p>
    <w:p w14:paraId="105B586E" w14:textId="77777777" w:rsidR="00BE58C1" w:rsidRDefault="00BE58C1" w:rsidP="00BE58C1">
      <w:pPr>
        <w:widowControl w:val="0"/>
        <w:autoSpaceDE w:val="0"/>
        <w:autoSpaceDN w:val="0"/>
        <w:adjustRightInd w:val="0"/>
        <w:spacing w:before="0" w:after="0"/>
        <w:rPr>
          <w:rFonts w:eastAsia="Times New Roman" w:cs="Calibri"/>
          <w:color w:val="000000"/>
        </w:rPr>
      </w:pPr>
    </w:p>
    <w:p w14:paraId="1B5C2CC2" w14:textId="77777777" w:rsidR="00BE58C1" w:rsidRDefault="00BE58C1" w:rsidP="00BE58C1">
      <w:pPr>
        <w:widowControl w:val="0"/>
        <w:numPr>
          <w:ilvl w:val="0"/>
          <w:numId w:val="58"/>
        </w:numPr>
        <w:autoSpaceDE w:val="0"/>
        <w:autoSpaceDN w:val="0"/>
        <w:adjustRightInd w:val="0"/>
        <w:spacing w:before="0" w:after="0"/>
        <w:ind w:right="107" w:firstLine="0"/>
        <w:contextualSpacing/>
        <w:jc w:val="left"/>
        <w:rPr>
          <w:rFonts w:eastAsia="Times New Roman" w:cs="Calibri"/>
          <w:color w:val="000000"/>
        </w:rPr>
      </w:pPr>
      <w:r>
        <w:rPr>
          <w:rFonts w:eastAsia="Times New Roman" w:cs="Calibri"/>
          <w:color w:val="000000"/>
        </w:rPr>
        <w:t>Introduction;</w:t>
      </w:r>
    </w:p>
    <w:p w14:paraId="3A2DDC2E" w14:textId="77777777" w:rsidR="00BE58C1" w:rsidRDefault="00BE58C1" w:rsidP="00BE58C1">
      <w:pPr>
        <w:widowControl w:val="0"/>
        <w:numPr>
          <w:ilvl w:val="0"/>
          <w:numId w:val="58"/>
        </w:numPr>
        <w:autoSpaceDE w:val="0"/>
        <w:autoSpaceDN w:val="0"/>
        <w:adjustRightInd w:val="0"/>
        <w:spacing w:before="0" w:after="0"/>
        <w:ind w:right="107" w:firstLine="0"/>
        <w:contextualSpacing/>
        <w:jc w:val="left"/>
        <w:rPr>
          <w:rFonts w:eastAsia="Times New Roman" w:cs="Calibri"/>
          <w:color w:val="000000"/>
        </w:rPr>
      </w:pPr>
      <w:r>
        <w:rPr>
          <w:rFonts w:eastAsia="Times New Roman" w:cs="Calibri"/>
          <w:color w:val="000000"/>
          <w:spacing w:val="1"/>
        </w:rPr>
        <w:t>D</w:t>
      </w:r>
      <w:r>
        <w:rPr>
          <w:rFonts w:eastAsia="Times New Roman" w:cs="Calibri"/>
          <w:color w:val="000000"/>
        </w:rPr>
        <w:t>efi</w:t>
      </w:r>
      <w:r>
        <w:rPr>
          <w:rFonts w:eastAsia="Times New Roman" w:cs="Calibri"/>
          <w:color w:val="000000"/>
          <w:spacing w:val="-1"/>
        </w:rPr>
        <w:t>n</w:t>
      </w:r>
      <w:r>
        <w:rPr>
          <w:rFonts w:eastAsia="Times New Roman" w:cs="Calibri"/>
          <w:color w:val="000000"/>
        </w:rPr>
        <w:t>ition of variables for sensitivity analysis;</w:t>
      </w:r>
    </w:p>
    <w:p w14:paraId="0C64920D" w14:textId="77777777" w:rsidR="00BE58C1" w:rsidRDefault="00BE58C1" w:rsidP="00BE58C1">
      <w:pPr>
        <w:widowControl w:val="0"/>
        <w:autoSpaceDE w:val="0"/>
        <w:autoSpaceDN w:val="0"/>
        <w:adjustRightInd w:val="0"/>
        <w:spacing w:before="0" w:after="0"/>
        <w:rPr>
          <w:rFonts w:eastAsia="Times New Roman" w:cs="Calibri"/>
          <w:color w:val="000000"/>
        </w:rPr>
      </w:pPr>
    </w:p>
    <w:p w14:paraId="0943BF30" w14:textId="77777777" w:rsidR="00BE58C1" w:rsidRDefault="00BE58C1" w:rsidP="00BE58C1">
      <w:pPr>
        <w:widowControl w:val="0"/>
        <w:numPr>
          <w:ilvl w:val="0"/>
          <w:numId w:val="58"/>
        </w:numPr>
        <w:autoSpaceDE w:val="0"/>
        <w:autoSpaceDN w:val="0"/>
        <w:adjustRightInd w:val="0"/>
        <w:spacing w:before="0" w:after="0"/>
        <w:ind w:right="107" w:firstLine="0"/>
        <w:contextualSpacing/>
        <w:jc w:val="left"/>
        <w:rPr>
          <w:rFonts w:eastAsia="Times New Roman" w:cs="Calibri"/>
          <w:color w:val="000000"/>
          <w:spacing w:val="-15"/>
        </w:rPr>
      </w:pPr>
      <w:r>
        <w:rPr>
          <w:rFonts w:eastAsia="Times New Roman" w:cs="Calibri"/>
          <w:color w:val="000000"/>
        </w:rPr>
        <w:t xml:space="preserve">Sensitivity analysis </w:t>
      </w:r>
      <w:r>
        <w:rPr>
          <w:rFonts w:eastAsia="Times New Roman" w:cs="Calibri"/>
          <w:color w:val="000000"/>
          <w:spacing w:val="-15"/>
        </w:rPr>
        <w:t>( financial -  net present value, FRR economic rate of return ERR) separately for each of proposed variants:</w:t>
      </w:r>
    </w:p>
    <w:p w14:paraId="070A4C56" w14:textId="77777777" w:rsidR="00BE58C1" w:rsidRDefault="00BE58C1" w:rsidP="00BE58C1">
      <w:pPr>
        <w:widowControl w:val="0"/>
        <w:numPr>
          <w:ilvl w:val="0"/>
          <w:numId w:val="59"/>
        </w:numPr>
        <w:autoSpaceDE w:val="0"/>
        <w:autoSpaceDN w:val="0"/>
        <w:adjustRightInd w:val="0"/>
        <w:spacing w:before="0" w:after="0"/>
        <w:ind w:left="1260" w:right="947"/>
        <w:contextualSpacing/>
        <w:jc w:val="left"/>
        <w:rPr>
          <w:rFonts w:eastAsia="Times New Roman" w:cs="Calibri"/>
          <w:color w:val="000000"/>
        </w:rPr>
      </w:pPr>
      <w:r>
        <w:rPr>
          <w:rFonts w:eastAsia="Times New Roman" w:cs="Calibri"/>
          <w:color w:val="000000"/>
        </w:rPr>
        <w:t>Va</w:t>
      </w:r>
      <w:r>
        <w:rPr>
          <w:rFonts w:eastAsia="Times New Roman" w:cs="Calibri"/>
          <w:color w:val="000000"/>
          <w:spacing w:val="-1"/>
        </w:rPr>
        <w:t>r</w:t>
      </w:r>
      <w:r>
        <w:rPr>
          <w:rFonts w:eastAsia="Times New Roman" w:cs="Calibri"/>
          <w:color w:val="000000"/>
        </w:rPr>
        <w:t>ia</w:t>
      </w:r>
      <w:r>
        <w:rPr>
          <w:rFonts w:eastAsia="Times New Roman" w:cs="Calibri"/>
          <w:color w:val="000000"/>
          <w:spacing w:val="-1"/>
        </w:rPr>
        <w:t>n</w:t>
      </w:r>
      <w:r>
        <w:rPr>
          <w:rFonts w:eastAsia="Times New Roman" w:cs="Calibri"/>
          <w:color w:val="000000"/>
        </w:rPr>
        <w:t>t I;</w:t>
      </w:r>
    </w:p>
    <w:p w14:paraId="311F460D" w14:textId="77777777" w:rsidR="00BE58C1" w:rsidRDefault="00BE58C1" w:rsidP="00BE58C1">
      <w:pPr>
        <w:widowControl w:val="0"/>
        <w:numPr>
          <w:ilvl w:val="0"/>
          <w:numId w:val="59"/>
        </w:numPr>
        <w:autoSpaceDE w:val="0"/>
        <w:autoSpaceDN w:val="0"/>
        <w:adjustRightInd w:val="0"/>
        <w:spacing w:before="0" w:after="0"/>
        <w:ind w:left="1260" w:right="947"/>
        <w:contextualSpacing/>
        <w:jc w:val="left"/>
        <w:rPr>
          <w:rFonts w:eastAsia="Times New Roman" w:cs="Calibri"/>
          <w:color w:val="000000"/>
        </w:rPr>
      </w:pPr>
      <w:r>
        <w:rPr>
          <w:rFonts w:eastAsia="Times New Roman" w:cs="Calibri"/>
          <w:color w:val="000000"/>
        </w:rPr>
        <w:t>Va</w:t>
      </w:r>
      <w:r>
        <w:rPr>
          <w:rFonts w:eastAsia="Times New Roman" w:cs="Calibri"/>
          <w:color w:val="000000"/>
          <w:spacing w:val="-1"/>
        </w:rPr>
        <w:t>r</w:t>
      </w:r>
      <w:r>
        <w:rPr>
          <w:rFonts w:eastAsia="Times New Roman" w:cs="Calibri"/>
          <w:color w:val="000000"/>
        </w:rPr>
        <w:t>ia</w:t>
      </w:r>
      <w:r>
        <w:rPr>
          <w:rFonts w:eastAsia="Times New Roman" w:cs="Calibri"/>
          <w:color w:val="000000"/>
          <w:spacing w:val="-1"/>
        </w:rPr>
        <w:t>n</w:t>
      </w:r>
      <w:r>
        <w:rPr>
          <w:rFonts w:eastAsia="Times New Roman" w:cs="Calibri"/>
          <w:color w:val="000000"/>
        </w:rPr>
        <w:t>t I</w:t>
      </w:r>
      <w:r>
        <w:rPr>
          <w:rFonts w:eastAsia="Times New Roman" w:cs="Calibri"/>
          <w:color w:val="000000"/>
          <w:spacing w:val="-1"/>
        </w:rPr>
        <w:t>i</w:t>
      </w:r>
      <w:r>
        <w:rPr>
          <w:rFonts w:eastAsia="Times New Roman" w:cs="Calibri"/>
          <w:color w:val="000000"/>
        </w:rPr>
        <w:t>;</w:t>
      </w:r>
    </w:p>
    <w:p w14:paraId="17CF2D27" w14:textId="77777777" w:rsidR="00BE58C1" w:rsidRDefault="00BE58C1" w:rsidP="00BE58C1">
      <w:pPr>
        <w:widowControl w:val="0"/>
        <w:numPr>
          <w:ilvl w:val="0"/>
          <w:numId w:val="59"/>
        </w:numPr>
        <w:autoSpaceDE w:val="0"/>
        <w:autoSpaceDN w:val="0"/>
        <w:adjustRightInd w:val="0"/>
        <w:spacing w:before="0" w:after="0"/>
        <w:ind w:left="1260" w:right="947"/>
        <w:contextualSpacing/>
        <w:jc w:val="left"/>
        <w:rPr>
          <w:rFonts w:eastAsia="Times New Roman" w:cs="Calibri"/>
          <w:color w:val="000000"/>
        </w:rPr>
      </w:pPr>
      <w:r>
        <w:rPr>
          <w:rFonts w:eastAsia="Times New Roman" w:cs="Calibri"/>
          <w:color w:val="000000"/>
        </w:rPr>
        <w:t>Va</w:t>
      </w:r>
      <w:r>
        <w:rPr>
          <w:rFonts w:eastAsia="Times New Roman" w:cs="Calibri"/>
          <w:color w:val="000000"/>
          <w:spacing w:val="-1"/>
        </w:rPr>
        <w:t>r</w:t>
      </w:r>
      <w:r>
        <w:rPr>
          <w:rFonts w:eastAsia="Times New Roman" w:cs="Calibri"/>
          <w:color w:val="000000"/>
        </w:rPr>
        <w:t>ia</w:t>
      </w:r>
      <w:r>
        <w:rPr>
          <w:rFonts w:eastAsia="Times New Roman" w:cs="Calibri"/>
          <w:color w:val="000000"/>
          <w:spacing w:val="-1"/>
        </w:rPr>
        <w:t>n</w:t>
      </w:r>
      <w:r>
        <w:rPr>
          <w:rFonts w:eastAsia="Times New Roman" w:cs="Calibri"/>
          <w:color w:val="000000"/>
        </w:rPr>
        <w:t>t III.</w:t>
      </w:r>
    </w:p>
    <w:p w14:paraId="0203EF23" w14:textId="77777777" w:rsidR="00BE58C1" w:rsidRDefault="00BE58C1" w:rsidP="00BE58C1">
      <w:pPr>
        <w:widowControl w:val="0"/>
        <w:autoSpaceDE w:val="0"/>
        <w:autoSpaceDN w:val="0"/>
        <w:adjustRightInd w:val="0"/>
        <w:spacing w:before="0" w:after="0"/>
        <w:rPr>
          <w:rFonts w:eastAsia="Times New Roman" w:cs="Calibri"/>
          <w:color w:val="000000"/>
        </w:rPr>
      </w:pPr>
    </w:p>
    <w:p w14:paraId="6BF9CD81" w14:textId="77777777" w:rsidR="00BE58C1" w:rsidRDefault="00BE58C1" w:rsidP="00BE58C1">
      <w:pPr>
        <w:spacing w:before="0" w:after="0"/>
        <w:rPr>
          <w:rFonts w:eastAsia="Times New Roman" w:cs="Calibri"/>
          <w:color w:val="000000"/>
        </w:rPr>
      </w:pPr>
      <w:r>
        <w:rPr>
          <w:rFonts w:eastAsia="Times New Roman" w:cs="Calibri"/>
          <w:color w:val="000000"/>
        </w:rPr>
        <w:br w:type="page"/>
      </w:r>
    </w:p>
    <w:p w14:paraId="694DCC1E" w14:textId="77777777" w:rsidR="00BE58C1" w:rsidRDefault="00BE58C1" w:rsidP="00BE58C1">
      <w:pPr>
        <w:widowControl w:val="0"/>
        <w:autoSpaceDE w:val="0"/>
        <w:autoSpaceDN w:val="0"/>
        <w:adjustRightInd w:val="0"/>
        <w:spacing w:before="0" w:after="0"/>
        <w:rPr>
          <w:rFonts w:eastAsia="Times New Roman" w:cs="Calibri"/>
          <w:color w:val="000000"/>
        </w:rPr>
      </w:pPr>
    </w:p>
    <w:p w14:paraId="689C8E36" w14:textId="77777777" w:rsidR="00BE58C1" w:rsidRDefault="00BE58C1" w:rsidP="00BE58C1">
      <w:pPr>
        <w:spacing w:before="0" w:after="0"/>
        <w:rPr>
          <w:rFonts w:cs="Calibri"/>
          <w:b/>
          <w:i/>
        </w:rPr>
      </w:pPr>
      <w:r>
        <w:rPr>
          <w:rFonts w:cs="Calibri"/>
          <w:b/>
          <w:i/>
        </w:rPr>
        <w:t>ANNEX 2: PROPOSAL OF STRUCTURE AND CONTENT OF STUDY FOR PRELIMINARY WATER CONSENT</w:t>
      </w:r>
    </w:p>
    <w:p w14:paraId="59089C5C" w14:textId="77777777" w:rsidR="00BE58C1" w:rsidRDefault="00BE58C1" w:rsidP="00BE58C1">
      <w:pPr>
        <w:spacing w:before="0" w:after="0"/>
        <w:rPr>
          <w:rFonts w:cs="Calibri"/>
        </w:rPr>
      </w:pPr>
    </w:p>
    <w:p w14:paraId="3A636118" w14:textId="77777777" w:rsidR="00BE58C1" w:rsidRDefault="00BE58C1" w:rsidP="00BE58C1">
      <w:pPr>
        <w:pStyle w:val="NormalWeb"/>
        <w:numPr>
          <w:ilvl w:val="0"/>
          <w:numId w:val="60"/>
        </w:numPr>
        <w:spacing w:before="0" w:beforeAutospacing="0" w:after="0" w:afterAutospacing="0"/>
        <w:ind w:left="426"/>
        <w:jc w:val="both"/>
        <w:rPr>
          <w:rFonts w:ascii="Calibri" w:hAnsi="Calibri" w:cs="Calibri"/>
          <w:b/>
          <w:color w:val="000000"/>
          <w:sz w:val="22"/>
          <w:szCs w:val="22"/>
        </w:rPr>
      </w:pPr>
      <w:r>
        <w:rPr>
          <w:rFonts w:ascii="Calibri" w:hAnsi="Calibri" w:cs="Calibri"/>
          <w:b/>
          <w:color w:val="000000"/>
          <w:sz w:val="22"/>
          <w:szCs w:val="22"/>
        </w:rPr>
        <w:t>General part:</w:t>
      </w:r>
    </w:p>
    <w:p w14:paraId="1190B03C" w14:textId="77777777" w:rsidR="00BE58C1" w:rsidRDefault="00BE58C1" w:rsidP="00BE58C1">
      <w:pPr>
        <w:pStyle w:val="NormalWeb"/>
        <w:numPr>
          <w:ilvl w:val="0"/>
          <w:numId w:val="61"/>
        </w:numPr>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Cover page (name and address of the investor, designer, name of the project, location, covered area, mark of the study, date of the study, signature and stamp)</w:t>
      </w:r>
    </w:p>
    <w:p w14:paraId="76C5B174" w14:textId="77777777" w:rsidR="00BE58C1" w:rsidRDefault="00BE58C1" w:rsidP="00BE58C1">
      <w:pPr>
        <w:pStyle w:val="NormalWeb"/>
        <w:numPr>
          <w:ilvl w:val="0"/>
          <w:numId w:val="61"/>
        </w:numPr>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Company registration sheet</w:t>
      </w:r>
    </w:p>
    <w:p w14:paraId="1935B02B" w14:textId="77777777" w:rsidR="00BE58C1" w:rsidRDefault="00BE58C1" w:rsidP="00BE58C1">
      <w:pPr>
        <w:pStyle w:val="NormalWeb"/>
        <w:numPr>
          <w:ilvl w:val="0"/>
          <w:numId w:val="61"/>
        </w:numPr>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Authorization by the FB&amp;H Ministry</w:t>
      </w:r>
    </w:p>
    <w:p w14:paraId="3BB4335E" w14:textId="77777777" w:rsidR="00BE58C1" w:rsidRDefault="00BE58C1" w:rsidP="00BE58C1">
      <w:pPr>
        <w:pStyle w:val="NormalWeb"/>
        <w:numPr>
          <w:ilvl w:val="0"/>
          <w:numId w:val="61"/>
        </w:numPr>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Decision appointing responsible persons</w:t>
      </w:r>
    </w:p>
    <w:p w14:paraId="0B237D83" w14:textId="77777777" w:rsidR="00BE58C1" w:rsidRDefault="00BE58C1" w:rsidP="00BE58C1">
      <w:pPr>
        <w:pStyle w:val="NormalWeb"/>
        <w:numPr>
          <w:ilvl w:val="0"/>
          <w:numId w:val="61"/>
        </w:numPr>
        <w:spacing w:before="0" w:beforeAutospacing="0" w:after="0" w:afterAutospacing="0"/>
        <w:jc w:val="both"/>
        <w:rPr>
          <w:rFonts w:ascii="Calibri" w:hAnsi="Calibri" w:cs="Calibri"/>
          <w:color w:val="000000"/>
          <w:sz w:val="22"/>
          <w:szCs w:val="22"/>
        </w:rPr>
      </w:pPr>
      <w:r>
        <w:rPr>
          <w:rFonts w:ascii="Calibri" w:hAnsi="Calibri" w:cs="Calibri"/>
          <w:color w:val="000000"/>
          <w:sz w:val="22"/>
          <w:szCs w:val="22"/>
        </w:rPr>
        <w:t>Certificate of professional exams</w:t>
      </w:r>
    </w:p>
    <w:p w14:paraId="6B92AE54" w14:textId="77777777" w:rsidR="00BE58C1" w:rsidRDefault="00BE58C1" w:rsidP="00BE58C1">
      <w:pPr>
        <w:pStyle w:val="NormalWeb"/>
        <w:spacing w:before="0" w:beforeAutospacing="0" w:after="0" w:afterAutospacing="0"/>
        <w:jc w:val="both"/>
        <w:rPr>
          <w:rFonts w:ascii="Calibri" w:hAnsi="Calibri" w:cs="Calibri"/>
          <w:color w:val="000000"/>
          <w:sz w:val="22"/>
          <w:szCs w:val="22"/>
        </w:rPr>
      </w:pPr>
    </w:p>
    <w:p w14:paraId="7536BF01" w14:textId="77777777" w:rsidR="00BE58C1" w:rsidRDefault="00BE58C1" w:rsidP="00BE58C1">
      <w:pPr>
        <w:pStyle w:val="NormalWeb"/>
        <w:numPr>
          <w:ilvl w:val="0"/>
          <w:numId w:val="60"/>
        </w:numPr>
        <w:spacing w:before="0" w:beforeAutospacing="0" w:after="0" w:afterAutospacing="0"/>
        <w:ind w:left="426"/>
        <w:jc w:val="both"/>
        <w:rPr>
          <w:rFonts w:ascii="Calibri" w:hAnsi="Calibri" w:cs="Calibri"/>
          <w:b/>
          <w:color w:val="000000"/>
          <w:sz w:val="22"/>
          <w:szCs w:val="22"/>
        </w:rPr>
      </w:pPr>
      <w:r>
        <w:rPr>
          <w:rFonts w:ascii="Calibri" w:hAnsi="Calibri" w:cs="Calibri"/>
          <w:b/>
          <w:color w:val="000000"/>
          <w:sz w:val="22"/>
          <w:szCs w:val="22"/>
        </w:rPr>
        <w:t>Textual part:</w:t>
      </w:r>
    </w:p>
    <w:p w14:paraId="504A782E" w14:textId="77777777" w:rsidR="00BE58C1" w:rsidRDefault="00BE58C1" w:rsidP="00BE58C1">
      <w:pPr>
        <w:pStyle w:val="ListParagraph"/>
        <w:numPr>
          <w:ilvl w:val="0"/>
          <w:numId w:val="62"/>
        </w:numPr>
        <w:autoSpaceDE w:val="0"/>
        <w:autoSpaceDN w:val="0"/>
        <w:adjustRightInd w:val="0"/>
        <w:spacing w:before="0" w:after="0"/>
        <w:contextualSpacing/>
        <w:rPr>
          <w:rFonts w:ascii="Calibri" w:eastAsia="TimesNewRoman" w:hAnsi="Calibri" w:cs="Calibri"/>
          <w:sz w:val="22"/>
          <w:szCs w:val="22"/>
          <w:lang w:val="en-US"/>
        </w:rPr>
      </w:pPr>
      <w:r>
        <w:rPr>
          <w:rFonts w:eastAsia="TimesNewRoman" w:cs="Calibri"/>
        </w:rPr>
        <w:t>Introductory explanation</w:t>
      </w:r>
    </w:p>
    <w:p w14:paraId="53F16F6D" w14:textId="77777777" w:rsidR="00BE58C1" w:rsidRDefault="00BE58C1" w:rsidP="00BE58C1">
      <w:pPr>
        <w:pStyle w:val="ListParagraph"/>
        <w:numPr>
          <w:ilvl w:val="0"/>
          <w:numId w:val="62"/>
        </w:numPr>
        <w:autoSpaceDE w:val="0"/>
        <w:autoSpaceDN w:val="0"/>
        <w:adjustRightInd w:val="0"/>
        <w:spacing w:before="0" w:after="0"/>
        <w:contextualSpacing/>
        <w:rPr>
          <w:rFonts w:eastAsia="TimesNewRoman" w:cs="Calibri"/>
        </w:rPr>
      </w:pPr>
      <w:r>
        <w:rPr>
          <w:rFonts w:eastAsia="TimesNewRoman" w:cs="Calibri"/>
        </w:rPr>
        <w:t>Information on location and subject structures</w:t>
      </w:r>
    </w:p>
    <w:p w14:paraId="704C85F5" w14:textId="77777777" w:rsidR="00BE58C1" w:rsidRDefault="00BE58C1" w:rsidP="00BE58C1">
      <w:pPr>
        <w:pStyle w:val="ListParagraph"/>
        <w:numPr>
          <w:ilvl w:val="0"/>
          <w:numId w:val="62"/>
        </w:numPr>
        <w:autoSpaceDE w:val="0"/>
        <w:autoSpaceDN w:val="0"/>
        <w:adjustRightInd w:val="0"/>
        <w:spacing w:before="0" w:after="0"/>
        <w:contextualSpacing/>
        <w:rPr>
          <w:rFonts w:eastAsia="TimesNewRoman" w:cs="Calibri"/>
        </w:rPr>
      </w:pPr>
      <w:r>
        <w:rPr>
          <w:rFonts w:eastAsia="TimesNewRoman" w:cs="Calibri"/>
        </w:rPr>
        <w:t>Hydrological and hydrogeological exploratory works</w:t>
      </w:r>
    </w:p>
    <w:p w14:paraId="42BBEE48" w14:textId="77777777" w:rsidR="00BE58C1" w:rsidRDefault="00BE58C1" w:rsidP="00BE58C1">
      <w:pPr>
        <w:pStyle w:val="ListParagraph"/>
        <w:numPr>
          <w:ilvl w:val="0"/>
          <w:numId w:val="62"/>
        </w:numPr>
        <w:autoSpaceDE w:val="0"/>
        <w:autoSpaceDN w:val="0"/>
        <w:adjustRightInd w:val="0"/>
        <w:spacing w:before="0" w:after="0"/>
        <w:contextualSpacing/>
        <w:rPr>
          <w:rFonts w:eastAsia="TimesNewRoman" w:cs="Calibri"/>
        </w:rPr>
      </w:pPr>
      <w:r>
        <w:rPr>
          <w:rFonts w:eastAsia="TimesNewRoman" w:cs="Calibri"/>
        </w:rPr>
        <w:t>Water quality</w:t>
      </w:r>
    </w:p>
    <w:p w14:paraId="3EB117BF" w14:textId="77777777" w:rsidR="00BE58C1" w:rsidRDefault="00BE58C1" w:rsidP="00BE58C1">
      <w:pPr>
        <w:pStyle w:val="ListParagraph"/>
        <w:numPr>
          <w:ilvl w:val="0"/>
          <w:numId w:val="62"/>
        </w:numPr>
        <w:autoSpaceDE w:val="0"/>
        <w:autoSpaceDN w:val="0"/>
        <w:adjustRightInd w:val="0"/>
        <w:spacing w:before="0" w:after="0"/>
        <w:contextualSpacing/>
        <w:rPr>
          <w:rFonts w:eastAsia="TimesNewRoman" w:cs="Calibri"/>
        </w:rPr>
      </w:pPr>
      <w:r>
        <w:rPr>
          <w:rFonts w:eastAsia="TimesNewRoman" w:cs="Calibri"/>
        </w:rPr>
        <w:t>Estimation of environmentally acceptable flow of water in various hydrological seasons in a year</w:t>
      </w:r>
    </w:p>
    <w:p w14:paraId="2AE8E131" w14:textId="77777777" w:rsidR="00BE58C1" w:rsidRDefault="00BE58C1" w:rsidP="00BE58C1">
      <w:pPr>
        <w:pStyle w:val="ListParagraph"/>
        <w:numPr>
          <w:ilvl w:val="0"/>
          <w:numId w:val="62"/>
        </w:numPr>
        <w:autoSpaceDE w:val="0"/>
        <w:autoSpaceDN w:val="0"/>
        <w:adjustRightInd w:val="0"/>
        <w:spacing w:before="0" w:after="0"/>
        <w:contextualSpacing/>
        <w:rPr>
          <w:rFonts w:eastAsia="TimesNewRoman" w:cs="Calibri"/>
        </w:rPr>
      </w:pPr>
      <w:r>
        <w:rPr>
          <w:rFonts w:eastAsia="TimesNewRoman" w:cs="Calibri"/>
        </w:rPr>
        <w:t>Calculation of quantity of water needed for the purposes that are subject of the preliminary water consent</w:t>
      </w:r>
    </w:p>
    <w:p w14:paraId="4313D05E" w14:textId="77777777" w:rsidR="00BE58C1" w:rsidRDefault="00BE58C1" w:rsidP="00BE58C1">
      <w:pPr>
        <w:pStyle w:val="ListParagraph"/>
        <w:numPr>
          <w:ilvl w:val="0"/>
          <w:numId w:val="62"/>
        </w:numPr>
        <w:autoSpaceDE w:val="0"/>
        <w:autoSpaceDN w:val="0"/>
        <w:adjustRightInd w:val="0"/>
        <w:spacing w:before="0" w:after="0"/>
        <w:contextualSpacing/>
        <w:rPr>
          <w:rFonts w:eastAsia="TimesNewRoman" w:cs="Calibri"/>
        </w:rPr>
      </w:pPr>
      <w:r>
        <w:rPr>
          <w:rFonts w:eastAsia="TimesNewRoman" w:cs="Calibri"/>
        </w:rPr>
        <w:t>Technical and technological solution, with calculations and technical description</w:t>
      </w:r>
    </w:p>
    <w:p w14:paraId="6A2D8F7F" w14:textId="77777777" w:rsidR="00BE58C1" w:rsidRDefault="00BE58C1" w:rsidP="00BE58C1">
      <w:pPr>
        <w:pStyle w:val="ListParagraph"/>
        <w:numPr>
          <w:ilvl w:val="0"/>
          <w:numId w:val="62"/>
        </w:numPr>
        <w:autoSpaceDE w:val="0"/>
        <w:autoSpaceDN w:val="0"/>
        <w:adjustRightInd w:val="0"/>
        <w:spacing w:before="0" w:after="0"/>
        <w:contextualSpacing/>
        <w:rPr>
          <w:rFonts w:eastAsia="TimesNewRoman" w:cs="Calibri"/>
        </w:rPr>
      </w:pPr>
      <w:r>
        <w:rPr>
          <w:rFonts w:eastAsia="TimesNewRoman" w:cs="Calibri"/>
        </w:rPr>
        <w:t>Assessment of other possible impacts on the water regime and influence of the water regime on structures, works and environment, and measures to mitigate such impacts</w:t>
      </w:r>
    </w:p>
    <w:p w14:paraId="70E6E3CF" w14:textId="77777777" w:rsidR="00BE58C1" w:rsidRDefault="00BE58C1" w:rsidP="00BE58C1">
      <w:pPr>
        <w:pStyle w:val="ListParagraph"/>
        <w:numPr>
          <w:ilvl w:val="0"/>
          <w:numId w:val="62"/>
        </w:numPr>
        <w:autoSpaceDE w:val="0"/>
        <w:autoSpaceDN w:val="0"/>
        <w:adjustRightInd w:val="0"/>
        <w:spacing w:before="0" w:after="0"/>
        <w:contextualSpacing/>
        <w:rPr>
          <w:rFonts w:eastAsia="TimesNewRoman" w:cs="Calibri"/>
        </w:rPr>
      </w:pPr>
      <w:r>
        <w:rPr>
          <w:rFonts w:eastAsia="TimesNewRoman" w:cs="Calibri"/>
        </w:rPr>
        <w:t>Assessment of possible negative impact on other structures and plants, riverbed, surface and ground waters, acquired rights of the users, settlements etc., and measures to mitigate such impacts</w:t>
      </w:r>
    </w:p>
    <w:p w14:paraId="64BE72E2" w14:textId="77777777" w:rsidR="00BE58C1" w:rsidRDefault="00BE58C1" w:rsidP="00BE58C1">
      <w:pPr>
        <w:pStyle w:val="ListParagraph"/>
        <w:numPr>
          <w:ilvl w:val="0"/>
          <w:numId w:val="62"/>
        </w:numPr>
        <w:autoSpaceDE w:val="0"/>
        <w:autoSpaceDN w:val="0"/>
        <w:adjustRightInd w:val="0"/>
        <w:spacing w:before="0" w:after="0"/>
        <w:contextualSpacing/>
        <w:rPr>
          <w:rFonts w:eastAsia="TimesNewRoman" w:cs="Calibri"/>
        </w:rPr>
      </w:pPr>
      <w:r>
        <w:rPr>
          <w:rFonts w:eastAsia="TimesNewRoman" w:cs="Calibri"/>
        </w:rPr>
        <w:t>Overview of the existing users of water from the same source or body of water</w:t>
      </w:r>
    </w:p>
    <w:p w14:paraId="794A3D83" w14:textId="77777777" w:rsidR="00BE58C1" w:rsidRDefault="00BE58C1" w:rsidP="00BE58C1">
      <w:pPr>
        <w:pStyle w:val="ListParagraph"/>
        <w:numPr>
          <w:ilvl w:val="0"/>
          <w:numId w:val="62"/>
        </w:numPr>
        <w:autoSpaceDE w:val="0"/>
        <w:autoSpaceDN w:val="0"/>
        <w:adjustRightInd w:val="0"/>
        <w:spacing w:before="0" w:after="0"/>
        <w:contextualSpacing/>
        <w:rPr>
          <w:rFonts w:eastAsia="TimesNewRoman" w:cs="Calibri"/>
        </w:rPr>
      </w:pPr>
      <w:r>
        <w:rPr>
          <w:rFonts w:eastAsia="TimesNewRoman" w:cs="Calibri"/>
        </w:rPr>
        <w:t>Hydrologic and hydraulic calculation for the observed section of the water stream, sizes and intensity of flow oscillation and water level that will exist as a result of the planned activities;</w:t>
      </w:r>
    </w:p>
    <w:p w14:paraId="3026BCA2" w14:textId="77777777" w:rsidR="00BE58C1" w:rsidRDefault="00BE58C1" w:rsidP="00BE58C1">
      <w:pPr>
        <w:pStyle w:val="ListParagraph"/>
        <w:numPr>
          <w:ilvl w:val="0"/>
          <w:numId w:val="63"/>
        </w:numPr>
        <w:autoSpaceDE w:val="0"/>
        <w:autoSpaceDN w:val="0"/>
        <w:adjustRightInd w:val="0"/>
        <w:spacing w:before="0" w:after="0"/>
        <w:contextualSpacing/>
        <w:rPr>
          <w:rFonts w:eastAsia="TimesNewRoman" w:cs="Calibri"/>
        </w:rPr>
      </w:pPr>
      <w:r>
        <w:rPr>
          <w:rFonts w:eastAsia="TimesNewRoman" w:cs="Calibri"/>
        </w:rPr>
        <w:t>Technical solution for monitoring and method of monitoring the quantities of captured water and water level.</w:t>
      </w:r>
    </w:p>
    <w:p w14:paraId="591F5802" w14:textId="77777777" w:rsidR="00BE58C1" w:rsidRDefault="00BE58C1" w:rsidP="00BE58C1">
      <w:pPr>
        <w:autoSpaceDE w:val="0"/>
        <w:autoSpaceDN w:val="0"/>
        <w:adjustRightInd w:val="0"/>
        <w:spacing w:before="0" w:after="0"/>
        <w:rPr>
          <w:rFonts w:eastAsia="TimesNewRoman" w:cs="Calibri"/>
        </w:rPr>
      </w:pPr>
    </w:p>
    <w:p w14:paraId="228037AB" w14:textId="77777777" w:rsidR="00BE58C1" w:rsidRDefault="00BE58C1" w:rsidP="00BE58C1">
      <w:pPr>
        <w:pStyle w:val="NormalWeb"/>
        <w:numPr>
          <w:ilvl w:val="0"/>
          <w:numId w:val="60"/>
        </w:numPr>
        <w:spacing w:before="0" w:beforeAutospacing="0" w:after="0" w:afterAutospacing="0"/>
        <w:ind w:left="426"/>
        <w:jc w:val="both"/>
        <w:rPr>
          <w:rFonts w:ascii="Calibri" w:eastAsia="Times New Roman" w:hAnsi="Calibri" w:cs="Calibri"/>
          <w:b/>
          <w:color w:val="000000"/>
          <w:sz w:val="22"/>
          <w:szCs w:val="22"/>
        </w:rPr>
      </w:pPr>
      <w:r>
        <w:rPr>
          <w:rFonts w:ascii="Calibri" w:hAnsi="Calibri" w:cs="Calibri"/>
          <w:b/>
          <w:color w:val="000000"/>
          <w:sz w:val="22"/>
          <w:szCs w:val="22"/>
        </w:rPr>
        <w:t>Drawings:</w:t>
      </w:r>
    </w:p>
    <w:p w14:paraId="2BE46706" w14:textId="77777777" w:rsidR="00BE58C1" w:rsidRDefault="00BE58C1" w:rsidP="00BE58C1">
      <w:pPr>
        <w:pStyle w:val="ListParagraph"/>
        <w:numPr>
          <w:ilvl w:val="0"/>
          <w:numId w:val="64"/>
        </w:numPr>
        <w:autoSpaceDE w:val="0"/>
        <w:autoSpaceDN w:val="0"/>
        <w:adjustRightInd w:val="0"/>
        <w:spacing w:before="0" w:after="0"/>
        <w:contextualSpacing/>
        <w:rPr>
          <w:rFonts w:ascii="Calibri" w:hAnsi="Calibri" w:cs="Calibri"/>
          <w:sz w:val="22"/>
          <w:szCs w:val="22"/>
          <w:lang w:val="en-US"/>
        </w:rPr>
      </w:pPr>
      <w:r>
        <w:rPr>
          <w:rFonts w:cs="Calibri"/>
        </w:rPr>
        <w:t>Drawings – watering elements</w:t>
      </w:r>
    </w:p>
    <w:p w14:paraId="74512B17" w14:textId="77777777" w:rsidR="00BE58C1" w:rsidRDefault="00BE58C1" w:rsidP="00BE58C1">
      <w:pPr>
        <w:pStyle w:val="ListParagraph"/>
        <w:numPr>
          <w:ilvl w:val="0"/>
          <w:numId w:val="64"/>
        </w:numPr>
        <w:autoSpaceDE w:val="0"/>
        <w:autoSpaceDN w:val="0"/>
        <w:adjustRightInd w:val="0"/>
        <w:spacing w:before="0" w:after="0"/>
        <w:contextualSpacing/>
        <w:rPr>
          <w:rFonts w:cs="Calibri"/>
        </w:rPr>
      </w:pPr>
      <w:r>
        <w:rPr>
          <w:rFonts w:cs="Calibri"/>
        </w:rPr>
        <w:t>Study – solution presented on cadastral maps</w:t>
      </w:r>
    </w:p>
    <w:p w14:paraId="68EF105B" w14:textId="77777777" w:rsidR="00BE58C1" w:rsidRDefault="00BE58C1" w:rsidP="00BE58C1">
      <w:pPr>
        <w:pStyle w:val="ListParagraph"/>
        <w:numPr>
          <w:ilvl w:val="0"/>
          <w:numId w:val="64"/>
        </w:numPr>
        <w:autoSpaceDE w:val="0"/>
        <w:autoSpaceDN w:val="0"/>
        <w:adjustRightInd w:val="0"/>
        <w:spacing w:before="0" w:after="0"/>
        <w:contextualSpacing/>
        <w:rPr>
          <w:rFonts w:cs="Calibri"/>
        </w:rPr>
      </w:pPr>
      <w:r>
        <w:rPr>
          <w:rFonts w:cs="Calibri"/>
        </w:rPr>
        <w:t xml:space="preserve">Schematic layout </w:t>
      </w:r>
    </w:p>
    <w:p w14:paraId="36536EC4" w14:textId="77777777" w:rsidR="00BE58C1" w:rsidRDefault="00BE58C1" w:rsidP="00BE58C1">
      <w:pPr>
        <w:autoSpaceDE w:val="0"/>
        <w:autoSpaceDN w:val="0"/>
        <w:adjustRightInd w:val="0"/>
        <w:spacing w:before="0" w:after="0"/>
        <w:rPr>
          <w:rFonts w:eastAsia="TimesNewRoman" w:cs="Calibri"/>
        </w:rPr>
      </w:pPr>
    </w:p>
    <w:p w14:paraId="39CD2AC6" w14:textId="77777777" w:rsidR="00BE58C1" w:rsidRDefault="00BE58C1" w:rsidP="00BE58C1">
      <w:pPr>
        <w:spacing w:before="0" w:after="0"/>
        <w:rPr>
          <w:rFonts w:cs="Calibri"/>
        </w:rPr>
      </w:pPr>
    </w:p>
    <w:p w14:paraId="0EEEB20B" w14:textId="77777777" w:rsidR="00BE58C1" w:rsidRDefault="00BE58C1" w:rsidP="00BE58C1">
      <w:pPr>
        <w:spacing w:before="0" w:after="0"/>
        <w:rPr>
          <w:rFonts w:cs="Calibri"/>
        </w:rPr>
      </w:pPr>
      <w:r>
        <w:rPr>
          <w:rFonts w:cs="Calibri"/>
        </w:rPr>
        <w:br w:type="page"/>
      </w:r>
    </w:p>
    <w:p w14:paraId="763107BD" w14:textId="77777777" w:rsidR="00BE58C1" w:rsidRDefault="00BE58C1" w:rsidP="00BE58C1">
      <w:pPr>
        <w:spacing w:before="0" w:after="0"/>
        <w:rPr>
          <w:rFonts w:cs="Calibri"/>
        </w:rPr>
      </w:pPr>
    </w:p>
    <w:p w14:paraId="5202E342" w14:textId="77777777" w:rsidR="00BE58C1" w:rsidRDefault="00BE58C1" w:rsidP="00BE58C1">
      <w:pPr>
        <w:spacing w:before="0" w:after="0"/>
        <w:rPr>
          <w:rFonts w:cs="Calibri"/>
          <w:b/>
          <w:i/>
        </w:rPr>
      </w:pPr>
      <w:r>
        <w:rPr>
          <w:rFonts w:cs="Calibri"/>
          <w:b/>
          <w:i/>
        </w:rPr>
        <w:t>ANNEX 3: PROPOSAL OF STRUCTURE AND CONTENT OF PRELIMINARY (CONCEPTUAL) DESIGN</w:t>
      </w:r>
    </w:p>
    <w:p w14:paraId="53D52FB8" w14:textId="77777777" w:rsidR="00BE58C1" w:rsidRDefault="00BE58C1" w:rsidP="00BE58C1">
      <w:pPr>
        <w:spacing w:before="0" w:after="0"/>
        <w:rPr>
          <w:rFonts w:eastAsia="Times New Roman" w:cs="Calibri"/>
          <w:color w:val="000000"/>
          <w:lang w:val="hr-HR" w:eastAsia="hr-HR"/>
        </w:rPr>
      </w:pPr>
    </w:p>
    <w:p w14:paraId="34949065" w14:textId="77777777" w:rsidR="00BE58C1" w:rsidRDefault="00BE58C1" w:rsidP="00BE58C1">
      <w:pPr>
        <w:spacing w:before="0" w:after="0"/>
        <w:rPr>
          <w:rFonts w:eastAsia="Times New Roman" w:cs="Calibri"/>
          <w:b/>
          <w:color w:val="000000"/>
          <w:lang w:val="hr-HR" w:eastAsia="hr-HR"/>
        </w:rPr>
      </w:pPr>
      <w:r>
        <w:rPr>
          <w:rFonts w:eastAsia="Times New Roman" w:cs="Calibri"/>
          <w:b/>
          <w:color w:val="000000"/>
          <w:lang w:val="hr-HR" w:eastAsia="hr-HR"/>
        </w:rPr>
        <w:t>Textual appendices:</w:t>
      </w:r>
    </w:p>
    <w:p w14:paraId="42743168" w14:textId="77777777" w:rsidR="00BE58C1" w:rsidRDefault="00BE58C1" w:rsidP="00BE58C1">
      <w:pPr>
        <w:spacing w:before="0" w:after="0"/>
        <w:rPr>
          <w:rFonts w:eastAsia="Times New Roman" w:cs="Calibri"/>
          <w:color w:val="000000"/>
          <w:lang w:val="hr-HR" w:eastAsia="hr-HR"/>
        </w:rPr>
      </w:pPr>
    </w:p>
    <w:p w14:paraId="7E983DE4" w14:textId="77777777" w:rsidR="00BE58C1" w:rsidRDefault="00BE58C1" w:rsidP="00BE58C1">
      <w:pPr>
        <w:pStyle w:val="ListParagraph"/>
        <w:numPr>
          <w:ilvl w:val="0"/>
          <w:numId w:val="65"/>
        </w:numPr>
        <w:spacing w:before="0" w:after="0"/>
        <w:ind w:left="284"/>
        <w:contextualSpacing/>
        <w:jc w:val="left"/>
        <w:rPr>
          <w:rFonts w:cs="Calibri"/>
          <w:b/>
          <w:color w:val="000000"/>
          <w:lang w:val="en-US" w:eastAsia="hr-HR"/>
        </w:rPr>
      </w:pPr>
      <w:r>
        <w:rPr>
          <w:rFonts w:cs="Calibri"/>
          <w:b/>
          <w:color w:val="000000"/>
          <w:lang w:eastAsia="hr-HR"/>
        </w:rPr>
        <w:t>General part:</w:t>
      </w:r>
    </w:p>
    <w:p w14:paraId="318B4F3C" w14:textId="77777777" w:rsidR="00BE58C1" w:rsidRDefault="00BE58C1" w:rsidP="00BE58C1">
      <w:pPr>
        <w:numPr>
          <w:ilvl w:val="0"/>
          <w:numId w:val="66"/>
        </w:numPr>
        <w:spacing w:before="0" w:after="0"/>
        <w:ind w:firstLine="0"/>
        <w:jc w:val="left"/>
        <w:rPr>
          <w:rFonts w:eastAsia="Times New Roman" w:cs="Calibri"/>
          <w:color w:val="000000"/>
          <w:lang w:eastAsia="hr-HR"/>
        </w:rPr>
      </w:pPr>
      <w:r>
        <w:rPr>
          <w:rFonts w:eastAsia="Times New Roman" w:cs="Calibri"/>
          <w:color w:val="000000"/>
          <w:lang w:eastAsia="hr-HR"/>
        </w:rPr>
        <w:t>Registration of businesses</w:t>
      </w:r>
    </w:p>
    <w:p w14:paraId="486B90EE" w14:textId="77777777" w:rsidR="00BE58C1" w:rsidRDefault="00BE58C1" w:rsidP="00BE58C1">
      <w:pPr>
        <w:numPr>
          <w:ilvl w:val="0"/>
          <w:numId w:val="66"/>
        </w:numPr>
        <w:spacing w:before="0" w:after="0"/>
        <w:ind w:firstLine="0"/>
        <w:jc w:val="left"/>
        <w:rPr>
          <w:rFonts w:eastAsia="Times New Roman" w:cs="Calibri"/>
          <w:color w:val="000000"/>
          <w:lang w:eastAsia="hr-HR"/>
        </w:rPr>
      </w:pPr>
      <w:r>
        <w:rPr>
          <w:rFonts w:eastAsia="Times New Roman" w:cs="Calibri"/>
          <w:color w:val="000000"/>
          <w:lang w:eastAsia="hr-HR"/>
        </w:rPr>
        <w:t xml:space="preserve">Authorization by the FBiH Ministry </w:t>
      </w:r>
    </w:p>
    <w:p w14:paraId="61A3D606" w14:textId="77777777" w:rsidR="00BE58C1" w:rsidRDefault="00BE58C1" w:rsidP="00BE58C1">
      <w:pPr>
        <w:numPr>
          <w:ilvl w:val="0"/>
          <w:numId w:val="66"/>
        </w:numPr>
        <w:spacing w:before="0" w:after="0"/>
        <w:ind w:firstLine="0"/>
        <w:jc w:val="left"/>
        <w:rPr>
          <w:rFonts w:eastAsia="Times New Roman" w:cs="Calibri"/>
          <w:color w:val="000000"/>
          <w:lang w:eastAsia="hr-HR"/>
        </w:rPr>
      </w:pPr>
      <w:r>
        <w:rPr>
          <w:rFonts w:eastAsia="Times New Roman" w:cs="Calibri"/>
          <w:color w:val="000000"/>
          <w:lang w:eastAsia="hr-HR"/>
        </w:rPr>
        <w:t>Decision on appointment of the responsible designers</w:t>
      </w:r>
    </w:p>
    <w:p w14:paraId="65567CAB" w14:textId="77777777" w:rsidR="00BE58C1" w:rsidRDefault="00BE58C1" w:rsidP="00BE58C1">
      <w:pPr>
        <w:numPr>
          <w:ilvl w:val="0"/>
          <w:numId w:val="66"/>
        </w:numPr>
        <w:spacing w:before="0" w:after="0"/>
        <w:ind w:firstLine="0"/>
        <w:jc w:val="left"/>
        <w:rPr>
          <w:rFonts w:eastAsia="Times New Roman" w:cs="Calibri"/>
          <w:color w:val="000000"/>
          <w:lang w:eastAsia="hr-HR"/>
        </w:rPr>
      </w:pPr>
      <w:r>
        <w:rPr>
          <w:rFonts w:eastAsia="Times New Roman" w:cs="Calibri"/>
          <w:color w:val="000000"/>
          <w:lang w:eastAsia="hr-HR"/>
        </w:rPr>
        <w:t>Declarations of the responsible designers</w:t>
      </w:r>
    </w:p>
    <w:p w14:paraId="41F999D1" w14:textId="77777777" w:rsidR="00BE58C1" w:rsidRDefault="00BE58C1" w:rsidP="00BE58C1">
      <w:pPr>
        <w:numPr>
          <w:ilvl w:val="0"/>
          <w:numId w:val="66"/>
        </w:numPr>
        <w:spacing w:before="0" w:after="0"/>
        <w:ind w:firstLine="0"/>
        <w:jc w:val="left"/>
        <w:rPr>
          <w:rFonts w:eastAsia="Times New Roman" w:cs="Calibri"/>
          <w:color w:val="000000"/>
          <w:lang w:eastAsia="hr-HR"/>
        </w:rPr>
      </w:pPr>
      <w:r>
        <w:rPr>
          <w:rFonts w:eastAsia="Times New Roman" w:cs="Calibri"/>
          <w:color w:val="000000"/>
          <w:lang w:eastAsia="hr-HR"/>
        </w:rPr>
        <w:t>Professional examination certificates</w:t>
      </w:r>
    </w:p>
    <w:p w14:paraId="1F8EBDC5" w14:textId="77777777" w:rsidR="00BE58C1" w:rsidRDefault="00BE58C1" w:rsidP="00BE58C1">
      <w:pPr>
        <w:numPr>
          <w:ilvl w:val="0"/>
          <w:numId w:val="66"/>
        </w:numPr>
        <w:spacing w:before="0" w:after="0"/>
        <w:ind w:firstLine="0"/>
        <w:jc w:val="left"/>
        <w:rPr>
          <w:rFonts w:eastAsia="Times New Roman" w:cs="Calibri"/>
          <w:color w:val="000000"/>
          <w:lang w:eastAsia="hr-HR"/>
        </w:rPr>
      </w:pPr>
      <w:r>
        <w:rPr>
          <w:rFonts w:eastAsia="Times New Roman" w:cs="Calibri"/>
          <w:color w:val="000000"/>
          <w:lang w:eastAsia="hr-HR"/>
        </w:rPr>
        <w:t>List of laws, standards (norms) and regulations the Project is aligned with</w:t>
      </w:r>
    </w:p>
    <w:p w14:paraId="4212F60C" w14:textId="77777777" w:rsidR="00BE58C1" w:rsidRDefault="00BE58C1" w:rsidP="00BE58C1">
      <w:pPr>
        <w:spacing w:before="0" w:after="0"/>
        <w:rPr>
          <w:rFonts w:eastAsia="Times New Roman" w:cs="Calibri"/>
          <w:color w:val="000000"/>
          <w:lang w:eastAsia="hr-HR"/>
        </w:rPr>
      </w:pPr>
    </w:p>
    <w:p w14:paraId="6C760F23" w14:textId="77777777" w:rsidR="00BE58C1" w:rsidRDefault="00BE58C1" w:rsidP="00BE58C1">
      <w:pPr>
        <w:numPr>
          <w:ilvl w:val="0"/>
          <w:numId w:val="67"/>
        </w:numPr>
        <w:spacing w:before="0" w:after="0"/>
        <w:ind w:left="426"/>
        <w:jc w:val="left"/>
        <w:rPr>
          <w:rFonts w:eastAsia="Times New Roman" w:cs="Calibri"/>
          <w:b/>
          <w:color w:val="000000"/>
          <w:lang w:eastAsia="hr-HR"/>
        </w:rPr>
      </w:pPr>
      <w:r>
        <w:rPr>
          <w:rFonts w:eastAsia="Times New Roman" w:cs="Calibri"/>
          <w:b/>
          <w:color w:val="000000"/>
          <w:lang w:eastAsia="hr-HR"/>
        </w:rPr>
        <w:t>Terms of Reference:</w:t>
      </w:r>
    </w:p>
    <w:p w14:paraId="082F9752" w14:textId="77777777" w:rsidR="00BE58C1" w:rsidRDefault="00BE58C1" w:rsidP="00BE58C1">
      <w:pPr>
        <w:spacing w:before="0" w:after="0"/>
        <w:rPr>
          <w:rFonts w:eastAsia="Times New Roman" w:cs="Calibri"/>
          <w:color w:val="000000"/>
          <w:u w:val="single"/>
          <w:lang w:eastAsia="hr-HR"/>
        </w:rPr>
      </w:pPr>
    </w:p>
    <w:p w14:paraId="24CCE3F5" w14:textId="77777777" w:rsidR="00BE58C1" w:rsidRDefault="00BE58C1" w:rsidP="00BE58C1">
      <w:pPr>
        <w:numPr>
          <w:ilvl w:val="0"/>
          <w:numId w:val="67"/>
        </w:numPr>
        <w:spacing w:before="0" w:after="0"/>
        <w:ind w:left="426"/>
        <w:jc w:val="left"/>
        <w:rPr>
          <w:rFonts w:eastAsia="Times New Roman" w:cs="Calibri"/>
          <w:b/>
          <w:color w:val="000000"/>
          <w:lang w:eastAsia="hr-HR"/>
        </w:rPr>
      </w:pPr>
      <w:r>
        <w:rPr>
          <w:rFonts w:eastAsia="Times New Roman" w:cs="Calibri"/>
          <w:b/>
          <w:color w:val="000000"/>
          <w:lang w:eastAsia="hr-HR"/>
        </w:rPr>
        <w:t>Maps:</w:t>
      </w:r>
    </w:p>
    <w:p w14:paraId="6351E633" w14:textId="77777777" w:rsidR="00BE58C1" w:rsidRDefault="00BE58C1" w:rsidP="00BE58C1">
      <w:pPr>
        <w:numPr>
          <w:ilvl w:val="0"/>
          <w:numId w:val="68"/>
        </w:numPr>
        <w:spacing w:before="0" w:after="0"/>
        <w:ind w:firstLine="0"/>
        <w:contextualSpacing/>
        <w:jc w:val="left"/>
        <w:rPr>
          <w:rFonts w:cs="Calibri"/>
        </w:rPr>
      </w:pPr>
      <w:r>
        <w:rPr>
          <w:rFonts w:cs="Calibri"/>
        </w:rPr>
        <w:t>Characteristics of climate in the project area</w:t>
      </w:r>
    </w:p>
    <w:p w14:paraId="57F91535" w14:textId="77777777" w:rsidR="00BE58C1" w:rsidRDefault="00BE58C1" w:rsidP="00BE58C1">
      <w:pPr>
        <w:numPr>
          <w:ilvl w:val="0"/>
          <w:numId w:val="68"/>
        </w:numPr>
        <w:spacing w:before="0" w:after="0"/>
        <w:ind w:firstLine="0"/>
        <w:contextualSpacing/>
        <w:jc w:val="left"/>
        <w:rPr>
          <w:rFonts w:cs="Calibri"/>
        </w:rPr>
      </w:pPr>
      <w:r>
        <w:rPr>
          <w:rFonts w:cs="Calibri"/>
        </w:rPr>
        <w:t xml:space="preserve">Hydrological characteristics of the project area </w:t>
      </w:r>
    </w:p>
    <w:p w14:paraId="09AF7490" w14:textId="77777777" w:rsidR="00BE58C1" w:rsidRDefault="00BE58C1" w:rsidP="00BE58C1">
      <w:pPr>
        <w:numPr>
          <w:ilvl w:val="0"/>
          <w:numId w:val="68"/>
        </w:numPr>
        <w:spacing w:before="0" w:after="0"/>
        <w:ind w:firstLine="0"/>
        <w:contextualSpacing/>
        <w:jc w:val="left"/>
        <w:rPr>
          <w:rFonts w:cs="Calibri"/>
        </w:rPr>
      </w:pPr>
      <w:r>
        <w:rPr>
          <w:rFonts w:cs="Calibri"/>
        </w:rPr>
        <w:t>Characteristics of soil (pedology) in the project area  </w:t>
      </w:r>
    </w:p>
    <w:p w14:paraId="2B1777C7" w14:textId="77777777" w:rsidR="00BE58C1" w:rsidRDefault="00BE58C1" w:rsidP="00BE58C1">
      <w:pPr>
        <w:numPr>
          <w:ilvl w:val="0"/>
          <w:numId w:val="68"/>
        </w:numPr>
        <w:spacing w:before="0" w:after="0"/>
        <w:ind w:firstLine="0"/>
        <w:contextualSpacing/>
        <w:jc w:val="left"/>
        <w:rPr>
          <w:rFonts w:cs="Calibri"/>
        </w:rPr>
      </w:pPr>
      <w:r>
        <w:rPr>
          <w:rFonts w:cs="Calibri"/>
        </w:rPr>
        <w:t xml:space="preserve">Seismological characteristics </w:t>
      </w:r>
    </w:p>
    <w:p w14:paraId="3E5AE15D" w14:textId="77777777" w:rsidR="00BE58C1" w:rsidRDefault="00BE58C1" w:rsidP="00BE58C1">
      <w:pPr>
        <w:numPr>
          <w:ilvl w:val="0"/>
          <w:numId w:val="68"/>
        </w:numPr>
        <w:spacing w:before="0" w:after="0"/>
        <w:ind w:firstLine="0"/>
        <w:contextualSpacing/>
        <w:jc w:val="left"/>
        <w:rPr>
          <w:rFonts w:cs="Calibri"/>
        </w:rPr>
      </w:pPr>
      <w:r>
        <w:rPr>
          <w:rFonts w:cs="Calibri"/>
        </w:rPr>
        <w:t>Geodetic maps</w:t>
      </w:r>
    </w:p>
    <w:p w14:paraId="3F847EFB" w14:textId="77777777" w:rsidR="00BE58C1" w:rsidRDefault="00BE58C1" w:rsidP="00BE58C1">
      <w:pPr>
        <w:numPr>
          <w:ilvl w:val="0"/>
          <w:numId w:val="68"/>
        </w:numPr>
        <w:spacing w:before="0" w:after="0"/>
        <w:ind w:firstLine="0"/>
        <w:contextualSpacing/>
        <w:jc w:val="left"/>
        <w:rPr>
          <w:rFonts w:cs="Calibri"/>
        </w:rPr>
      </w:pPr>
      <w:r>
        <w:rPr>
          <w:rFonts w:cs="Calibri"/>
        </w:rPr>
        <w:t>Geo-technical investigation works</w:t>
      </w:r>
    </w:p>
    <w:p w14:paraId="590846FD" w14:textId="77777777" w:rsidR="00BE58C1" w:rsidRDefault="00BE58C1" w:rsidP="00BE58C1">
      <w:pPr>
        <w:numPr>
          <w:ilvl w:val="0"/>
          <w:numId w:val="68"/>
        </w:numPr>
        <w:spacing w:before="0" w:after="0"/>
        <w:ind w:firstLine="0"/>
        <w:contextualSpacing/>
        <w:jc w:val="left"/>
        <w:rPr>
          <w:rFonts w:cs="Calibri"/>
        </w:rPr>
      </w:pPr>
      <w:r>
        <w:rPr>
          <w:rFonts w:cs="Calibri"/>
        </w:rPr>
        <w:t>Cadaster data for the covered area</w:t>
      </w:r>
    </w:p>
    <w:p w14:paraId="2D982FA7" w14:textId="77777777" w:rsidR="00BE58C1" w:rsidRDefault="00BE58C1" w:rsidP="00BE58C1">
      <w:pPr>
        <w:numPr>
          <w:ilvl w:val="0"/>
          <w:numId w:val="68"/>
        </w:numPr>
        <w:spacing w:before="0" w:after="0"/>
        <w:ind w:firstLine="0"/>
        <w:contextualSpacing/>
        <w:jc w:val="left"/>
        <w:rPr>
          <w:rFonts w:cs="Calibri"/>
        </w:rPr>
      </w:pPr>
      <w:r>
        <w:rPr>
          <w:rFonts w:cs="Calibri"/>
        </w:rPr>
        <w:t>List of cadastral units with data on possession of parcels on which the different water supply elements are planned</w:t>
      </w:r>
    </w:p>
    <w:p w14:paraId="4268E80B" w14:textId="77777777" w:rsidR="00BE58C1" w:rsidRDefault="00BE58C1" w:rsidP="00BE58C1">
      <w:pPr>
        <w:spacing w:before="0" w:after="0"/>
        <w:contextualSpacing/>
        <w:rPr>
          <w:rFonts w:cs="Calibri"/>
        </w:rPr>
      </w:pPr>
    </w:p>
    <w:p w14:paraId="4D9AC7AF" w14:textId="77777777" w:rsidR="00BE58C1" w:rsidRDefault="00BE58C1" w:rsidP="00BE58C1">
      <w:pPr>
        <w:pStyle w:val="ListParagraph"/>
        <w:numPr>
          <w:ilvl w:val="0"/>
          <w:numId w:val="67"/>
        </w:numPr>
        <w:spacing w:before="0" w:after="0"/>
        <w:ind w:left="426"/>
        <w:contextualSpacing/>
        <w:jc w:val="left"/>
        <w:rPr>
          <w:rFonts w:eastAsia="Calibri" w:cs="Calibri"/>
          <w:b/>
        </w:rPr>
      </w:pPr>
      <w:r>
        <w:rPr>
          <w:rFonts w:eastAsia="Calibri" w:cs="Calibri"/>
          <w:b/>
        </w:rPr>
        <w:t>Design inputs:</w:t>
      </w:r>
    </w:p>
    <w:p w14:paraId="45EB6EAC" w14:textId="77777777" w:rsidR="00BE58C1" w:rsidRDefault="00BE58C1" w:rsidP="00BE58C1">
      <w:pPr>
        <w:numPr>
          <w:ilvl w:val="0"/>
          <w:numId w:val="69"/>
        </w:numPr>
        <w:spacing w:before="0" w:after="0"/>
        <w:ind w:firstLine="0"/>
        <w:contextualSpacing/>
        <w:jc w:val="left"/>
        <w:rPr>
          <w:rFonts w:cs="Calibri"/>
        </w:rPr>
      </w:pPr>
      <w:r>
        <w:rPr>
          <w:rFonts w:cs="Calibri"/>
        </w:rPr>
        <w:t>Needs for water of various crops grown</w:t>
      </w:r>
    </w:p>
    <w:p w14:paraId="74019E1D" w14:textId="77777777" w:rsidR="00BE58C1" w:rsidRDefault="00BE58C1" w:rsidP="00BE58C1">
      <w:pPr>
        <w:numPr>
          <w:ilvl w:val="0"/>
          <w:numId w:val="69"/>
        </w:numPr>
        <w:spacing w:before="0" w:after="0"/>
        <w:ind w:firstLine="0"/>
        <w:contextualSpacing/>
        <w:jc w:val="left"/>
        <w:rPr>
          <w:rFonts w:cs="Calibri"/>
        </w:rPr>
      </w:pPr>
      <w:r>
        <w:rPr>
          <w:rFonts w:cs="Calibri"/>
        </w:rPr>
        <w:t>Hydro-module of watering in accordance with the structure of agricultural production</w:t>
      </w:r>
    </w:p>
    <w:p w14:paraId="7D1BB25F" w14:textId="77777777" w:rsidR="00BE58C1" w:rsidRDefault="00BE58C1" w:rsidP="00BE58C1">
      <w:pPr>
        <w:numPr>
          <w:ilvl w:val="0"/>
          <w:numId w:val="69"/>
        </w:numPr>
        <w:spacing w:before="0" w:after="0"/>
        <w:ind w:firstLine="0"/>
        <w:contextualSpacing/>
        <w:jc w:val="left"/>
        <w:rPr>
          <w:rFonts w:cs="Calibri"/>
        </w:rPr>
      </w:pPr>
      <w:r>
        <w:rPr>
          <w:rFonts w:cs="Calibri"/>
        </w:rPr>
        <w:t>Total quantities of water needed in the project area</w:t>
      </w:r>
    </w:p>
    <w:p w14:paraId="2A96DFD2" w14:textId="77777777" w:rsidR="00BE58C1" w:rsidRDefault="00BE58C1" w:rsidP="00BE58C1">
      <w:pPr>
        <w:numPr>
          <w:ilvl w:val="0"/>
          <w:numId w:val="69"/>
        </w:numPr>
        <w:spacing w:before="0" w:after="0"/>
        <w:ind w:firstLine="0"/>
        <w:contextualSpacing/>
        <w:jc w:val="left"/>
        <w:rPr>
          <w:rFonts w:cs="Calibri"/>
        </w:rPr>
      </w:pPr>
      <w:r>
        <w:rPr>
          <w:rFonts w:cs="Calibri"/>
        </w:rPr>
        <w:t>Quality of water used for watering</w:t>
      </w:r>
    </w:p>
    <w:p w14:paraId="7915581F" w14:textId="77777777" w:rsidR="00BE58C1" w:rsidRDefault="00BE58C1" w:rsidP="00BE58C1">
      <w:pPr>
        <w:numPr>
          <w:ilvl w:val="0"/>
          <w:numId w:val="69"/>
        </w:numPr>
        <w:spacing w:before="0" w:after="0"/>
        <w:ind w:firstLine="0"/>
        <w:contextualSpacing/>
        <w:jc w:val="left"/>
        <w:rPr>
          <w:rFonts w:cs="Calibri"/>
        </w:rPr>
      </w:pPr>
      <w:r>
        <w:rPr>
          <w:rFonts w:cs="Calibri"/>
        </w:rPr>
        <w:t>Choice of the watering system</w:t>
      </w:r>
    </w:p>
    <w:p w14:paraId="42E29F7D" w14:textId="77777777" w:rsidR="00BE58C1" w:rsidRDefault="00BE58C1" w:rsidP="00BE58C1">
      <w:pPr>
        <w:spacing w:before="0" w:after="0"/>
        <w:contextualSpacing/>
        <w:rPr>
          <w:rFonts w:cs="Calibri"/>
        </w:rPr>
      </w:pPr>
    </w:p>
    <w:p w14:paraId="0B0D4C90" w14:textId="77777777" w:rsidR="00BE58C1" w:rsidRDefault="00BE58C1" w:rsidP="00BE58C1">
      <w:pPr>
        <w:pStyle w:val="ListParagraph"/>
        <w:numPr>
          <w:ilvl w:val="0"/>
          <w:numId w:val="67"/>
        </w:numPr>
        <w:spacing w:before="0" w:after="0"/>
        <w:ind w:left="426"/>
        <w:contextualSpacing/>
        <w:jc w:val="left"/>
        <w:rPr>
          <w:rFonts w:eastAsia="Calibri" w:cs="Calibri"/>
          <w:b/>
        </w:rPr>
      </w:pPr>
      <w:r>
        <w:rPr>
          <w:rFonts w:eastAsia="Calibri" w:cs="Calibri"/>
          <w:b/>
        </w:rPr>
        <w:t>Calculations and sizing:</w:t>
      </w:r>
    </w:p>
    <w:p w14:paraId="183EF519" w14:textId="77777777" w:rsidR="00BE58C1" w:rsidRDefault="00BE58C1" w:rsidP="00BE58C1">
      <w:pPr>
        <w:numPr>
          <w:ilvl w:val="0"/>
          <w:numId w:val="70"/>
        </w:numPr>
        <w:spacing w:before="0" w:after="0"/>
        <w:ind w:firstLine="0"/>
        <w:contextualSpacing/>
        <w:jc w:val="left"/>
        <w:rPr>
          <w:rFonts w:cs="Calibri"/>
        </w:rPr>
      </w:pPr>
      <w:r>
        <w:rPr>
          <w:rFonts w:cs="Calibri"/>
        </w:rPr>
        <w:t>Analysis of input data and maps</w:t>
      </w:r>
    </w:p>
    <w:p w14:paraId="424D902E" w14:textId="77777777" w:rsidR="00BE58C1" w:rsidRDefault="00BE58C1" w:rsidP="00BE58C1">
      <w:pPr>
        <w:numPr>
          <w:ilvl w:val="0"/>
          <w:numId w:val="70"/>
        </w:numPr>
        <w:spacing w:before="0" w:after="0"/>
        <w:ind w:firstLine="0"/>
        <w:contextualSpacing/>
        <w:jc w:val="left"/>
        <w:rPr>
          <w:rFonts w:cs="Calibri"/>
        </w:rPr>
      </w:pPr>
      <w:r>
        <w:rPr>
          <w:rFonts w:cs="Calibri"/>
        </w:rPr>
        <w:t>Hydro-module</w:t>
      </w:r>
    </w:p>
    <w:p w14:paraId="34A11538" w14:textId="77777777" w:rsidR="00BE58C1" w:rsidRDefault="00BE58C1" w:rsidP="00BE58C1">
      <w:pPr>
        <w:numPr>
          <w:ilvl w:val="0"/>
          <w:numId w:val="70"/>
        </w:numPr>
        <w:spacing w:before="0" w:after="0"/>
        <w:ind w:firstLine="0"/>
        <w:contextualSpacing/>
        <w:jc w:val="left"/>
        <w:rPr>
          <w:rFonts w:cs="Calibri"/>
        </w:rPr>
      </w:pPr>
      <w:r>
        <w:rPr>
          <w:rFonts w:cs="Calibri"/>
        </w:rPr>
        <w:t>Sizing the pipelines, both pressured and gravitational</w:t>
      </w:r>
    </w:p>
    <w:p w14:paraId="22B7DD63" w14:textId="77777777" w:rsidR="00BE58C1" w:rsidRDefault="00BE58C1" w:rsidP="00BE58C1">
      <w:pPr>
        <w:spacing w:before="0" w:after="0"/>
        <w:rPr>
          <w:rFonts w:cs="Calibri"/>
        </w:rPr>
      </w:pPr>
    </w:p>
    <w:p w14:paraId="02B4E2DB" w14:textId="77777777" w:rsidR="00BE58C1" w:rsidRDefault="00BE58C1" w:rsidP="00BE58C1">
      <w:pPr>
        <w:pStyle w:val="ListParagraph"/>
        <w:numPr>
          <w:ilvl w:val="0"/>
          <w:numId w:val="67"/>
        </w:numPr>
        <w:spacing w:before="0" w:after="0"/>
        <w:ind w:left="426"/>
        <w:contextualSpacing/>
        <w:jc w:val="left"/>
        <w:rPr>
          <w:rFonts w:eastAsia="Calibri" w:cs="Calibri"/>
          <w:b/>
        </w:rPr>
      </w:pPr>
      <w:r>
        <w:rPr>
          <w:rFonts w:eastAsia="Calibri" w:cs="Calibri"/>
          <w:b/>
        </w:rPr>
        <w:t>Technical description:</w:t>
      </w:r>
    </w:p>
    <w:p w14:paraId="706F8E66" w14:textId="77777777" w:rsidR="00BE58C1" w:rsidRDefault="00BE58C1" w:rsidP="00BE58C1">
      <w:pPr>
        <w:numPr>
          <w:ilvl w:val="0"/>
          <w:numId w:val="71"/>
        </w:numPr>
        <w:spacing w:before="0" w:after="0"/>
        <w:ind w:firstLine="0"/>
        <w:contextualSpacing/>
        <w:jc w:val="left"/>
        <w:rPr>
          <w:rFonts w:cs="Calibri"/>
        </w:rPr>
      </w:pPr>
      <w:r>
        <w:rPr>
          <w:rFonts w:cs="Calibri"/>
        </w:rPr>
        <w:t>Existing agricultural production</w:t>
      </w:r>
    </w:p>
    <w:p w14:paraId="02B6CAA8" w14:textId="77777777" w:rsidR="00BE58C1" w:rsidRDefault="00BE58C1" w:rsidP="00BE58C1">
      <w:pPr>
        <w:numPr>
          <w:ilvl w:val="0"/>
          <w:numId w:val="71"/>
        </w:numPr>
        <w:spacing w:before="0" w:after="0"/>
        <w:ind w:firstLine="0"/>
        <w:contextualSpacing/>
        <w:jc w:val="left"/>
        <w:rPr>
          <w:rFonts w:cs="Calibri"/>
        </w:rPr>
      </w:pPr>
      <w:r>
        <w:rPr>
          <w:rFonts w:cs="Calibri"/>
        </w:rPr>
        <w:t>Planned agricultural production</w:t>
      </w:r>
    </w:p>
    <w:p w14:paraId="3989534B" w14:textId="77777777" w:rsidR="00BE58C1" w:rsidRDefault="00BE58C1" w:rsidP="00BE58C1">
      <w:pPr>
        <w:numPr>
          <w:ilvl w:val="0"/>
          <w:numId w:val="71"/>
        </w:numPr>
        <w:spacing w:before="0" w:after="0"/>
        <w:ind w:firstLine="0"/>
        <w:contextualSpacing/>
        <w:jc w:val="left"/>
        <w:rPr>
          <w:rFonts w:cs="Calibri"/>
        </w:rPr>
      </w:pPr>
      <w:r>
        <w:rPr>
          <w:rFonts w:cs="Calibri"/>
        </w:rPr>
        <w:t>Description of concept design for the water supply system</w:t>
      </w:r>
    </w:p>
    <w:p w14:paraId="644D29EE" w14:textId="77777777" w:rsidR="00BE58C1" w:rsidRDefault="00BE58C1" w:rsidP="00BE58C1">
      <w:pPr>
        <w:spacing w:before="0" w:after="0"/>
        <w:contextualSpacing/>
        <w:rPr>
          <w:rFonts w:cs="Calibri"/>
        </w:rPr>
      </w:pPr>
    </w:p>
    <w:p w14:paraId="7F4E7D74" w14:textId="77777777" w:rsidR="00BE58C1" w:rsidRDefault="00BE58C1" w:rsidP="00BE58C1">
      <w:pPr>
        <w:pStyle w:val="ListParagraph"/>
        <w:numPr>
          <w:ilvl w:val="0"/>
          <w:numId w:val="67"/>
        </w:numPr>
        <w:spacing w:before="0" w:after="0"/>
        <w:ind w:left="426"/>
        <w:contextualSpacing/>
        <w:jc w:val="left"/>
        <w:rPr>
          <w:rFonts w:eastAsia="Calibri" w:cs="Calibri"/>
          <w:b/>
        </w:rPr>
      </w:pPr>
      <w:r>
        <w:rPr>
          <w:rFonts w:eastAsia="Calibri" w:cs="Calibri"/>
          <w:b/>
        </w:rPr>
        <w:t>Protection measures</w:t>
      </w:r>
    </w:p>
    <w:p w14:paraId="012FBDDC" w14:textId="77777777" w:rsidR="00BE58C1" w:rsidRDefault="00BE58C1" w:rsidP="00BE58C1">
      <w:pPr>
        <w:numPr>
          <w:ilvl w:val="0"/>
          <w:numId w:val="72"/>
        </w:numPr>
        <w:spacing w:before="0" w:after="0"/>
        <w:ind w:left="720"/>
        <w:contextualSpacing/>
        <w:jc w:val="left"/>
        <w:rPr>
          <w:rFonts w:cs="Calibri"/>
        </w:rPr>
      </w:pPr>
      <w:r>
        <w:rPr>
          <w:rFonts w:cs="Calibri"/>
        </w:rPr>
        <w:t>Measures for protecting water and soil</w:t>
      </w:r>
    </w:p>
    <w:p w14:paraId="1F9357FF" w14:textId="77777777" w:rsidR="00BE58C1" w:rsidRDefault="00BE58C1" w:rsidP="00BE58C1">
      <w:pPr>
        <w:spacing w:before="0" w:after="0"/>
        <w:contextualSpacing/>
        <w:rPr>
          <w:rFonts w:cs="Calibri"/>
        </w:rPr>
      </w:pPr>
    </w:p>
    <w:p w14:paraId="091F0537" w14:textId="12F97F76" w:rsidR="00BE58C1" w:rsidRPr="008B67CE" w:rsidRDefault="00BE58C1" w:rsidP="00E23861">
      <w:pPr>
        <w:pStyle w:val="ListParagraph"/>
        <w:numPr>
          <w:ilvl w:val="0"/>
          <w:numId w:val="67"/>
        </w:numPr>
        <w:spacing w:before="0" w:after="0"/>
        <w:ind w:left="426"/>
        <w:contextualSpacing/>
        <w:jc w:val="left"/>
        <w:rPr>
          <w:rFonts w:cs="Calibri"/>
        </w:rPr>
      </w:pPr>
      <w:r w:rsidRPr="008B67CE">
        <w:rPr>
          <w:rFonts w:eastAsia="Calibri" w:cs="Calibri"/>
          <w:b/>
        </w:rPr>
        <w:t>Bill of quantities</w:t>
      </w:r>
      <w:r w:rsidRPr="008B67CE">
        <w:rPr>
          <w:rFonts w:cs="Calibri"/>
        </w:rPr>
        <w:br w:type="page"/>
      </w:r>
    </w:p>
    <w:p w14:paraId="0617D797" w14:textId="77777777" w:rsidR="00BE58C1" w:rsidRDefault="00BE58C1" w:rsidP="00BE58C1">
      <w:pPr>
        <w:spacing w:before="0" w:after="0"/>
        <w:rPr>
          <w:rFonts w:cs="Calibri"/>
        </w:rPr>
      </w:pPr>
    </w:p>
    <w:p w14:paraId="5BB66FB4" w14:textId="77777777" w:rsidR="00BE58C1" w:rsidRDefault="00BE58C1" w:rsidP="00BE58C1">
      <w:pPr>
        <w:rPr>
          <w:b/>
        </w:rPr>
      </w:pPr>
      <w:r>
        <w:rPr>
          <w:b/>
        </w:rPr>
        <w:t>GRAPHIC PART:</w:t>
      </w:r>
    </w:p>
    <w:p w14:paraId="00E840E9" w14:textId="77777777" w:rsidR="00BE58C1" w:rsidRDefault="00BE58C1" w:rsidP="00BE58C1">
      <w:pPr>
        <w:numPr>
          <w:ilvl w:val="0"/>
          <w:numId w:val="72"/>
        </w:numPr>
        <w:spacing w:before="0" w:after="0"/>
        <w:ind w:left="720"/>
        <w:contextualSpacing/>
        <w:jc w:val="left"/>
        <w:rPr>
          <w:rFonts w:cs="Calibri"/>
        </w:rPr>
      </w:pPr>
      <w:r>
        <w:rPr>
          <w:rFonts w:cs="Calibri"/>
        </w:rPr>
        <w:t>The covered area – macro location</w:t>
      </w:r>
    </w:p>
    <w:p w14:paraId="690EC910" w14:textId="77777777" w:rsidR="00BE58C1" w:rsidRDefault="00BE58C1" w:rsidP="00BE58C1">
      <w:pPr>
        <w:numPr>
          <w:ilvl w:val="0"/>
          <w:numId w:val="72"/>
        </w:numPr>
        <w:spacing w:before="0" w:after="0"/>
        <w:ind w:left="720"/>
        <w:contextualSpacing/>
        <w:jc w:val="left"/>
        <w:rPr>
          <w:rFonts w:cs="Calibri"/>
        </w:rPr>
      </w:pPr>
      <w:r>
        <w:rPr>
          <w:rFonts w:cs="Calibri"/>
        </w:rPr>
        <w:t>Situation –structural parts of water supply</w:t>
      </w:r>
    </w:p>
    <w:p w14:paraId="77446146" w14:textId="77777777" w:rsidR="00BE58C1" w:rsidRDefault="00BE58C1" w:rsidP="00BE58C1">
      <w:pPr>
        <w:numPr>
          <w:ilvl w:val="0"/>
          <w:numId w:val="72"/>
        </w:numPr>
        <w:spacing w:before="0" w:after="0"/>
        <w:ind w:left="720"/>
        <w:contextualSpacing/>
        <w:jc w:val="left"/>
        <w:rPr>
          <w:rFonts w:cs="Calibri"/>
        </w:rPr>
      </w:pPr>
      <w:r>
        <w:rPr>
          <w:rFonts w:cs="Calibri"/>
        </w:rPr>
        <w:t>Situation – solution drawn on cadastral maps</w:t>
      </w:r>
    </w:p>
    <w:p w14:paraId="1554A667" w14:textId="77777777" w:rsidR="00BE58C1" w:rsidRDefault="00BE58C1" w:rsidP="00BE58C1">
      <w:pPr>
        <w:numPr>
          <w:ilvl w:val="0"/>
          <w:numId w:val="72"/>
        </w:numPr>
        <w:spacing w:before="0" w:after="0"/>
        <w:ind w:left="720"/>
        <w:contextualSpacing/>
        <w:jc w:val="left"/>
        <w:rPr>
          <w:rFonts w:cs="Calibri"/>
        </w:rPr>
      </w:pPr>
      <w:r>
        <w:rPr>
          <w:rFonts w:cs="Calibri"/>
        </w:rPr>
        <w:t>Longitudinal sections</w:t>
      </w:r>
    </w:p>
    <w:p w14:paraId="6B808D84" w14:textId="77777777" w:rsidR="00BE58C1" w:rsidRDefault="00BE58C1" w:rsidP="00BE58C1">
      <w:pPr>
        <w:numPr>
          <w:ilvl w:val="0"/>
          <w:numId w:val="72"/>
        </w:numPr>
        <w:spacing w:before="0" w:after="0"/>
        <w:ind w:left="720"/>
        <w:contextualSpacing/>
        <w:jc w:val="left"/>
        <w:rPr>
          <w:rFonts w:cs="Calibri"/>
        </w:rPr>
      </w:pPr>
      <w:r>
        <w:rPr>
          <w:rFonts w:cs="Calibri"/>
        </w:rPr>
        <w:t>Cross-sections</w:t>
      </w:r>
    </w:p>
    <w:p w14:paraId="3DC1E176" w14:textId="77777777" w:rsidR="00BE58C1" w:rsidRDefault="00BE58C1" w:rsidP="00BE58C1">
      <w:pPr>
        <w:numPr>
          <w:ilvl w:val="0"/>
          <w:numId w:val="72"/>
        </w:numPr>
        <w:spacing w:before="0" w:after="0"/>
        <w:ind w:left="720"/>
        <w:contextualSpacing/>
        <w:jc w:val="left"/>
        <w:rPr>
          <w:rFonts w:cs="Calibri"/>
        </w:rPr>
      </w:pPr>
      <w:r>
        <w:rPr>
          <w:rFonts w:cs="Calibri"/>
        </w:rPr>
        <w:t>Layout plan, cross-sections and exterior look</w:t>
      </w:r>
    </w:p>
    <w:p w14:paraId="51F343E8" w14:textId="77777777" w:rsidR="00BE58C1" w:rsidRDefault="00BE58C1" w:rsidP="00BE58C1">
      <w:pPr>
        <w:numPr>
          <w:ilvl w:val="0"/>
          <w:numId w:val="72"/>
        </w:numPr>
        <w:spacing w:before="0" w:after="0"/>
        <w:ind w:left="720"/>
        <w:contextualSpacing/>
        <w:jc w:val="left"/>
        <w:rPr>
          <w:rFonts w:cs="Calibri"/>
        </w:rPr>
      </w:pPr>
      <w:r>
        <w:rPr>
          <w:rFonts w:cs="Calibri"/>
        </w:rPr>
        <w:t>Installation plan and mounting the equipment</w:t>
      </w:r>
    </w:p>
    <w:p w14:paraId="7C810587" w14:textId="77777777" w:rsidR="00BE58C1" w:rsidRDefault="00BE58C1" w:rsidP="00BE58C1">
      <w:pPr>
        <w:spacing w:before="0" w:after="0"/>
        <w:rPr>
          <w:rFonts w:cs="Calibri"/>
        </w:rPr>
      </w:pPr>
      <w:r>
        <w:rPr>
          <w:rFonts w:cs="Calibri"/>
          <w:b/>
        </w:rPr>
        <w:br w:type="page"/>
      </w:r>
    </w:p>
    <w:p w14:paraId="7CBDFB9C" w14:textId="77777777" w:rsidR="00BE58C1" w:rsidRDefault="00BE58C1" w:rsidP="00BE58C1">
      <w:pPr>
        <w:rPr>
          <w:b/>
          <w:i/>
        </w:rPr>
      </w:pPr>
      <w:r>
        <w:rPr>
          <w:b/>
          <w:i/>
        </w:rPr>
        <w:t>ANNEX 4: PROPOSAL OF STRUCTURE AND CONTENT OF MAIN DESIGN</w:t>
      </w:r>
    </w:p>
    <w:p w14:paraId="1F6A7B59" w14:textId="77777777" w:rsidR="00BE58C1" w:rsidRDefault="00BE58C1" w:rsidP="00BE58C1">
      <w:pPr>
        <w:spacing w:before="0" w:after="0"/>
        <w:rPr>
          <w:rFonts w:cs="Calibri"/>
        </w:rPr>
      </w:pPr>
    </w:p>
    <w:p w14:paraId="530AB98E" w14:textId="77777777" w:rsidR="00BE58C1" w:rsidRDefault="00BE58C1" w:rsidP="00BE58C1">
      <w:pPr>
        <w:rPr>
          <w:b/>
        </w:rPr>
      </w:pPr>
      <w:r>
        <w:rPr>
          <w:b/>
        </w:rPr>
        <w:t>I. COMMON PART OF THE DOCUMENTATION:</w:t>
      </w:r>
    </w:p>
    <w:p w14:paraId="5D7D6D94" w14:textId="77777777" w:rsidR="00BE58C1" w:rsidRDefault="00BE58C1" w:rsidP="00BE58C1">
      <w:pPr>
        <w:tabs>
          <w:tab w:val="center" w:pos="4536"/>
          <w:tab w:val="right" w:pos="9072"/>
        </w:tabs>
        <w:spacing w:before="0" w:after="0"/>
        <w:outlineLvl w:val="0"/>
        <w:rPr>
          <w:rFonts w:cs="Calibri"/>
        </w:rPr>
      </w:pPr>
    </w:p>
    <w:p w14:paraId="2FE19D4F" w14:textId="77777777" w:rsidR="00BE58C1" w:rsidRDefault="00BE58C1" w:rsidP="00BE58C1">
      <w:pPr>
        <w:pStyle w:val="ListParagraph"/>
        <w:numPr>
          <w:ilvl w:val="3"/>
          <w:numId w:val="67"/>
        </w:numPr>
        <w:spacing w:before="0" w:after="0"/>
        <w:ind w:left="426"/>
        <w:contextualSpacing/>
        <w:rPr>
          <w:rFonts w:cs="Calibri"/>
          <w:b/>
          <w:color w:val="000000"/>
          <w:lang w:eastAsia="hr-HR"/>
        </w:rPr>
      </w:pPr>
      <w:r>
        <w:rPr>
          <w:rFonts w:cs="Calibri"/>
          <w:b/>
          <w:color w:val="000000"/>
          <w:lang w:eastAsia="hr-HR"/>
        </w:rPr>
        <w:t>General part:</w:t>
      </w:r>
    </w:p>
    <w:p w14:paraId="7D5CB1AB"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Cover page (name and address of the investor, designer, name of the project, location, area, project mark, project date, signature and stamp)</w:t>
      </w:r>
    </w:p>
    <w:p w14:paraId="6818E262"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Company registration sheet</w:t>
      </w:r>
    </w:p>
    <w:p w14:paraId="1DB1ADC8"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Authorization by the FB&amp;H Ministry</w:t>
      </w:r>
    </w:p>
    <w:p w14:paraId="4464A5E0"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Urban Development Consent</w:t>
      </w:r>
    </w:p>
    <w:p w14:paraId="643C6282"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Preliminary water consent</w:t>
      </w:r>
    </w:p>
    <w:p w14:paraId="7B9BF0C9"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Decision appointing the chief designer-project coordinator</w:t>
      </w:r>
    </w:p>
    <w:p w14:paraId="28714DE0"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Decision appointing responsible designers for various phases of the design</w:t>
      </w:r>
    </w:p>
    <w:p w14:paraId="1DC551C9"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Decision appointing internal control officer</w:t>
      </w:r>
    </w:p>
    <w:p w14:paraId="35DF4378"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Certificates of professional exams</w:t>
      </w:r>
    </w:p>
    <w:p w14:paraId="512C15F4"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Declaration of the chief designer-coordinator on compliance of the main design with the legislation</w:t>
      </w:r>
    </w:p>
    <w:p w14:paraId="235316CC"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Declaration of the chief designer-coordinator on compliance of the main design with the concept design</w:t>
      </w:r>
    </w:p>
    <w:p w14:paraId="459E4BD4"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Declaration of responsible designers on mutual aligning of their respective parts of the design</w:t>
      </w:r>
    </w:p>
    <w:p w14:paraId="64CFD4F0"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Certificate of application of work safety measures</w:t>
      </w:r>
    </w:p>
    <w:p w14:paraId="1428DBA0"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Certificate of application of fire protection measures</w:t>
      </w:r>
    </w:p>
    <w:p w14:paraId="7E7E33D5"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Declaration on internal control of the project</w:t>
      </w:r>
    </w:p>
    <w:p w14:paraId="4A9760BF" w14:textId="77777777" w:rsidR="00BE58C1" w:rsidRDefault="00BE58C1" w:rsidP="00BE58C1">
      <w:pPr>
        <w:numPr>
          <w:ilvl w:val="0"/>
          <w:numId w:val="61"/>
        </w:numPr>
        <w:spacing w:before="0" w:after="0"/>
        <w:ind w:firstLine="0"/>
        <w:rPr>
          <w:rFonts w:eastAsia="Times New Roman" w:cs="Calibri"/>
          <w:color w:val="000000"/>
          <w:lang w:eastAsia="hr-HR"/>
        </w:rPr>
      </w:pPr>
      <w:r>
        <w:rPr>
          <w:rFonts w:eastAsia="Times New Roman" w:cs="Calibri"/>
          <w:color w:val="000000"/>
          <w:lang w:eastAsia="hr-HR"/>
        </w:rPr>
        <w:t>List of laws, standards (norms) and regulations the design complies with</w:t>
      </w:r>
    </w:p>
    <w:p w14:paraId="2C676EA8" w14:textId="77777777" w:rsidR="00BE58C1" w:rsidRDefault="00BE58C1" w:rsidP="00BE58C1">
      <w:pPr>
        <w:spacing w:before="0" w:after="0"/>
        <w:ind w:left="720" w:hanging="357"/>
        <w:rPr>
          <w:rFonts w:eastAsia="Times New Roman" w:cs="Calibri"/>
          <w:color w:val="000000"/>
          <w:lang w:eastAsia="hr-HR"/>
        </w:rPr>
      </w:pPr>
    </w:p>
    <w:p w14:paraId="170CF2C2" w14:textId="77777777" w:rsidR="00BE58C1" w:rsidRDefault="00BE58C1" w:rsidP="00BE58C1">
      <w:pPr>
        <w:pStyle w:val="ListParagraph"/>
        <w:numPr>
          <w:ilvl w:val="3"/>
          <w:numId w:val="67"/>
        </w:numPr>
        <w:spacing w:before="0" w:after="0"/>
        <w:ind w:left="426"/>
        <w:contextualSpacing/>
        <w:rPr>
          <w:rFonts w:eastAsia="Calibri" w:cs="Calibri"/>
          <w:b/>
          <w:color w:val="000000"/>
        </w:rPr>
      </w:pPr>
      <w:r>
        <w:rPr>
          <w:rFonts w:eastAsia="Calibri" w:cs="Calibri"/>
          <w:b/>
          <w:color w:val="000000"/>
        </w:rPr>
        <w:t>Terms of reference:</w:t>
      </w:r>
    </w:p>
    <w:p w14:paraId="66C9BA24" w14:textId="77777777" w:rsidR="00BE58C1" w:rsidRDefault="00BE58C1" w:rsidP="00BE58C1">
      <w:pPr>
        <w:spacing w:before="0" w:after="0"/>
        <w:ind w:left="66"/>
        <w:rPr>
          <w:rFonts w:cs="Calibri"/>
          <w:color w:val="000000"/>
        </w:rPr>
      </w:pPr>
      <w:r>
        <w:rPr>
          <w:rFonts w:cs="Calibri"/>
          <w:color w:val="000000"/>
        </w:rPr>
        <w:t>Objectives and purpose of making the design, general information, climate characteristics, geological and hydrological characteristics at the site, environmental impact assessment, study for the preliminary water consent, concept design, main design, deadlines, time plan and other contents, depending on the degree of specificity.</w:t>
      </w:r>
    </w:p>
    <w:p w14:paraId="63F6E3B9" w14:textId="77777777" w:rsidR="00BE58C1" w:rsidRDefault="00BE58C1" w:rsidP="00BE58C1">
      <w:pPr>
        <w:spacing w:before="0" w:after="0"/>
        <w:rPr>
          <w:rFonts w:cs="Calibri"/>
          <w:color w:val="000000"/>
        </w:rPr>
      </w:pPr>
    </w:p>
    <w:p w14:paraId="118B1896" w14:textId="77777777" w:rsidR="00BE58C1" w:rsidRDefault="00BE58C1" w:rsidP="00BE58C1">
      <w:pPr>
        <w:pStyle w:val="ListParagraph"/>
        <w:numPr>
          <w:ilvl w:val="3"/>
          <w:numId w:val="67"/>
        </w:numPr>
        <w:spacing w:before="0" w:after="0"/>
        <w:ind w:left="426"/>
        <w:contextualSpacing/>
        <w:rPr>
          <w:rFonts w:cs="Calibri"/>
          <w:b/>
          <w:color w:val="000000"/>
          <w:lang w:eastAsia="hr-HR"/>
        </w:rPr>
      </w:pPr>
      <w:r>
        <w:rPr>
          <w:rFonts w:cs="Calibri"/>
          <w:b/>
          <w:color w:val="000000"/>
          <w:lang w:eastAsia="hr-HR"/>
        </w:rPr>
        <w:t>Maps and studies:</w:t>
      </w:r>
    </w:p>
    <w:p w14:paraId="203AE6F2" w14:textId="77777777" w:rsidR="00BE58C1" w:rsidRDefault="00BE58C1" w:rsidP="00BE58C1">
      <w:pPr>
        <w:numPr>
          <w:ilvl w:val="0"/>
          <w:numId w:val="68"/>
        </w:numPr>
        <w:spacing w:before="0" w:after="0"/>
        <w:ind w:firstLine="0"/>
        <w:contextualSpacing/>
        <w:rPr>
          <w:rFonts w:cs="Calibri"/>
        </w:rPr>
      </w:pPr>
      <w:r>
        <w:rPr>
          <w:rFonts w:cs="Calibri"/>
        </w:rPr>
        <w:t>Climatological characteristics of the project area</w:t>
      </w:r>
    </w:p>
    <w:p w14:paraId="0EBA8B16" w14:textId="77777777" w:rsidR="00BE58C1" w:rsidRDefault="00BE58C1" w:rsidP="00BE58C1">
      <w:pPr>
        <w:numPr>
          <w:ilvl w:val="0"/>
          <w:numId w:val="68"/>
        </w:numPr>
        <w:spacing w:before="0" w:after="0"/>
        <w:ind w:firstLine="0"/>
        <w:contextualSpacing/>
        <w:rPr>
          <w:rFonts w:cs="Calibri"/>
        </w:rPr>
      </w:pPr>
      <w:r>
        <w:rPr>
          <w:rFonts w:cs="Calibri"/>
        </w:rPr>
        <w:t>Hydrological characteristics of the project area</w:t>
      </w:r>
    </w:p>
    <w:p w14:paraId="2576952C" w14:textId="77777777" w:rsidR="00BE58C1" w:rsidRDefault="00BE58C1" w:rsidP="00BE58C1">
      <w:pPr>
        <w:numPr>
          <w:ilvl w:val="0"/>
          <w:numId w:val="68"/>
        </w:numPr>
        <w:spacing w:before="0" w:after="0"/>
        <w:ind w:firstLine="0"/>
        <w:contextualSpacing/>
        <w:rPr>
          <w:rFonts w:cs="Calibri"/>
        </w:rPr>
      </w:pPr>
      <w:r>
        <w:rPr>
          <w:rFonts w:cs="Calibri"/>
        </w:rPr>
        <w:t>Pedological characteristics of the project area</w:t>
      </w:r>
    </w:p>
    <w:p w14:paraId="51458C14" w14:textId="77777777" w:rsidR="00BE58C1" w:rsidRDefault="00BE58C1" w:rsidP="00BE58C1">
      <w:pPr>
        <w:numPr>
          <w:ilvl w:val="0"/>
          <w:numId w:val="68"/>
        </w:numPr>
        <w:spacing w:before="0" w:after="0"/>
        <w:ind w:firstLine="0"/>
        <w:contextualSpacing/>
        <w:rPr>
          <w:rFonts w:cs="Calibri"/>
        </w:rPr>
      </w:pPr>
      <w:r>
        <w:rPr>
          <w:rFonts w:cs="Calibri"/>
        </w:rPr>
        <w:t>Seismological characteristics</w:t>
      </w:r>
    </w:p>
    <w:p w14:paraId="741BC5F6" w14:textId="77777777" w:rsidR="00BE58C1" w:rsidRDefault="00BE58C1" w:rsidP="00BE58C1">
      <w:pPr>
        <w:numPr>
          <w:ilvl w:val="0"/>
          <w:numId w:val="68"/>
        </w:numPr>
        <w:spacing w:before="0" w:after="0"/>
        <w:ind w:firstLine="0"/>
        <w:contextualSpacing/>
        <w:rPr>
          <w:rFonts w:cs="Calibri"/>
        </w:rPr>
      </w:pPr>
      <w:r>
        <w:rPr>
          <w:rFonts w:cs="Calibri"/>
        </w:rPr>
        <w:t>Geodetic map</w:t>
      </w:r>
    </w:p>
    <w:p w14:paraId="68866161" w14:textId="77777777" w:rsidR="00BE58C1" w:rsidRDefault="00BE58C1" w:rsidP="00BE58C1">
      <w:pPr>
        <w:numPr>
          <w:ilvl w:val="0"/>
          <w:numId w:val="68"/>
        </w:numPr>
        <w:spacing w:before="0" w:after="0"/>
        <w:ind w:firstLine="0"/>
        <w:contextualSpacing/>
        <w:rPr>
          <w:rFonts w:cs="Calibri"/>
        </w:rPr>
      </w:pPr>
      <w:r>
        <w:rPr>
          <w:rFonts w:cs="Calibri"/>
        </w:rPr>
        <w:t>Geodetic investigation works (text, calculation, graphs, laboratory tests, geological and geotechnical characteristics of the subsoil, calculation of bearing capacity and consolidation, and conclusions)</w:t>
      </w:r>
    </w:p>
    <w:p w14:paraId="0652BF8D" w14:textId="77777777" w:rsidR="00BE58C1" w:rsidRDefault="00BE58C1" w:rsidP="00BE58C1">
      <w:pPr>
        <w:numPr>
          <w:ilvl w:val="0"/>
          <w:numId w:val="68"/>
        </w:numPr>
        <w:spacing w:before="0" w:after="0"/>
        <w:ind w:firstLine="0"/>
        <w:contextualSpacing/>
        <w:rPr>
          <w:rFonts w:cs="Calibri"/>
        </w:rPr>
      </w:pPr>
      <w:r>
        <w:rPr>
          <w:rFonts w:cs="Calibri"/>
        </w:rPr>
        <w:t>Cadastral data for the encompassed area</w:t>
      </w:r>
    </w:p>
    <w:p w14:paraId="2F8B3A9F" w14:textId="77777777" w:rsidR="00BE58C1" w:rsidRDefault="00BE58C1" w:rsidP="00BE58C1">
      <w:pPr>
        <w:numPr>
          <w:ilvl w:val="0"/>
          <w:numId w:val="68"/>
        </w:numPr>
        <w:spacing w:before="0" w:after="0"/>
        <w:ind w:firstLine="0"/>
        <w:contextualSpacing/>
        <w:rPr>
          <w:rFonts w:cs="Calibri"/>
        </w:rPr>
      </w:pPr>
      <w:r>
        <w:rPr>
          <w:rFonts w:cs="Calibri"/>
        </w:rPr>
        <w:t>Cadaster of the existing installation lines</w:t>
      </w:r>
    </w:p>
    <w:p w14:paraId="0B54BAA9" w14:textId="77777777" w:rsidR="00BE58C1" w:rsidRDefault="00BE58C1" w:rsidP="00BE58C1">
      <w:pPr>
        <w:numPr>
          <w:ilvl w:val="0"/>
          <w:numId w:val="68"/>
        </w:numPr>
        <w:spacing w:before="0" w:after="0"/>
        <w:ind w:firstLine="0"/>
        <w:contextualSpacing/>
        <w:rPr>
          <w:rFonts w:cs="Calibri"/>
        </w:rPr>
      </w:pPr>
      <w:r>
        <w:rPr>
          <w:rFonts w:cs="Calibri"/>
        </w:rPr>
        <w:t>Laboratory analyses of water used for watering</w:t>
      </w:r>
    </w:p>
    <w:p w14:paraId="4C899127" w14:textId="77777777" w:rsidR="00BE58C1" w:rsidRDefault="00BE58C1" w:rsidP="00BE58C1">
      <w:pPr>
        <w:spacing w:before="0" w:after="0"/>
        <w:contextualSpacing/>
        <w:rPr>
          <w:rFonts w:cs="Calibri"/>
        </w:rPr>
      </w:pPr>
      <w:r>
        <w:rPr>
          <w:rFonts w:cs="Calibri"/>
        </w:rPr>
        <w:br w:type="page"/>
      </w:r>
    </w:p>
    <w:p w14:paraId="54926201" w14:textId="77777777" w:rsidR="00BE58C1" w:rsidRDefault="00BE58C1" w:rsidP="00BE58C1">
      <w:pPr>
        <w:pStyle w:val="ListParagraph"/>
        <w:numPr>
          <w:ilvl w:val="3"/>
          <w:numId w:val="67"/>
        </w:numPr>
        <w:spacing w:before="0" w:after="0"/>
        <w:ind w:left="426"/>
        <w:contextualSpacing/>
        <w:rPr>
          <w:rFonts w:eastAsia="Calibri" w:cs="Calibri"/>
          <w:b/>
        </w:rPr>
      </w:pPr>
      <w:r>
        <w:rPr>
          <w:rFonts w:eastAsia="Calibri" w:cs="Calibri"/>
          <w:b/>
        </w:rPr>
        <w:t>Protection measures</w:t>
      </w:r>
    </w:p>
    <w:p w14:paraId="0EC69C3B" w14:textId="77777777" w:rsidR="00BE58C1" w:rsidRDefault="00BE58C1" w:rsidP="00BE58C1">
      <w:pPr>
        <w:numPr>
          <w:ilvl w:val="0"/>
          <w:numId w:val="72"/>
        </w:numPr>
        <w:spacing w:before="0" w:after="0"/>
        <w:ind w:left="720"/>
        <w:contextualSpacing/>
        <w:rPr>
          <w:rFonts w:cs="Calibri"/>
        </w:rPr>
      </w:pPr>
      <w:r>
        <w:rPr>
          <w:rFonts w:cs="Calibri"/>
        </w:rPr>
        <w:t>Overview of water protection measures</w:t>
      </w:r>
    </w:p>
    <w:p w14:paraId="74642B11" w14:textId="77777777" w:rsidR="00BE58C1" w:rsidRDefault="00BE58C1" w:rsidP="00BE58C1">
      <w:pPr>
        <w:numPr>
          <w:ilvl w:val="0"/>
          <w:numId w:val="72"/>
        </w:numPr>
        <w:spacing w:before="0" w:after="0"/>
        <w:ind w:left="720"/>
        <w:contextualSpacing/>
        <w:rPr>
          <w:rFonts w:cs="Calibri"/>
        </w:rPr>
      </w:pPr>
      <w:r>
        <w:rPr>
          <w:rFonts w:cs="Calibri"/>
        </w:rPr>
        <w:t>Overview of soil protection measures</w:t>
      </w:r>
    </w:p>
    <w:p w14:paraId="41D52EC0" w14:textId="77777777" w:rsidR="00BE58C1" w:rsidRDefault="00BE58C1" w:rsidP="00BE58C1">
      <w:pPr>
        <w:numPr>
          <w:ilvl w:val="0"/>
          <w:numId w:val="72"/>
        </w:numPr>
        <w:spacing w:before="0" w:after="0"/>
        <w:ind w:left="720"/>
        <w:contextualSpacing/>
        <w:rPr>
          <w:rFonts w:cs="Calibri"/>
        </w:rPr>
      </w:pPr>
      <w:r>
        <w:rPr>
          <w:rFonts w:cs="Calibri"/>
        </w:rPr>
        <w:t>Overview of noise protection measures</w:t>
      </w:r>
    </w:p>
    <w:p w14:paraId="2A6F5418" w14:textId="77777777" w:rsidR="00BE58C1" w:rsidRDefault="00BE58C1" w:rsidP="00BE58C1">
      <w:pPr>
        <w:numPr>
          <w:ilvl w:val="0"/>
          <w:numId w:val="72"/>
        </w:numPr>
        <w:spacing w:before="0" w:after="0"/>
        <w:ind w:left="720"/>
        <w:contextualSpacing/>
        <w:rPr>
          <w:rFonts w:cs="Calibri"/>
        </w:rPr>
      </w:pPr>
      <w:r>
        <w:rPr>
          <w:rFonts w:cs="Calibri"/>
        </w:rPr>
        <w:t>Overview of fire protection measures</w:t>
      </w:r>
    </w:p>
    <w:p w14:paraId="0BF9D61E" w14:textId="77777777" w:rsidR="00BE58C1" w:rsidRDefault="00BE58C1" w:rsidP="00BE58C1">
      <w:pPr>
        <w:numPr>
          <w:ilvl w:val="0"/>
          <w:numId w:val="72"/>
        </w:numPr>
        <w:spacing w:before="0" w:after="0"/>
        <w:ind w:left="720"/>
        <w:contextualSpacing/>
        <w:rPr>
          <w:rFonts w:cs="Calibri"/>
        </w:rPr>
      </w:pPr>
      <w:r>
        <w:rPr>
          <w:rFonts w:cs="Calibri"/>
        </w:rPr>
        <w:t>Overview of work safety measures</w:t>
      </w:r>
    </w:p>
    <w:p w14:paraId="0A97F59F" w14:textId="77777777" w:rsidR="00BE58C1" w:rsidRDefault="00BE58C1" w:rsidP="00BE58C1">
      <w:pPr>
        <w:spacing w:before="0" w:after="0"/>
        <w:contextualSpacing/>
        <w:rPr>
          <w:rFonts w:cs="Calibri"/>
          <w:u w:val="single"/>
        </w:rPr>
      </w:pPr>
    </w:p>
    <w:p w14:paraId="02B69B80" w14:textId="77777777" w:rsidR="00BE58C1" w:rsidRDefault="00BE58C1" w:rsidP="00BE58C1">
      <w:pPr>
        <w:rPr>
          <w:b/>
        </w:rPr>
      </w:pPr>
      <w:r>
        <w:rPr>
          <w:b/>
        </w:rPr>
        <w:t>II. MAIN ARCHITECTURAL-CONSTRUCTION DESIGN:</w:t>
      </w:r>
    </w:p>
    <w:p w14:paraId="32781C99" w14:textId="77777777" w:rsidR="00BE58C1" w:rsidRDefault="00BE58C1" w:rsidP="00BE58C1">
      <w:pPr>
        <w:tabs>
          <w:tab w:val="center" w:pos="4536"/>
          <w:tab w:val="right" w:pos="9072"/>
        </w:tabs>
        <w:spacing w:before="0" w:after="0"/>
        <w:rPr>
          <w:rFonts w:cs="Calibri"/>
        </w:rPr>
      </w:pPr>
    </w:p>
    <w:p w14:paraId="44EDDBAC" w14:textId="77777777" w:rsidR="00BE58C1" w:rsidRDefault="00BE58C1" w:rsidP="00BE58C1">
      <w:pPr>
        <w:tabs>
          <w:tab w:val="center" w:pos="4536"/>
          <w:tab w:val="right" w:pos="9072"/>
        </w:tabs>
        <w:spacing w:before="0" w:after="0"/>
        <w:rPr>
          <w:rFonts w:cs="Calibri"/>
          <w:b/>
        </w:rPr>
      </w:pPr>
      <w:r>
        <w:rPr>
          <w:rFonts w:cs="Calibri"/>
          <w:b/>
        </w:rPr>
        <w:t>Textual part:</w:t>
      </w:r>
    </w:p>
    <w:p w14:paraId="741127E7" w14:textId="77777777" w:rsidR="00BE58C1" w:rsidRDefault="00BE58C1" w:rsidP="00BE58C1">
      <w:pPr>
        <w:numPr>
          <w:ilvl w:val="0"/>
          <w:numId w:val="73"/>
        </w:numPr>
        <w:autoSpaceDE w:val="0"/>
        <w:autoSpaceDN w:val="0"/>
        <w:adjustRightInd w:val="0"/>
        <w:spacing w:before="0" w:after="0"/>
        <w:ind w:left="709" w:hanging="283"/>
        <w:contextualSpacing/>
        <w:rPr>
          <w:rFonts w:eastAsia="Arial-BoldMT-Identity-H" w:cs="Calibri"/>
          <w:bCs/>
        </w:rPr>
      </w:pPr>
      <w:r>
        <w:rPr>
          <w:rFonts w:eastAsia="Arial-BoldMT-Identity-H" w:cs="Calibri"/>
          <w:bCs/>
        </w:rPr>
        <w:t>Technical description of the adopted structural solution</w:t>
      </w:r>
    </w:p>
    <w:p w14:paraId="5134C1A0" w14:textId="77777777" w:rsidR="00BE58C1" w:rsidRDefault="00BE58C1" w:rsidP="00BE58C1">
      <w:pPr>
        <w:numPr>
          <w:ilvl w:val="0"/>
          <w:numId w:val="73"/>
        </w:numPr>
        <w:autoSpaceDE w:val="0"/>
        <w:autoSpaceDN w:val="0"/>
        <w:adjustRightInd w:val="0"/>
        <w:spacing w:before="0" w:after="0"/>
        <w:ind w:left="709" w:hanging="283"/>
        <w:contextualSpacing/>
        <w:rPr>
          <w:rFonts w:eastAsia="Arial-BoldMT-Identity-H" w:cs="Calibri"/>
          <w:bCs/>
        </w:rPr>
      </w:pPr>
      <w:r>
        <w:rPr>
          <w:rFonts w:eastAsia="Arial-BoldMT-Identity-H" w:cs="Calibri"/>
          <w:bCs/>
        </w:rPr>
        <w:t>Calculation of noise protection (if needed)</w:t>
      </w:r>
    </w:p>
    <w:p w14:paraId="6FF508F0" w14:textId="77777777" w:rsidR="00BE58C1" w:rsidRDefault="00BE58C1" w:rsidP="00BE58C1">
      <w:pPr>
        <w:numPr>
          <w:ilvl w:val="0"/>
          <w:numId w:val="73"/>
        </w:numPr>
        <w:autoSpaceDE w:val="0"/>
        <w:autoSpaceDN w:val="0"/>
        <w:adjustRightInd w:val="0"/>
        <w:spacing w:before="0" w:after="0"/>
        <w:ind w:left="709" w:hanging="283"/>
        <w:contextualSpacing/>
        <w:rPr>
          <w:rFonts w:eastAsia="Arial-BoldMT-Identity-H" w:cs="Calibri"/>
          <w:bCs/>
        </w:rPr>
      </w:pPr>
      <w:r>
        <w:rPr>
          <w:rFonts w:eastAsia="Arial-BoldMT-Identity-H" w:cs="Calibri"/>
          <w:bCs/>
        </w:rPr>
        <w:t>Statistical calculation</w:t>
      </w:r>
    </w:p>
    <w:p w14:paraId="2664DC05" w14:textId="77777777" w:rsidR="00BE58C1" w:rsidRDefault="00BE58C1" w:rsidP="00BE58C1">
      <w:pPr>
        <w:numPr>
          <w:ilvl w:val="0"/>
          <w:numId w:val="73"/>
        </w:numPr>
        <w:autoSpaceDE w:val="0"/>
        <w:autoSpaceDN w:val="0"/>
        <w:adjustRightInd w:val="0"/>
        <w:spacing w:before="0" w:after="0"/>
        <w:ind w:left="709" w:hanging="283"/>
        <w:contextualSpacing/>
        <w:rPr>
          <w:rFonts w:eastAsia="Arial-BoldMT-Identity-H" w:cs="Calibri"/>
          <w:bCs/>
        </w:rPr>
      </w:pPr>
      <w:r>
        <w:rPr>
          <w:rFonts w:eastAsia="Arial-BoldMT-Identity-H" w:cs="Calibri"/>
          <w:bCs/>
        </w:rPr>
        <w:t>Calculation of stability, bearing capacity and consolidation of soil</w:t>
      </w:r>
    </w:p>
    <w:p w14:paraId="065976F9" w14:textId="77777777" w:rsidR="00BE58C1" w:rsidRDefault="00BE58C1" w:rsidP="00BE58C1">
      <w:pPr>
        <w:numPr>
          <w:ilvl w:val="0"/>
          <w:numId w:val="73"/>
        </w:numPr>
        <w:autoSpaceDE w:val="0"/>
        <w:autoSpaceDN w:val="0"/>
        <w:adjustRightInd w:val="0"/>
        <w:spacing w:before="0" w:after="0"/>
        <w:ind w:left="709" w:hanging="283"/>
        <w:contextualSpacing/>
        <w:rPr>
          <w:rFonts w:eastAsia="Arial-BoldMT-Identity-H" w:cs="Calibri"/>
          <w:bCs/>
        </w:rPr>
      </w:pPr>
      <w:r>
        <w:rPr>
          <w:rFonts w:eastAsia="Arial-BoldMT-Identity-H" w:cs="Calibri"/>
          <w:bCs/>
        </w:rPr>
        <w:t>Roadway of the access road</w:t>
      </w:r>
    </w:p>
    <w:p w14:paraId="3135E90D" w14:textId="77777777" w:rsidR="00BE58C1" w:rsidRDefault="00BE58C1" w:rsidP="00BE58C1">
      <w:pPr>
        <w:numPr>
          <w:ilvl w:val="0"/>
          <w:numId w:val="73"/>
        </w:numPr>
        <w:autoSpaceDE w:val="0"/>
        <w:autoSpaceDN w:val="0"/>
        <w:adjustRightInd w:val="0"/>
        <w:spacing w:before="0" w:after="0"/>
        <w:ind w:left="709" w:hanging="283"/>
        <w:contextualSpacing/>
        <w:rPr>
          <w:rFonts w:eastAsia="Arial-BoldMT-Identity-H" w:cs="Calibri"/>
          <w:bCs/>
        </w:rPr>
      </w:pPr>
      <w:r>
        <w:rPr>
          <w:rFonts w:eastAsia="Arial-BoldMT-Identity-H" w:cs="Calibri"/>
          <w:bCs/>
        </w:rPr>
        <w:t>Specification of reinforcing bars and steel</w:t>
      </w:r>
    </w:p>
    <w:p w14:paraId="7C3A7335" w14:textId="77777777" w:rsidR="00BE58C1" w:rsidRDefault="00BE58C1" w:rsidP="00BE58C1">
      <w:pPr>
        <w:numPr>
          <w:ilvl w:val="0"/>
          <w:numId w:val="73"/>
        </w:numPr>
        <w:autoSpaceDE w:val="0"/>
        <w:autoSpaceDN w:val="0"/>
        <w:adjustRightInd w:val="0"/>
        <w:spacing w:before="0" w:after="0"/>
        <w:ind w:left="709" w:hanging="283"/>
        <w:contextualSpacing/>
        <w:rPr>
          <w:rFonts w:eastAsia="Arial-BoldMT-Identity-H" w:cs="Calibri"/>
          <w:bCs/>
        </w:rPr>
      </w:pPr>
      <w:r>
        <w:rPr>
          <w:rFonts w:eastAsia="Arial-BoldMT-Identity-H" w:cs="Calibri"/>
          <w:bCs/>
        </w:rPr>
        <w:t>Technical conditions for works</w:t>
      </w:r>
    </w:p>
    <w:p w14:paraId="6962B023" w14:textId="77777777" w:rsidR="00BE58C1" w:rsidRDefault="00BE58C1" w:rsidP="00BE58C1">
      <w:pPr>
        <w:numPr>
          <w:ilvl w:val="0"/>
          <w:numId w:val="73"/>
        </w:numPr>
        <w:autoSpaceDE w:val="0"/>
        <w:autoSpaceDN w:val="0"/>
        <w:adjustRightInd w:val="0"/>
        <w:spacing w:before="0" w:after="0"/>
        <w:ind w:left="709" w:hanging="283"/>
        <w:contextualSpacing/>
        <w:rPr>
          <w:rFonts w:eastAsia="Arial-BoldMT-Identity-H" w:cs="Calibri"/>
          <w:bCs/>
        </w:rPr>
      </w:pPr>
      <w:r>
        <w:rPr>
          <w:rFonts w:eastAsia="Arial-BoldMT-Identity-H" w:cs="Calibri"/>
          <w:bCs/>
        </w:rPr>
        <w:t>Control program and quality assurance</w:t>
      </w:r>
    </w:p>
    <w:p w14:paraId="0A0C2089" w14:textId="77777777" w:rsidR="00BE58C1" w:rsidRDefault="00BE58C1" w:rsidP="00BE58C1">
      <w:pPr>
        <w:numPr>
          <w:ilvl w:val="0"/>
          <w:numId w:val="73"/>
        </w:numPr>
        <w:autoSpaceDE w:val="0"/>
        <w:autoSpaceDN w:val="0"/>
        <w:adjustRightInd w:val="0"/>
        <w:spacing w:before="0" w:after="0"/>
        <w:ind w:left="709" w:hanging="283"/>
        <w:contextualSpacing/>
        <w:rPr>
          <w:rFonts w:eastAsia="Arial-BoldMT-Identity-H" w:cs="Calibri"/>
          <w:bCs/>
        </w:rPr>
      </w:pPr>
      <w:r>
        <w:rPr>
          <w:rFonts w:eastAsia="Arial-BoldMT-Identity-H" w:cs="Calibri"/>
          <w:bCs/>
        </w:rPr>
        <w:t>Bill of Quantities for the works</w:t>
      </w:r>
    </w:p>
    <w:p w14:paraId="0E48D7E0" w14:textId="77777777" w:rsidR="00BE58C1" w:rsidRDefault="00BE58C1" w:rsidP="00BE58C1">
      <w:pPr>
        <w:tabs>
          <w:tab w:val="center" w:pos="4536"/>
          <w:tab w:val="right" w:pos="9072"/>
        </w:tabs>
        <w:spacing w:before="0" w:after="0"/>
        <w:rPr>
          <w:rFonts w:cs="Calibri"/>
        </w:rPr>
      </w:pPr>
    </w:p>
    <w:p w14:paraId="1B8E7761" w14:textId="77777777" w:rsidR="00BE58C1" w:rsidRDefault="00BE58C1" w:rsidP="00BE58C1">
      <w:pPr>
        <w:tabs>
          <w:tab w:val="center" w:pos="4536"/>
          <w:tab w:val="right" w:pos="9072"/>
        </w:tabs>
        <w:spacing w:before="0" w:after="0"/>
        <w:rPr>
          <w:rFonts w:cs="Calibri"/>
          <w:b/>
        </w:rPr>
      </w:pPr>
      <w:r>
        <w:rPr>
          <w:rFonts w:cs="Calibri"/>
          <w:b/>
        </w:rPr>
        <w:t>Drawings:</w:t>
      </w:r>
    </w:p>
    <w:p w14:paraId="43869742" w14:textId="77777777" w:rsidR="00BE58C1" w:rsidRDefault="00BE58C1" w:rsidP="00BE58C1">
      <w:pPr>
        <w:numPr>
          <w:ilvl w:val="0"/>
          <w:numId w:val="72"/>
        </w:numPr>
        <w:spacing w:before="0" w:after="0"/>
        <w:contextualSpacing/>
        <w:rPr>
          <w:rFonts w:eastAsia="Arial-BoldMT-Identity-H" w:cs="Calibri"/>
          <w:bCs/>
        </w:rPr>
      </w:pPr>
      <w:r>
        <w:rPr>
          <w:rFonts w:eastAsia="Arial-BoldMT-Identity-H" w:cs="Calibri"/>
          <w:bCs/>
        </w:rPr>
        <w:t>Situation plan</w:t>
      </w:r>
    </w:p>
    <w:p w14:paraId="1D65A2B5" w14:textId="77777777" w:rsidR="00BE58C1" w:rsidRDefault="00BE58C1" w:rsidP="00BE58C1">
      <w:pPr>
        <w:numPr>
          <w:ilvl w:val="0"/>
          <w:numId w:val="72"/>
        </w:numPr>
        <w:spacing w:before="0" w:after="0"/>
        <w:contextualSpacing/>
        <w:rPr>
          <w:rFonts w:eastAsia="Arial-BoldMT-Identity-H" w:cs="Calibri"/>
          <w:bCs/>
        </w:rPr>
      </w:pPr>
      <w:r>
        <w:rPr>
          <w:rFonts w:eastAsia="Arial-BoldMT-Identity-H" w:cs="Calibri"/>
          <w:bCs/>
        </w:rPr>
        <w:t>Drawings of the access road</w:t>
      </w:r>
    </w:p>
    <w:p w14:paraId="5F1FCA86" w14:textId="77777777" w:rsidR="00BE58C1" w:rsidRDefault="00BE58C1" w:rsidP="00BE58C1">
      <w:pPr>
        <w:numPr>
          <w:ilvl w:val="0"/>
          <w:numId w:val="72"/>
        </w:numPr>
        <w:spacing w:before="0" w:after="0"/>
        <w:contextualSpacing/>
        <w:rPr>
          <w:rFonts w:eastAsia="Arial-BoldMT-Identity-H" w:cs="Calibri"/>
          <w:bCs/>
        </w:rPr>
      </w:pPr>
      <w:r>
        <w:rPr>
          <w:rFonts w:eastAsia="Arial-BoldMT-Identity-H" w:cs="Calibri"/>
          <w:bCs/>
        </w:rPr>
        <w:t>Drawings of the external layout</w:t>
      </w:r>
    </w:p>
    <w:p w14:paraId="61A96F8A" w14:textId="77777777" w:rsidR="00BE58C1" w:rsidRDefault="00BE58C1" w:rsidP="00BE58C1">
      <w:pPr>
        <w:numPr>
          <w:ilvl w:val="0"/>
          <w:numId w:val="72"/>
        </w:numPr>
        <w:spacing w:before="0" w:after="0"/>
        <w:contextualSpacing/>
        <w:rPr>
          <w:rFonts w:eastAsia="Arial-BoldMT-Identity-H" w:cs="Calibri"/>
          <w:bCs/>
        </w:rPr>
      </w:pPr>
      <w:r>
        <w:rPr>
          <w:rFonts w:eastAsia="Arial-BoldMT-Identity-H" w:cs="Calibri"/>
          <w:bCs/>
        </w:rPr>
        <w:t>Disposition drawings (layouts, cross sections and external views with items from statistical calculation)</w:t>
      </w:r>
    </w:p>
    <w:p w14:paraId="3C28DA73" w14:textId="77777777" w:rsidR="00BE58C1" w:rsidRDefault="00BE58C1" w:rsidP="00BE58C1">
      <w:pPr>
        <w:numPr>
          <w:ilvl w:val="0"/>
          <w:numId w:val="72"/>
        </w:numPr>
        <w:spacing w:before="0" w:after="0"/>
        <w:contextualSpacing/>
        <w:rPr>
          <w:rFonts w:eastAsia="Arial-BoldMT-Identity-H" w:cs="Calibri"/>
          <w:bCs/>
        </w:rPr>
      </w:pPr>
      <w:r>
        <w:rPr>
          <w:rFonts w:eastAsia="Arial-BoldMT-Identity-H" w:cs="Calibri"/>
          <w:bCs/>
        </w:rPr>
        <w:t>Form plan for concrete structures</w:t>
      </w:r>
    </w:p>
    <w:p w14:paraId="0651350A" w14:textId="77777777" w:rsidR="00BE58C1" w:rsidRDefault="00BE58C1" w:rsidP="00BE58C1">
      <w:pPr>
        <w:numPr>
          <w:ilvl w:val="0"/>
          <w:numId w:val="72"/>
        </w:numPr>
        <w:spacing w:before="0" w:after="0"/>
        <w:contextualSpacing/>
        <w:rPr>
          <w:rFonts w:eastAsia="Arial-BoldMT-Identity-H" w:cs="Calibri"/>
          <w:bCs/>
        </w:rPr>
      </w:pPr>
      <w:r>
        <w:rPr>
          <w:rFonts w:eastAsia="Arial-BoldMT-Identity-H" w:cs="Calibri"/>
          <w:bCs/>
        </w:rPr>
        <w:t>Reinforcing bar drawings and steel structure drawings</w:t>
      </w:r>
    </w:p>
    <w:p w14:paraId="746C6A24" w14:textId="77777777" w:rsidR="00BE58C1" w:rsidRDefault="00BE58C1" w:rsidP="00BE58C1">
      <w:pPr>
        <w:numPr>
          <w:ilvl w:val="0"/>
          <w:numId w:val="72"/>
        </w:numPr>
        <w:spacing w:before="0" w:after="0"/>
        <w:contextualSpacing/>
        <w:rPr>
          <w:rFonts w:eastAsia="Arial-BoldMT-Identity-H" w:cs="Calibri"/>
          <w:bCs/>
        </w:rPr>
      </w:pPr>
      <w:r>
        <w:rPr>
          <w:rFonts w:eastAsia="Arial-BoldMT-Identity-H" w:cs="Calibri"/>
          <w:bCs/>
        </w:rPr>
        <w:t>Drawings of structural solutions of steel structure</w:t>
      </w:r>
    </w:p>
    <w:p w14:paraId="7E30D90A" w14:textId="77777777" w:rsidR="00BE58C1" w:rsidRDefault="00BE58C1" w:rsidP="00BE58C1">
      <w:pPr>
        <w:numPr>
          <w:ilvl w:val="0"/>
          <w:numId w:val="72"/>
        </w:numPr>
        <w:spacing w:before="0" w:after="0"/>
        <w:contextualSpacing/>
        <w:rPr>
          <w:rFonts w:eastAsia="Arial-BoldMT-Identity-H" w:cs="Calibri"/>
          <w:bCs/>
        </w:rPr>
      </w:pPr>
      <w:r>
        <w:rPr>
          <w:rFonts w:eastAsia="Arial-BoldMT-Identity-H" w:cs="Calibri"/>
          <w:bCs/>
        </w:rPr>
        <w:t>Details</w:t>
      </w:r>
    </w:p>
    <w:p w14:paraId="33035F7A" w14:textId="77777777" w:rsidR="00BE58C1" w:rsidRDefault="00BE58C1" w:rsidP="00BE58C1">
      <w:pPr>
        <w:tabs>
          <w:tab w:val="center" w:pos="4536"/>
          <w:tab w:val="right" w:pos="9072"/>
        </w:tabs>
        <w:spacing w:before="0" w:after="0"/>
        <w:rPr>
          <w:rFonts w:cs="Calibri"/>
        </w:rPr>
      </w:pPr>
    </w:p>
    <w:p w14:paraId="23729520" w14:textId="77777777" w:rsidR="00BE58C1" w:rsidRDefault="00BE58C1" w:rsidP="00BE58C1">
      <w:pPr>
        <w:rPr>
          <w:b/>
        </w:rPr>
      </w:pPr>
      <w:r>
        <w:rPr>
          <w:b/>
        </w:rPr>
        <w:t>III. MAIN HYDRO-TECHNICAL AND HYDROLOGICAL DESIGN:</w:t>
      </w:r>
    </w:p>
    <w:p w14:paraId="7DCFC33D" w14:textId="77777777" w:rsidR="00BE58C1" w:rsidRDefault="00BE58C1" w:rsidP="00BE58C1">
      <w:pPr>
        <w:tabs>
          <w:tab w:val="center" w:pos="4536"/>
          <w:tab w:val="right" w:pos="9072"/>
        </w:tabs>
        <w:spacing w:before="0" w:after="0"/>
        <w:rPr>
          <w:rFonts w:cs="Calibri"/>
        </w:rPr>
      </w:pPr>
    </w:p>
    <w:p w14:paraId="2681FA77" w14:textId="77777777" w:rsidR="00BE58C1" w:rsidRDefault="00BE58C1" w:rsidP="00BE58C1">
      <w:pPr>
        <w:tabs>
          <w:tab w:val="center" w:pos="4536"/>
          <w:tab w:val="right" w:pos="9072"/>
        </w:tabs>
        <w:spacing w:before="0" w:after="0"/>
        <w:rPr>
          <w:rFonts w:cs="Calibri"/>
          <w:b/>
        </w:rPr>
      </w:pPr>
      <w:r>
        <w:rPr>
          <w:rFonts w:cs="Calibri"/>
          <w:b/>
        </w:rPr>
        <w:t>Textual part:</w:t>
      </w:r>
    </w:p>
    <w:p w14:paraId="63727215" w14:textId="77777777" w:rsidR="00BE58C1" w:rsidRDefault="00BE58C1" w:rsidP="00BE58C1">
      <w:pPr>
        <w:numPr>
          <w:ilvl w:val="0"/>
          <w:numId w:val="74"/>
        </w:numPr>
        <w:spacing w:before="0" w:after="0"/>
        <w:contextualSpacing/>
        <w:rPr>
          <w:rFonts w:cs="Calibri"/>
        </w:rPr>
      </w:pPr>
      <w:r>
        <w:rPr>
          <w:rFonts w:cs="Calibri"/>
        </w:rPr>
        <w:t>Description of the existing agricultural production</w:t>
      </w:r>
    </w:p>
    <w:p w14:paraId="388F7B14" w14:textId="77777777" w:rsidR="00BE58C1" w:rsidRDefault="00BE58C1" w:rsidP="00BE58C1">
      <w:pPr>
        <w:numPr>
          <w:ilvl w:val="0"/>
          <w:numId w:val="74"/>
        </w:numPr>
        <w:spacing w:before="0" w:after="0"/>
        <w:contextualSpacing/>
        <w:rPr>
          <w:rFonts w:cs="Calibri"/>
        </w:rPr>
      </w:pPr>
      <w:r>
        <w:rPr>
          <w:rFonts w:cs="Calibri"/>
        </w:rPr>
        <w:t>Description of the planned agricultural production</w:t>
      </w:r>
    </w:p>
    <w:p w14:paraId="737173DF" w14:textId="77777777" w:rsidR="00BE58C1" w:rsidRDefault="00BE58C1" w:rsidP="00BE58C1">
      <w:pPr>
        <w:numPr>
          <w:ilvl w:val="0"/>
          <w:numId w:val="74"/>
        </w:numPr>
        <w:spacing w:before="0" w:after="0"/>
        <w:contextualSpacing/>
        <w:rPr>
          <w:rFonts w:cs="Calibri"/>
        </w:rPr>
      </w:pPr>
      <w:r>
        <w:rPr>
          <w:rFonts w:cs="Calibri"/>
        </w:rPr>
        <w:t>Description of the adopted solution (selection and description of the designed hydro technical installations with explanation of the adopted solutions, description of the terrain, selected materials, structures, etc.)</w:t>
      </w:r>
    </w:p>
    <w:p w14:paraId="62772866" w14:textId="77777777" w:rsidR="00BE58C1" w:rsidRDefault="00BE58C1" w:rsidP="00BE58C1">
      <w:pPr>
        <w:numPr>
          <w:ilvl w:val="0"/>
          <w:numId w:val="74"/>
        </w:numPr>
        <w:spacing w:before="0" w:after="0"/>
        <w:contextualSpacing/>
        <w:rPr>
          <w:rFonts w:cs="Calibri"/>
        </w:rPr>
      </w:pPr>
      <w:r>
        <w:rPr>
          <w:rFonts w:cs="Calibri"/>
        </w:rPr>
        <w:t>Needs for water of the agricultural crops</w:t>
      </w:r>
    </w:p>
    <w:p w14:paraId="1055AA99" w14:textId="77777777" w:rsidR="00BE58C1" w:rsidRDefault="00BE58C1" w:rsidP="00BE58C1">
      <w:pPr>
        <w:numPr>
          <w:ilvl w:val="0"/>
          <w:numId w:val="74"/>
        </w:numPr>
        <w:spacing w:before="0" w:after="0"/>
        <w:contextualSpacing/>
        <w:rPr>
          <w:rFonts w:cs="Calibri"/>
        </w:rPr>
      </w:pPr>
      <w:r>
        <w:rPr>
          <w:rFonts w:cs="Calibri"/>
        </w:rPr>
        <w:t>Hydro-module of watering according to structure of agricultural production</w:t>
      </w:r>
    </w:p>
    <w:p w14:paraId="417E6561" w14:textId="77777777" w:rsidR="00BE58C1" w:rsidRDefault="00BE58C1" w:rsidP="00BE58C1">
      <w:pPr>
        <w:numPr>
          <w:ilvl w:val="0"/>
          <w:numId w:val="74"/>
        </w:numPr>
        <w:spacing w:before="0" w:after="0"/>
        <w:contextualSpacing/>
        <w:rPr>
          <w:rFonts w:cs="Calibri"/>
        </w:rPr>
      </w:pPr>
      <w:r>
        <w:rPr>
          <w:rFonts w:cs="Calibri"/>
        </w:rPr>
        <w:t>Total needed quantities of water in the project area</w:t>
      </w:r>
    </w:p>
    <w:p w14:paraId="2904241D" w14:textId="77777777" w:rsidR="00BE58C1" w:rsidRDefault="00BE58C1" w:rsidP="00BE58C1">
      <w:pPr>
        <w:numPr>
          <w:ilvl w:val="0"/>
          <w:numId w:val="74"/>
        </w:numPr>
        <w:spacing w:before="0" w:after="0"/>
        <w:contextualSpacing/>
        <w:rPr>
          <w:rFonts w:cs="Calibri"/>
        </w:rPr>
      </w:pPr>
      <w:r>
        <w:rPr>
          <w:rFonts w:cs="Calibri"/>
        </w:rPr>
        <w:t>Quality of water used for watering</w:t>
      </w:r>
    </w:p>
    <w:p w14:paraId="1EEA3944" w14:textId="77777777" w:rsidR="00BE58C1" w:rsidRDefault="00BE58C1" w:rsidP="00BE58C1">
      <w:pPr>
        <w:numPr>
          <w:ilvl w:val="0"/>
          <w:numId w:val="74"/>
        </w:numPr>
        <w:spacing w:before="0" w:after="0"/>
        <w:contextualSpacing/>
        <w:rPr>
          <w:rFonts w:cs="Calibri"/>
        </w:rPr>
      </w:pPr>
      <w:r>
        <w:rPr>
          <w:rFonts w:cs="Calibri"/>
        </w:rPr>
        <w:t>Calculations and sizing (analysis of entry data, hydro-module, sizing of the pipeline)</w:t>
      </w:r>
    </w:p>
    <w:p w14:paraId="1AA3992E" w14:textId="77777777" w:rsidR="00BE58C1" w:rsidRDefault="00BE58C1" w:rsidP="00BE58C1">
      <w:pPr>
        <w:numPr>
          <w:ilvl w:val="0"/>
          <w:numId w:val="74"/>
        </w:numPr>
        <w:spacing w:before="0" w:after="0"/>
        <w:contextualSpacing/>
        <w:rPr>
          <w:rFonts w:cs="Calibri"/>
        </w:rPr>
      </w:pPr>
      <w:r>
        <w:rPr>
          <w:rFonts w:cs="Calibri"/>
        </w:rPr>
        <w:t>List of cadastral units by structures and routes</w:t>
      </w:r>
    </w:p>
    <w:p w14:paraId="11384B63" w14:textId="77777777" w:rsidR="00BE58C1" w:rsidRDefault="00BE58C1" w:rsidP="00BE58C1">
      <w:pPr>
        <w:numPr>
          <w:ilvl w:val="0"/>
          <w:numId w:val="74"/>
        </w:numPr>
        <w:autoSpaceDE w:val="0"/>
        <w:autoSpaceDN w:val="0"/>
        <w:adjustRightInd w:val="0"/>
        <w:spacing w:before="0" w:after="0"/>
        <w:contextualSpacing/>
        <w:rPr>
          <w:rFonts w:eastAsia="Arial-BoldMT-Identity-H" w:cs="Calibri"/>
          <w:bCs/>
        </w:rPr>
      </w:pPr>
      <w:r>
        <w:rPr>
          <w:rFonts w:cs="Calibri"/>
        </w:rPr>
        <w:t>Technical conditions for performing the works</w:t>
      </w:r>
    </w:p>
    <w:p w14:paraId="37B0C7FE" w14:textId="77777777" w:rsidR="00BE58C1" w:rsidRDefault="00BE58C1" w:rsidP="00BE58C1">
      <w:pPr>
        <w:numPr>
          <w:ilvl w:val="0"/>
          <w:numId w:val="74"/>
        </w:numPr>
        <w:autoSpaceDE w:val="0"/>
        <w:autoSpaceDN w:val="0"/>
        <w:adjustRightInd w:val="0"/>
        <w:spacing w:before="0" w:after="0"/>
        <w:contextualSpacing/>
        <w:rPr>
          <w:rFonts w:eastAsia="Arial-BoldMT-Identity-H" w:cs="Calibri"/>
          <w:bCs/>
        </w:rPr>
      </w:pPr>
      <w:r>
        <w:rPr>
          <w:rFonts w:cs="Calibri"/>
        </w:rPr>
        <w:t>Control program and quality assurance</w:t>
      </w:r>
    </w:p>
    <w:p w14:paraId="13F52980" w14:textId="77777777" w:rsidR="00BE58C1" w:rsidRDefault="00BE58C1" w:rsidP="00BE58C1">
      <w:pPr>
        <w:numPr>
          <w:ilvl w:val="0"/>
          <w:numId w:val="74"/>
        </w:numPr>
        <w:autoSpaceDE w:val="0"/>
        <w:autoSpaceDN w:val="0"/>
        <w:adjustRightInd w:val="0"/>
        <w:spacing w:before="0" w:after="0"/>
        <w:contextualSpacing/>
        <w:rPr>
          <w:rFonts w:eastAsia="Arial-BoldMT-Identity-H" w:cs="Calibri"/>
          <w:bCs/>
        </w:rPr>
      </w:pPr>
      <w:r>
        <w:rPr>
          <w:rFonts w:cs="Calibri"/>
        </w:rPr>
        <w:t>Bill of quantities for works</w:t>
      </w:r>
    </w:p>
    <w:p w14:paraId="3F45DF41" w14:textId="77777777" w:rsidR="00BE58C1" w:rsidRDefault="00BE58C1" w:rsidP="00BE58C1">
      <w:pPr>
        <w:spacing w:before="0" w:after="0"/>
        <w:rPr>
          <w:rFonts w:cs="Calibri"/>
        </w:rPr>
      </w:pPr>
    </w:p>
    <w:p w14:paraId="76928C96" w14:textId="77777777" w:rsidR="00BE58C1" w:rsidRDefault="00BE58C1" w:rsidP="00BE58C1">
      <w:pPr>
        <w:tabs>
          <w:tab w:val="center" w:pos="4536"/>
          <w:tab w:val="right" w:pos="9072"/>
        </w:tabs>
        <w:spacing w:before="0" w:after="0"/>
        <w:rPr>
          <w:rFonts w:cs="Calibri"/>
          <w:b/>
        </w:rPr>
      </w:pPr>
      <w:r>
        <w:rPr>
          <w:rFonts w:cs="Calibri"/>
          <w:b/>
        </w:rPr>
        <w:t>Drawings:</w:t>
      </w:r>
    </w:p>
    <w:p w14:paraId="6F285DBC" w14:textId="77777777" w:rsidR="00BE58C1" w:rsidRDefault="00BE58C1" w:rsidP="00BE58C1">
      <w:pPr>
        <w:numPr>
          <w:ilvl w:val="0"/>
          <w:numId w:val="64"/>
        </w:numPr>
        <w:spacing w:before="0" w:after="0"/>
        <w:ind w:firstLine="0"/>
        <w:contextualSpacing/>
        <w:rPr>
          <w:rFonts w:cs="Calibri"/>
        </w:rPr>
      </w:pPr>
      <w:r>
        <w:rPr>
          <w:rFonts w:cs="Calibri"/>
        </w:rPr>
        <w:t>Project area – macro-location</w:t>
      </w:r>
    </w:p>
    <w:p w14:paraId="7AA0F040" w14:textId="77777777" w:rsidR="00BE58C1" w:rsidRDefault="00BE58C1" w:rsidP="00BE58C1">
      <w:pPr>
        <w:numPr>
          <w:ilvl w:val="0"/>
          <w:numId w:val="64"/>
        </w:numPr>
        <w:autoSpaceDE w:val="0"/>
        <w:autoSpaceDN w:val="0"/>
        <w:adjustRightInd w:val="0"/>
        <w:spacing w:before="0" w:after="0"/>
        <w:ind w:firstLine="0"/>
        <w:contextualSpacing/>
        <w:rPr>
          <w:rFonts w:cs="Calibri"/>
        </w:rPr>
      </w:pPr>
      <w:r>
        <w:rPr>
          <w:rFonts w:cs="Calibri"/>
        </w:rPr>
        <w:t xml:space="preserve">Situation plans – elements of watering </w:t>
      </w:r>
    </w:p>
    <w:p w14:paraId="0B2DCA4E" w14:textId="77777777" w:rsidR="00BE58C1" w:rsidRDefault="00BE58C1" w:rsidP="00BE58C1">
      <w:pPr>
        <w:numPr>
          <w:ilvl w:val="0"/>
          <w:numId w:val="64"/>
        </w:numPr>
        <w:spacing w:before="0" w:after="0"/>
        <w:ind w:firstLine="0"/>
        <w:contextualSpacing/>
        <w:rPr>
          <w:rFonts w:cs="Calibri"/>
        </w:rPr>
      </w:pPr>
      <w:r>
        <w:rPr>
          <w:rFonts w:cs="Calibri"/>
        </w:rPr>
        <w:t>Situation plan – solution on cadastral maps</w:t>
      </w:r>
    </w:p>
    <w:p w14:paraId="76B6B9F8" w14:textId="77777777" w:rsidR="00BE58C1" w:rsidRDefault="00BE58C1" w:rsidP="00BE58C1">
      <w:pPr>
        <w:numPr>
          <w:ilvl w:val="0"/>
          <w:numId w:val="64"/>
        </w:numPr>
        <w:spacing w:before="0" w:after="0"/>
        <w:ind w:firstLine="0"/>
        <w:contextualSpacing/>
        <w:rPr>
          <w:rFonts w:cs="Calibri"/>
        </w:rPr>
      </w:pPr>
      <w:r>
        <w:rPr>
          <w:rFonts w:cs="Calibri"/>
        </w:rPr>
        <w:t>Longitudinal profile by sections</w:t>
      </w:r>
    </w:p>
    <w:p w14:paraId="5B0962AB" w14:textId="77777777" w:rsidR="00BE58C1" w:rsidRDefault="00BE58C1" w:rsidP="00BE58C1">
      <w:pPr>
        <w:numPr>
          <w:ilvl w:val="0"/>
          <w:numId w:val="64"/>
        </w:numPr>
        <w:spacing w:before="0" w:after="0"/>
        <w:ind w:firstLine="0"/>
        <w:contextualSpacing/>
        <w:rPr>
          <w:rFonts w:eastAsia="Arial-BoldMT-Identity-H" w:cs="Calibri"/>
          <w:b/>
          <w:bCs/>
        </w:rPr>
      </w:pPr>
      <w:r>
        <w:rPr>
          <w:rFonts w:cs="Calibri"/>
        </w:rPr>
        <w:t>Layouts, cross-sections, and exterior of the hydro-technical structures used for watering</w:t>
      </w:r>
    </w:p>
    <w:p w14:paraId="121B1277" w14:textId="77777777" w:rsidR="00BE58C1" w:rsidRDefault="00BE58C1" w:rsidP="00BE58C1">
      <w:pPr>
        <w:numPr>
          <w:ilvl w:val="0"/>
          <w:numId w:val="64"/>
        </w:numPr>
        <w:spacing w:before="0" w:after="0"/>
        <w:ind w:firstLine="0"/>
        <w:contextualSpacing/>
        <w:rPr>
          <w:rFonts w:eastAsia="Arial-BoldMT-Identity-H" w:cs="Calibri"/>
          <w:b/>
          <w:bCs/>
        </w:rPr>
      </w:pPr>
      <w:r>
        <w:rPr>
          <w:rFonts w:cs="Calibri"/>
        </w:rPr>
        <w:t xml:space="preserve">Details of hydro-technical structures used for watering </w:t>
      </w:r>
    </w:p>
    <w:p w14:paraId="33A018A0" w14:textId="77777777" w:rsidR="00BE58C1" w:rsidRDefault="00BE58C1" w:rsidP="00BE58C1">
      <w:pPr>
        <w:spacing w:before="0" w:after="0"/>
        <w:contextualSpacing/>
        <w:rPr>
          <w:rFonts w:eastAsia="Arial-BoldMT-Identity-H" w:cs="Calibri"/>
          <w:bCs/>
        </w:rPr>
      </w:pPr>
    </w:p>
    <w:p w14:paraId="1FDD9136" w14:textId="77777777" w:rsidR="00BE58C1" w:rsidRDefault="00BE58C1" w:rsidP="00BE58C1">
      <w:pPr>
        <w:rPr>
          <w:b/>
        </w:rPr>
      </w:pPr>
      <w:r>
        <w:rPr>
          <w:b/>
        </w:rPr>
        <w:t>IV. MAIN MECHANICAL DESIGN</w:t>
      </w:r>
    </w:p>
    <w:p w14:paraId="12188B5A" w14:textId="77777777" w:rsidR="00BE58C1" w:rsidRDefault="00BE58C1" w:rsidP="00BE58C1">
      <w:pPr>
        <w:tabs>
          <w:tab w:val="center" w:pos="4536"/>
          <w:tab w:val="right" w:pos="9072"/>
        </w:tabs>
        <w:spacing w:before="0" w:after="0"/>
        <w:rPr>
          <w:rFonts w:cs="Calibri"/>
        </w:rPr>
      </w:pPr>
    </w:p>
    <w:p w14:paraId="52A6C127" w14:textId="77777777" w:rsidR="00BE58C1" w:rsidRDefault="00BE58C1" w:rsidP="00BE58C1">
      <w:pPr>
        <w:tabs>
          <w:tab w:val="center" w:pos="4536"/>
          <w:tab w:val="right" w:pos="9072"/>
        </w:tabs>
        <w:spacing w:before="0" w:after="0"/>
        <w:rPr>
          <w:rFonts w:cs="Calibri"/>
          <w:b/>
        </w:rPr>
      </w:pPr>
      <w:r>
        <w:rPr>
          <w:rFonts w:cs="Calibri"/>
          <w:b/>
        </w:rPr>
        <w:t>Textual part:</w:t>
      </w:r>
    </w:p>
    <w:p w14:paraId="624CDD9E" w14:textId="77777777" w:rsidR="00BE58C1" w:rsidRDefault="00BE58C1" w:rsidP="00BE58C1">
      <w:pPr>
        <w:numPr>
          <w:ilvl w:val="0"/>
          <w:numId w:val="75"/>
        </w:numPr>
        <w:autoSpaceDE w:val="0"/>
        <w:autoSpaceDN w:val="0"/>
        <w:adjustRightInd w:val="0"/>
        <w:spacing w:before="0" w:after="0"/>
        <w:ind w:firstLine="0"/>
        <w:contextualSpacing/>
        <w:rPr>
          <w:rFonts w:cs="Calibri"/>
        </w:rPr>
      </w:pPr>
      <w:r>
        <w:rPr>
          <w:rFonts w:cs="Calibri"/>
        </w:rPr>
        <w:t>Technical description (mechanical data – characteristics and capacities, technical description of various elements, safety devices on installations and measures, description of work operations of the plant, description of special procedures)</w:t>
      </w:r>
    </w:p>
    <w:p w14:paraId="39DED82E" w14:textId="77777777" w:rsidR="00BE58C1" w:rsidRDefault="00BE58C1" w:rsidP="00BE58C1">
      <w:pPr>
        <w:numPr>
          <w:ilvl w:val="0"/>
          <w:numId w:val="75"/>
        </w:numPr>
        <w:autoSpaceDE w:val="0"/>
        <w:autoSpaceDN w:val="0"/>
        <w:adjustRightInd w:val="0"/>
        <w:spacing w:before="0" w:after="0"/>
        <w:ind w:firstLine="0"/>
        <w:contextualSpacing/>
        <w:rPr>
          <w:rFonts w:cs="Calibri"/>
        </w:rPr>
      </w:pPr>
      <w:r>
        <w:rPr>
          <w:rFonts w:cs="Calibri"/>
        </w:rPr>
        <w:t xml:space="preserve">Calculation and list of equipment with operational instructions </w:t>
      </w:r>
    </w:p>
    <w:p w14:paraId="35183820" w14:textId="77777777" w:rsidR="00BE58C1" w:rsidRDefault="00BE58C1" w:rsidP="00BE58C1">
      <w:pPr>
        <w:numPr>
          <w:ilvl w:val="0"/>
          <w:numId w:val="75"/>
        </w:numPr>
        <w:autoSpaceDE w:val="0"/>
        <w:autoSpaceDN w:val="0"/>
        <w:adjustRightInd w:val="0"/>
        <w:spacing w:before="0" w:after="0"/>
        <w:ind w:firstLine="0"/>
        <w:contextualSpacing/>
        <w:rPr>
          <w:rFonts w:cs="Calibri"/>
        </w:rPr>
      </w:pPr>
      <w:r>
        <w:rPr>
          <w:rFonts w:cs="Calibri"/>
        </w:rPr>
        <w:t>Control program and quality assurance</w:t>
      </w:r>
    </w:p>
    <w:p w14:paraId="7D2DEE2D" w14:textId="77777777" w:rsidR="00BE58C1" w:rsidRDefault="00BE58C1" w:rsidP="00BE58C1">
      <w:pPr>
        <w:numPr>
          <w:ilvl w:val="0"/>
          <w:numId w:val="75"/>
        </w:numPr>
        <w:autoSpaceDE w:val="0"/>
        <w:autoSpaceDN w:val="0"/>
        <w:adjustRightInd w:val="0"/>
        <w:spacing w:before="0" w:after="0"/>
        <w:ind w:firstLine="0"/>
        <w:contextualSpacing/>
        <w:rPr>
          <w:rFonts w:cs="Calibri"/>
        </w:rPr>
      </w:pPr>
      <w:r>
        <w:rPr>
          <w:rFonts w:cs="Calibri"/>
        </w:rPr>
        <w:t>Special conditions</w:t>
      </w:r>
    </w:p>
    <w:p w14:paraId="66172A48" w14:textId="77777777" w:rsidR="00BE58C1" w:rsidRDefault="00BE58C1" w:rsidP="00BE58C1">
      <w:pPr>
        <w:numPr>
          <w:ilvl w:val="0"/>
          <w:numId w:val="75"/>
        </w:numPr>
        <w:autoSpaceDE w:val="0"/>
        <w:autoSpaceDN w:val="0"/>
        <w:adjustRightInd w:val="0"/>
        <w:spacing w:before="0" w:after="0"/>
        <w:ind w:firstLine="0"/>
        <w:contextualSpacing/>
        <w:rPr>
          <w:rFonts w:cs="Calibri"/>
        </w:rPr>
      </w:pPr>
      <w:r>
        <w:rPr>
          <w:rFonts w:cs="Calibri"/>
        </w:rPr>
        <w:t>Bill of quantities for works</w:t>
      </w:r>
    </w:p>
    <w:p w14:paraId="21BE08C4" w14:textId="77777777" w:rsidR="00BE58C1" w:rsidRDefault="00BE58C1" w:rsidP="00BE58C1">
      <w:pPr>
        <w:autoSpaceDE w:val="0"/>
        <w:autoSpaceDN w:val="0"/>
        <w:adjustRightInd w:val="0"/>
        <w:spacing w:before="0" w:after="0"/>
        <w:rPr>
          <w:rFonts w:cs="Calibri"/>
        </w:rPr>
      </w:pPr>
    </w:p>
    <w:p w14:paraId="1262FD4E" w14:textId="77777777" w:rsidR="00BE58C1" w:rsidRDefault="00BE58C1" w:rsidP="00BE58C1">
      <w:pPr>
        <w:tabs>
          <w:tab w:val="center" w:pos="4536"/>
          <w:tab w:val="right" w:pos="9072"/>
        </w:tabs>
        <w:spacing w:before="0" w:after="0"/>
        <w:rPr>
          <w:rFonts w:cs="Calibri"/>
          <w:b/>
        </w:rPr>
      </w:pPr>
      <w:r>
        <w:rPr>
          <w:rFonts w:cs="Calibri"/>
          <w:b/>
        </w:rPr>
        <w:t>Drawings:</w:t>
      </w:r>
    </w:p>
    <w:p w14:paraId="7A9C525A" w14:textId="77777777" w:rsidR="00BE58C1" w:rsidRDefault="00BE58C1" w:rsidP="00BE58C1">
      <w:pPr>
        <w:numPr>
          <w:ilvl w:val="0"/>
          <w:numId w:val="73"/>
        </w:numPr>
        <w:autoSpaceDE w:val="0"/>
        <w:autoSpaceDN w:val="0"/>
        <w:adjustRightInd w:val="0"/>
        <w:spacing w:before="0" w:after="0"/>
        <w:ind w:left="851" w:hanging="425"/>
        <w:contextualSpacing/>
        <w:rPr>
          <w:rFonts w:eastAsia="Arial-BoldMT-Identity-H" w:cs="Calibri"/>
          <w:bCs/>
        </w:rPr>
      </w:pPr>
      <w:r>
        <w:rPr>
          <w:rFonts w:cs="Calibri"/>
        </w:rPr>
        <w:t>Drawings of equipment in the project elements</w:t>
      </w:r>
    </w:p>
    <w:p w14:paraId="5A104FAA" w14:textId="77777777" w:rsidR="00BE58C1" w:rsidRDefault="00BE58C1" w:rsidP="00BE58C1">
      <w:pPr>
        <w:numPr>
          <w:ilvl w:val="0"/>
          <w:numId w:val="73"/>
        </w:numPr>
        <w:autoSpaceDE w:val="0"/>
        <w:autoSpaceDN w:val="0"/>
        <w:adjustRightInd w:val="0"/>
        <w:spacing w:before="0" w:after="0"/>
        <w:ind w:left="851" w:hanging="425"/>
        <w:contextualSpacing/>
        <w:rPr>
          <w:rFonts w:eastAsia="Arial-BoldMT-Identity-H" w:cs="Calibri"/>
          <w:bCs/>
        </w:rPr>
      </w:pPr>
      <w:r>
        <w:rPr>
          <w:rFonts w:cs="Calibri"/>
        </w:rPr>
        <w:t>Mounting schemes</w:t>
      </w:r>
    </w:p>
    <w:p w14:paraId="3ECD0819" w14:textId="77777777" w:rsidR="00BE58C1" w:rsidRDefault="00BE58C1" w:rsidP="00BE58C1">
      <w:pPr>
        <w:numPr>
          <w:ilvl w:val="0"/>
          <w:numId w:val="73"/>
        </w:numPr>
        <w:autoSpaceDE w:val="0"/>
        <w:autoSpaceDN w:val="0"/>
        <w:adjustRightInd w:val="0"/>
        <w:spacing w:before="0" w:after="0"/>
        <w:ind w:left="851" w:hanging="425"/>
        <w:contextualSpacing/>
        <w:rPr>
          <w:rFonts w:cs="Calibri"/>
        </w:rPr>
      </w:pPr>
      <w:r>
        <w:rPr>
          <w:rFonts w:eastAsia="Arial-BoldMT-Identity-H" w:cs="Calibri"/>
          <w:bCs/>
        </w:rPr>
        <w:t>Details</w:t>
      </w:r>
    </w:p>
    <w:p w14:paraId="5ABC6AAB" w14:textId="77777777" w:rsidR="00BE58C1" w:rsidRDefault="00BE58C1" w:rsidP="00BE58C1">
      <w:pPr>
        <w:spacing w:before="0" w:after="0"/>
        <w:rPr>
          <w:rFonts w:cs="Calibri"/>
        </w:rPr>
      </w:pPr>
    </w:p>
    <w:p w14:paraId="0954F5D2" w14:textId="77777777" w:rsidR="00BE58C1" w:rsidRDefault="00BE58C1" w:rsidP="00BE58C1">
      <w:pPr>
        <w:rPr>
          <w:b/>
        </w:rPr>
      </w:pPr>
      <w:r>
        <w:rPr>
          <w:b/>
        </w:rPr>
        <w:t xml:space="preserve">V. </w:t>
      </w:r>
      <w:r>
        <w:rPr>
          <w:b/>
          <w:lang w:val="hr-HR"/>
        </w:rPr>
        <w:t>MAIN ELECTRICAL DESIGN</w:t>
      </w:r>
    </w:p>
    <w:p w14:paraId="1B6728A5" w14:textId="77777777" w:rsidR="00BE58C1" w:rsidRDefault="00BE58C1" w:rsidP="00BE58C1">
      <w:pPr>
        <w:tabs>
          <w:tab w:val="center" w:pos="4536"/>
          <w:tab w:val="right" w:pos="9072"/>
        </w:tabs>
        <w:spacing w:before="0" w:after="0"/>
        <w:rPr>
          <w:rFonts w:cs="Calibri"/>
        </w:rPr>
      </w:pPr>
    </w:p>
    <w:p w14:paraId="5F8F13FC" w14:textId="77777777" w:rsidR="00BE58C1" w:rsidRDefault="00BE58C1" w:rsidP="00BE58C1">
      <w:pPr>
        <w:tabs>
          <w:tab w:val="center" w:pos="4536"/>
          <w:tab w:val="right" w:pos="9072"/>
        </w:tabs>
        <w:spacing w:before="0" w:after="0"/>
        <w:rPr>
          <w:rFonts w:cs="Calibri"/>
          <w:b/>
        </w:rPr>
      </w:pPr>
      <w:r>
        <w:rPr>
          <w:rFonts w:cs="Calibri"/>
          <w:b/>
        </w:rPr>
        <w:t>Textual part:</w:t>
      </w:r>
    </w:p>
    <w:p w14:paraId="0EFEA6C8" w14:textId="77777777" w:rsidR="00BE58C1" w:rsidRDefault="00BE58C1" w:rsidP="00BE58C1">
      <w:pPr>
        <w:numPr>
          <w:ilvl w:val="0"/>
          <w:numId w:val="75"/>
        </w:numPr>
        <w:autoSpaceDE w:val="0"/>
        <w:autoSpaceDN w:val="0"/>
        <w:adjustRightInd w:val="0"/>
        <w:spacing w:before="0" w:after="0"/>
        <w:ind w:firstLine="0"/>
        <w:contextualSpacing/>
        <w:rPr>
          <w:rFonts w:cs="Calibri"/>
        </w:rPr>
      </w:pPr>
      <w:r>
        <w:rPr>
          <w:rFonts w:cs="Calibri"/>
        </w:rPr>
        <w:t>Technical description (description of solution, list of equipment, required installations, switchboards, lightning protection / earthing, etc.)</w:t>
      </w:r>
    </w:p>
    <w:p w14:paraId="5A510046" w14:textId="77777777" w:rsidR="00BE58C1" w:rsidRDefault="00BE58C1" w:rsidP="00BE58C1">
      <w:pPr>
        <w:numPr>
          <w:ilvl w:val="0"/>
          <w:numId w:val="75"/>
        </w:numPr>
        <w:autoSpaceDE w:val="0"/>
        <w:autoSpaceDN w:val="0"/>
        <w:adjustRightInd w:val="0"/>
        <w:spacing w:before="0" w:after="0"/>
        <w:ind w:firstLine="0"/>
        <w:contextualSpacing/>
        <w:rPr>
          <w:rFonts w:cs="Calibri"/>
        </w:rPr>
      </w:pPr>
      <w:r>
        <w:rPr>
          <w:rFonts w:cs="Calibri"/>
        </w:rPr>
        <w:t xml:space="preserve">Calculations </w:t>
      </w:r>
    </w:p>
    <w:p w14:paraId="7084716B" w14:textId="77777777" w:rsidR="00BE58C1" w:rsidRDefault="00BE58C1" w:rsidP="00BE58C1">
      <w:pPr>
        <w:numPr>
          <w:ilvl w:val="0"/>
          <w:numId w:val="75"/>
        </w:numPr>
        <w:autoSpaceDE w:val="0"/>
        <w:autoSpaceDN w:val="0"/>
        <w:adjustRightInd w:val="0"/>
        <w:spacing w:before="0" w:after="0"/>
        <w:ind w:firstLine="0"/>
        <w:contextualSpacing/>
        <w:rPr>
          <w:rFonts w:cs="Calibri"/>
        </w:rPr>
      </w:pPr>
      <w:r>
        <w:rPr>
          <w:rFonts w:cs="Calibri"/>
        </w:rPr>
        <w:t>Control program and quality assurance</w:t>
      </w:r>
    </w:p>
    <w:p w14:paraId="23FFF69B" w14:textId="77777777" w:rsidR="00BE58C1" w:rsidRDefault="00BE58C1" w:rsidP="00BE58C1">
      <w:pPr>
        <w:numPr>
          <w:ilvl w:val="0"/>
          <w:numId w:val="75"/>
        </w:numPr>
        <w:autoSpaceDE w:val="0"/>
        <w:autoSpaceDN w:val="0"/>
        <w:adjustRightInd w:val="0"/>
        <w:spacing w:before="0" w:after="0"/>
        <w:ind w:firstLine="0"/>
        <w:contextualSpacing/>
        <w:rPr>
          <w:rFonts w:cs="Calibri"/>
        </w:rPr>
      </w:pPr>
      <w:r>
        <w:rPr>
          <w:rFonts w:cs="Calibri"/>
        </w:rPr>
        <w:t>Special conditions</w:t>
      </w:r>
    </w:p>
    <w:p w14:paraId="2DA45EF8" w14:textId="77777777" w:rsidR="00BE58C1" w:rsidRDefault="00BE58C1" w:rsidP="00BE58C1">
      <w:pPr>
        <w:numPr>
          <w:ilvl w:val="0"/>
          <w:numId w:val="75"/>
        </w:numPr>
        <w:autoSpaceDE w:val="0"/>
        <w:autoSpaceDN w:val="0"/>
        <w:adjustRightInd w:val="0"/>
        <w:spacing w:before="0" w:after="0"/>
        <w:ind w:firstLine="0"/>
        <w:contextualSpacing/>
        <w:rPr>
          <w:rFonts w:cs="Calibri"/>
        </w:rPr>
      </w:pPr>
      <w:r>
        <w:rPr>
          <w:rFonts w:cs="Calibri"/>
        </w:rPr>
        <w:t>Bill of quantities for work</w:t>
      </w:r>
    </w:p>
    <w:p w14:paraId="15DC0E96" w14:textId="77777777" w:rsidR="00BE58C1" w:rsidRDefault="00BE58C1" w:rsidP="00BE58C1">
      <w:pPr>
        <w:autoSpaceDE w:val="0"/>
        <w:autoSpaceDN w:val="0"/>
        <w:adjustRightInd w:val="0"/>
        <w:spacing w:before="0" w:after="0"/>
        <w:rPr>
          <w:rFonts w:cs="Calibri"/>
        </w:rPr>
      </w:pPr>
    </w:p>
    <w:p w14:paraId="362856B3" w14:textId="77777777" w:rsidR="00BE58C1" w:rsidRDefault="00BE58C1" w:rsidP="00BE58C1">
      <w:pPr>
        <w:tabs>
          <w:tab w:val="center" w:pos="4536"/>
          <w:tab w:val="right" w:pos="9072"/>
        </w:tabs>
        <w:spacing w:before="0" w:after="0"/>
        <w:rPr>
          <w:rFonts w:cs="Calibri"/>
          <w:b/>
        </w:rPr>
      </w:pPr>
      <w:r>
        <w:rPr>
          <w:rFonts w:cs="Calibri"/>
          <w:b/>
        </w:rPr>
        <w:t>Drawings:</w:t>
      </w:r>
    </w:p>
    <w:p w14:paraId="4492F26F" w14:textId="77777777" w:rsidR="00BE58C1" w:rsidRDefault="00BE58C1" w:rsidP="00BE58C1">
      <w:pPr>
        <w:numPr>
          <w:ilvl w:val="0"/>
          <w:numId w:val="73"/>
        </w:numPr>
        <w:autoSpaceDE w:val="0"/>
        <w:autoSpaceDN w:val="0"/>
        <w:adjustRightInd w:val="0"/>
        <w:spacing w:before="0" w:after="0"/>
        <w:contextualSpacing/>
        <w:rPr>
          <w:rFonts w:eastAsia="Arial-BoldMT-Identity-H" w:cs="Calibri"/>
          <w:bCs/>
        </w:rPr>
      </w:pPr>
      <w:r>
        <w:rPr>
          <w:rFonts w:cs="Calibri"/>
        </w:rPr>
        <w:t>Drawings of installations and equipment</w:t>
      </w:r>
    </w:p>
    <w:p w14:paraId="546B6B42" w14:textId="77777777" w:rsidR="00BE58C1" w:rsidRDefault="00BE58C1" w:rsidP="00BE58C1">
      <w:pPr>
        <w:numPr>
          <w:ilvl w:val="0"/>
          <w:numId w:val="73"/>
        </w:numPr>
        <w:autoSpaceDE w:val="0"/>
        <w:autoSpaceDN w:val="0"/>
        <w:adjustRightInd w:val="0"/>
        <w:spacing w:before="0" w:after="0"/>
        <w:contextualSpacing/>
        <w:rPr>
          <w:rFonts w:cs="Calibri"/>
        </w:rPr>
      </w:pPr>
      <w:r>
        <w:rPr>
          <w:rFonts w:eastAsia="Arial-BoldMT-Identity-H" w:cs="Calibri"/>
          <w:bCs/>
        </w:rPr>
        <w:t>Mounting schemes and R.O</w:t>
      </w:r>
    </w:p>
    <w:p w14:paraId="37FEA223" w14:textId="77777777" w:rsidR="00BE58C1" w:rsidRDefault="00BE58C1" w:rsidP="00BE58C1">
      <w:pPr>
        <w:numPr>
          <w:ilvl w:val="0"/>
          <w:numId w:val="73"/>
        </w:numPr>
        <w:autoSpaceDE w:val="0"/>
        <w:autoSpaceDN w:val="0"/>
        <w:adjustRightInd w:val="0"/>
        <w:spacing w:before="0" w:after="0"/>
        <w:contextualSpacing/>
        <w:rPr>
          <w:rFonts w:cs="Calibri"/>
        </w:rPr>
      </w:pPr>
      <w:r>
        <w:rPr>
          <w:rFonts w:eastAsia="Arial-BoldMT-Identity-H" w:cs="Calibri"/>
          <w:bCs/>
        </w:rPr>
        <w:t>Details</w:t>
      </w:r>
    </w:p>
    <w:p w14:paraId="3E9EE66A" w14:textId="77777777" w:rsidR="00BE58C1" w:rsidRDefault="00BE58C1" w:rsidP="00BE58C1">
      <w:pPr>
        <w:spacing w:before="0" w:after="0"/>
        <w:rPr>
          <w:rFonts w:cs="Calibri"/>
        </w:rPr>
      </w:pPr>
    </w:p>
    <w:p w14:paraId="70FA5835" w14:textId="77777777" w:rsidR="00BE58C1" w:rsidRDefault="00BE58C1" w:rsidP="00BE58C1">
      <w:pPr>
        <w:rPr>
          <w:b/>
        </w:rPr>
      </w:pPr>
      <w:r>
        <w:rPr>
          <w:b/>
        </w:rPr>
        <w:t>VI. ENVIRONMENTAL STUDY</w:t>
      </w:r>
    </w:p>
    <w:p w14:paraId="4F16D214" w14:textId="77777777" w:rsidR="00BE58C1" w:rsidRDefault="00BE58C1" w:rsidP="00BE58C1">
      <w:pPr>
        <w:spacing w:before="0" w:after="0"/>
        <w:contextualSpacing/>
        <w:rPr>
          <w:rFonts w:cs="Calibri"/>
        </w:rPr>
      </w:pPr>
    </w:p>
    <w:p w14:paraId="3986279A" w14:textId="77777777" w:rsidR="00BE58C1" w:rsidRDefault="00BE58C1" w:rsidP="00BE58C1">
      <w:pPr>
        <w:numPr>
          <w:ilvl w:val="0"/>
          <w:numId w:val="72"/>
        </w:numPr>
        <w:spacing w:before="0" w:after="0"/>
        <w:ind w:left="720"/>
        <w:contextualSpacing/>
        <w:rPr>
          <w:rFonts w:cs="Calibri"/>
        </w:rPr>
      </w:pPr>
      <w:r>
        <w:rPr>
          <w:rFonts w:cs="Calibri"/>
        </w:rPr>
        <w:t>Description of technical solution</w:t>
      </w:r>
    </w:p>
    <w:p w14:paraId="6AAA0CB8" w14:textId="77777777" w:rsidR="00BE58C1" w:rsidRDefault="00BE58C1" w:rsidP="00BE58C1">
      <w:pPr>
        <w:numPr>
          <w:ilvl w:val="0"/>
          <w:numId w:val="72"/>
        </w:numPr>
        <w:spacing w:before="0" w:after="0"/>
        <w:ind w:left="720"/>
        <w:contextualSpacing/>
        <w:rPr>
          <w:rFonts w:cs="Calibri"/>
        </w:rPr>
      </w:pPr>
      <w:r>
        <w:rPr>
          <w:rFonts w:cs="Calibri"/>
        </w:rPr>
        <w:t>Environmental impact study (source of threats and potential harmful impact of water on the soil, impact of noise, threat of fires and explosions, impact on living beings in the habitat)</w:t>
      </w:r>
    </w:p>
    <w:p w14:paraId="18B6DD84" w14:textId="77777777" w:rsidR="00BE58C1" w:rsidRDefault="00BE58C1" w:rsidP="00BE58C1">
      <w:pPr>
        <w:numPr>
          <w:ilvl w:val="0"/>
          <w:numId w:val="72"/>
        </w:numPr>
        <w:spacing w:before="0" w:after="0"/>
        <w:ind w:left="720"/>
        <w:contextualSpacing/>
        <w:rPr>
          <w:rFonts w:cs="Calibri"/>
        </w:rPr>
      </w:pPr>
      <w:r>
        <w:rPr>
          <w:rFonts w:cs="Calibri"/>
        </w:rPr>
        <w:t>Conclusion</w:t>
      </w:r>
    </w:p>
    <w:p w14:paraId="3A5CCF4B" w14:textId="77777777" w:rsidR="00BE58C1" w:rsidRDefault="00BE58C1" w:rsidP="00BE58C1">
      <w:pPr>
        <w:numPr>
          <w:ilvl w:val="0"/>
          <w:numId w:val="72"/>
        </w:numPr>
        <w:spacing w:before="0" w:after="0"/>
        <w:ind w:left="720"/>
        <w:contextualSpacing/>
        <w:rPr>
          <w:rFonts w:cs="Calibri"/>
        </w:rPr>
      </w:pPr>
      <w:r>
        <w:rPr>
          <w:rFonts w:cs="Calibri"/>
        </w:rPr>
        <w:t>Hydrographical map</w:t>
      </w:r>
    </w:p>
    <w:p w14:paraId="15894EE2" w14:textId="77777777" w:rsidR="00BE58C1" w:rsidRDefault="00BE58C1" w:rsidP="00BE58C1">
      <w:pPr>
        <w:numPr>
          <w:ilvl w:val="0"/>
          <w:numId w:val="72"/>
        </w:numPr>
        <w:spacing w:before="0" w:after="0"/>
        <w:ind w:left="720"/>
        <w:contextualSpacing/>
        <w:rPr>
          <w:rFonts w:cs="Calibri"/>
        </w:rPr>
      </w:pPr>
      <w:r>
        <w:rPr>
          <w:rFonts w:cs="Calibri"/>
        </w:rPr>
        <w:t>Map of agricultural areas</w:t>
      </w:r>
    </w:p>
    <w:p w14:paraId="4FA3F763" w14:textId="77777777" w:rsidR="00BE58C1" w:rsidRDefault="00BE58C1" w:rsidP="00BE58C1">
      <w:pPr>
        <w:numPr>
          <w:ilvl w:val="0"/>
          <w:numId w:val="72"/>
        </w:numPr>
        <w:spacing w:before="0" w:after="0"/>
        <w:ind w:left="720"/>
        <w:contextualSpacing/>
        <w:rPr>
          <w:rFonts w:cs="Calibri"/>
        </w:rPr>
      </w:pPr>
      <w:r>
        <w:rPr>
          <w:rFonts w:cs="Calibri"/>
        </w:rPr>
        <w:t>Schemes (water capturing structure, wells, pumping station, reservoir, etc.)</w:t>
      </w:r>
    </w:p>
    <w:p w14:paraId="60566F26" w14:textId="77777777" w:rsidR="00BE58C1" w:rsidRDefault="00BE58C1" w:rsidP="00BE58C1">
      <w:pPr>
        <w:numPr>
          <w:ilvl w:val="0"/>
          <w:numId w:val="72"/>
        </w:numPr>
        <w:spacing w:before="0" w:after="0"/>
        <w:ind w:left="720"/>
        <w:contextualSpacing/>
        <w:rPr>
          <w:rFonts w:cs="Calibri"/>
        </w:rPr>
      </w:pPr>
      <w:r>
        <w:rPr>
          <w:rFonts w:cs="Calibri"/>
        </w:rPr>
        <w:t>Layout – pipelines, trenches</w:t>
      </w:r>
    </w:p>
    <w:p w14:paraId="6EF2EB01" w14:textId="77777777" w:rsidR="00BE58C1" w:rsidRDefault="00BE58C1" w:rsidP="00BE58C1">
      <w:pPr>
        <w:spacing w:before="0" w:after="0"/>
        <w:contextualSpacing/>
        <w:rPr>
          <w:rFonts w:cs="Calibri"/>
        </w:rPr>
      </w:pPr>
    </w:p>
    <w:p w14:paraId="782E7C45" w14:textId="77777777" w:rsidR="00BE58C1" w:rsidRDefault="00BE58C1" w:rsidP="00BE58C1">
      <w:pPr>
        <w:rPr>
          <w:b/>
        </w:rPr>
      </w:pPr>
      <w:r>
        <w:rPr>
          <w:b/>
        </w:rPr>
        <w:t>VII. FIRE PROTECTION STUDY (if needed)</w:t>
      </w:r>
    </w:p>
    <w:p w14:paraId="2A626D76" w14:textId="77777777" w:rsidR="00BE58C1" w:rsidRDefault="00BE58C1" w:rsidP="00BE58C1">
      <w:pPr>
        <w:numPr>
          <w:ilvl w:val="0"/>
          <w:numId w:val="76"/>
        </w:numPr>
        <w:spacing w:before="0" w:after="0"/>
        <w:ind w:left="709" w:hanging="283"/>
        <w:rPr>
          <w:rFonts w:cs="Calibri"/>
        </w:rPr>
      </w:pPr>
      <w:r>
        <w:rPr>
          <w:rFonts w:cs="Calibri"/>
        </w:rPr>
        <w:t>List of applied regulations, standards and norms</w:t>
      </w:r>
    </w:p>
    <w:p w14:paraId="1D0E0E3A" w14:textId="77777777" w:rsidR="00BE58C1" w:rsidRDefault="00BE58C1" w:rsidP="00BE58C1">
      <w:pPr>
        <w:numPr>
          <w:ilvl w:val="0"/>
          <w:numId w:val="76"/>
        </w:numPr>
        <w:spacing w:before="0" w:after="0"/>
        <w:ind w:left="709" w:hanging="283"/>
        <w:rPr>
          <w:rFonts w:cs="Calibri"/>
        </w:rPr>
      </w:pPr>
      <w:r>
        <w:rPr>
          <w:rFonts w:cs="Calibri"/>
        </w:rPr>
        <w:t>Description of technical solution (choice of locations, disposition, choice of materials, access roads, choice and maintenance of technological processes)</w:t>
      </w:r>
    </w:p>
    <w:p w14:paraId="3F44900D" w14:textId="77777777" w:rsidR="00BE58C1" w:rsidRDefault="00BE58C1" w:rsidP="00BE58C1">
      <w:pPr>
        <w:numPr>
          <w:ilvl w:val="0"/>
          <w:numId w:val="76"/>
        </w:numPr>
        <w:spacing w:before="0" w:after="0"/>
        <w:ind w:left="709" w:hanging="283"/>
        <w:rPr>
          <w:rFonts w:cs="Calibri"/>
        </w:rPr>
      </w:pPr>
      <w:r>
        <w:rPr>
          <w:rFonts w:cs="Calibri"/>
        </w:rPr>
        <w:t>Fire risk assessment</w:t>
      </w:r>
    </w:p>
    <w:p w14:paraId="4457196A" w14:textId="77777777" w:rsidR="00BE58C1" w:rsidRDefault="00BE58C1" w:rsidP="00BE58C1">
      <w:pPr>
        <w:numPr>
          <w:ilvl w:val="0"/>
          <w:numId w:val="76"/>
        </w:numPr>
        <w:spacing w:before="0" w:after="0"/>
        <w:ind w:left="709" w:hanging="283"/>
        <w:rPr>
          <w:rFonts w:cs="Calibri"/>
        </w:rPr>
      </w:pPr>
      <w:r>
        <w:rPr>
          <w:rFonts w:cs="Calibri"/>
        </w:rPr>
        <w:t>Protective measures applied</w:t>
      </w:r>
    </w:p>
    <w:p w14:paraId="5C76D76A" w14:textId="77777777" w:rsidR="00BE58C1" w:rsidRDefault="00BE58C1" w:rsidP="00BE58C1">
      <w:pPr>
        <w:numPr>
          <w:ilvl w:val="0"/>
          <w:numId w:val="76"/>
        </w:numPr>
        <w:spacing w:before="0" w:after="0"/>
        <w:ind w:left="709" w:hanging="283"/>
        <w:rPr>
          <w:rFonts w:cs="Calibri"/>
        </w:rPr>
      </w:pPr>
      <w:r>
        <w:rPr>
          <w:rFonts w:cs="Calibri"/>
        </w:rPr>
        <w:t xml:space="preserve">Drawings </w:t>
      </w:r>
    </w:p>
    <w:p w14:paraId="5632EA87" w14:textId="77777777" w:rsidR="00BE58C1" w:rsidRDefault="00BE58C1" w:rsidP="00BE58C1">
      <w:pPr>
        <w:tabs>
          <w:tab w:val="center" w:pos="4536"/>
          <w:tab w:val="right" w:pos="9072"/>
        </w:tabs>
        <w:spacing w:before="0" w:after="0"/>
        <w:rPr>
          <w:rFonts w:cs="Calibri"/>
        </w:rPr>
      </w:pPr>
    </w:p>
    <w:p w14:paraId="7A5C21E5" w14:textId="77777777" w:rsidR="00BE58C1" w:rsidRDefault="00BE58C1" w:rsidP="00BE58C1">
      <w:pPr>
        <w:rPr>
          <w:b/>
        </w:rPr>
      </w:pPr>
      <w:r>
        <w:rPr>
          <w:b/>
        </w:rPr>
        <w:t>VIII. WORK SAFETY STUDY (if needed)</w:t>
      </w:r>
    </w:p>
    <w:p w14:paraId="3B8D3AC3" w14:textId="77777777" w:rsidR="00BE58C1" w:rsidRDefault="00BE58C1" w:rsidP="00BE58C1">
      <w:pPr>
        <w:numPr>
          <w:ilvl w:val="0"/>
          <w:numId w:val="76"/>
        </w:numPr>
        <w:spacing w:before="0" w:after="0"/>
        <w:ind w:left="709" w:hanging="283"/>
        <w:rPr>
          <w:rFonts w:cs="Calibri"/>
        </w:rPr>
      </w:pPr>
      <w:r>
        <w:rPr>
          <w:rFonts w:cs="Calibri"/>
        </w:rPr>
        <w:t>List of applied rules, standards and norms</w:t>
      </w:r>
    </w:p>
    <w:p w14:paraId="34142C53" w14:textId="77777777" w:rsidR="00BE58C1" w:rsidRDefault="00BE58C1" w:rsidP="00BE58C1">
      <w:pPr>
        <w:numPr>
          <w:ilvl w:val="0"/>
          <w:numId w:val="76"/>
        </w:numPr>
        <w:spacing w:before="0" w:after="0"/>
        <w:ind w:left="709" w:hanging="283"/>
        <w:rPr>
          <w:rFonts w:cs="Calibri"/>
        </w:rPr>
      </w:pPr>
      <w:r>
        <w:rPr>
          <w:rFonts w:cs="Calibri"/>
        </w:rPr>
        <w:t>Observed threats and risks</w:t>
      </w:r>
    </w:p>
    <w:p w14:paraId="04F52BB2" w14:textId="77777777" w:rsidR="00BE58C1" w:rsidRDefault="00BE58C1" w:rsidP="00BE58C1">
      <w:pPr>
        <w:numPr>
          <w:ilvl w:val="0"/>
          <w:numId w:val="76"/>
        </w:numPr>
        <w:spacing w:before="0" w:after="0"/>
        <w:ind w:left="709" w:hanging="283"/>
        <w:rPr>
          <w:rFonts w:cs="Calibri"/>
        </w:rPr>
      </w:pPr>
      <w:r>
        <w:rPr>
          <w:rFonts w:cs="Calibri"/>
        </w:rPr>
        <w:t>Locations and roads</w:t>
      </w:r>
    </w:p>
    <w:p w14:paraId="4C9A0057" w14:textId="77777777" w:rsidR="00BE58C1" w:rsidRDefault="00BE58C1" w:rsidP="00BE58C1">
      <w:pPr>
        <w:numPr>
          <w:ilvl w:val="0"/>
          <w:numId w:val="76"/>
        </w:numPr>
        <w:spacing w:before="0" w:after="0"/>
        <w:ind w:left="709" w:hanging="283"/>
        <w:rPr>
          <w:rFonts w:cs="Calibri"/>
        </w:rPr>
      </w:pPr>
      <w:r>
        <w:rPr>
          <w:rFonts w:cs="Calibri"/>
        </w:rPr>
        <w:t>Work areas and communications</w:t>
      </w:r>
    </w:p>
    <w:p w14:paraId="4B0BD7AE" w14:textId="77777777" w:rsidR="00BE58C1" w:rsidRDefault="00BE58C1" w:rsidP="00BE58C1">
      <w:pPr>
        <w:numPr>
          <w:ilvl w:val="0"/>
          <w:numId w:val="76"/>
        </w:numPr>
        <w:spacing w:before="0" w:after="0"/>
        <w:ind w:left="709" w:hanging="283"/>
        <w:rPr>
          <w:rFonts w:cs="Calibri"/>
        </w:rPr>
      </w:pPr>
      <w:r>
        <w:rPr>
          <w:rFonts w:cs="Calibri"/>
        </w:rPr>
        <w:t>Installations</w:t>
      </w:r>
    </w:p>
    <w:p w14:paraId="205E1264" w14:textId="77777777" w:rsidR="00BE58C1" w:rsidRDefault="00BE58C1" w:rsidP="00BE58C1">
      <w:pPr>
        <w:numPr>
          <w:ilvl w:val="0"/>
          <w:numId w:val="76"/>
        </w:numPr>
        <w:spacing w:before="0" w:after="0"/>
        <w:ind w:left="709" w:hanging="283"/>
        <w:rPr>
          <w:rFonts w:cs="Calibri"/>
        </w:rPr>
      </w:pPr>
      <w:r>
        <w:rPr>
          <w:rFonts w:cs="Calibri"/>
        </w:rPr>
        <w:t>Fire protection</w:t>
      </w:r>
    </w:p>
    <w:p w14:paraId="53F45A8C" w14:textId="77777777" w:rsidR="00BE58C1" w:rsidRDefault="00BE58C1" w:rsidP="00BE58C1">
      <w:pPr>
        <w:numPr>
          <w:ilvl w:val="0"/>
          <w:numId w:val="76"/>
        </w:numPr>
        <w:spacing w:before="0" w:after="0"/>
        <w:ind w:left="709" w:hanging="283"/>
        <w:rPr>
          <w:rFonts w:cs="Calibri"/>
        </w:rPr>
      </w:pPr>
      <w:r>
        <w:rPr>
          <w:rFonts w:cs="Calibri"/>
        </w:rPr>
        <w:t>Structure and materials</w:t>
      </w:r>
    </w:p>
    <w:p w14:paraId="60428CFE" w14:textId="77777777" w:rsidR="00BE58C1" w:rsidRDefault="00BE58C1" w:rsidP="00BE58C1">
      <w:pPr>
        <w:numPr>
          <w:ilvl w:val="0"/>
          <w:numId w:val="76"/>
        </w:numPr>
        <w:spacing w:before="0" w:after="0"/>
        <w:ind w:left="709" w:hanging="283"/>
        <w:rPr>
          <w:rFonts w:cs="Calibri"/>
        </w:rPr>
      </w:pPr>
      <w:r>
        <w:rPr>
          <w:rFonts w:cs="Calibri"/>
        </w:rPr>
        <w:t>Protective measures applied</w:t>
      </w:r>
    </w:p>
    <w:p w14:paraId="7427C7D5" w14:textId="77777777" w:rsidR="00BE58C1" w:rsidRDefault="00BE58C1" w:rsidP="00BE58C1">
      <w:pPr>
        <w:autoSpaceDE w:val="0"/>
        <w:autoSpaceDN w:val="0"/>
        <w:adjustRightInd w:val="0"/>
        <w:spacing w:before="0" w:after="0"/>
        <w:rPr>
          <w:rFonts w:cs="Calibri"/>
        </w:rPr>
      </w:pPr>
    </w:p>
    <w:p w14:paraId="352A353C" w14:textId="77777777" w:rsidR="00BE58C1" w:rsidRDefault="00BE58C1" w:rsidP="00BE58C1">
      <w:pPr>
        <w:spacing w:before="0" w:after="0"/>
        <w:rPr>
          <w:rFonts w:cs="Calibri"/>
          <w:b/>
          <w:i/>
        </w:rPr>
      </w:pPr>
      <w:r>
        <w:rPr>
          <w:rFonts w:cs="Calibri"/>
          <w:b/>
          <w:i/>
        </w:rPr>
        <w:t>ANNEX 5: LIST OF NECESSARY DOCUMENTATION FOR WATER CONSENT</w:t>
      </w:r>
    </w:p>
    <w:p w14:paraId="2F490634" w14:textId="77777777" w:rsidR="00BE58C1" w:rsidRDefault="00BE58C1" w:rsidP="00BE58C1">
      <w:pPr>
        <w:pStyle w:val="ListParagraph"/>
        <w:numPr>
          <w:ilvl w:val="0"/>
          <w:numId w:val="77"/>
        </w:numPr>
        <w:spacing w:before="0" w:after="0"/>
        <w:contextualSpacing/>
        <w:jc w:val="left"/>
        <w:rPr>
          <w:rFonts w:cs="Calibri"/>
          <w:lang w:val="hr-HR"/>
        </w:rPr>
      </w:pPr>
      <w:r>
        <w:rPr>
          <w:rFonts w:cs="Calibri"/>
          <w:lang w:val="hr-HR"/>
        </w:rPr>
        <w:t>Copy of environmental permit</w:t>
      </w:r>
    </w:p>
    <w:p w14:paraId="1F7FD6B4" w14:textId="77777777" w:rsidR="00BE58C1" w:rsidRDefault="00BE58C1" w:rsidP="00BE58C1">
      <w:pPr>
        <w:pStyle w:val="ListParagraph"/>
        <w:numPr>
          <w:ilvl w:val="0"/>
          <w:numId w:val="77"/>
        </w:numPr>
        <w:spacing w:before="0" w:after="0"/>
        <w:contextualSpacing/>
        <w:jc w:val="left"/>
        <w:rPr>
          <w:rFonts w:cs="Calibri"/>
          <w:lang w:val="hr-HR"/>
        </w:rPr>
      </w:pPr>
      <w:r>
        <w:rPr>
          <w:rFonts w:cs="Calibri"/>
          <w:lang w:val="hr-HR"/>
        </w:rPr>
        <w:t>Copy of urban development consent</w:t>
      </w:r>
    </w:p>
    <w:p w14:paraId="065C7AC1" w14:textId="77777777" w:rsidR="00BE58C1" w:rsidRDefault="00BE58C1" w:rsidP="00BE58C1">
      <w:pPr>
        <w:pStyle w:val="ListParagraph"/>
        <w:numPr>
          <w:ilvl w:val="0"/>
          <w:numId w:val="77"/>
        </w:numPr>
        <w:spacing w:before="0" w:after="0"/>
        <w:contextualSpacing/>
        <w:jc w:val="left"/>
        <w:rPr>
          <w:rFonts w:cs="Calibri"/>
          <w:lang w:val="hr-HR"/>
        </w:rPr>
      </w:pPr>
      <w:r>
        <w:rPr>
          <w:rFonts w:cs="Calibri"/>
          <w:lang w:val="hr-HR"/>
        </w:rPr>
        <w:t>Copy of Decision on Preliminary Water Consent</w:t>
      </w:r>
    </w:p>
    <w:p w14:paraId="24DDFCE8" w14:textId="77777777" w:rsidR="00BE58C1" w:rsidRDefault="00BE58C1" w:rsidP="00BE58C1">
      <w:pPr>
        <w:pStyle w:val="ListParagraph"/>
        <w:numPr>
          <w:ilvl w:val="0"/>
          <w:numId w:val="77"/>
        </w:numPr>
        <w:spacing w:before="0" w:after="0"/>
        <w:contextualSpacing/>
        <w:jc w:val="left"/>
        <w:rPr>
          <w:rFonts w:cs="Calibri"/>
          <w:lang w:val="hr-HR"/>
        </w:rPr>
      </w:pPr>
      <w:r>
        <w:rPr>
          <w:rFonts w:cs="Calibri"/>
          <w:lang w:val="hr-HR"/>
        </w:rPr>
        <w:t>Investment-technical documentation – Main Design</w:t>
      </w:r>
    </w:p>
    <w:p w14:paraId="733C0BFF" w14:textId="77777777" w:rsidR="00BE58C1" w:rsidRDefault="00BE58C1" w:rsidP="00BE58C1">
      <w:pPr>
        <w:spacing w:before="0" w:after="0"/>
        <w:rPr>
          <w:rFonts w:cs="Calibri"/>
          <w:b/>
          <w:i/>
          <w:lang w:val="en-US"/>
        </w:rPr>
      </w:pPr>
    </w:p>
    <w:p w14:paraId="61A52CEC" w14:textId="77777777" w:rsidR="00BE58C1" w:rsidRDefault="00BE58C1" w:rsidP="00BE58C1">
      <w:pPr>
        <w:spacing w:before="0" w:after="0"/>
        <w:rPr>
          <w:rFonts w:cs="Calibri"/>
          <w:b/>
          <w:i/>
        </w:rPr>
      </w:pPr>
      <w:r>
        <w:rPr>
          <w:rFonts w:cs="Calibri"/>
          <w:b/>
          <w:i/>
        </w:rPr>
        <w:t>ANNEX 6: LIST OF NECESSARY DOCUMENTATION FOR WATER PERMIT</w:t>
      </w:r>
    </w:p>
    <w:p w14:paraId="18B93A2B" w14:textId="77777777" w:rsidR="00BE58C1" w:rsidRDefault="00BE58C1" w:rsidP="00BE58C1">
      <w:pPr>
        <w:pStyle w:val="ListParagraph"/>
        <w:numPr>
          <w:ilvl w:val="0"/>
          <w:numId w:val="78"/>
        </w:numPr>
        <w:spacing w:before="0" w:after="0"/>
        <w:contextualSpacing/>
        <w:jc w:val="left"/>
        <w:rPr>
          <w:rFonts w:cs="Calibri"/>
          <w:lang w:val="hr-HR"/>
        </w:rPr>
      </w:pPr>
      <w:r>
        <w:rPr>
          <w:rFonts w:cs="Calibri"/>
          <w:lang w:val="hr-HR"/>
        </w:rPr>
        <w:t>Copy of Construction Permit</w:t>
      </w:r>
    </w:p>
    <w:p w14:paraId="14F954B2" w14:textId="77777777" w:rsidR="00BE58C1" w:rsidRDefault="00BE58C1" w:rsidP="00BE58C1">
      <w:pPr>
        <w:pStyle w:val="ListParagraph"/>
        <w:numPr>
          <w:ilvl w:val="0"/>
          <w:numId w:val="78"/>
        </w:numPr>
        <w:spacing w:before="0" w:after="0"/>
        <w:contextualSpacing/>
        <w:jc w:val="left"/>
        <w:rPr>
          <w:rFonts w:cs="Calibri"/>
          <w:lang w:val="hr-HR"/>
        </w:rPr>
      </w:pPr>
      <w:r>
        <w:rPr>
          <w:rFonts w:cs="Calibri"/>
          <w:lang w:val="hr-HR"/>
        </w:rPr>
        <w:t>Copy of Water Consent</w:t>
      </w:r>
    </w:p>
    <w:p w14:paraId="3C32F8AC" w14:textId="77777777" w:rsidR="00BE58C1" w:rsidRDefault="00BE58C1" w:rsidP="00BE58C1">
      <w:pPr>
        <w:pStyle w:val="ListParagraph"/>
        <w:numPr>
          <w:ilvl w:val="0"/>
          <w:numId w:val="78"/>
        </w:numPr>
        <w:spacing w:before="0" w:after="0"/>
        <w:contextualSpacing/>
        <w:jc w:val="left"/>
        <w:rPr>
          <w:rFonts w:cs="Calibri"/>
          <w:lang w:val="hr-HR"/>
        </w:rPr>
      </w:pPr>
      <w:r>
        <w:rPr>
          <w:rFonts w:cs="Calibri"/>
          <w:lang w:val="hr-HR"/>
        </w:rPr>
        <w:t>Investment-technical documentation – As Is Design;</w:t>
      </w:r>
    </w:p>
    <w:p w14:paraId="0A7AA751" w14:textId="77777777" w:rsidR="00BE58C1" w:rsidRDefault="00BE58C1" w:rsidP="00BE58C1">
      <w:pPr>
        <w:pStyle w:val="ListParagraph"/>
        <w:numPr>
          <w:ilvl w:val="0"/>
          <w:numId w:val="78"/>
        </w:numPr>
        <w:spacing w:before="0" w:after="0"/>
        <w:contextualSpacing/>
        <w:jc w:val="left"/>
        <w:rPr>
          <w:rFonts w:cs="Calibri"/>
          <w:lang w:val="hr-HR"/>
        </w:rPr>
      </w:pPr>
      <w:r>
        <w:rPr>
          <w:rFonts w:cs="Calibri"/>
          <w:lang w:val="hr-HR"/>
        </w:rPr>
        <w:t>General act on maintenance, use and observation of water structure and proceedings in case of breakdown or defect</w:t>
      </w:r>
    </w:p>
    <w:p w14:paraId="1E71972F" w14:textId="77777777" w:rsidR="00BE58C1" w:rsidRDefault="00BE58C1" w:rsidP="00BE58C1">
      <w:pPr>
        <w:pStyle w:val="ListParagraph"/>
        <w:numPr>
          <w:ilvl w:val="0"/>
          <w:numId w:val="78"/>
        </w:numPr>
        <w:spacing w:before="0" w:after="0"/>
        <w:contextualSpacing/>
        <w:jc w:val="left"/>
        <w:rPr>
          <w:rFonts w:cs="Calibri"/>
          <w:lang w:val="hr-HR"/>
        </w:rPr>
      </w:pPr>
      <w:r>
        <w:rPr>
          <w:rFonts w:cs="Calibri"/>
          <w:lang w:val="hr-HR"/>
        </w:rPr>
        <w:t>Other documentation as specified by the Agency, or Cantonal Ministry, in accordance with Law and secondary legislation passed on the basis of the Law.</w:t>
      </w:r>
    </w:p>
    <w:p w14:paraId="06C1A7DD" w14:textId="77777777" w:rsidR="009E37D1" w:rsidRDefault="009E37D1" w:rsidP="009E37D1"/>
    <w:p w14:paraId="4E518F31" w14:textId="77777777" w:rsidR="00BE58C1" w:rsidRDefault="00BE58C1" w:rsidP="009E37D1"/>
    <w:p w14:paraId="29EF36B3" w14:textId="77777777" w:rsidR="00BE58C1" w:rsidRDefault="00BE58C1" w:rsidP="009E37D1"/>
    <w:p w14:paraId="59123A15" w14:textId="142AEA95" w:rsidR="004A05A7" w:rsidRDefault="004A05A7" w:rsidP="004A05A7">
      <w:pPr>
        <w:pStyle w:val="Heading1"/>
        <w:tabs>
          <w:tab w:val="clear" w:pos="1492"/>
        </w:tabs>
      </w:pPr>
      <w:bookmarkStart w:id="91" w:name="_Toc78200286"/>
      <w:r w:rsidRPr="00BE58C1">
        <w:t>A</w:t>
      </w:r>
      <w:r w:rsidR="00DE39C8" w:rsidRPr="00BE58C1">
        <w:t>N</w:t>
      </w:r>
      <w:r w:rsidRPr="00BE58C1">
        <w:t>ne</w:t>
      </w:r>
      <w:r w:rsidR="00DE39C8" w:rsidRPr="00BE58C1">
        <w:t>X</w:t>
      </w:r>
      <w:r w:rsidRPr="00BE58C1">
        <w:t xml:space="preserve"> </w:t>
      </w:r>
      <w:r w:rsidR="001C3D06" w:rsidRPr="00BE58C1">
        <w:t>VI</w:t>
      </w:r>
      <w:r w:rsidR="008B67CE">
        <w:t>I</w:t>
      </w:r>
      <w:r w:rsidRPr="00BE58C1">
        <w:t xml:space="preserve"> - </w:t>
      </w:r>
      <w:r w:rsidR="00DE39C8" w:rsidRPr="00BE58C1">
        <w:t>Agreed Irrigation Schemes Selection Criteria</w:t>
      </w:r>
      <w:bookmarkEnd w:id="91"/>
    </w:p>
    <w:p w14:paraId="2B4B154A" w14:textId="77777777" w:rsidR="004A05A7" w:rsidRPr="004A05A7" w:rsidRDefault="004A05A7" w:rsidP="004A05A7">
      <w:pPr>
        <w:rPr>
          <w:rFonts w:ascii="Calibri" w:hAnsi="Calibri" w:cs="Calibri"/>
          <w:b/>
          <w:bCs/>
          <w:sz w:val="22"/>
          <w:szCs w:val="22"/>
        </w:rPr>
      </w:pPr>
      <w:r w:rsidRPr="004A05A7">
        <w:rPr>
          <w:rFonts w:ascii="Calibri" w:hAnsi="Calibri" w:cs="Calibri"/>
          <w:b/>
          <w:bCs/>
          <w:sz w:val="22"/>
          <w:szCs w:val="22"/>
        </w:rPr>
        <w:t>Agreed Irrigation Schemes Selection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8754"/>
      </w:tblGrid>
      <w:tr w:rsidR="00546C68" w:rsidRPr="00546C68" w14:paraId="02664D4A" w14:textId="77777777" w:rsidTr="00546C68">
        <w:tc>
          <w:tcPr>
            <w:tcW w:w="532" w:type="dxa"/>
            <w:shd w:val="clear" w:color="auto" w:fill="auto"/>
            <w:vAlign w:val="center"/>
          </w:tcPr>
          <w:p w14:paraId="7A7C93AB" w14:textId="77777777" w:rsidR="00546C68" w:rsidRPr="00546C68" w:rsidRDefault="00546C68" w:rsidP="00BA6A17">
            <w:pPr>
              <w:numPr>
                <w:ilvl w:val="0"/>
                <w:numId w:val="18"/>
              </w:numPr>
              <w:autoSpaceDE w:val="0"/>
              <w:autoSpaceDN w:val="0"/>
              <w:adjustRightInd w:val="0"/>
              <w:spacing w:before="0" w:after="0"/>
              <w:ind w:left="360"/>
              <w:jc w:val="left"/>
              <w:rPr>
                <w:lang w:val="en-US"/>
              </w:rPr>
            </w:pPr>
          </w:p>
        </w:tc>
        <w:tc>
          <w:tcPr>
            <w:tcW w:w="8754" w:type="dxa"/>
            <w:shd w:val="clear" w:color="auto" w:fill="auto"/>
            <w:vAlign w:val="center"/>
          </w:tcPr>
          <w:p w14:paraId="1839F485" w14:textId="77777777" w:rsidR="00546C68" w:rsidRPr="00842180" w:rsidRDefault="00546C68" w:rsidP="00546C68">
            <w:pPr>
              <w:jc w:val="left"/>
            </w:pPr>
            <w:r w:rsidRPr="00842180">
              <w:t>Readiness for implementation including technical studies, estimation of economic rate of return, and environmental and social studies.</w:t>
            </w:r>
          </w:p>
        </w:tc>
      </w:tr>
      <w:tr w:rsidR="00546C68" w:rsidRPr="00546C68" w14:paraId="1CD39BD9" w14:textId="77777777" w:rsidTr="00546C68">
        <w:tc>
          <w:tcPr>
            <w:tcW w:w="532" w:type="dxa"/>
            <w:shd w:val="clear" w:color="auto" w:fill="auto"/>
            <w:vAlign w:val="center"/>
          </w:tcPr>
          <w:p w14:paraId="29AFC17D" w14:textId="77777777" w:rsidR="00546C68" w:rsidRPr="00842180" w:rsidRDefault="00546C68" w:rsidP="00BA6A17">
            <w:pPr>
              <w:numPr>
                <w:ilvl w:val="0"/>
                <w:numId w:val="18"/>
              </w:numPr>
              <w:autoSpaceDE w:val="0"/>
              <w:autoSpaceDN w:val="0"/>
              <w:adjustRightInd w:val="0"/>
              <w:spacing w:before="0" w:after="0"/>
              <w:ind w:left="360"/>
              <w:jc w:val="left"/>
              <w:rPr>
                <w:rFonts w:eastAsia="Times New Roman"/>
                <w:color w:val="000000"/>
              </w:rPr>
            </w:pPr>
          </w:p>
        </w:tc>
        <w:tc>
          <w:tcPr>
            <w:tcW w:w="8754" w:type="dxa"/>
            <w:shd w:val="clear" w:color="auto" w:fill="auto"/>
            <w:vAlign w:val="center"/>
          </w:tcPr>
          <w:p w14:paraId="569E9554" w14:textId="77777777" w:rsidR="00546C68" w:rsidRPr="00842180" w:rsidRDefault="00546C68" w:rsidP="00546C68">
            <w:pPr>
              <w:jc w:val="left"/>
            </w:pPr>
            <w:r w:rsidRPr="00842180">
              <w:t xml:space="preserve">Command area to be shared with a coefficient larger of equal to 5 independent farms (no single farm/cooperative investment) and in any case the proposed command area must be larger than 30 ha. </w:t>
            </w:r>
          </w:p>
        </w:tc>
      </w:tr>
      <w:tr w:rsidR="00546C68" w:rsidRPr="00546C68" w14:paraId="0F9B06D8" w14:textId="77777777" w:rsidTr="00546C68">
        <w:tc>
          <w:tcPr>
            <w:tcW w:w="532" w:type="dxa"/>
            <w:shd w:val="clear" w:color="auto" w:fill="auto"/>
            <w:vAlign w:val="center"/>
          </w:tcPr>
          <w:p w14:paraId="7D0E8F9F" w14:textId="77777777" w:rsidR="00546C68" w:rsidRPr="00842180" w:rsidRDefault="00546C68" w:rsidP="00BA6A17">
            <w:pPr>
              <w:numPr>
                <w:ilvl w:val="0"/>
                <w:numId w:val="18"/>
              </w:numPr>
              <w:autoSpaceDE w:val="0"/>
              <w:autoSpaceDN w:val="0"/>
              <w:adjustRightInd w:val="0"/>
              <w:spacing w:before="0" w:after="0"/>
              <w:ind w:left="360"/>
              <w:jc w:val="left"/>
            </w:pPr>
          </w:p>
        </w:tc>
        <w:tc>
          <w:tcPr>
            <w:tcW w:w="8754" w:type="dxa"/>
            <w:shd w:val="clear" w:color="auto" w:fill="auto"/>
            <w:vAlign w:val="center"/>
          </w:tcPr>
          <w:p w14:paraId="32A8C504" w14:textId="77777777" w:rsidR="00546C68" w:rsidRPr="00842180" w:rsidRDefault="00546C68" w:rsidP="00546C68">
            <w:pPr>
              <w:jc w:val="left"/>
            </w:pPr>
            <w:r w:rsidRPr="00842180">
              <w:t xml:space="preserve">50 % of the command area privately owned (not more than 50% state owned, except for the schemes that are developed for the purpose of research and education). </w:t>
            </w:r>
          </w:p>
        </w:tc>
      </w:tr>
      <w:tr w:rsidR="00546C68" w:rsidRPr="00546C68" w14:paraId="3D828FF6" w14:textId="77777777" w:rsidTr="00546C68">
        <w:tc>
          <w:tcPr>
            <w:tcW w:w="532" w:type="dxa"/>
            <w:shd w:val="clear" w:color="auto" w:fill="auto"/>
            <w:vAlign w:val="center"/>
          </w:tcPr>
          <w:p w14:paraId="49623E85" w14:textId="77777777" w:rsidR="00546C68" w:rsidRPr="00842180" w:rsidRDefault="00546C68" w:rsidP="00BA6A17">
            <w:pPr>
              <w:numPr>
                <w:ilvl w:val="0"/>
                <w:numId w:val="18"/>
              </w:numPr>
              <w:autoSpaceDE w:val="0"/>
              <w:autoSpaceDN w:val="0"/>
              <w:adjustRightInd w:val="0"/>
              <w:spacing w:before="0" w:after="0"/>
              <w:ind w:left="360"/>
              <w:jc w:val="left"/>
              <w:rPr>
                <w:rFonts w:eastAsia="Times New Roman"/>
                <w:color w:val="000000"/>
              </w:rPr>
            </w:pPr>
          </w:p>
        </w:tc>
        <w:tc>
          <w:tcPr>
            <w:tcW w:w="8754" w:type="dxa"/>
            <w:shd w:val="clear" w:color="auto" w:fill="auto"/>
            <w:vAlign w:val="center"/>
          </w:tcPr>
          <w:p w14:paraId="59055B0B" w14:textId="77777777" w:rsidR="00546C68" w:rsidRPr="00842180" w:rsidRDefault="00546C68" w:rsidP="00546C68">
            <w:pPr>
              <w:jc w:val="left"/>
            </w:pPr>
            <w:r w:rsidRPr="00842180">
              <w:t>The cost of building distribution network with open channel not larger than 2,500 EUR/ha and cost of building distribution network with pipe (pressurized or not) larger than 5,000 EUR/ha.</w:t>
            </w:r>
          </w:p>
        </w:tc>
      </w:tr>
      <w:tr w:rsidR="00546C68" w:rsidRPr="00546C68" w14:paraId="7D2BE8D1" w14:textId="77777777" w:rsidTr="00546C68">
        <w:tc>
          <w:tcPr>
            <w:tcW w:w="532" w:type="dxa"/>
            <w:shd w:val="clear" w:color="auto" w:fill="auto"/>
            <w:vAlign w:val="center"/>
          </w:tcPr>
          <w:p w14:paraId="54D99779" w14:textId="77777777" w:rsidR="00546C68" w:rsidRPr="00842180" w:rsidRDefault="00546C68" w:rsidP="00BA6A17">
            <w:pPr>
              <w:numPr>
                <w:ilvl w:val="0"/>
                <w:numId w:val="18"/>
              </w:numPr>
              <w:autoSpaceDE w:val="0"/>
              <w:autoSpaceDN w:val="0"/>
              <w:adjustRightInd w:val="0"/>
              <w:spacing w:before="0" w:after="0"/>
              <w:ind w:left="360"/>
              <w:jc w:val="left"/>
              <w:rPr>
                <w:rFonts w:eastAsia="Times New Roman"/>
                <w:color w:val="000000"/>
              </w:rPr>
            </w:pPr>
          </w:p>
        </w:tc>
        <w:tc>
          <w:tcPr>
            <w:tcW w:w="8754" w:type="dxa"/>
            <w:shd w:val="clear" w:color="auto" w:fill="auto"/>
            <w:vAlign w:val="center"/>
          </w:tcPr>
          <w:p w14:paraId="3A94E542" w14:textId="77777777" w:rsidR="00546C68" w:rsidRPr="00842180" w:rsidRDefault="00546C68" w:rsidP="00546C68">
            <w:pPr>
              <w:jc w:val="left"/>
            </w:pPr>
            <w:r w:rsidRPr="00842180">
              <w:t>Scheme development period (including licensing and permitting) not longer than 3 years and should be in operation at least for one season within the project closing date.</w:t>
            </w:r>
          </w:p>
        </w:tc>
      </w:tr>
      <w:tr w:rsidR="00546C68" w:rsidRPr="00546C68" w14:paraId="350BDD34" w14:textId="77777777" w:rsidTr="00546C68">
        <w:tc>
          <w:tcPr>
            <w:tcW w:w="532" w:type="dxa"/>
            <w:shd w:val="clear" w:color="auto" w:fill="auto"/>
            <w:vAlign w:val="center"/>
          </w:tcPr>
          <w:p w14:paraId="188FA3F2" w14:textId="77777777" w:rsidR="00546C68" w:rsidRPr="00842180" w:rsidRDefault="00546C68" w:rsidP="00BA6A17">
            <w:pPr>
              <w:numPr>
                <w:ilvl w:val="0"/>
                <w:numId w:val="18"/>
              </w:numPr>
              <w:autoSpaceDE w:val="0"/>
              <w:autoSpaceDN w:val="0"/>
              <w:adjustRightInd w:val="0"/>
              <w:spacing w:before="0" w:after="0"/>
              <w:ind w:left="360"/>
              <w:jc w:val="left"/>
              <w:rPr>
                <w:rFonts w:eastAsia="Times New Roman"/>
                <w:color w:val="000000"/>
              </w:rPr>
            </w:pPr>
          </w:p>
        </w:tc>
        <w:tc>
          <w:tcPr>
            <w:tcW w:w="8754" w:type="dxa"/>
            <w:shd w:val="clear" w:color="auto" w:fill="auto"/>
            <w:vAlign w:val="center"/>
          </w:tcPr>
          <w:p w14:paraId="599144DE" w14:textId="77777777" w:rsidR="00546C68" w:rsidRPr="00842180" w:rsidRDefault="00546C68" w:rsidP="00546C68">
            <w:pPr>
              <w:jc w:val="left"/>
            </w:pPr>
            <w:r w:rsidRPr="00842180">
              <w:t>No complex water intake structures (large reservoirs, dams, etc.).</w:t>
            </w:r>
          </w:p>
        </w:tc>
      </w:tr>
      <w:tr w:rsidR="00546C68" w:rsidRPr="00546C68" w14:paraId="4C81CD09" w14:textId="77777777" w:rsidTr="00546C68">
        <w:tc>
          <w:tcPr>
            <w:tcW w:w="532" w:type="dxa"/>
            <w:shd w:val="clear" w:color="auto" w:fill="auto"/>
            <w:vAlign w:val="center"/>
          </w:tcPr>
          <w:p w14:paraId="2331E497" w14:textId="77777777" w:rsidR="00546C68" w:rsidRPr="00842180" w:rsidRDefault="00546C68" w:rsidP="00BA6A17">
            <w:pPr>
              <w:numPr>
                <w:ilvl w:val="0"/>
                <w:numId w:val="18"/>
              </w:numPr>
              <w:autoSpaceDE w:val="0"/>
              <w:autoSpaceDN w:val="0"/>
              <w:adjustRightInd w:val="0"/>
              <w:spacing w:before="0" w:after="0"/>
              <w:ind w:left="360"/>
              <w:jc w:val="left"/>
              <w:rPr>
                <w:rFonts w:eastAsia="Times New Roman"/>
              </w:rPr>
            </w:pPr>
          </w:p>
        </w:tc>
        <w:tc>
          <w:tcPr>
            <w:tcW w:w="8754" w:type="dxa"/>
            <w:shd w:val="clear" w:color="auto" w:fill="auto"/>
            <w:vAlign w:val="center"/>
          </w:tcPr>
          <w:p w14:paraId="4C1B4062" w14:textId="77777777" w:rsidR="00546C68" w:rsidRPr="00842180" w:rsidRDefault="00546C68" w:rsidP="00546C68">
            <w:pPr>
              <w:jc w:val="left"/>
            </w:pPr>
            <w:r w:rsidRPr="00842180">
              <w:t>Confirmation of Municipalities willing to contribute at least 10% for less developed Municipalities and at least 15% for developed Municipalities (percent of the total project cost).</w:t>
            </w:r>
          </w:p>
        </w:tc>
      </w:tr>
      <w:tr w:rsidR="00546C68" w:rsidRPr="00546C68" w14:paraId="2C887C8B" w14:textId="77777777" w:rsidTr="00546C68">
        <w:tc>
          <w:tcPr>
            <w:tcW w:w="532" w:type="dxa"/>
            <w:shd w:val="clear" w:color="auto" w:fill="auto"/>
            <w:vAlign w:val="center"/>
          </w:tcPr>
          <w:p w14:paraId="2AA3BF84" w14:textId="77777777" w:rsidR="00546C68" w:rsidRPr="00842180" w:rsidRDefault="00546C68" w:rsidP="00BA6A17">
            <w:pPr>
              <w:numPr>
                <w:ilvl w:val="0"/>
                <w:numId w:val="18"/>
              </w:numPr>
              <w:autoSpaceDE w:val="0"/>
              <w:autoSpaceDN w:val="0"/>
              <w:adjustRightInd w:val="0"/>
              <w:spacing w:before="0" w:after="0"/>
              <w:ind w:left="360"/>
              <w:jc w:val="left"/>
              <w:rPr>
                <w:rFonts w:eastAsia="Times New Roman"/>
                <w:color w:val="000000"/>
              </w:rPr>
            </w:pPr>
          </w:p>
        </w:tc>
        <w:tc>
          <w:tcPr>
            <w:tcW w:w="8754" w:type="dxa"/>
            <w:shd w:val="clear" w:color="auto" w:fill="auto"/>
            <w:vAlign w:val="center"/>
          </w:tcPr>
          <w:p w14:paraId="66F6FE59" w14:textId="77777777" w:rsidR="00546C68" w:rsidRPr="00842180" w:rsidRDefault="00546C68" w:rsidP="00546C68">
            <w:pPr>
              <w:jc w:val="left"/>
            </w:pPr>
            <w:r w:rsidRPr="00842180">
              <w:t>Relevance of agriculture in the command area including high value crops demonstrate by Confirmation of farmers and system owner in willing to contribute to management of the water distribution schedule organized in WUA.</w:t>
            </w:r>
          </w:p>
        </w:tc>
      </w:tr>
      <w:tr w:rsidR="00546C68" w:rsidRPr="00546C68" w14:paraId="5FC48BB1" w14:textId="77777777" w:rsidTr="00546C68">
        <w:tc>
          <w:tcPr>
            <w:tcW w:w="532" w:type="dxa"/>
            <w:shd w:val="clear" w:color="auto" w:fill="auto"/>
            <w:vAlign w:val="center"/>
          </w:tcPr>
          <w:p w14:paraId="0B1E9CAB" w14:textId="77777777" w:rsidR="00546C68" w:rsidRPr="00842180" w:rsidRDefault="00546C68" w:rsidP="00BA6A17">
            <w:pPr>
              <w:numPr>
                <w:ilvl w:val="0"/>
                <w:numId w:val="18"/>
              </w:numPr>
              <w:autoSpaceDE w:val="0"/>
              <w:autoSpaceDN w:val="0"/>
              <w:adjustRightInd w:val="0"/>
              <w:spacing w:before="0" w:after="0"/>
              <w:ind w:left="360"/>
              <w:jc w:val="left"/>
              <w:rPr>
                <w:rFonts w:eastAsia="Times New Roman"/>
                <w:color w:val="000000"/>
              </w:rPr>
            </w:pPr>
          </w:p>
        </w:tc>
        <w:tc>
          <w:tcPr>
            <w:tcW w:w="8754" w:type="dxa"/>
            <w:shd w:val="clear" w:color="auto" w:fill="auto"/>
            <w:vAlign w:val="center"/>
          </w:tcPr>
          <w:p w14:paraId="306CFA21" w14:textId="77777777" w:rsidR="00546C68" w:rsidRPr="00842180" w:rsidRDefault="00546C68" w:rsidP="00546C68">
            <w:pPr>
              <w:jc w:val="left"/>
            </w:pPr>
            <w:r w:rsidRPr="00842180">
              <w:t>Available data and relative readiness of schemes in terms of the required preparatory studies.</w:t>
            </w:r>
          </w:p>
        </w:tc>
      </w:tr>
      <w:tr w:rsidR="00546C68" w:rsidRPr="00546C68" w14:paraId="37EA1FAC" w14:textId="77777777" w:rsidTr="00546C68">
        <w:tc>
          <w:tcPr>
            <w:tcW w:w="532" w:type="dxa"/>
            <w:shd w:val="clear" w:color="auto" w:fill="auto"/>
            <w:vAlign w:val="center"/>
          </w:tcPr>
          <w:p w14:paraId="122FFEFD" w14:textId="77777777" w:rsidR="00546C68" w:rsidRPr="00842180" w:rsidRDefault="00546C68" w:rsidP="00BA6A17">
            <w:pPr>
              <w:numPr>
                <w:ilvl w:val="0"/>
                <w:numId w:val="18"/>
              </w:numPr>
              <w:autoSpaceDE w:val="0"/>
              <w:autoSpaceDN w:val="0"/>
              <w:adjustRightInd w:val="0"/>
              <w:spacing w:before="0" w:after="0"/>
              <w:ind w:left="360"/>
              <w:jc w:val="left"/>
              <w:rPr>
                <w:rFonts w:eastAsia="Times New Roman"/>
                <w:color w:val="000000"/>
              </w:rPr>
            </w:pPr>
          </w:p>
        </w:tc>
        <w:tc>
          <w:tcPr>
            <w:tcW w:w="8754" w:type="dxa"/>
            <w:shd w:val="clear" w:color="auto" w:fill="auto"/>
            <w:vAlign w:val="center"/>
          </w:tcPr>
          <w:p w14:paraId="5655E2C9" w14:textId="77777777" w:rsidR="00546C68" w:rsidRPr="00842180" w:rsidRDefault="00546C68" w:rsidP="00546C68">
            <w:pPr>
              <w:jc w:val="left"/>
            </w:pPr>
            <w:r w:rsidRPr="00842180">
              <w:t>Expressed demand from farmers for access to irrigation water. Confirmation from farmers that the under-supply of irrigation water is a constraint limiting their cropped area or yields in any season.</w:t>
            </w:r>
          </w:p>
        </w:tc>
      </w:tr>
      <w:tr w:rsidR="00546C68" w:rsidRPr="00546C68" w14:paraId="5BC90C92" w14:textId="77777777" w:rsidTr="00546C68">
        <w:tc>
          <w:tcPr>
            <w:tcW w:w="532" w:type="dxa"/>
            <w:shd w:val="clear" w:color="auto" w:fill="auto"/>
            <w:vAlign w:val="center"/>
          </w:tcPr>
          <w:p w14:paraId="2BCDDD7B" w14:textId="77777777" w:rsidR="00546C68" w:rsidRPr="00842180" w:rsidRDefault="00546C68" w:rsidP="00BA6A17">
            <w:pPr>
              <w:numPr>
                <w:ilvl w:val="0"/>
                <w:numId w:val="18"/>
              </w:numPr>
              <w:autoSpaceDE w:val="0"/>
              <w:autoSpaceDN w:val="0"/>
              <w:adjustRightInd w:val="0"/>
              <w:spacing w:before="0" w:after="0"/>
              <w:ind w:left="360"/>
              <w:jc w:val="left"/>
              <w:rPr>
                <w:rFonts w:eastAsia="Times New Roman"/>
                <w:color w:val="000000"/>
              </w:rPr>
            </w:pPr>
          </w:p>
        </w:tc>
        <w:tc>
          <w:tcPr>
            <w:tcW w:w="8754" w:type="dxa"/>
            <w:shd w:val="clear" w:color="auto" w:fill="auto"/>
            <w:vAlign w:val="center"/>
          </w:tcPr>
          <w:p w14:paraId="13B682EA" w14:textId="77777777" w:rsidR="00546C68" w:rsidRPr="00842180" w:rsidRDefault="00546C68" w:rsidP="00546C68">
            <w:pPr>
              <w:jc w:val="left"/>
            </w:pPr>
            <w:r w:rsidRPr="00842180">
              <w:t>Confirmation of the legal right to use water for irrigation already obtained (for identified source, licenses and permits and adherence to local and International agreements).</w:t>
            </w:r>
          </w:p>
        </w:tc>
      </w:tr>
      <w:tr w:rsidR="00546C68" w:rsidRPr="00546C68" w14:paraId="2429FA25" w14:textId="77777777" w:rsidTr="00546C68">
        <w:tc>
          <w:tcPr>
            <w:tcW w:w="532" w:type="dxa"/>
            <w:shd w:val="clear" w:color="auto" w:fill="auto"/>
            <w:vAlign w:val="center"/>
          </w:tcPr>
          <w:p w14:paraId="4AF41468" w14:textId="77777777" w:rsidR="00546C68" w:rsidRPr="00842180" w:rsidRDefault="00546C68" w:rsidP="00BA6A17">
            <w:pPr>
              <w:numPr>
                <w:ilvl w:val="0"/>
                <w:numId w:val="18"/>
              </w:numPr>
              <w:autoSpaceDE w:val="0"/>
              <w:autoSpaceDN w:val="0"/>
              <w:adjustRightInd w:val="0"/>
              <w:spacing w:before="0" w:after="0"/>
              <w:ind w:left="360"/>
              <w:jc w:val="left"/>
              <w:rPr>
                <w:rFonts w:eastAsia="Times New Roman"/>
                <w:color w:val="000000"/>
              </w:rPr>
            </w:pPr>
          </w:p>
        </w:tc>
        <w:tc>
          <w:tcPr>
            <w:tcW w:w="8754" w:type="dxa"/>
            <w:shd w:val="clear" w:color="auto" w:fill="auto"/>
            <w:vAlign w:val="center"/>
          </w:tcPr>
          <w:p w14:paraId="10BFABAE" w14:textId="77777777" w:rsidR="00546C68" w:rsidRPr="00842180" w:rsidRDefault="00546C68" w:rsidP="00546C68">
            <w:pPr>
              <w:jc w:val="left"/>
            </w:pPr>
            <w:r w:rsidRPr="00842180">
              <w:t>Confirmation that the area is not included in regional or national plan to change the land use from agriculture to other uses. Confirmation that the land is not prone to urbanization in the intermediate and longer term.</w:t>
            </w:r>
          </w:p>
        </w:tc>
      </w:tr>
      <w:tr w:rsidR="00546C68" w:rsidRPr="00546C68" w14:paraId="5AE1BF8B" w14:textId="77777777" w:rsidTr="00546C68">
        <w:tc>
          <w:tcPr>
            <w:tcW w:w="532" w:type="dxa"/>
            <w:shd w:val="clear" w:color="auto" w:fill="auto"/>
            <w:vAlign w:val="center"/>
          </w:tcPr>
          <w:p w14:paraId="796E1F4D" w14:textId="77777777" w:rsidR="00546C68" w:rsidRPr="00842180" w:rsidRDefault="00546C68" w:rsidP="00BA6A17">
            <w:pPr>
              <w:numPr>
                <w:ilvl w:val="0"/>
                <w:numId w:val="18"/>
              </w:numPr>
              <w:autoSpaceDE w:val="0"/>
              <w:autoSpaceDN w:val="0"/>
              <w:adjustRightInd w:val="0"/>
              <w:spacing w:before="0" w:after="0"/>
              <w:ind w:left="360"/>
              <w:jc w:val="left"/>
              <w:rPr>
                <w:rFonts w:eastAsia="Times New Roman"/>
                <w:color w:val="000000"/>
              </w:rPr>
            </w:pPr>
          </w:p>
        </w:tc>
        <w:tc>
          <w:tcPr>
            <w:tcW w:w="8754" w:type="dxa"/>
            <w:shd w:val="clear" w:color="auto" w:fill="auto"/>
            <w:vAlign w:val="center"/>
          </w:tcPr>
          <w:p w14:paraId="10B3C037" w14:textId="77777777" w:rsidR="00546C68" w:rsidRPr="00842180" w:rsidRDefault="00546C68" w:rsidP="00546C68">
            <w:pPr>
              <w:jc w:val="left"/>
            </w:pPr>
            <w:r w:rsidRPr="00842180">
              <w:t>Confirmation the area is not part of a protected area or sensitive environment.</w:t>
            </w:r>
          </w:p>
        </w:tc>
      </w:tr>
      <w:tr w:rsidR="00546C68" w:rsidRPr="00546C68" w14:paraId="1AB30102" w14:textId="77777777" w:rsidTr="00546C68">
        <w:tc>
          <w:tcPr>
            <w:tcW w:w="532" w:type="dxa"/>
            <w:shd w:val="clear" w:color="auto" w:fill="auto"/>
            <w:vAlign w:val="center"/>
          </w:tcPr>
          <w:p w14:paraId="217E0EDD" w14:textId="77777777" w:rsidR="00546C68" w:rsidRPr="00842180" w:rsidRDefault="00546C68" w:rsidP="00BA6A17">
            <w:pPr>
              <w:numPr>
                <w:ilvl w:val="0"/>
                <w:numId w:val="18"/>
              </w:numPr>
              <w:autoSpaceDE w:val="0"/>
              <w:autoSpaceDN w:val="0"/>
              <w:adjustRightInd w:val="0"/>
              <w:spacing w:before="0" w:after="0"/>
              <w:ind w:left="360"/>
              <w:jc w:val="left"/>
              <w:rPr>
                <w:rFonts w:eastAsia="Times New Roman"/>
                <w:color w:val="000000"/>
              </w:rPr>
            </w:pPr>
          </w:p>
        </w:tc>
        <w:tc>
          <w:tcPr>
            <w:tcW w:w="8754" w:type="dxa"/>
            <w:shd w:val="clear" w:color="auto" w:fill="auto"/>
            <w:vAlign w:val="center"/>
          </w:tcPr>
          <w:p w14:paraId="7C0D062E" w14:textId="77777777" w:rsidR="00546C68" w:rsidRPr="00842180" w:rsidRDefault="00546C68" w:rsidP="00546C68">
            <w:pPr>
              <w:jc w:val="left"/>
            </w:pPr>
            <w:r w:rsidRPr="00842180">
              <w:t>Confirmation that no physical displacement occurs as a result of project induced involuntary land acquisition.</w:t>
            </w:r>
          </w:p>
        </w:tc>
      </w:tr>
      <w:tr w:rsidR="00546C68" w:rsidRPr="00546C68" w14:paraId="3D1289B6" w14:textId="77777777" w:rsidTr="00546C68">
        <w:tc>
          <w:tcPr>
            <w:tcW w:w="532" w:type="dxa"/>
            <w:shd w:val="clear" w:color="auto" w:fill="auto"/>
            <w:vAlign w:val="center"/>
          </w:tcPr>
          <w:p w14:paraId="603A6B96" w14:textId="77777777" w:rsidR="00546C68" w:rsidRPr="00842180" w:rsidRDefault="00546C68" w:rsidP="00BA6A17">
            <w:pPr>
              <w:numPr>
                <w:ilvl w:val="0"/>
                <w:numId w:val="18"/>
              </w:numPr>
              <w:autoSpaceDE w:val="0"/>
              <w:autoSpaceDN w:val="0"/>
              <w:adjustRightInd w:val="0"/>
              <w:spacing w:before="0" w:after="0"/>
              <w:ind w:left="360"/>
              <w:jc w:val="left"/>
              <w:rPr>
                <w:rFonts w:eastAsia="Times New Roman"/>
                <w:color w:val="000000"/>
              </w:rPr>
            </w:pPr>
          </w:p>
        </w:tc>
        <w:tc>
          <w:tcPr>
            <w:tcW w:w="8754" w:type="dxa"/>
            <w:shd w:val="clear" w:color="auto" w:fill="auto"/>
            <w:vAlign w:val="center"/>
          </w:tcPr>
          <w:p w14:paraId="3C3E4CBC" w14:textId="77777777" w:rsidR="00546C68" w:rsidRPr="00842180" w:rsidRDefault="00546C68" w:rsidP="00546C68">
            <w:pPr>
              <w:jc w:val="left"/>
            </w:pPr>
            <w:r w:rsidRPr="00842180">
              <w:t>No privately managed irrigation scheme.</w:t>
            </w:r>
          </w:p>
        </w:tc>
      </w:tr>
    </w:tbl>
    <w:p w14:paraId="0B39D48D" w14:textId="44A86F80" w:rsidR="00BE58C1" w:rsidRDefault="00BE58C1" w:rsidP="00BE58C1">
      <w:pPr>
        <w:pStyle w:val="Heading1"/>
        <w:rPr>
          <w:lang w:val="hr-HR"/>
        </w:rPr>
      </w:pPr>
      <w:bookmarkStart w:id="92" w:name="_Toc78200287"/>
      <w:r>
        <w:rPr>
          <w:lang w:val="hr-HR"/>
        </w:rPr>
        <w:t>AnNEX VII</w:t>
      </w:r>
      <w:r w:rsidR="008B67CE">
        <w:rPr>
          <w:lang w:val="hr-HR"/>
        </w:rPr>
        <w:t>I</w:t>
      </w:r>
      <w:r>
        <w:rPr>
          <w:lang w:val="hr-HR"/>
        </w:rPr>
        <w:t xml:space="preserve"> – PROJECT COST TABLES</w:t>
      </w:r>
      <w:bookmarkEnd w:id="92"/>
    </w:p>
    <w:p w14:paraId="449BD900" w14:textId="77777777" w:rsidR="00BE58C1" w:rsidRDefault="00BE58C1" w:rsidP="00BE58C1">
      <w:pPr>
        <w:spacing w:after="0"/>
      </w:pPr>
      <w:r>
        <w:rPr>
          <w:rFonts w:ascii="Calibri" w:eastAsia="Times New Roman" w:hAnsi="Calibri" w:cs="Calibri"/>
          <w:b/>
          <w:bCs/>
          <w:color w:val="000000"/>
          <w:lang w:eastAsia="hr-BA"/>
        </w:rPr>
        <w:t>Component 1: Enhancing public support resilience and traceability</w:t>
      </w:r>
    </w:p>
    <w:tbl>
      <w:tblPr>
        <w:tblW w:w="10360" w:type="dxa"/>
        <w:tblLook w:val="04A0" w:firstRow="1" w:lastRow="0" w:firstColumn="1" w:lastColumn="0" w:noHBand="0" w:noVBand="1"/>
      </w:tblPr>
      <w:tblGrid>
        <w:gridCol w:w="460"/>
        <w:gridCol w:w="6580"/>
        <w:gridCol w:w="1660"/>
        <w:gridCol w:w="1660"/>
      </w:tblGrid>
      <w:tr w:rsidR="00BE58C1" w14:paraId="330A126C" w14:textId="77777777" w:rsidTr="00BE58C1">
        <w:trPr>
          <w:trHeight w:val="405"/>
        </w:trPr>
        <w:tc>
          <w:tcPr>
            <w:tcW w:w="460" w:type="dxa"/>
            <w:tcBorders>
              <w:top w:val="double" w:sz="6" w:space="0" w:color="auto"/>
              <w:left w:val="double" w:sz="6" w:space="0" w:color="auto"/>
              <w:bottom w:val="double" w:sz="6" w:space="0" w:color="auto"/>
              <w:right w:val="single" w:sz="4" w:space="0" w:color="auto"/>
            </w:tcBorders>
            <w:shd w:val="clear" w:color="auto" w:fill="BFBFBF"/>
            <w:vAlign w:val="center"/>
            <w:hideMark/>
          </w:tcPr>
          <w:p w14:paraId="29E09C2F" w14:textId="77777777" w:rsidR="00BE58C1" w:rsidRDefault="00BE58C1">
            <w:pPr>
              <w:spacing w:after="0"/>
              <w:jc w:val="center"/>
              <w:rPr>
                <w:rFonts w:ascii="Calibri" w:eastAsia="Times New Roman" w:hAnsi="Calibri" w:cs="Calibri"/>
                <w:color w:val="000000"/>
                <w:sz w:val="28"/>
                <w:szCs w:val="28"/>
                <w:lang w:eastAsia="hr-BA"/>
              </w:rPr>
            </w:pPr>
            <w:r>
              <w:rPr>
                <w:rFonts w:ascii="Calibri" w:eastAsia="Times New Roman" w:hAnsi="Calibri" w:cs="Calibri"/>
                <w:color w:val="000000"/>
                <w:sz w:val="28"/>
                <w:szCs w:val="28"/>
                <w:lang w:eastAsia="hr-BA"/>
              </w:rPr>
              <w:t> </w:t>
            </w:r>
          </w:p>
        </w:tc>
        <w:tc>
          <w:tcPr>
            <w:tcW w:w="6580" w:type="dxa"/>
            <w:tcBorders>
              <w:top w:val="double" w:sz="6" w:space="0" w:color="auto"/>
              <w:left w:val="nil"/>
              <w:bottom w:val="double" w:sz="6" w:space="0" w:color="auto"/>
              <w:right w:val="single" w:sz="4" w:space="0" w:color="auto"/>
            </w:tcBorders>
            <w:shd w:val="clear" w:color="auto" w:fill="BFBFBF"/>
            <w:vAlign w:val="center"/>
            <w:hideMark/>
          </w:tcPr>
          <w:p w14:paraId="28D47FFB" w14:textId="77777777" w:rsidR="00BE58C1" w:rsidRDefault="00BE58C1">
            <w:pPr>
              <w:spacing w:after="0"/>
              <w:jc w:val="center"/>
              <w:rPr>
                <w:rFonts w:ascii="Calibri" w:eastAsia="Times New Roman" w:hAnsi="Calibri" w:cs="Calibri"/>
                <w:b/>
                <w:bCs/>
                <w:color w:val="000000"/>
                <w:sz w:val="28"/>
                <w:szCs w:val="28"/>
                <w:lang w:eastAsia="hr-BA"/>
              </w:rPr>
            </w:pPr>
            <w:r>
              <w:rPr>
                <w:rFonts w:ascii="Calibri" w:eastAsia="Times New Roman" w:hAnsi="Calibri" w:cs="Calibri"/>
                <w:b/>
                <w:bCs/>
                <w:color w:val="000000"/>
                <w:sz w:val="28"/>
                <w:szCs w:val="28"/>
                <w:lang w:eastAsia="hr-BA"/>
              </w:rPr>
              <w:t>ACTIVITY</w:t>
            </w:r>
          </w:p>
        </w:tc>
        <w:tc>
          <w:tcPr>
            <w:tcW w:w="1660" w:type="dxa"/>
            <w:tcBorders>
              <w:top w:val="double" w:sz="6" w:space="0" w:color="auto"/>
              <w:left w:val="nil"/>
              <w:bottom w:val="double" w:sz="6" w:space="0" w:color="auto"/>
              <w:right w:val="single" w:sz="4" w:space="0" w:color="auto"/>
            </w:tcBorders>
            <w:shd w:val="clear" w:color="auto" w:fill="BFBFBF"/>
            <w:vAlign w:val="center"/>
            <w:hideMark/>
          </w:tcPr>
          <w:p w14:paraId="7B3E8FE7" w14:textId="77777777" w:rsidR="00BE58C1" w:rsidRDefault="00BE58C1">
            <w:pPr>
              <w:spacing w:after="0"/>
              <w:jc w:val="center"/>
              <w:rPr>
                <w:rFonts w:ascii="Calibri" w:eastAsia="Times New Roman" w:hAnsi="Calibri" w:cs="Calibri"/>
                <w:b/>
                <w:bCs/>
                <w:color w:val="000000"/>
                <w:sz w:val="28"/>
                <w:szCs w:val="28"/>
                <w:lang w:eastAsia="hr-BA"/>
              </w:rPr>
            </w:pPr>
            <w:r>
              <w:rPr>
                <w:rFonts w:ascii="Calibri" w:eastAsia="Times New Roman" w:hAnsi="Calibri" w:cs="Calibri"/>
                <w:b/>
                <w:bCs/>
                <w:color w:val="000000"/>
                <w:sz w:val="28"/>
                <w:szCs w:val="28"/>
                <w:lang w:eastAsia="hr-BA"/>
              </w:rPr>
              <w:t>Costs (BAM)</w:t>
            </w:r>
          </w:p>
        </w:tc>
        <w:tc>
          <w:tcPr>
            <w:tcW w:w="1660" w:type="dxa"/>
            <w:tcBorders>
              <w:top w:val="double" w:sz="6" w:space="0" w:color="auto"/>
              <w:left w:val="nil"/>
              <w:bottom w:val="double" w:sz="6" w:space="0" w:color="auto"/>
              <w:right w:val="double" w:sz="6" w:space="0" w:color="auto"/>
            </w:tcBorders>
            <w:shd w:val="clear" w:color="auto" w:fill="BFBFBF"/>
            <w:vAlign w:val="center"/>
            <w:hideMark/>
          </w:tcPr>
          <w:p w14:paraId="2A239B50" w14:textId="77777777" w:rsidR="00BE58C1" w:rsidRDefault="00BE58C1">
            <w:pPr>
              <w:spacing w:after="0"/>
              <w:jc w:val="center"/>
              <w:rPr>
                <w:rFonts w:ascii="Calibri" w:eastAsia="Times New Roman" w:hAnsi="Calibri" w:cs="Calibri"/>
                <w:b/>
                <w:bCs/>
                <w:color w:val="000000"/>
                <w:sz w:val="28"/>
                <w:szCs w:val="28"/>
                <w:lang w:eastAsia="hr-BA"/>
              </w:rPr>
            </w:pPr>
            <w:r>
              <w:rPr>
                <w:rFonts w:ascii="Calibri" w:eastAsia="Times New Roman" w:hAnsi="Calibri" w:cs="Calibri"/>
                <w:b/>
                <w:bCs/>
                <w:color w:val="000000"/>
                <w:sz w:val="28"/>
                <w:szCs w:val="28"/>
                <w:lang w:eastAsia="hr-BA"/>
              </w:rPr>
              <w:t>Costs (EUR)</w:t>
            </w:r>
          </w:p>
        </w:tc>
      </w:tr>
      <w:tr w:rsidR="00BE58C1" w14:paraId="7DE27558" w14:textId="77777777" w:rsidTr="00BE58C1">
        <w:trPr>
          <w:trHeight w:val="330"/>
        </w:trPr>
        <w:tc>
          <w:tcPr>
            <w:tcW w:w="7040" w:type="dxa"/>
            <w:gridSpan w:val="2"/>
            <w:tcBorders>
              <w:top w:val="double" w:sz="6" w:space="0" w:color="auto"/>
              <w:left w:val="double" w:sz="6" w:space="0" w:color="auto"/>
              <w:bottom w:val="single" w:sz="4" w:space="0" w:color="auto"/>
              <w:right w:val="single" w:sz="4" w:space="0" w:color="000000"/>
            </w:tcBorders>
            <w:shd w:val="clear" w:color="auto" w:fill="D9D9D9"/>
            <w:vAlign w:val="center"/>
            <w:hideMark/>
          </w:tcPr>
          <w:p w14:paraId="24718237" w14:textId="77777777" w:rsidR="00BE58C1" w:rsidRDefault="00BE58C1">
            <w:pPr>
              <w:spacing w:after="0"/>
              <w:rPr>
                <w:rFonts w:ascii="Calibri" w:eastAsia="Times New Roman" w:hAnsi="Calibri" w:cs="Calibri"/>
                <w:b/>
                <w:bCs/>
                <w:color w:val="000000"/>
                <w:lang w:eastAsia="hr-BA"/>
              </w:rPr>
            </w:pPr>
            <w:r>
              <w:rPr>
                <w:rFonts w:ascii="Calibri" w:eastAsia="Times New Roman" w:hAnsi="Calibri" w:cs="Calibri"/>
                <w:b/>
                <w:bCs/>
                <w:color w:val="000000"/>
                <w:lang w:eastAsia="hr-BA"/>
              </w:rPr>
              <w:t xml:space="preserve">Component 1: Enhancing public support resilience and traceability </w:t>
            </w:r>
          </w:p>
        </w:tc>
        <w:tc>
          <w:tcPr>
            <w:tcW w:w="1660" w:type="dxa"/>
            <w:tcBorders>
              <w:top w:val="nil"/>
              <w:left w:val="nil"/>
              <w:bottom w:val="single" w:sz="4" w:space="0" w:color="auto"/>
              <w:right w:val="single" w:sz="4" w:space="0" w:color="auto"/>
            </w:tcBorders>
            <w:shd w:val="clear" w:color="auto" w:fill="D9D9D9"/>
            <w:noWrap/>
            <w:vAlign w:val="center"/>
            <w:hideMark/>
          </w:tcPr>
          <w:p w14:paraId="319D4EAC"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8.736.072</w:t>
            </w:r>
          </w:p>
        </w:tc>
        <w:tc>
          <w:tcPr>
            <w:tcW w:w="1660" w:type="dxa"/>
            <w:tcBorders>
              <w:top w:val="nil"/>
              <w:left w:val="nil"/>
              <w:bottom w:val="single" w:sz="4" w:space="0" w:color="auto"/>
              <w:right w:val="double" w:sz="6" w:space="0" w:color="auto"/>
            </w:tcBorders>
            <w:shd w:val="clear" w:color="auto" w:fill="D9D9D9"/>
            <w:noWrap/>
            <w:vAlign w:val="center"/>
            <w:hideMark/>
          </w:tcPr>
          <w:p w14:paraId="7ADFFC64"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4.467.368</w:t>
            </w:r>
          </w:p>
        </w:tc>
      </w:tr>
      <w:tr w:rsidR="00BE58C1" w14:paraId="70F2B93A" w14:textId="77777777" w:rsidTr="00BE58C1">
        <w:trPr>
          <w:trHeight w:val="300"/>
        </w:trPr>
        <w:tc>
          <w:tcPr>
            <w:tcW w:w="7040" w:type="dxa"/>
            <w:gridSpan w:val="2"/>
            <w:tcBorders>
              <w:top w:val="single" w:sz="4" w:space="0" w:color="auto"/>
              <w:left w:val="double" w:sz="6" w:space="0" w:color="auto"/>
              <w:bottom w:val="single" w:sz="4" w:space="0" w:color="auto"/>
              <w:right w:val="single" w:sz="4" w:space="0" w:color="000000"/>
            </w:tcBorders>
            <w:shd w:val="clear" w:color="auto" w:fill="F2F2F2"/>
            <w:vAlign w:val="center"/>
            <w:hideMark/>
          </w:tcPr>
          <w:p w14:paraId="73BCBC42" w14:textId="77777777" w:rsidR="00BE58C1" w:rsidRDefault="00BE58C1">
            <w:pPr>
              <w:spacing w:after="0"/>
              <w:rPr>
                <w:rFonts w:ascii="Calibri" w:eastAsia="Times New Roman" w:hAnsi="Calibri" w:cs="Calibri"/>
                <w:b/>
                <w:bCs/>
                <w:color w:val="000000"/>
                <w:sz w:val="22"/>
                <w:szCs w:val="22"/>
                <w:lang w:eastAsia="hr-BA"/>
              </w:rPr>
            </w:pPr>
            <w:r>
              <w:rPr>
                <w:rFonts w:ascii="Calibri" w:eastAsia="Times New Roman" w:hAnsi="Calibri" w:cs="Calibri"/>
                <w:b/>
                <w:bCs/>
                <w:color w:val="000000"/>
                <w:lang w:eastAsia="hr-BA"/>
              </w:rPr>
              <w:t xml:space="preserve">Sub-Component 1.1. Enhancing Agriculture Information Systems </w:t>
            </w:r>
          </w:p>
        </w:tc>
        <w:tc>
          <w:tcPr>
            <w:tcW w:w="1660" w:type="dxa"/>
            <w:tcBorders>
              <w:top w:val="nil"/>
              <w:left w:val="nil"/>
              <w:bottom w:val="single" w:sz="4" w:space="0" w:color="auto"/>
              <w:right w:val="single" w:sz="4" w:space="0" w:color="auto"/>
            </w:tcBorders>
            <w:shd w:val="clear" w:color="auto" w:fill="F2F2F2"/>
            <w:noWrap/>
            <w:vAlign w:val="center"/>
            <w:hideMark/>
          </w:tcPr>
          <w:p w14:paraId="2A8F2398"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5.936.072</w:t>
            </w:r>
          </w:p>
        </w:tc>
        <w:tc>
          <w:tcPr>
            <w:tcW w:w="1660" w:type="dxa"/>
            <w:tcBorders>
              <w:top w:val="nil"/>
              <w:left w:val="nil"/>
              <w:bottom w:val="single" w:sz="4" w:space="0" w:color="auto"/>
              <w:right w:val="double" w:sz="6" w:space="0" w:color="auto"/>
            </w:tcBorders>
            <w:shd w:val="clear" w:color="auto" w:fill="F2F2F2"/>
            <w:noWrap/>
            <w:vAlign w:val="center"/>
            <w:hideMark/>
          </w:tcPr>
          <w:p w14:paraId="50553C2F"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3.035.750</w:t>
            </w:r>
          </w:p>
        </w:tc>
      </w:tr>
      <w:tr w:rsidR="00BE58C1" w14:paraId="38A4E875" w14:textId="77777777" w:rsidTr="00BE58C1">
        <w:trPr>
          <w:trHeight w:val="900"/>
        </w:trPr>
        <w:tc>
          <w:tcPr>
            <w:tcW w:w="460" w:type="dxa"/>
            <w:tcBorders>
              <w:top w:val="nil"/>
              <w:left w:val="double" w:sz="6" w:space="0" w:color="auto"/>
              <w:bottom w:val="single" w:sz="4" w:space="0" w:color="auto"/>
              <w:right w:val="single" w:sz="4" w:space="0" w:color="auto"/>
            </w:tcBorders>
            <w:vAlign w:val="center"/>
            <w:hideMark/>
          </w:tcPr>
          <w:p w14:paraId="2AB8E453"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w:t>
            </w:r>
          </w:p>
        </w:tc>
        <w:tc>
          <w:tcPr>
            <w:tcW w:w="6580" w:type="dxa"/>
            <w:tcBorders>
              <w:top w:val="nil"/>
              <w:left w:val="nil"/>
              <w:bottom w:val="single" w:sz="4" w:space="0" w:color="auto"/>
              <w:right w:val="single" w:sz="4" w:space="0" w:color="auto"/>
            </w:tcBorders>
            <w:vAlign w:val="center"/>
            <w:hideMark/>
          </w:tcPr>
          <w:p w14:paraId="121C208B"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2 full-time consultants for the activities of Upgrading FCR, PPA and Farmer Portal and Implementation of other registers/records within the competence of the Ministry</w:t>
            </w:r>
          </w:p>
        </w:tc>
        <w:tc>
          <w:tcPr>
            <w:tcW w:w="1660" w:type="dxa"/>
            <w:tcBorders>
              <w:top w:val="nil"/>
              <w:left w:val="nil"/>
              <w:bottom w:val="single" w:sz="4" w:space="0" w:color="auto"/>
              <w:right w:val="single" w:sz="4" w:space="0" w:color="auto"/>
            </w:tcBorders>
            <w:vAlign w:val="center"/>
            <w:hideMark/>
          </w:tcPr>
          <w:p w14:paraId="5C19268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312.960</w:t>
            </w:r>
          </w:p>
        </w:tc>
        <w:tc>
          <w:tcPr>
            <w:tcW w:w="1660" w:type="dxa"/>
            <w:tcBorders>
              <w:top w:val="nil"/>
              <w:left w:val="nil"/>
              <w:bottom w:val="single" w:sz="4" w:space="0" w:color="auto"/>
              <w:right w:val="double" w:sz="6" w:space="0" w:color="auto"/>
            </w:tcBorders>
            <w:vAlign w:val="center"/>
            <w:hideMark/>
          </w:tcPr>
          <w:p w14:paraId="4BE8AF96"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160.320</w:t>
            </w:r>
          </w:p>
        </w:tc>
      </w:tr>
      <w:tr w:rsidR="00BE58C1" w14:paraId="76AC764A"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2976979D"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w:t>
            </w:r>
          </w:p>
        </w:tc>
        <w:tc>
          <w:tcPr>
            <w:tcW w:w="6580" w:type="dxa"/>
            <w:tcBorders>
              <w:top w:val="nil"/>
              <w:left w:val="nil"/>
              <w:bottom w:val="single" w:sz="4" w:space="0" w:color="auto"/>
              <w:right w:val="single" w:sz="4" w:space="0" w:color="auto"/>
            </w:tcBorders>
            <w:vAlign w:val="center"/>
            <w:hideMark/>
          </w:tcPr>
          <w:p w14:paraId="45A323F9"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Upgrading the beekeper register as a module in the FCR</w:t>
            </w:r>
          </w:p>
        </w:tc>
        <w:tc>
          <w:tcPr>
            <w:tcW w:w="1660" w:type="dxa"/>
            <w:tcBorders>
              <w:top w:val="nil"/>
              <w:left w:val="nil"/>
              <w:bottom w:val="single" w:sz="4" w:space="0" w:color="auto"/>
              <w:right w:val="single" w:sz="4" w:space="0" w:color="auto"/>
            </w:tcBorders>
            <w:vAlign w:val="center"/>
            <w:hideMark/>
          </w:tcPr>
          <w:p w14:paraId="1EA7DB4E"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50.000</w:t>
            </w:r>
          </w:p>
        </w:tc>
        <w:tc>
          <w:tcPr>
            <w:tcW w:w="1660" w:type="dxa"/>
            <w:tcBorders>
              <w:top w:val="nil"/>
              <w:left w:val="nil"/>
              <w:bottom w:val="single" w:sz="4" w:space="0" w:color="auto"/>
              <w:right w:val="double" w:sz="6" w:space="0" w:color="auto"/>
            </w:tcBorders>
            <w:vAlign w:val="center"/>
            <w:hideMark/>
          </w:tcPr>
          <w:p w14:paraId="2894FCA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25.570</w:t>
            </w:r>
          </w:p>
        </w:tc>
      </w:tr>
      <w:tr w:rsidR="00BE58C1" w14:paraId="095612CC"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5142F1DD"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3</w:t>
            </w:r>
          </w:p>
        </w:tc>
        <w:tc>
          <w:tcPr>
            <w:tcW w:w="6580" w:type="dxa"/>
            <w:tcBorders>
              <w:top w:val="nil"/>
              <w:left w:val="nil"/>
              <w:bottom w:val="single" w:sz="4" w:space="0" w:color="auto"/>
              <w:right w:val="single" w:sz="4" w:space="0" w:color="auto"/>
            </w:tcBorders>
            <w:vAlign w:val="center"/>
            <w:hideMark/>
          </w:tcPr>
          <w:p w14:paraId="1045843A"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Connecting with applications of other institutions (IDDEEA, Tax Administration FBiH, ITA, FUZIP etc.)</w:t>
            </w:r>
          </w:p>
        </w:tc>
        <w:tc>
          <w:tcPr>
            <w:tcW w:w="1660" w:type="dxa"/>
            <w:tcBorders>
              <w:top w:val="nil"/>
              <w:left w:val="nil"/>
              <w:bottom w:val="single" w:sz="4" w:space="0" w:color="auto"/>
              <w:right w:val="single" w:sz="4" w:space="0" w:color="auto"/>
            </w:tcBorders>
            <w:vAlign w:val="center"/>
            <w:hideMark/>
          </w:tcPr>
          <w:p w14:paraId="55EE6FD9"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200.000</w:t>
            </w:r>
          </w:p>
        </w:tc>
        <w:tc>
          <w:tcPr>
            <w:tcW w:w="1660" w:type="dxa"/>
            <w:tcBorders>
              <w:top w:val="nil"/>
              <w:left w:val="nil"/>
              <w:bottom w:val="single" w:sz="4" w:space="0" w:color="auto"/>
              <w:right w:val="double" w:sz="6" w:space="0" w:color="auto"/>
            </w:tcBorders>
            <w:vAlign w:val="center"/>
            <w:hideMark/>
          </w:tcPr>
          <w:p w14:paraId="3745BC5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102.260</w:t>
            </w:r>
          </w:p>
        </w:tc>
      </w:tr>
      <w:tr w:rsidR="00BE58C1" w14:paraId="55DBB7F9"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461BC565"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4</w:t>
            </w:r>
          </w:p>
        </w:tc>
        <w:tc>
          <w:tcPr>
            <w:tcW w:w="6580" w:type="dxa"/>
            <w:tcBorders>
              <w:top w:val="nil"/>
              <w:left w:val="nil"/>
              <w:bottom w:val="single" w:sz="4" w:space="0" w:color="auto"/>
              <w:right w:val="single" w:sz="4" w:space="0" w:color="auto"/>
            </w:tcBorders>
            <w:vAlign w:val="center"/>
            <w:hideMark/>
          </w:tcPr>
          <w:p w14:paraId="327090C1"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Upgrade PPA with data from FGU and GIS visualisation of cadastral parcels</w:t>
            </w:r>
          </w:p>
        </w:tc>
        <w:tc>
          <w:tcPr>
            <w:tcW w:w="1660" w:type="dxa"/>
            <w:tcBorders>
              <w:top w:val="nil"/>
              <w:left w:val="nil"/>
              <w:bottom w:val="single" w:sz="4" w:space="0" w:color="auto"/>
              <w:right w:val="single" w:sz="4" w:space="0" w:color="auto"/>
            </w:tcBorders>
            <w:vAlign w:val="center"/>
            <w:hideMark/>
          </w:tcPr>
          <w:p w14:paraId="236E0685"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350.000</w:t>
            </w:r>
          </w:p>
        </w:tc>
        <w:tc>
          <w:tcPr>
            <w:tcW w:w="1660" w:type="dxa"/>
            <w:tcBorders>
              <w:top w:val="nil"/>
              <w:left w:val="nil"/>
              <w:bottom w:val="single" w:sz="4" w:space="0" w:color="auto"/>
              <w:right w:val="double" w:sz="6" w:space="0" w:color="auto"/>
            </w:tcBorders>
            <w:vAlign w:val="center"/>
            <w:hideMark/>
          </w:tcPr>
          <w:p w14:paraId="4EFCDDF4"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178.950</w:t>
            </w:r>
          </w:p>
        </w:tc>
      </w:tr>
      <w:tr w:rsidR="00BE58C1" w14:paraId="62212043"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692DBF98"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5</w:t>
            </w:r>
          </w:p>
        </w:tc>
        <w:tc>
          <w:tcPr>
            <w:tcW w:w="6580" w:type="dxa"/>
            <w:tcBorders>
              <w:top w:val="nil"/>
              <w:left w:val="nil"/>
              <w:bottom w:val="single" w:sz="4" w:space="0" w:color="auto"/>
              <w:right w:val="single" w:sz="4" w:space="0" w:color="auto"/>
            </w:tcBorders>
            <w:shd w:val="clear" w:color="auto" w:fill="FFFFFF"/>
            <w:vAlign w:val="center"/>
            <w:hideMark/>
          </w:tcPr>
          <w:p w14:paraId="1B1C18E4"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 xml:space="preserve">Upgrading Farmerportal </w:t>
            </w:r>
          </w:p>
        </w:tc>
        <w:tc>
          <w:tcPr>
            <w:tcW w:w="1660" w:type="dxa"/>
            <w:tcBorders>
              <w:top w:val="nil"/>
              <w:left w:val="nil"/>
              <w:bottom w:val="single" w:sz="4" w:space="0" w:color="auto"/>
              <w:right w:val="single" w:sz="4" w:space="0" w:color="auto"/>
            </w:tcBorders>
            <w:vAlign w:val="center"/>
            <w:hideMark/>
          </w:tcPr>
          <w:p w14:paraId="1FF3A12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200.000</w:t>
            </w:r>
          </w:p>
        </w:tc>
        <w:tc>
          <w:tcPr>
            <w:tcW w:w="1660" w:type="dxa"/>
            <w:tcBorders>
              <w:top w:val="nil"/>
              <w:left w:val="nil"/>
              <w:bottom w:val="single" w:sz="4" w:space="0" w:color="auto"/>
              <w:right w:val="double" w:sz="6" w:space="0" w:color="auto"/>
            </w:tcBorders>
            <w:vAlign w:val="center"/>
            <w:hideMark/>
          </w:tcPr>
          <w:p w14:paraId="607ACD4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102.260</w:t>
            </w:r>
          </w:p>
        </w:tc>
      </w:tr>
      <w:tr w:rsidR="00BE58C1" w14:paraId="4D2E85A7"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2BDF8887"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6</w:t>
            </w:r>
          </w:p>
        </w:tc>
        <w:tc>
          <w:tcPr>
            <w:tcW w:w="6580" w:type="dxa"/>
            <w:tcBorders>
              <w:top w:val="nil"/>
              <w:left w:val="nil"/>
              <w:bottom w:val="single" w:sz="4" w:space="0" w:color="auto"/>
              <w:right w:val="single" w:sz="4" w:space="0" w:color="auto"/>
            </w:tcBorders>
            <w:shd w:val="clear" w:color="auto" w:fill="FFFFFF"/>
            <w:vAlign w:val="center"/>
            <w:hideMark/>
          </w:tcPr>
          <w:p w14:paraId="398562E2"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Vinyeyards and wine producers  IS - VWIS</w:t>
            </w:r>
          </w:p>
        </w:tc>
        <w:tc>
          <w:tcPr>
            <w:tcW w:w="1660" w:type="dxa"/>
            <w:tcBorders>
              <w:top w:val="nil"/>
              <w:left w:val="nil"/>
              <w:bottom w:val="single" w:sz="4" w:space="0" w:color="auto"/>
              <w:right w:val="single" w:sz="4" w:space="0" w:color="auto"/>
            </w:tcBorders>
            <w:vAlign w:val="center"/>
            <w:hideMark/>
          </w:tcPr>
          <w:p w14:paraId="4D2F48A6"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220.000</w:t>
            </w:r>
          </w:p>
        </w:tc>
        <w:tc>
          <w:tcPr>
            <w:tcW w:w="1660" w:type="dxa"/>
            <w:tcBorders>
              <w:top w:val="nil"/>
              <w:left w:val="nil"/>
              <w:bottom w:val="single" w:sz="4" w:space="0" w:color="auto"/>
              <w:right w:val="double" w:sz="6" w:space="0" w:color="auto"/>
            </w:tcBorders>
            <w:vAlign w:val="center"/>
            <w:hideMark/>
          </w:tcPr>
          <w:p w14:paraId="2A02EC4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112.500</w:t>
            </w:r>
          </w:p>
        </w:tc>
      </w:tr>
      <w:tr w:rsidR="00BE58C1" w14:paraId="7F0382B5"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0CCA442B"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7</w:t>
            </w:r>
          </w:p>
        </w:tc>
        <w:tc>
          <w:tcPr>
            <w:tcW w:w="6580" w:type="dxa"/>
            <w:tcBorders>
              <w:top w:val="nil"/>
              <w:left w:val="nil"/>
              <w:bottom w:val="single" w:sz="4" w:space="0" w:color="auto"/>
              <w:right w:val="single" w:sz="4" w:space="0" w:color="auto"/>
            </w:tcBorders>
            <w:shd w:val="clear" w:color="auto" w:fill="FFFFFF"/>
            <w:vAlign w:val="center"/>
            <w:hideMark/>
          </w:tcPr>
          <w:p w14:paraId="46A5D9B2"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IT Equipment for municipalities</w:t>
            </w:r>
          </w:p>
        </w:tc>
        <w:tc>
          <w:tcPr>
            <w:tcW w:w="1660" w:type="dxa"/>
            <w:tcBorders>
              <w:top w:val="nil"/>
              <w:left w:val="nil"/>
              <w:bottom w:val="single" w:sz="4" w:space="0" w:color="auto"/>
              <w:right w:val="single" w:sz="4" w:space="0" w:color="auto"/>
            </w:tcBorders>
            <w:vAlign w:val="center"/>
            <w:hideMark/>
          </w:tcPr>
          <w:p w14:paraId="639D64B8"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300.000</w:t>
            </w:r>
          </w:p>
        </w:tc>
        <w:tc>
          <w:tcPr>
            <w:tcW w:w="1660" w:type="dxa"/>
            <w:tcBorders>
              <w:top w:val="nil"/>
              <w:left w:val="nil"/>
              <w:bottom w:val="single" w:sz="4" w:space="0" w:color="auto"/>
              <w:right w:val="double" w:sz="6" w:space="0" w:color="auto"/>
            </w:tcBorders>
            <w:vAlign w:val="center"/>
            <w:hideMark/>
          </w:tcPr>
          <w:p w14:paraId="282DC5A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153.400</w:t>
            </w:r>
          </w:p>
        </w:tc>
      </w:tr>
      <w:tr w:rsidR="00BE58C1" w14:paraId="1269E3BC" w14:textId="77777777" w:rsidTr="00BE58C1">
        <w:trPr>
          <w:trHeight w:val="1500"/>
        </w:trPr>
        <w:tc>
          <w:tcPr>
            <w:tcW w:w="460" w:type="dxa"/>
            <w:tcBorders>
              <w:top w:val="nil"/>
              <w:left w:val="double" w:sz="6" w:space="0" w:color="auto"/>
              <w:bottom w:val="single" w:sz="4" w:space="0" w:color="auto"/>
              <w:right w:val="single" w:sz="4" w:space="0" w:color="auto"/>
            </w:tcBorders>
            <w:vAlign w:val="center"/>
            <w:hideMark/>
          </w:tcPr>
          <w:p w14:paraId="44BA560F"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8</w:t>
            </w:r>
          </w:p>
        </w:tc>
        <w:tc>
          <w:tcPr>
            <w:tcW w:w="6580" w:type="dxa"/>
            <w:tcBorders>
              <w:top w:val="nil"/>
              <w:left w:val="nil"/>
              <w:bottom w:val="single" w:sz="4" w:space="0" w:color="auto"/>
              <w:right w:val="single" w:sz="4" w:space="0" w:color="auto"/>
            </w:tcBorders>
            <w:shd w:val="clear" w:color="auto" w:fill="FFFFFF"/>
            <w:vAlign w:val="center"/>
            <w:hideMark/>
          </w:tcPr>
          <w:p w14:paraId="3B84647A"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Development of application for all registers/records (organical agricultural producers, permanent crops, leaf tobacco producers, register of producers of seed and planting material, register of mineral fertilizers, register of traders with plant protection products etc.)</w:t>
            </w:r>
          </w:p>
        </w:tc>
        <w:tc>
          <w:tcPr>
            <w:tcW w:w="1660" w:type="dxa"/>
            <w:tcBorders>
              <w:top w:val="nil"/>
              <w:left w:val="nil"/>
              <w:bottom w:val="single" w:sz="4" w:space="0" w:color="auto"/>
              <w:right w:val="single" w:sz="4" w:space="0" w:color="auto"/>
            </w:tcBorders>
            <w:vAlign w:val="center"/>
            <w:hideMark/>
          </w:tcPr>
          <w:p w14:paraId="610F6CCB"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500.000</w:t>
            </w:r>
          </w:p>
        </w:tc>
        <w:tc>
          <w:tcPr>
            <w:tcW w:w="1660" w:type="dxa"/>
            <w:tcBorders>
              <w:top w:val="nil"/>
              <w:left w:val="nil"/>
              <w:bottom w:val="single" w:sz="4" w:space="0" w:color="auto"/>
              <w:right w:val="double" w:sz="6" w:space="0" w:color="auto"/>
            </w:tcBorders>
            <w:vAlign w:val="center"/>
            <w:hideMark/>
          </w:tcPr>
          <w:p w14:paraId="27CD84B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255.650</w:t>
            </w:r>
          </w:p>
        </w:tc>
      </w:tr>
      <w:tr w:rsidR="00BE58C1" w14:paraId="17F632BE"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0352690F"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9</w:t>
            </w:r>
          </w:p>
        </w:tc>
        <w:tc>
          <w:tcPr>
            <w:tcW w:w="6580" w:type="dxa"/>
            <w:tcBorders>
              <w:top w:val="nil"/>
              <w:left w:val="nil"/>
              <w:bottom w:val="single" w:sz="4" w:space="0" w:color="auto"/>
              <w:right w:val="single" w:sz="4" w:space="0" w:color="auto"/>
            </w:tcBorders>
            <w:shd w:val="clear" w:color="auto" w:fill="FFFFFF"/>
            <w:vAlign w:val="center"/>
            <w:hideMark/>
          </w:tcPr>
          <w:p w14:paraId="0B951C0D"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1 full-time consultant for the IS for livestock breeding and selection activities</w:t>
            </w:r>
          </w:p>
        </w:tc>
        <w:tc>
          <w:tcPr>
            <w:tcW w:w="1660" w:type="dxa"/>
            <w:tcBorders>
              <w:top w:val="nil"/>
              <w:left w:val="nil"/>
              <w:bottom w:val="single" w:sz="4" w:space="0" w:color="auto"/>
              <w:right w:val="single" w:sz="4" w:space="0" w:color="auto"/>
            </w:tcBorders>
            <w:vAlign w:val="center"/>
            <w:hideMark/>
          </w:tcPr>
          <w:p w14:paraId="7261C9A8"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156.480</w:t>
            </w:r>
          </w:p>
        </w:tc>
        <w:tc>
          <w:tcPr>
            <w:tcW w:w="1660" w:type="dxa"/>
            <w:tcBorders>
              <w:top w:val="nil"/>
              <w:left w:val="nil"/>
              <w:bottom w:val="single" w:sz="4" w:space="0" w:color="auto"/>
              <w:right w:val="double" w:sz="6" w:space="0" w:color="auto"/>
            </w:tcBorders>
            <w:vAlign w:val="center"/>
            <w:hideMark/>
          </w:tcPr>
          <w:p w14:paraId="2C8225F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80.160</w:t>
            </w:r>
          </w:p>
        </w:tc>
      </w:tr>
      <w:tr w:rsidR="00BE58C1" w14:paraId="5B18E892"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5B057299"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10</w:t>
            </w:r>
          </w:p>
        </w:tc>
        <w:tc>
          <w:tcPr>
            <w:tcW w:w="6580" w:type="dxa"/>
            <w:tcBorders>
              <w:top w:val="nil"/>
              <w:left w:val="nil"/>
              <w:bottom w:val="single" w:sz="4" w:space="0" w:color="auto"/>
              <w:right w:val="single" w:sz="4" w:space="0" w:color="auto"/>
            </w:tcBorders>
            <w:shd w:val="clear" w:color="auto" w:fill="FFFFFF"/>
            <w:vAlign w:val="center"/>
            <w:hideMark/>
          </w:tcPr>
          <w:p w14:paraId="7B0A2DAC"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 xml:space="preserve">IT Equipment - Client side </w:t>
            </w:r>
          </w:p>
        </w:tc>
        <w:tc>
          <w:tcPr>
            <w:tcW w:w="1660" w:type="dxa"/>
            <w:tcBorders>
              <w:top w:val="nil"/>
              <w:left w:val="nil"/>
              <w:bottom w:val="single" w:sz="4" w:space="0" w:color="auto"/>
              <w:right w:val="single" w:sz="4" w:space="0" w:color="auto"/>
            </w:tcBorders>
            <w:vAlign w:val="center"/>
            <w:hideMark/>
          </w:tcPr>
          <w:p w14:paraId="5087145F"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20.000</w:t>
            </w:r>
          </w:p>
        </w:tc>
        <w:tc>
          <w:tcPr>
            <w:tcW w:w="1660" w:type="dxa"/>
            <w:tcBorders>
              <w:top w:val="nil"/>
              <w:left w:val="nil"/>
              <w:bottom w:val="single" w:sz="4" w:space="0" w:color="auto"/>
              <w:right w:val="double" w:sz="6" w:space="0" w:color="auto"/>
            </w:tcBorders>
            <w:vAlign w:val="center"/>
            <w:hideMark/>
          </w:tcPr>
          <w:p w14:paraId="6925682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10.230</w:t>
            </w:r>
          </w:p>
        </w:tc>
      </w:tr>
      <w:tr w:rsidR="00BE58C1" w14:paraId="698E1774"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659F0B6B"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11</w:t>
            </w:r>
          </w:p>
        </w:tc>
        <w:tc>
          <w:tcPr>
            <w:tcW w:w="6580" w:type="dxa"/>
            <w:tcBorders>
              <w:top w:val="nil"/>
              <w:left w:val="nil"/>
              <w:bottom w:val="single" w:sz="4" w:space="0" w:color="auto"/>
              <w:right w:val="single" w:sz="4" w:space="0" w:color="auto"/>
            </w:tcBorders>
            <w:shd w:val="clear" w:color="auto" w:fill="FFFFFF"/>
            <w:vAlign w:val="center"/>
            <w:hideMark/>
          </w:tcPr>
          <w:p w14:paraId="2185F4AB"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Software development of the IS for livestock breeding and selection activities</w:t>
            </w:r>
          </w:p>
        </w:tc>
        <w:tc>
          <w:tcPr>
            <w:tcW w:w="1660" w:type="dxa"/>
            <w:tcBorders>
              <w:top w:val="nil"/>
              <w:left w:val="nil"/>
              <w:bottom w:val="single" w:sz="4" w:space="0" w:color="auto"/>
              <w:right w:val="single" w:sz="4" w:space="0" w:color="auto"/>
            </w:tcBorders>
            <w:vAlign w:val="center"/>
            <w:hideMark/>
          </w:tcPr>
          <w:p w14:paraId="2B08141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700.000</w:t>
            </w:r>
          </w:p>
        </w:tc>
        <w:tc>
          <w:tcPr>
            <w:tcW w:w="1660" w:type="dxa"/>
            <w:tcBorders>
              <w:top w:val="nil"/>
              <w:left w:val="nil"/>
              <w:bottom w:val="single" w:sz="4" w:space="0" w:color="auto"/>
              <w:right w:val="double" w:sz="6" w:space="0" w:color="auto"/>
            </w:tcBorders>
            <w:vAlign w:val="center"/>
            <w:hideMark/>
          </w:tcPr>
          <w:p w14:paraId="6FF6C91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357.900</w:t>
            </w:r>
          </w:p>
        </w:tc>
      </w:tr>
      <w:tr w:rsidR="00BE58C1" w14:paraId="16653A1C"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0B26A6B8"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12</w:t>
            </w:r>
          </w:p>
        </w:tc>
        <w:tc>
          <w:tcPr>
            <w:tcW w:w="6580" w:type="dxa"/>
            <w:tcBorders>
              <w:top w:val="nil"/>
              <w:left w:val="nil"/>
              <w:bottom w:val="single" w:sz="4" w:space="0" w:color="auto"/>
              <w:right w:val="single" w:sz="4" w:space="0" w:color="auto"/>
            </w:tcBorders>
            <w:shd w:val="clear" w:color="auto" w:fill="FFFFFF"/>
            <w:vAlign w:val="center"/>
            <w:hideMark/>
          </w:tcPr>
          <w:p w14:paraId="64D691B2"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1 full-time consultant for the Implementantion of system for the processing of cantonal-level payments</w:t>
            </w:r>
          </w:p>
        </w:tc>
        <w:tc>
          <w:tcPr>
            <w:tcW w:w="1660" w:type="dxa"/>
            <w:tcBorders>
              <w:top w:val="nil"/>
              <w:left w:val="nil"/>
              <w:bottom w:val="single" w:sz="4" w:space="0" w:color="auto"/>
              <w:right w:val="single" w:sz="4" w:space="0" w:color="auto"/>
            </w:tcBorders>
            <w:vAlign w:val="center"/>
            <w:hideMark/>
          </w:tcPr>
          <w:p w14:paraId="16A043FD"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156.480</w:t>
            </w:r>
          </w:p>
        </w:tc>
        <w:tc>
          <w:tcPr>
            <w:tcW w:w="1660" w:type="dxa"/>
            <w:tcBorders>
              <w:top w:val="nil"/>
              <w:left w:val="nil"/>
              <w:bottom w:val="single" w:sz="4" w:space="0" w:color="auto"/>
              <w:right w:val="double" w:sz="6" w:space="0" w:color="auto"/>
            </w:tcBorders>
            <w:vAlign w:val="center"/>
            <w:hideMark/>
          </w:tcPr>
          <w:p w14:paraId="1D5D1116"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80.160</w:t>
            </w:r>
          </w:p>
        </w:tc>
      </w:tr>
      <w:tr w:rsidR="00BE58C1" w14:paraId="0FF1D126"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4472F1BA"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13</w:t>
            </w:r>
          </w:p>
        </w:tc>
        <w:tc>
          <w:tcPr>
            <w:tcW w:w="6580" w:type="dxa"/>
            <w:tcBorders>
              <w:top w:val="nil"/>
              <w:left w:val="nil"/>
              <w:bottom w:val="single" w:sz="4" w:space="0" w:color="auto"/>
              <w:right w:val="single" w:sz="4" w:space="0" w:color="auto"/>
            </w:tcBorders>
            <w:shd w:val="clear" w:color="auto" w:fill="FFFFFF"/>
            <w:vAlign w:val="center"/>
            <w:hideMark/>
          </w:tcPr>
          <w:p w14:paraId="08B05732"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Software development of the system for the processing of cantonal-level payments</w:t>
            </w:r>
          </w:p>
        </w:tc>
        <w:tc>
          <w:tcPr>
            <w:tcW w:w="1660" w:type="dxa"/>
            <w:tcBorders>
              <w:top w:val="nil"/>
              <w:left w:val="nil"/>
              <w:bottom w:val="single" w:sz="4" w:space="0" w:color="auto"/>
              <w:right w:val="single" w:sz="4" w:space="0" w:color="auto"/>
            </w:tcBorders>
            <w:vAlign w:val="center"/>
            <w:hideMark/>
          </w:tcPr>
          <w:p w14:paraId="700DDED8"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500.000</w:t>
            </w:r>
          </w:p>
        </w:tc>
        <w:tc>
          <w:tcPr>
            <w:tcW w:w="1660" w:type="dxa"/>
            <w:tcBorders>
              <w:top w:val="nil"/>
              <w:left w:val="nil"/>
              <w:bottom w:val="single" w:sz="4" w:space="0" w:color="auto"/>
              <w:right w:val="double" w:sz="6" w:space="0" w:color="auto"/>
            </w:tcBorders>
            <w:vAlign w:val="center"/>
            <w:hideMark/>
          </w:tcPr>
          <w:p w14:paraId="5F2B01D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255.650</w:t>
            </w:r>
          </w:p>
        </w:tc>
      </w:tr>
      <w:tr w:rsidR="00BE58C1" w14:paraId="6B7FFA14"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4AF15BF2"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14</w:t>
            </w:r>
          </w:p>
        </w:tc>
        <w:tc>
          <w:tcPr>
            <w:tcW w:w="6580" w:type="dxa"/>
            <w:tcBorders>
              <w:top w:val="nil"/>
              <w:left w:val="nil"/>
              <w:bottom w:val="single" w:sz="4" w:space="0" w:color="auto"/>
              <w:right w:val="single" w:sz="4" w:space="0" w:color="auto"/>
            </w:tcBorders>
            <w:shd w:val="clear" w:color="auto" w:fill="FFFFFF"/>
            <w:vAlign w:val="center"/>
            <w:hideMark/>
          </w:tcPr>
          <w:p w14:paraId="28613526"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IT Equipment for the system for the processing of cantonal-level payments</w:t>
            </w:r>
          </w:p>
        </w:tc>
        <w:tc>
          <w:tcPr>
            <w:tcW w:w="1660" w:type="dxa"/>
            <w:tcBorders>
              <w:top w:val="nil"/>
              <w:left w:val="nil"/>
              <w:bottom w:val="single" w:sz="4" w:space="0" w:color="auto"/>
              <w:right w:val="single" w:sz="4" w:space="0" w:color="auto"/>
            </w:tcBorders>
            <w:vAlign w:val="center"/>
            <w:hideMark/>
          </w:tcPr>
          <w:p w14:paraId="3440AB4D"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100.000</w:t>
            </w:r>
          </w:p>
        </w:tc>
        <w:tc>
          <w:tcPr>
            <w:tcW w:w="1660" w:type="dxa"/>
            <w:tcBorders>
              <w:top w:val="nil"/>
              <w:left w:val="nil"/>
              <w:bottom w:val="single" w:sz="4" w:space="0" w:color="auto"/>
              <w:right w:val="double" w:sz="6" w:space="0" w:color="auto"/>
            </w:tcBorders>
            <w:vAlign w:val="center"/>
            <w:hideMark/>
          </w:tcPr>
          <w:p w14:paraId="2FF8812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51.130</w:t>
            </w:r>
          </w:p>
        </w:tc>
      </w:tr>
      <w:tr w:rsidR="00BE58C1" w14:paraId="6AF49B6F"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27A9B898"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15</w:t>
            </w:r>
          </w:p>
        </w:tc>
        <w:tc>
          <w:tcPr>
            <w:tcW w:w="6580" w:type="dxa"/>
            <w:tcBorders>
              <w:top w:val="nil"/>
              <w:left w:val="nil"/>
              <w:bottom w:val="single" w:sz="4" w:space="0" w:color="auto"/>
              <w:right w:val="single" w:sz="4" w:space="0" w:color="auto"/>
            </w:tcBorders>
            <w:vAlign w:val="center"/>
            <w:hideMark/>
          </w:tcPr>
          <w:p w14:paraId="351B6547"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IT equipment for the upgrade of the capacity of the Ministry's IT infrastructure (including DC on Butmir)</w:t>
            </w:r>
          </w:p>
        </w:tc>
        <w:tc>
          <w:tcPr>
            <w:tcW w:w="1660" w:type="dxa"/>
            <w:tcBorders>
              <w:top w:val="nil"/>
              <w:left w:val="nil"/>
              <w:bottom w:val="single" w:sz="4" w:space="0" w:color="auto"/>
              <w:right w:val="single" w:sz="4" w:space="0" w:color="auto"/>
            </w:tcBorders>
            <w:vAlign w:val="center"/>
            <w:hideMark/>
          </w:tcPr>
          <w:p w14:paraId="7709284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760.000</w:t>
            </w:r>
          </w:p>
        </w:tc>
        <w:tc>
          <w:tcPr>
            <w:tcW w:w="1660" w:type="dxa"/>
            <w:tcBorders>
              <w:top w:val="nil"/>
              <w:left w:val="nil"/>
              <w:bottom w:val="single" w:sz="4" w:space="0" w:color="auto"/>
              <w:right w:val="double" w:sz="6" w:space="0" w:color="auto"/>
            </w:tcBorders>
            <w:vAlign w:val="center"/>
            <w:hideMark/>
          </w:tcPr>
          <w:p w14:paraId="355A7984"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388.600</w:t>
            </w:r>
          </w:p>
        </w:tc>
      </w:tr>
      <w:tr w:rsidR="00BE58C1" w14:paraId="1246D724"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44FBF366"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16</w:t>
            </w:r>
          </w:p>
        </w:tc>
        <w:tc>
          <w:tcPr>
            <w:tcW w:w="6580" w:type="dxa"/>
            <w:tcBorders>
              <w:top w:val="nil"/>
              <w:left w:val="nil"/>
              <w:bottom w:val="single" w:sz="4" w:space="0" w:color="auto"/>
              <w:right w:val="single" w:sz="4" w:space="0" w:color="auto"/>
            </w:tcBorders>
            <w:vAlign w:val="center"/>
            <w:hideMark/>
          </w:tcPr>
          <w:p w14:paraId="10B5767C"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Software licences for data centers</w:t>
            </w:r>
          </w:p>
        </w:tc>
        <w:tc>
          <w:tcPr>
            <w:tcW w:w="1660" w:type="dxa"/>
            <w:tcBorders>
              <w:top w:val="nil"/>
              <w:left w:val="nil"/>
              <w:bottom w:val="single" w:sz="4" w:space="0" w:color="auto"/>
              <w:right w:val="single" w:sz="4" w:space="0" w:color="auto"/>
            </w:tcBorders>
            <w:vAlign w:val="center"/>
            <w:hideMark/>
          </w:tcPr>
          <w:p w14:paraId="1C8F3224"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100.000</w:t>
            </w:r>
          </w:p>
        </w:tc>
        <w:tc>
          <w:tcPr>
            <w:tcW w:w="1660" w:type="dxa"/>
            <w:tcBorders>
              <w:top w:val="nil"/>
              <w:left w:val="nil"/>
              <w:bottom w:val="single" w:sz="4" w:space="0" w:color="auto"/>
              <w:right w:val="double" w:sz="6" w:space="0" w:color="auto"/>
            </w:tcBorders>
            <w:vAlign w:val="center"/>
            <w:hideMark/>
          </w:tcPr>
          <w:p w14:paraId="3C83404E"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51.130</w:t>
            </w:r>
          </w:p>
        </w:tc>
      </w:tr>
      <w:tr w:rsidR="00BE58C1" w14:paraId="0A0F637C"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42B83BA5"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17</w:t>
            </w:r>
          </w:p>
        </w:tc>
        <w:tc>
          <w:tcPr>
            <w:tcW w:w="6580" w:type="dxa"/>
            <w:tcBorders>
              <w:top w:val="nil"/>
              <w:left w:val="nil"/>
              <w:bottom w:val="single" w:sz="4" w:space="0" w:color="auto"/>
              <w:right w:val="single" w:sz="4" w:space="0" w:color="auto"/>
            </w:tcBorders>
            <w:vAlign w:val="center"/>
            <w:hideMark/>
          </w:tcPr>
          <w:p w14:paraId="30D5124B"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Development, implementation and testing for the Disaster Recovery Plan (DRP)</w:t>
            </w:r>
          </w:p>
        </w:tc>
        <w:tc>
          <w:tcPr>
            <w:tcW w:w="1660" w:type="dxa"/>
            <w:tcBorders>
              <w:top w:val="nil"/>
              <w:left w:val="nil"/>
              <w:bottom w:val="single" w:sz="4" w:space="0" w:color="auto"/>
              <w:right w:val="single" w:sz="4" w:space="0" w:color="auto"/>
            </w:tcBorders>
            <w:vAlign w:val="center"/>
            <w:hideMark/>
          </w:tcPr>
          <w:p w14:paraId="792B898E"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100.000</w:t>
            </w:r>
          </w:p>
        </w:tc>
        <w:tc>
          <w:tcPr>
            <w:tcW w:w="1660" w:type="dxa"/>
            <w:tcBorders>
              <w:top w:val="nil"/>
              <w:left w:val="nil"/>
              <w:bottom w:val="single" w:sz="4" w:space="0" w:color="auto"/>
              <w:right w:val="double" w:sz="6" w:space="0" w:color="auto"/>
            </w:tcBorders>
            <w:vAlign w:val="center"/>
            <w:hideMark/>
          </w:tcPr>
          <w:p w14:paraId="16490346"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51.130</w:t>
            </w:r>
          </w:p>
        </w:tc>
      </w:tr>
      <w:tr w:rsidR="00BE58C1" w14:paraId="4100145B"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0B68315D"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18</w:t>
            </w:r>
          </w:p>
        </w:tc>
        <w:tc>
          <w:tcPr>
            <w:tcW w:w="6580" w:type="dxa"/>
            <w:tcBorders>
              <w:top w:val="nil"/>
              <w:left w:val="nil"/>
              <w:bottom w:val="single" w:sz="4" w:space="0" w:color="auto"/>
              <w:right w:val="single" w:sz="4" w:space="0" w:color="auto"/>
            </w:tcBorders>
            <w:vAlign w:val="center"/>
            <w:hideMark/>
          </w:tcPr>
          <w:p w14:paraId="373A81CC" w14:textId="77777777" w:rsidR="00BE58C1" w:rsidRDefault="00BE58C1">
            <w:pPr>
              <w:spacing w:after="0"/>
              <w:rPr>
                <w:rFonts w:ascii="Calibri" w:eastAsia="Times New Roman" w:hAnsi="Calibri" w:cs="Calibri"/>
                <w:lang w:eastAsia="hr-BA"/>
              </w:rPr>
            </w:pPr>
            <w:r>
              <w:rPr>
                <w:rFonts w:ascii="Calibri" w:eastAsia="Times New Roman" w:hAnsi="Calibri" w:cs="Calibri"/>
                <w:lang w:eastAsia="hr-BA"/>
              </w:rPr>
              <w:t>IT Equipment for the implementation of DRP</w:t>
            </w:r>
          </w:p>
        </w:tc>
        <w:tc>
          <w:tcPr>
            <w:tcW w:w="1660" w:type="dxa"/>
            <w:tcBorders>
              <w:top w:val="nil"/>
              <w:left w:val="nil"/>
              <w:bottom w:val="single" w:sz="4" w:space="0" w:color="auto"/>
              <w:right w:val="single" w:sz="4" w:space="0" w:color="auto"/>
            </w:tcBorders>
            <w:vAlign w:val="center"/>
            <w:hideMark/>
          </w:tcPr>
          <w:p w14:paraId="5A922DC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120.000</w:t>
            </w:r>
          </w:p>
        </w:tc>
        <w:tc>
          <w:tcPr>
            <w:tcW w:w="1660" w:type="dxa"/>
            <w:tcBorders>
              <w:top w:val="nil"/>
              <w:left w:val="nil"/>
              <w:bottom w:val="single" w:sz="4" w:space="0" w:color="auto"/>
              <w:right w:val="double" w:sz="6" w:space="0" w:color="auto"/>
            </w:tcBorders>
            <w:vAlign w:val="center"/>
            <w:hideMark/>
          </w:tcPr>
          <w:p w14:paraId="34F1F2E5"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61.360</w:t>
            </w:r>
          </w:p>
        </w:tc>
      </w:tr>
      <w:tr w:rsidR="00BE58C1" w14:paraId="61B8F340"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3B19C6BE"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19</w:t>
            </w:r>
          </w:p>
        </w:tc>
        <w:tc>
          <w:tcPr>
            <w:tcW w:w="6580" w:type="dxa"/>
            <w:tcBorders>
              <w:top w:val="nil"/>
              <w:left w:val="nil"/>
              <w:bottom w:val="single" w:sz="4" w:space="0" w:color="auto"/>
              <w:right w:val="single" w:sz="4" w:space="0" w:color="auto"/>
            </w:tcBorders>
            <w:vAlign w:val="center"/>
            <w:hideMark/>
          </w:tcPr>
          <w:p w14:paraId="66EA3F23" w14:textId="77777777" w:rsidR="00BE58C1" w:rsidRDefault="00BE58C1">
            <w:pPr>
              <w:spacing w:after="0"/>
              <w:rPr>
                <w:rFonts w:ascii="Calibri" w:eastAsia="Times New Roman" w:hAnsi="Calibri" w:cs="Calibri"/>
                <w:lang w:eastAsia="hr-BA"/>
              </w:rPr>
            </w:pPr>
            <w:r>
              <w:rPr>
                <w:rFonts w:ascii="Calibri" w:eastAsia="Times New Roman" w:hAnsi="Calibri" w:cs="Calibri"/>
                <w:lang w:eastAsia="hr-BA"/>
              </w:rPr>
              <w:t>Software licences for the implementation of DRP</w:t>
            </w:r>
          </w:p>
        </w:tc>
        <w:tc>
          <w:tcPr>
            <w:tcW w:w="1660" w:type="dxa"/>
            <w:tcBorders>
              <w:top w:val="nil"/>
              <w:left w:val="nil"/>
              <w:bottom w:val="single" w:sz="4" w:space="0" w:color="auto"/>
              <w:right w:val="single" w:sz="4" w:space="0" w:color="auto"/>
            </w:tcBorders>
            <w:vAlign w:val="center"/>
            <w:hideMark/>
          </w:tcPr>
          <w:p w14:paraId="438512EE"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80.000</w:t>
            </w:r>
          </w:p>
        </w:tc>
        <w:tc>
          <w:tcPr>
            <w:tcW w:w="1660" w:type="dxa"/>
            <w:tcBorders>
              <w:top w:val="nil"/>
              <w:left w:val="nil"/>
              <w:bottom w:val="single" w:sz="4" w:space="0" w:color="auto"/>
              <w:right w:val="double" w:sz="6" w:space="0" w:color="auto"/>
            </w:tcBorders>
            <w:vAlign w:val="center"/>
            <w:hideMark/>
          </w:tcPr>
          <w:p w14:paraId="63341FE8"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40.900</w:t>
            </w:r>
          </w:p>
        </w:tc>
      </w:tr>
      <w:tr w:rsidR="00BE58C1" w14:paraId="6D94620F"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0F58D4A4"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20</w:t>
            </w:r>
          </w:p>
        </w:tc>
        <w:tc>
          <w:tcPr>
            <w:tcW w:w="6580" w:type="dxa"/>
            <w:tcBorders>
              <w:top w:val="nil"/>
              <w:left w:val="nil"/>
              <w:bottom w:val="single" w:sz="4" w:space="0" w:color="auto"/>
              <w:right w:val="single" w:sz="4" w:space="0" w:color="auto"/>
            </w:tcBorders>
            <w:vAlign w:val="center"/>
            <w:hideMark/>
          </w:tcPr>
          <w:p w14:paraId="5DE24AC1"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1 vehicle for field work</w:t>
            </w:r>
          </w:p>
        </w:tc>
        <w:tc>
          <w:tcPr>
            <w:tcW w:w="1660" w:type="dxa"/>
            <w:tcBorders>
              <w:top w:val="nil"/>
              <w:left w:val="nil"/>
              <w:bottom w:val="single" w:sz="4" w:space="0" w:color="auto"/>
              <w:right w:val="single" w:sz="4" w:space="0" w:color="auto"/>
            </w:tcBorders>
            <w:vAlign w:val="center"/>
            <w:hideMark/>
          </w:tcPr>
          <w:p w14:paraId="4D5AAA46"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37.000</w:t>
            </w:r>
          </w:p>
        </w:tc>
        <w:tc>
          <w:tcPr>
            <w:tcW w:w="1660" w:type="dxa"/>
            <w:tcBorders>
              <w:top w:val="nil"/>
              <w:left w:val="nil"/>
              <w:bottom w:val="single" w:sz="4" w:space="0" w:color="auto"/>
              <w:right w:val="double" w:sz="6" w:space="0" w:color="auto"/>
            </w:tcBorders>
            <w:vAlign w:val="center"/>
            <w:hideMark/>
          </w:tcPr>
          <w:p w14:paraId="2A43294E"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18.920</w:t>
            </w:r>
          </w:p>
        </w:tc>
      </w:tr>
      <w:tr w:rsidR="00BE58C1" w14:paraId="42ACEB48"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7082D9A6"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21</w:t>
            </w:r>
          </w:p>
        </w:tc>
        <w:tc>
          <w:tcPr>
            <w:tcW w:w="6580" w:type="dxa"/>
            <w:tcBorders>
              <w:top w:val="nil"/>
              <w:left w:val="nil"/>
              <w:bottom w:val="single" w:sz="4" w:space="0" w:color="auto"/>
              <w:right w:val="single" w:sz="4" w:space="0" w:color="auto"/>
            </w:tcBorders>
            <w:vAlign w:val="center"/>
            <w:hideMark/>
          </w:tcPr>
          <w:p w14:paraId="66E4AD6A" w14:textId="77777777" w:rsidR="00BE58C1" w:rsidRDefault="00BE58C1">
            <w:pPr>
              <w:spacing w:after="0"/>
              <w:rPr>
                <w:rFonts w:ascii="Calibri" w:eastAsia="Times New Roman" w:hAnsi="Calibri" w:cs="Calibri"/>
                <w:lang w:eastAsia="hr-BA"/>
              </w:rPr>
            </w:pPr>
            <w:r>
              <w:rPr>
                <w:rFonts w:ascii="Calibri" w:eastAsia="Times New Roman" w:hAnsi="Calibri" w:cs="Calibri"/>
                <w:lang w:eastAsia="hr-BA"/>
              </w:rPr>
              <w:t>Field work</w:t>
            </w:r>
          </w:p>
        </w:tc>
        <w:tc>
          <w:tcPr>
            <w:tcW w:w="1660" w:type="dxa"/>
            <w:tcBorders>
              <w:top w:val="nil"/>
              <w:left w:val="nil"/>
              <w:bottom w:val="single" w:sz="4" w:space="0" w:color="auto"/>
              <w:right w:val="single" w:sz="4" w:space="0" w:color="auto"/>
            </w:tcBorders>
            <w:vAlign w:val="center"/>
            <w:hideMark/>
          </w:tcPr>
          <w:p w14:paraId="6DDD9BF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50.000</w:t>
            </w:r>
          </w:p>
        </w:tc>
        <w:tc>
          <w:tcPr>
            <w:tcW w:w="1660" w:type="dxa"/>
            <w:tcBorders>
              <w:top w:val="nil"/>
              <w:left w:val="nil"/>
              <w:bottom w:val="single" w:sz="4" w:space="0" w:color="auto"/>
              <w:right w:val="double" w:sz="6" w:space="0" w:color="auto"/>
            </w:tcBorders>
            <w:vAlign w:val="center"/>
            <w:hideMark/>
          </w:tcPr>
          <w:p w14:paraId="69B43D9F"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25.570</w:t>
            </w:r>
          </w:p>
        </w:tc>
      </w:tr>
      <w:tr w:rsidR="00BE58C1" w14:paraId="782A45A4"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7ECAFFEB"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22</w:t>
            </w:r>
          </w:p>
        </w:tc>
        <w:tc>
          <w:tcPr>
            <w:tcW w:w="6580" w:type="dxa"/>
            <w:tcBorders>
              <w:top w:val="nil"/>
              <w:left w:val="nil"/>
              <w:bottom w:val="single" w:sz="4" w:space="0" w:color="auto"/>
              <w:right w:val="single" w:sz="4" w:space="0" w:color="auto"/>
            </w:tcBorders>
            <w:vAlign w:val="center"/>
            <w:hideMark/>
          </w:tcPr>
          <w:p w14:paraId="4CC8E79C" w14:textId="77777777" w:rsidR="00BE58C1" w:rsidRDefault="00BE58C1">
            <w:pPr>
              <w:spacing w:after="0"/>
              <w:rPr>
                <w:rFonts w:ascii="Calibri" w:eastAsia="Times New Roman" w:hAnsi="Calibri" w:cs="Calibri"/>
                <w:lang w:eastAsia="hr-BA"/>
              </w:rPr>
            </w:pPr>
            <w:r>
              <w:rPr>
                <w:rFonts w:ascii="Calibri" w:eastAsia="Times New Roman" w:hAnsi="Calibri" w:cs="Calibri"/>
                <w:lang w:eastAsia="hr-BA"/>
              </w:rPr>
              <w:t>Extra space for IT Department of the FMAWMF</w:t>
            </w:r>
          </w:p>
        </w:tc>
        <w:tc>
          <w:tcPr>
            <w:tcW w:w="1660" w:type="dxa"/>
            <w:tcBorders>
              <w:top w:val="nil"/>
              <w:left w:val="nil"/>
              <w:bottom w:val="single" w:sz="4" w:space="0" w:color="auto"/>
              <w:right w:val="single" w:sz="4" w:space="0" w:color="auto"/>
            </w:tcBorders>
            <w:vAlign w:val="center"/>
            <w:hideMark/>
          </w:tcPr>
          <w:p w14:paraId="526A34A5"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93.880</w:t>
            </w:r>
          </w:p>
        </w:tc>
        <w:tc>
          <w:tcPr>
            <w:tcW w:w="1660" w:type="dxa"/>
            <w:tcBorders>
              <w:top w:val="nil"/>
              <w:left w:val="nil"/>
              <w:bottom w:val="single" w:sz="4" w:space="0" w:color="auto"/>
              <w:right w:val="double" w:sz="6" w:space="0" w:color="auto"/>
            </w:tcBorders>
            <w:vAlign w:val="center"/>
            <w:hideMark/>
          </w:tcPr>
          <w:p w14:paraId="4F728A2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48.000</w:t>
            </w:r>
          </w:p>
        </w:tc>
      </w:tr>
      <w:tr w:rsidR="00BE58C1" w14:paraId="5BAFC119"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08BE981F"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23</w:t>
            </w:r>
          </w:p>
        </w:tc>
        <w:tc>
          <w:tcPr>
            <w:tcW w:w="6580" w:type="dxa"/>
            <w:tcBorders>
              <w:top w:val="nil"/>
              <w:left w:val="nil"/>
              <w:bottom w:val="single" w:sz="4" w:space="0" w:color="auto"/>
              <w:right w:val="single" w:sz="4" w:space="0" w:color="auto"/>
            </w:tcBorders>
            <w:vAlign w:val="center"/>
            <w:hideMark/>
          </w:tcPr>
          <w:p w14:paraId="12DE9456" w14:textId="77777777" w:rsidR="00BE58C1" w:rsidRDefault="00BE58C1">
            <w:pPr>
              <w:spacing w:after="0"/>
              <w:rPr>
                <w:rFonts w:ascii="Calibri" w:eastAsia="Times New Roman" w:hAnsi="Calibri" w:cs="Calibri"/>
                <w:lang w:eastAsia="hr-BA"/>
              </w:rPr>
            </w:pPr>
            <w:r>
              <w:rPr>
                <w:rFonts w:ascii="Calibri" w:eastAsia="Times New Roman" w:hAnsi="Calibri" w:cs="Calibri"/>
                <w:lang w:eastAsia="hr-BA"/>
              </w:rPr>
              <w:t>Utilities</w:t>
            </w:r>
          </w:p>
        </w:tc>
        <w:tc>
          <w:tcPr>
            <w:tcW w:w="1660" w:type="dxa"/>
            <w:tcBorders>
              <w:top w:val="nil"/>
              <w:left w:val="nil"/>
              <w:bottom w:val="single" w:sz="4" w:space="0" w:color="auto"/>
              <w:right w:val="single" w:sz="4" w:space="0" w:color="auto"/>
            </w:tcBorders>
            <w:vAlign w:val="center"/>
            <w:hideMark/>
          </w:tcPr>
          <w:p w14:paraId="7FED6E1F"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46.940</w:t>
            </w:r>
          </w:p>
        </w:tc>
        <w:tc>
          <w:tcPr>
            <w:tcW w:w="1660" w:type="dxa"/>
            <w:tcBorders>
              <w:top w:val="nil"/>
              <w:left w:val="nil"/>
              <w:bottom w:val="single" w:sz="4" w:space="0" w:color="auto"/>
              <w:right w:val="double" w:sz="6" w:space="0" w:color="auto"/>
            </w:tcBorders>
            <w:vAlign w:val="center"/>
            <w:hideMark/>
          </w:tcPr>
          <w:p w14:paraId="52A69505"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24.000</w:t>
            </w:r>
          </w:p>
        </w:tc>
      </w:tr>
      <w:tr w:rsidR="00BE58C1" w14:paraId="2662D8AD" w14:textId="77777777" w:rsidTr="00BE58C1">
        <w:trPr>
          <w:trHeight w:val="315"/>
        </w:trPr>
        <w:tc>
          <w:tcPr>
            <w:tcW w:w="460" w:type="dxa"/>
            <w:tcBorders>
              <w:top w:val="single" w:sz="4" w:space="0" w:color="auto"/>
              <w:left w:val="double" w:sz="6" w:space="0" w:color="auto"/>
              <w:bottom w:val="single" w:sz="4" w:space="0" w:color="auto"/>
              <w:right w:val="single" w:sz="4" w:space="0" w:color="auto"/>
            </w:tcBorders>
            <w:vAlign w:val="center"/>
            <w:hideMark/>
          </w:tcPr>
          <w:p w14:paraId="008FC596"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24</w:t>
            </w:r>
          </w:p>
        </w:tc>
        <w:tc>
          <w:tcPr>
            <w:tcW w:w="6580" w:type="dxa"/>
            <w:tcBorders>
              <w:top w:val="single" w:sz="4" w:space="0" w:color="auto"/>
              <w:left w:val="nil"/>
              <w:bottom w:val="single" w:sz="4" w:space="0" w:color="auto"/>
              <w:right w:val="single" w:sz="4" w:space="0" w:color="auto"/>
            </w:tcBorders>
            <w:shd w:val="clear" w:color="auto" w:fill="FFFFFF"/>
            <w:vAlign w:val="center"/>
            <w:hideMark/>
          </w:tcPr>
          <w:p w14:paraId="269BB561" w14:textId="77777777" w:rsidR="00BE58C1" w:rsidRDefault="00BE58C1">
            <w:pPr>
              <w:spacing w:after="0"/>
              <w:rPr>
                <w:rFonts w:ascii="Calibri" w:eastAsia="Times New Roman" w:hAnsi="Calibri" w:cs="Calibri"/>
                <w:lang w:eastAsia="hr-BA"/>
              </w:rPr>
            </w:pPr>
            <w:r>
              <w:rPr>
                <w:rFonts w:ascii="Calibri" w:eastAsia="Times New Roman" w:hAnsi="Calibri" w:cs="Calibri"/>
                <w:lang w:eastAsia="hr-BA"/>
              </w:rPr>
              <w:t>Office equipment</w:t>
            </w:r>
          </w:p>
        </w:tc>
        <w:tc>
          <w:tcPr>
            <w:tcW w:w="1660" w:type="dxa"/>
            <w:tcBorders>
              <w:top w:val="single" w:sz="4" w:space="0" w:color="auto"/>
              <w:left w:val="nil"/>
              <w:bottom w:val="single" w:sz="4" w:space="0" w:color="auto"/>
              <w:right w:val="single" w:sz="4" w:space="0" w:color="auto"/>
            </w:tcBorders>
            <w:vAlign w:val="center"/>
            <w:hideMark/>
          </w:tcPr>
          <w:p w14:paraId="3E8A125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9.779</w:t>
            </w:r>
          </w:p>
        </w:tc>
        <w:tc>
          <w:tcPr>
            <w:tcW w:w="1660" w:type="dxa"/>
            <w:tcBorders>
              <w:top w:val="single" w:sz="4" w:space="0" w:color="auto"/>
              <w:left w:val="nil"/>
              <w:bottom w:val="single" w:sz="4" w:space="0" w:color="auto"/>
              <w:right w:val="double" w:sz="6" w:space="0" w:color="auto"/>
            </w:tcBorders>
            <w:vAlign w:val="center"/>
            <w:hideMark/>
          </w:tcPr>
          <w:p w14:paraId="51EDAF17"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5.000</w:t>
            </w:r>
          </w:p>
        </w:tc>
      </w:tr>
      <w:tr w:rsidR="00BE58C1" w14:paraId="4E0B714E" w14:textId="77777777" w:rsidTr="00BE58C1">
        <w:trPr>
          <w:trHeight w:val="269"/>
        </w:trPr>
        <w:tc>
          <w:tcPr>
            <w:tcW w:w="460" w:type="dxa"/>
            <w:tcBorders>
              <w:top w:val="single" w:sz="4" w:space="0" w:color="auto"/>
              <w:left w:val="double" w:sz="6" w:space="0" w:color="auto"/>
              <w:bottom w:val="double" w:sz="6" w:space="0" w:color="auto"/>
              <w:right w:val="single" w:sz="4" w:space="0" w:color="auto"/>
            </w:tcBorders>
            <w:vAlign w:val="center"/>
            <w:hideMark/>
          </w:tcPr>
          <w:p w14:paraId="391F3E17" w14:textId="77777777" w:rsidR="00BE58C1" w:rsidRDefault="00BE58C1">
            <w:pPr>
              <w:jc w:val="center"/>
              <w:rPr>
                <w:rFonts w:ascii="Calibri" w:hAnsi="Calibri" w:cs="Calibri"/>
                <w:color w:val="000000"/>
              </w:rPr>
            </w:pPr>
            <w:r>
              <w:rPr>
                <w:rFonts w:ascii="Calibri" w:hAnsi="Calibri" w:cs="Calibri"/>
                <w:color w:val="000000"/>
              </w:rPr>
              <w:t>25</w:t>
            </w:r>
          </w:p>
        </w:tc>
        <w:tc>
          <w:tcPr>
            <w:tcW w:w="6580" w:type="dxa"/>
            <w:tcBorders>
              <w:top w:val="single" w:sz="4" w:space="0" w:color="auto"/>
              <w:left w:val="nil"/>
              <w:bottom w:val="double" w:sz="6" w:space="0" w:color="auto"/>
              <w:right w:val="single" w:sz="4" w:space="0" w:color="auto"/>
            </w:tcBorders>
            <w:shd w:val="clear" w:color="auto" w:fill="FFFFFF"/>
            <w:vAlign w:val="center"/>
            <w:hideMark/>
          </w:tcPr>
          <w:p w14:paraId="7E9DB8A4" w14:textId="77777777" w:rsidR="00BE58C1" w:rsidRDefault="00BE58C1">
            <w:pPr>
              <w:rPr>
                <w:rFonts w:ascii="Calibri" w:hAnsi="Calibri" w:cs="Calibri"/>
              </w:rPr>
            </w:pPr>
            <w:r>
              <w:rPr>
                <w:rFonts w:ascii="Calibri" w:hAnsi="Calibri" w:cs="Calibri"/>
              </w:rPr>
              <w:t>MoFTER activities (50% funding)</w:t>
            </w:r>
          </w:p>
        </w:tc>
        <w:tc>
          <w:tcPr>
            <w:tcW w:w="1660" w:type="dxa"/>
            <w:tcBorders>
              <w:top w:val="single" w:sz="4" w:space="0" w:color="auto"/>
              <w:left w:val="nil"/>
              <w:bottom w:val="double" w:sz="6" w:space="0" w:color="auto"/>
              <w:right w:val="single" w:sz="4" w:space="0" w:color="auto"/>
            </w:tcBorders>
            <w:vAlign w:val="center"/>
            <w:hideMark/>
          </w:tcPr>
          <w:p w14:paraId="03C165F1" w14:textId="77777777" w:rsidR="00BE58C1" w:rsidRDefault="00BE58C1">
            <w:pPr>
              <w:jc w:val="right"/>
              <w:rPr>
                <w:rFonts w:ascii="Calibri" w:hAnsi="Calibri" w:cs="Calibri"/>
                <w:color w:val="000000"/>
              </w:rPr>
            </w:pPr>
            <w:r>
              <w:rPr>
                <w:rFonts w:ascii="Calibri" w:hAnsi="Calibri" w:cs="Calibri"/>
                <w:color w:val="000000"/>
              </w:rPr>
              <w:t>772,553</w:t>
            </w:r>
          </w:p>
        </w:tc>
        <w:tc>
          <w:tcPr>
            <w:tcW w:w="1660" w:type="dxa"/>
            <w:tcBorders>
              <w:top w:val="single" w:sz="4" w:space="0" w:color="auto"/>
              <w:left w:val="nil"/>
              <w:bottom w:val="double" w:sz="6" w:space="0" w:color="auto"/>
              <w:right w:val="double" w:sz="6" w:space="0" w:color="auto"/>
            </w:tcBorders>
            <w:vAlign w:val="center"/>
            <w:hideMark/>
          </w:tcPr>
          <w:p w14:paraId="2D70737E" w14:textId="77777777" w:rsidR="00BE58C1" w:rsidRDefault="00BE58C1">
            <w:pPr>
              <w:jc w:val="right"/>
              <w:rPr>
                <w:rFonts w:ascii="Calibri" w:hAnsi="Calibri" w:cs="Calibri"/>
                <w:color w:val="000000"/>
              </w:rPr>
            </w:pPr>
            <w:r>
              <w:rPr>
                <w:rFonts w:ascii="Calibri" w:hAnsi="Calibri" w:cs="Calibri"/>
                <w:color w:val="000000"/>
              </w:rPr>
              <w:t>395,000</w:t>
            </w:r>
          </w:p>
        </w:tc>
      </w:tr>
      <w:tr w:rsidR="00BE58C1" w14:paraId="5844C5A2" w14:textId="77777777" w:rsidTr="00BE58C1">
        <w:trPr>
          <w:trHeight w:val="315"/>
        </w:trPr>
        <w:tc>
          <w:tcPr>
            <w:tcW w:w="7040" w:type="dxa"/>
            <w:gridSpan w:val="2"/>
            <w:tcBorders>
              <w:top w:val="double" w:sz="6" w:space="0" w:color="auto"/>
              <w:left w:val="double" w:sz="6" w:space="0" w:color="auto"/>
              <w:bottom w:val="single" w:sz="4" w:space="0" w:color="auto"/>
              <w:right w:val="single" w:sz="4" w:space="0" w:color="000000"/>
            </w:tcBorders>
            <w:shd w:val="clear" w:color="auto" w:fill="F2F2F2"/>
            <w:vAlign w:val="center"/>
            <w:hideMark/>
          </w:tcPr>
          <w:p w14:paraId="28069095" w14:textId="77777777" w:rsidR="00BE58C1" w:rsidRDefault="00BE58C1">
            <w:pPr>
              <w:spacing w:after="0"/>
              <w:rPr>
                <w:rFonts w:ascii="Calibri" w:eastAsia="Times New Roman" w:hAnsi="Calibri" w:cs="Calibri"/>
                <w:b/>
                <w:bCs/>
                <w:color w:val="000000"/>
                <w:lang w:eastAsia="hr-BA"/>
              </w:rPr>
            </w:pPr>
            <w:r>
              <w:rPr>
                <w:rFonts w:ascii="Calibri" w:eastAsia="Times New Roman" w:hAnsi="Calibri" w:cs="Calibri"/>
                <w:b/>
                <w:bCs/>
                <w:color w:val="000000"/>
                <w:lang w:eastAsia="hr-BA"/>
              </w:rPr>
              <w:t>Sub-Component 1.2. Supporting Climate-resilient agriculture</w:t>
            </w:r>
          </w:p>
        </w:tc>
        <w:tc>
          <w:tcPr>
            <w:tcW w:w="1660" w:type="dxa"/>
            <w:tcBorders>
              <w:top w:val="nil"/>
              <w:left w:val="nil"/>
              <w:bottom w:val="single" w:sz="4" w:space="0" w:color="auto"/>
              <w:right w:val="single" w:sz="4" w:space="0" w:color="auto"/>
            </w:tcBorders>
            <w:shd w:val="clear" w:color="auto" w:fill="F2F2F2"/>
            <w:noWrap/>
            <w:vAlign w:val="center"/>
            <w:hideMark/>
          </w:tcPr>
          <w:p w14:paraId="1EE57667"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2.800.000</w:t>
            </w:r>
          </w:p>
        </w:tc>
        <w:tc>
          <w:tcPr>
            <w:tcW w:w="1660" w:type="dxa"/>
            <w:tcBorders>
              <w:top w:val="nil"/>
              <w:left w:val="nil"/>
              <w:bottom w:val="single" w:sz="4" w:space="0" w:color="auto"/>
              <w:right w:val="double" w:sz="6" w:space="0" w:color="auto"/>
            </w:tcBorders>
            <w:shd w:val="clear" w:color="auto" w:fill="F2F2F2"/>
            <w:noWrap/>
            <w:vAlign w:val="center"/>
            <w:hideMark/>
          </w:tcPr>
          <w:p w14:paraId="63FC11D3"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1.431.618</w:t>
            </w:r>
          </w:p>
        </w:tc>
      </w:tr>
      <w:tr w:rsidR="00BE58C1" w14:paraId="4B73D184"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615ECCF6"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w:t>
            </w:r>
          </w:p>
        </w:tc>
        <w:tc>
          <w:tcPr>
            <w:tcW w:w="6580" w:type="dxa"/>
            <w:tcBorders>
              <w:top w:val="nil"/>
              <w:left w:val="nil"/>
              <w:bottom w:val="single" w:sz="4" w:space="0" w:color="auto"/>
              <w:right w:val="single" w:sz="4" w:space="0" w:color="auto"/>
            </w:tcBorders>
            <w:shd w:val="clear" w:color="auto" w:fill="FFFFFF"/>
            <w:vAlign w:val="center"/>
            <w:hideMark/>
          </w:tcPr>
          <w:p w14:paraId="0CE9F5E7"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Development of Extension Service Work Program</w:t>
            </w:r>
          </w:p>
        </w:tc>
        <w:tc>
          <w:tcPr>
            <w:tcW w:w="1660" w:type="dxa"/>
            <w:tcBorders>
              <w:top w:val="nil"/>
              <w:left w:val="nil"/>
              <w:bottom w:val="single" w:sz="4" w:space="0" w:color="auto"/>
              <w:right w:val="single" w:sz="4" w:space="0" w:color="auto"/>
            </w:tcBorders>
            <w:vAlign w:val="center"/>
            <w:hideMark/>
          </w:tcPr>
          <w:p w14:paraId="068B4E0D"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50.000</w:t>
            </w:r>
          </w:p>
        </w:tc>
        <w:tc>
          <w:tcPr>
            <w:tcW w:w="1660" w:type="dxa"/>
            <w:tcBorders>
              <w:top w:val="nil"/>
              <w:left w:val="nil"/>
              <w:bottom w:val="single" w:sz="4" w:space="0" w:color="auto"/>
              <w:right w:val="double" w:sz="6" w:space="0" w:color="auto"/>
            </w:tcBorders>
            <w:vAlign w:val="center"/>
            <w:hideMark/>
          </w:tcPr>
          <w:p w14:paraId="293E05DE"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25.565</w:t>
            </w:r>
          </w:p>
        </w:tc>
      </w:tr>
      <w:tr w:rsidR="00BE58C1" w14:paraId="3FBDED3A"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353993D0"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w:t>
            </w:r>
          </w:p>
        </w:tc>
        <w:tc>
          <w:tcPr>
            <w:tcW w:w="6580" w:type="dxa"/>
            <w:tcBorders>
              <w:top w:val="nil"/>
              <w:left w:val="nil"/>
              <w:bottom w:val="single" w:sz="4" w:space="0" w:color="auto"/>
              <w:right w:val="single" w:sz="4" w:space="0" w:color="auto"/>
            </w:tcBorders>
            <w:shd w:val="clear" w:color="auto" w:fill="FFFFFF"/>
            <w:vAlign w:val="center"/>
            <w:hideMark/>
          </w:tcPr>
          <w:p w14:paraId="7CE86AC0"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Implementation of tasks and activities defined by mid-term Work Program</w:t>
            </w:r>
          </w:p>
        </w:tc>
        <w:tc>
          <w:tcPr>
            <w:tcW w:w="1660" w:type="dxa"/>
            <w:tcBorders>
              <w:top w:val="nil"/>
              <w:left w:val="nil"/>
              <w:bottom w:val="single" w:sz="4" w:space="0" w:color="auto"/>
              <w:right w:val="single" w:sz="4" w:space="0" w:color="auto"/>
            </w:tcBorders>
            <w:vAlign w:val="center"/>
            <w:hideMark/>
          </w:tcPr>
          <w:p w14:paraId="7B543FEF"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260.000</w:t>
            </w:r>
          </w:p>
        </w:tc>
        <w:tc>
          <w:tcPr>
            <w:tcW w:w="1660" w:type="dxa"/>
            <w:tcBorders>
              <w:top w:val="nil"/>
              <w:left w:val="nil"/>
              <w:bottom w:val="single" w:sz="4" w:space="0" w:color="auto"/>
              <w:right w:val="double" w:sz="6" w:space="0" w:color="auto"/>
            </w:tcBorders>
            <w:vAlign w:val="center"/>
            <w:hideMark/>
          </w:tcPr>
          <w:p w14:paraId="6A259B26"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132.936</w:t>
            </w:r>
          </w:p>
        </w:tc>
      </w:tr>
      <w:tr w:rsidR="00BE58C1" w14:paraId="5F2DC672"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74429D8A"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3</w:t>
            </w:r>
          </w:p>
        </w:tc>
        <w:tc>
          <w:tcPr>
            <w:tcW w:w="6580" w:type="dxa"/>
            <w:tcBorders>
              <w:top w:val="nil"/>
              <w:left w:val="nil"/>
              <w:bottom w:val="single" w:sz="4" w:space="0" w:color="auto"/>
              <w:right w:val="single" w:sz="4" w:space="0" w:color="auto"/>
            </w:tcBorders>
            <w:shd w:val="clear" w:color="auto" w:fill="FFFFFF"/>
            <w:vAlign w:val="center"/>
            <w:hideMark/>
          </w:tcPr>
          <w:p w14:paraId="3AA29E4F"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Implementation of tasks and activities defined by mid-term Work Program</w:t>
            </w:r>
          </w:p>
        </w:tc>
        <w:tc>
          <w:tcPr>
            <w:tcW w:w="1660" w:type="dxa"/>
            <w:tcBorders>
              <w:top w:val="nil"/>
              <w:left w:val="nil"/>
              <w:bottom w:val="single" w:sz="4" w:space="0" w:color="auto"/>
              <w:right w:val="single" w:sz="4" w:space="0" w:color="auto"/>
            </w:tcBorders>
            <w:vAlign w:val="center"/>
            <w:hideMark/>
          </w:tcPr>
          <w:p w14:paraId="0BA01B3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400.000</w:t>
            </w:r>
          </w:p>
        </w:tc>
        <w:tc>
          <w:tcPr>
            <w:tcW w:w="1660" w:type="dxa"/>
            <w:tcBorders>
              <w:top w:val="nil"/>
              <w:left w:val="nil"/>
              <w:bottom w:val="single" w:sz="4" w:space="0" w:color="auto"/>
              <w:right w:val="double" w:sz="6" w:space="0" w:color="auto"/>
            </w:tcBorders>
            <w:vAlign w:val="center"/>
            <w:hideMark/>
          </w:tcPr>
          <w:p w14:paraId="183FB5C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204.517</w:t>
            </w:r>
          </w:p>
        </w:tc>
      </w:tr>
      <w:tr w:rsidR="00BE58C1" w14:paraId="3018E7DA"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7A22E8DD"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4</w:t>
            </w:r>
          </w:p>
        </w:tc>
        <w:tc>
          <w:tcPr>
            <w:tcW w:w="6580" w:type="dxa"/>
            <w:tcBorders>
              <w:top w:val="nil"/>
              <w:left w:val="nil"/>
              <w:bottom w:val="single" w:sz="4" w:space="0" w:color="auto"/>
              <w:right w:val="single" w:sz="4" w:space="0" w:color="auto"/>
            </w:tcBorders>
            <w:shd w:val="clear" w:color="auto" w:fill="FFFFFF"/>
            <w:vAlign w:val="center"/>
            <w:hideMark/>
          </w:tcPr>
          <w:p w14:paraId="284C643E"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TA for development of ToR for Web portal design and for the design of the Application for the Registers</w:t>
            </w:r>
          </w:p>
        </w:tc>
        <w:tc>
          <w:tcPr>
            <w:tcW w:w="1660" w:type="dxa"/>
            <w:tcBorders>
              <w:top w:val="nil"/>
              <w:left w:val="nil"/>
              <w:bottom w:val="single" w:sz="4" w:space="0" w:color="auto"/>
              <w:right w:val="single" w:sz="4" w:space="0" w:color="auto"/>
            </w:tcBorders>
            <w:vAlign w:val="center"/>
            <w:hideMark/>
          </w:tcPr>
          <w:p w14:paraId="15AE5F0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4.000</w:t>
            </w:r>
          </w:p>
        </w:tc>
        <w:tc>
          <w:tcPr>
            <w:tcW w:w="1660" w:type="dxa"/>
            <w:tcBorders>
              <w:top w:val="nil"/>
              <w:left w:val="nil"/>
              <w:bottom w:val="single" w:sz="4" w:space="0" w:color="auto"/>
              <w:right w:val="double" w:sz="6" w:space="0" w:color="auto"/>
            </w:tcBorders>
            <w:vAlign w:val="center"/>
            <w:hideMark/>
          </w:tcPr>
          <w:p w14:paraId="5D80C52B"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2.045</w:t>
            </w:r>
          </w:p>
        </w:tc>
      </w:tr>
      <w:tr w:rsidR="00BE58C1" w14:paraId="71327006"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468358E2"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5</w:t>
            </w:r>
          </w:p>
        </w:tc>
        <w:tc>
          <w:tcPr>
            <w:tcW w:w="6580" w:type="dxa"/>
            <w:tcBorders>
              <w:top w:val="nil"/>
              <w:left w:val="nil"/>
              <w:bottom w:val="single" w:sz="4" w:space="0" w:color="auto"/>
              <w:right w:val="single" w:sz="4" w:space="0" w:color="auto"/>
            </w:tcBorders>
            <w:shd w:val="clear" w:color="auto" w:fill="FFFFFF"/>
            <w:vAlign w:val="center"/>
            <w:hideMark/>
          </w:tcPr>
          <w:p w14:paraId="37F5A2E7"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Development, update and maintenance of Public Agriculture Extension Service in FBiH WEB portal</w:t>
            </w:r>
          </w:p>
        </w:tc>
        <w:tc>
          <w:tcPr>
            <w:tcW w:w="1660" w:type="dxa"/>
            <w:tcBorders>
              <w:top w:val="nil"/>
              <w:left w:val="nil"/>
              <w:bottom w:val="single" w:sz="4" w:space="0" w:color="auto"/>
              <w:right w:val="single" w:sz="4" w:space="0" w:color="auto"/>
            </w:tcBorders>
            <w:vAlign w:val="center"/>
            <w:hideMark/>
          </w:tcPr>
          <w:p w14:paraId="657758B9"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200.000</w:t>
            </w:r>
          </w:p>
        </w:tc>
        <w:tc>
          <w:tcPr>
            <w:tcW w:w="1660" w:type="dxa"/>
            <w:tcBorders>
              <w:top w:val="nil"/>
              <w:left w:val="nil"/>
              <w:bottom w:val="single" w:sz="4" w:space="0" w:color="auto"/>
              <w:right w:val="double" w:sz="6" w:space="0" w:color="auto"/>
            </w:tcBorders>
            <w:vAlign w:val="center"/>
            <w:hideMark/>
          </w:tcPr>
          <w:p w14:paraId="2E93A51F"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102.258</w:t>
            </w:r>
          </w:p>
        </w:tc>
      </w:tr>
      <w:tr w:rsidR="00BE58C1" w14:paraId="39F2E25F"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3700873F"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6</w:t>
            </w:r>
          </w:p>
        </w:tc>
        <w:tc>
          <w:tcPr>
            <w:tcW w:w="6580" w:type="dxa"/>
            <w:tcBorders>
              <w:top w:val="nil"/>
              <w:left w:val="nil"/>
              <w:bottom w:val="single" w:sz="4" w:space="0" w:color="auto"/>
              <w:right w:val="single" w:sz="4" w:space="0" w:color="auto"/>
            </w:tcBorders>
            <w:shd w:val="clear" w:color="auto" w:fill="FFFFFF"/>
            <w:vAlign w:val="center"/>
            <w:hideMark/>
          </w:tcPr>
          <w:p w14:paraId="2A515979"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Application for keeping the Register of Agriculture Extension Service providers and Register of Agriculture Extension Services</w:t>
            </w:r>
          </w:p>
        </w:tc>
        <w:tc>
          <w:tcPr>
            <w:tcW w:w="1660" w:type="dxa"/>
            <w:tcBorders>
              <w:top w:val="nil"/>
              <w:left w:val="nil"/>
              <w:bottom w:val="single" w:sz="4" w:space="0" w:color="auto"/>
              <w:right w:val="single" w:sz="4" w:space="0" w:color="auto"/>
            </w:tcBorders>
            <w:vAlign w:val="center"/>
            <w:hideMark/>
          </w:tcPr>
          <w:p w14:paraId="0DE24BC7"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286.000</w:t>
            </w:r>
          </w:p>
        </w:tc>
        <w:tc>
          <w:tcPr>
            <w:tcW w:w="1660" w:type="dxa"/>
            <w:tcBorders>
              <w:top w:val="nil"/>
              <w:left w:val="nil"/>
              <w:bottom w:val="single" w:sz="4" w:space="0" w:color="auto"/>
              <w:right w:val="double" w:sz="6" w:space="0" w:color="auto"/>
            </w:tcBorders>
            <w:vAlign w:val="center"/>
            <w:hideMark/>
          </w:tcPr>
          <w:p w14:paraId="3D81DC7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146.229</w:t>
            </w:r>
          </w:p>
        </w:tc>
      </w:tr>
      <w:tr w:rsidR="00BE58C1" w14:paraId="4155804B"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35E33200"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7</w:t>
            </w:r>
          </w:p>
        </w:tc>
        <w:tc>
          <w:tcPr>
            <w:tcW w:w="6580" w:type="dxa"/>
            <w:tcBorders>
              <w:top w:val="nil"/>
              <w:left w:val="nil"/>
              <w:bottom w:val="single" w:sz="4" w:space="0" w:color="auto"/>
              <w:right w:val="single" w:sz="4" w:space="0" w:color="auto"/>
            </w:tcBorders>
            <w:shd w:val="clear" w:color="auto" w:fill="FFFFFF"/>
            <w:vAlign w:val="center"/>
            <w:hideMark/>
          </w:tcPr>
          <w:p w14:paraId="6801FB85"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Procurement of IT equipment (hardware, software) for Central (FMAWMF) and Cantonal AES</w:t>
            </w:r>
          </w:p>
        </w:tc>
        <w:tc>
          <w:tcPr>
            <w:tcW w:w="1660" w:type="dxa"/>
            <w:tcBorders>
              <w:top w:val="nil"/>
              <w:left w:val="nil"/>
              <w:bottom w:val="single" w:sz="4" w:space="0" w:color="auto"/>
              <w:right w:val="single" w:sz="4" w:space="0" w:color="auto"/>
            </w:tcBorders>
            <w:vAlign w:val="center"/>
            <w:hideMark/>
          </w:tcPr>
          <w:p w14:paraId="2F1B0F2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300.000</w:t>
            </w:r>
          </w:p>
        </w:tc>
        <w:tc>
          <w:tcPr>
            <w:tcW w:w="1660" w:type="dxa"/>
            <w:tcBorders>
              <w:top w:val="nil"/>
              <w:left w:val="nil"/>
              <w:bottom w:val="single" w:sz="4" w:space="0" w:color="auto"/>
              <w:right w:val="double" w:sz="6" w:space="0" w:color="auto"/>
            </w:tcBorders>
            <w:vAlign w:val="center"/>
            <w:hideMark/>
          </w:tcPr>
          <w:p w14:paraId="3C2061D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153.388</w:t>
            </w:r>
          </w:p>
        </w:tc>
      </w:tr>
      <w:tr w:rsidR="00BE58C1" w14:paraId="5909B2E5"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08279045"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8</w:t>
            </w:r>
          </w:p>
        </w:tc>
        <w:tc>
          <w:tcPr>
            <w:tcW w:w="6580" w:type="dxa"/>
            <w:tcBorders>
              <w:top w:val="nil"/>
              <w:left w:val="nil"/>
              <w:bottom w:val="single" w:sz="4" w:space="0" w:color="auto"/>
              <w:right w:val="single" w:sz="4" w:space="0" w:color="auto"/>
            </w:tcBorders>
            <w:shd w:val="clear" w:color="auto" w:fill="FFFFFF"/>
            <w:vAlign w:val="center"/>
            <w:hideMark/>
          </w:tcPr>
          <w:p w14:paraId="70D6646E"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Procurement of IT equipment (hardware, software) for town and municipal agriculture extension services</w:t>
            </w:r>
          </w:p>
        </w:tc>
        <w:tc>
          <w:tcPr>
            <w:tcW w:w="1660" w:type="dxa"/>
            <w:tcBorders>
              <w:top w:val="nil"/>
              <w:left w:val="nil"/>
              <w:bottom w:val="single" w:sz="4" w:space="0" w:color="auto"/>
              <w:right w:val="single" w:sz="4" w:space="0" w:color="auto"/>
            </w:tcBorders>
            <w:vAlign w:val="center"/>
            <w:hideMark/>
          </w:tcPr>
          <w:p w14:paraId="6BD7C718"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300.000</w:t>
            </w:r>
          </w:p>
        </w:tc>
        <w:tc>
          <w:tcPr>
            <w:tcW w:w="1660" w:type="dxa"/>
            <w:tcBorders>
              <w:top w:val="nil"/>
              <w:left w:val="nil"/>
              <w:bottom w:val="single" w:sz="4" w:space="0" w:color="auto"/>
              <w:right w:val="double" w:sz="6" w:space="0" w:color="auto"/>
            </w:tcBorders>
            <w:vAlign w:val="center"/>
            <w:hideMark/>
          </w:tcPr>
          <w:p w14:paraId="4FFDDCB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153.388</w:t>
            </w:r>
          </w:p>
        </w:tc>
      </w:tr>
      <w:tr w:rsidR="00BE58C1" w14:paraId="5F083E5F" w14:textId="77777777" w:rsidTr="00BE58C1">
        <w:trPr>
          <w:trHeight w:val="900"/>
        </w:trPr>
        <w:tc>
          <w:tcPr>
            <w:tcW w:w="460" w:type="dxa"/>
            <w:tcBorders>
              <w:top w:val="nil"/>
              <w:left w:val="double" w:sz="6" w:space="0" w:color="auto"/>
              <w:bottom w:val="single" w:sz="4" w:space="0" w:color="auto"/>
              <w:right w:val="single" w:sz="4" w:space="0" w:color="auto"/>
            </w:tcBorders>
            <w:vAlign w:val="center"/>
            <w:hideMark/>
          </w:tcPr>
          <w:p w14:paraId="6420E789"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9</w:t>
            </w:r>
          </w:p>
        </w:tc>
        <w:tc>
          <w:tcPr>
            <w:tcW w:w="6580" w:type="dxa"/>
            <w:tcBorders>
              <w:top w:val="nil"/>
              <w:left w:val="nil"/>
              <w:bottom w:val="single" w:sz="4" w:space="0" w:color="auto"/>
              <w:right w:val="single" w:sz="4" w:space="0" w:color="auto"/>
            </w:tcBorders>
            <w:shd w:val="clear" w:color="auto" w:fill="FFFFFF"/>
            <w:vAlign w:val="center"/>
            <w:hideMark/>
          </w:tcPr>
          <w:p w14:paraId="5D5F65A2"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Increase the mobility and functionality of Central and Cantonal Agriculture Extension Services (procurement of terrain vehicles - pick-up)</w:t>
            </w:r>
          </w:p>
        </w:tc>
        <w:tc>
          <w:tcPr>
            <w:tcW w:w="1660" w:type="dxa"/>
            <w:tcBorders>
              <w:top w:val="nil"/>
              <w:left w:val="nil"/>
              <w:bottom w:val="single" w:sz="4" w:space="0" w:color="auto"/>
              <w:right w:val="single" w:sz="4" w:space="0" w:color="auto"/>
            </w:tcBorders>
            <w:vAlign w:val="center"/>
            <w:hideMark/>
          </w:tcPr>
          <w:p w14:paraId="2FCAE326"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350.000</w:t>
            </w:r>
          </w:p>
        </w:tc>
        <w:tc>
          <w:tcPr>
            <w:tcW w:w="1660" w:type="dxa"/>
            <w:tcBorders>
              <w:top w:val="nil"/>
              <w:left w:val="nil"/>
              <w:bottom w:val="single" w:sz="4" w:space="0" w:color="auto"/>
              <w:right w:val="double" w:sz="6" w:space="0" w:color="auto"/>
            </w:tcBorders>
            <w:vAlign w:val="center"/>
            <w:hideMark/>
          </w:tcPr>
          <w:p w14:paraId="157906D8"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178.952</w:t>
            </w:r>
          </w:p>
        </w:tc>
      </w:tr>
      <w:tr w:rsidR="00BE58C1" w14:paraId="5F1042E1"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5A4D9B4D"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10</w:t>
            </w:r>
          </w:p>
        </w:tc>
        <w:tc>
          <w:tcPr>
            <w:tcW w:w="6580" w:type="dxa"/>
            <w:tcBorders>
              <w:top w:val="nil"/>
              <w:left w:val="nil"/>
              <w:bottom w:val="single" w:sz="4" w:space="0" w:color="auto"/>
              <w:right w:val="single" w:sz="4" w:space="0" w:color="auto"/>
            </w:tcBorders>
            <w:shd w:val="clear" w:color="auto" w:fill="FFFFFF"/>
            <w:vAlign w:val="center"/>
            <w:hideMark/>
          </w:tcPr>
          <w:p w14:paraId="6E4BBC2D"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Training and workshops</w:t>
            </w:r>
          </w:p>
        </w:tc>
        <w:tc>
          <w:tcPr>
            <w:tcW w:w="1660" w:type="dxa"/>
            <w:tcBorders>
              <w:top w:val="nil"/>
              <w:left w:val="nil"/>
              <w:bottom w:val="single" w:sz="4" w:space="0" w:color="auto"/>
              <w:right w:val="single" w:sz="4" w:space="0" w:color="auto"/>
            </w:tcBorders>
            <w:vAlign w:val="center"/>
            <w:hideMark/>
          </w:tcPr>
          <w:p w14:paraId="6A7EF71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450.000</w:t>
            </w:r>
          </w:p>
        </w:tc>
        <w:tc>
          <w:tcPr>
            <w:tcW w:w="1660" w:type="dxa"/>
            <w:tcBorders>
              <w:top w:val="nil"/>
              <w:left w:val="nil"/>
              <w:bottom w:val="single" w:sz="4" w:space="0" w:color="auto"/>
              <w:right w:val="double" w:sz="6" w:space="0" w:color="auto"/>
            </w:tcBorders>
            <w:vAlign w:val="center"/>
            <w:hideMark/>
          </w:tcPr>
          <w:p w14:paraId="23D93699"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230.081</w:t>
            </w:r>
          </w:p>
        </w:tc>
      </w:tr>
      <w:tr w:rsidR="00BE58C1" w14:paraId="6546AE1E" w14:textId="77777777" w:rsidTr="00BE58C1">
        <w:trPr>
          <w:trHeight w:val="315"/>
        </w:trPr>
        <w:tc>
          <w:tcPr>
            <w:tcW w:w="460" w:type="dxa"/>
            <w:tcBorders>
              <w:top w:val="nil"/>
              <w:left w:val="double" w:sz="6" w:space="0" w:color="auto"/>
              <w:bottom w:val="double" w:sz="6" w:space="0" w:color="auto"/>
              <w:right w:val="single" w:sz="4" w:space="0" w:color="auto"/>
            </w:tcBorders>
            <w:vAlign w:val="center"/>
            <w:hideMark/>
          </w:tcPr>
          <w:p w14:paraId="0DE28D87"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11</w:t>
            </w:r>
          </w:p>
        </w:tc>
        <w:tc>
          <w:tcPr>
            <w:tcW w:w="6580" w:type="dxa"/>
            <w:tcBorders>
              <w:top w:val="nil"/>
              <w:left w:val="nil"/>
              <w:bottom w:val="double" w:sz="6" w:space="0" w:color="auto"/>
              <w:right w:val="single" w:sz="4" w:space="0" w:color="auto"/>
            </w:tcBorders>
            <w:shd w:val="clear" w:color="auto" w:fill="FFFFFF"/>
            <w:vAlign w:val="center"/>
            <w:hideMark/>
          </w:tcPr>
          <w:p w14:paraId="475C3B13"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Operation and maintenace costs</w:t>
            </w:r>
          </w:p>
        </w:tc>
        <w:tc>
          <w:tcPr>
            <w:tcW w:w="1660" w:type="dxa"/>
            <w:tcBorders>
              <w:top w:val="nil"/>
              <w:left w:val="nil"/>
              <w:bottom w:val="double" w:sz="6" w:space="0" w:color="auto"/>
              <w:right w:val="single" w:sz="4" w:space="0" w:color="auto"/>
            </w:tcBorders>
            <w:vAlign w:val="center"/>
            <w:hideMark/>
          </w:tcPr>
          <w:p w14:paraId="3853293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200.000</w:t>
            </w:r>
          </w:p>
        </w:tc>
        <w:tc>
          <w:tcPr>
            <w:tcW w:w="1660" w:type="dxa"/>
            <w:tcBorders>
              <w:top w:val="nil"/>
              <w:left w:val="nil"/>
              <w:bottom w:val="double" w:sz="6" w:space="0" w:color="auto"/>
              <w:right w:val="double" w:sz="6" w:space="0" w:color="auto"/>
            </w:tcBorders>
            <w:vAlign w:val="center"/>
            <w:hideMark/>
          </w:tcPr>
          <w:p w14:paraId="6961BAC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102.258</w:t>
            </w:r>
          </w:p>
        </w:tc>
      </w:tr>
    </w:tbl>
    <w:p w14:paraId="6392A896" w14:textId="77777777" w:rsidR="00BE58C1" w:rsidRDefault="00BE58C1" w:rsidP="00BE58C1">
      <w:pPr>
        <w:spacing w:after="0"/>
        <w:rPr>
          <w:rFonts w:ascii="Calibri" w:hAnsi="Calibri"/>
          <w:sz w:val="22"/>
          <w:szCs w:val="22"/>
          <w:lang w:val="hr-BA"/>
        </w:rPr>
      </w:pPr>
    </w:p>
    <w:p w14:paraId="0C5A6DB8" w14:textId="77777777" w:rsidR="00BE58C1" w:rsidRDefault="00BE58C1" w:rsidP="00BE58C1">
      <w:r>
        <w:br w:type="page"/>
      </w:r>
      <w:r>
        <w:rPr>
          <w:rFonts w:ascii="Calibri" w:eastAsia="Times New Roman" w:hAnsi="Calibri" w:cs="Calibri"/>
          <w:b/>
          <w:bCs/>
          <w:color w:val="000000"/>
          <w:lang w:eastAsia="hr-BA"/>
        </w:rPr>
        <w:t>Component 2: Improving agriculture productivity, adaptation to climate change, and enhancing linkages with markets</w:t>
      </w:r>
    </w:p>
    <w:tbl>
      <w:tblPr>
        <w:tblW w:w="10368" w:type="dxa"/>
        <w:tblInd w:w="-23" w:type="dxa"/>
        <w:tblLook w:val="04A0" w:firstRow="1" w:lastRow="0" w:firstColumn="1" w:lastColumn="0" w:noHBand="0" w:noVBand="1"/>
      </w:tblPr>
      <w:tblGrid>
        <w:gridCol w:w="460"/>
        <w:gridCol w:w="6648"/>
        <w:gridCol w:w="1559"/>
        <w:gridCol w:w="1701"/>
      </w:tblGrid>
      <w:tr w:rsidR="00BE58C1" w14:paraId="1C447DFE" w14:textId="77777777" w:rsidTr="00BE58C1">
        <w:trPr>
          <w:trHeight w:val="405"/>
        </w:trPr>
        <w:tc>
          <w:tcPr>
            <w:tcW w:w="460" w:type="dxa"/>
            <w:tcBorders>
              <w:top w:val="double" w:sz="6" w:space="0" w:color="auto"/>
              <w:left w:val="double" w:sz="6" w:space="0" w:color="auto"/>
              <w:bottom w:val="double" w:sz="6" w:space="0" w:color="auto"/>
              <w:right w:val="single" w:sz="4" w:space="0" w:color="auto"/>
            </w:tcBorders>
            <w:shd w:val="clear" w:color="auto" w:fill="BFBFBF"/>
            <w:vAlign w:val="center"/>
            <w:hideMark/>
          </w:tcPr>
          <w:p w14:paraId="042FDC8D" w14:textId="77777777" w:rsidR="00BE58C1" w:rsidRDefault="00BE58C1">
            <w:pPr>
              <w:spacing w:after="0"/>
              <w:jc w:val="center"/>
              <w:rPr>
                <w:rFonts w:ascii="Calibri" w:eastAsia="Times New Roman" w:hAnsi="Calibri" w:cs="Calibri"/>
                <w:color w:val="000000"/>
                <w:sz w:val="28"/>
                <w:szCs w:val="28"/>
                <w:lang w:eastAsia="hr-BA"/>
              </w:rPr>
            </w:pPr>
            <w:r>
              <w:rPr>
                <w:rFonts w:ascii="Calibri" w:eastAsia="Times New Roman" w:hAnsi="Calibri" w:cs="Calibri"/>
                <w:color w:val="000000"/>
                <w:sz w:val="28"/>
                <w:szCs w:val="28"/>
                <w:lang w:eastAsia="hr-BA"/>
              </w:rPr>
              <w:t> </w:t>
            </w:r>
          </w:p>
        </w:tc>
        <w:tc>
          <w:tcPr>
            <w:tcW w:w="6648" w:type="dxa"/>
            <w:tcBorders>
              <w:top w:val="double" w:sz="6" w:space="0" w:color="auto"/>
              <w:left w:val="nil"/>
              <w:bottom w:val="double" w:sz="6" w:space="0" w:color="auto"/>
              <w:right w:val="single" w:sz="4" w:space="0" w:color="auto"/>
            </w:tcBorders>
            <w:shd w:val="clear" w:color="auto" w:fill="BFBFBF"/>
            <w:vAlign w:val="center"/>
            <w:hideMark/>
          </w:tcPr>
          <w:p w14:paraId="3B2CC33F" w14:textId="77777777" w:rsidR="00BE58C1" w:rsidRDefault="00BE58C1">
            <w:pPr>
              <w:spacing w:after="0"/>
              <w:jc w:val="center"/>
              <w:rPr>
                <w:rFonts w:ascii="Calibri" w:eastAsia="Times New Roman" w:hAnsi="Calibri" w:cs="Calibri"/>
                <w:b/>
                <w:bCs/>
                <w:color w:val="000000"/>
                <w:sz w:val="28"/>
                <w:szCs w:val="28"/>
                <w:lang w:eastAsia="hr-BA"/>
              </w:rPr>
            </w:pPr>
            <w:r>
              <w:rPr>
                <w:rFonts w:ascii="Calibri" w:eastAsia="Times New Roman" w:hAnsi="Calibri" w:cs="Calibri"/>
                <w:b/>
                <w:bCs/>
                <w:color w:val="000000"/>
                <w:sz w:val="28"/>
                <w:szCs w:val="28"/>
                <w:lang w:eastAsia="hr-BA"/>
              </w:rPr>
              <w:t>ACTIVITY</w:t>
            </w:r>
          </w:p>
        </w:tc>
        <w:tc>
          <w:tcPr>
            <w:tcW w:w="1559" w:type="dxa"/>
            <w:tcBorders>
              <w:top w:val="double" w:sz="6" w:space="0" w:color="auto"/>
              <w:left w:val="nil"/>
              <w:bottom w:val="double" w:sz="6" w:space="0" w:color="auto"/>
              <w:right w:val="single" w:sz="4" w:space="0" w:color="auto"/>
            </w:tcBorders>
            <w:shd w:val="clear" w:color="auto" w:fill="BFBFBF"/>
            <w:vAlign w:val="center"/>
            <w:hideMark/>
          </w:tcPr>
          <w:p w14:paraId="3F4B204D" w14:textId="77777777" w:rsidR="00BE58C1" w:rsidRDefault="00BE58C1">
            <w:pPr>
              <w:spacing w:after="0"/>
              <w:jc w:val="center"/>
              <w:rPr>
                <w:rFonts w:ascii="Calibri" w:eastAsia="Times New Roman" w:hAnsi="Calibri" w:cs="Calibri"/>
                <w:b/>
                <w:bCs/>
                <w:color w:val="000000"/>
                <w:sz w:val="28"/>
                <w:szCs w:val="28"/>
                <w:lang w:eastAsia="hr-BA"/>
              </w:rPr>
            </w:pPr>
            <w:r>
              <w:rPr>
                <w:rFonts w:ascii="Calibri" w:eastAsia="Times New Roman" w:hAnsi="Calibri" w:cs="Calibri"/>
                <w:b/>
                <w:bCs/>
                <w:color w:val="000000"/>
                <w:sz w:val="28"/>
                <w:szCs w:val="28"/>
                <w:lang w:eastAsia="hr-BA"/>
              </w:rPr>
              <w:t>Costs (BAM)</w:t>
            </w:r>
          </w:p>
        </w:tc>
        <w:tc>
          <w:tcPr>
            <w:tcW w:w="1701" w:type="dxa"/>
            <w:tcBorders>
              <w:top w:val="double" w:sz="6" w:space="0" w:color="auto"/>
              <w:left w:val="nil"/>
              <w:bottom w:val="double" w:sz="6" w:space="0" w:color="auto"/>
              <w:right w:val="double" w:sz="6" w:space="0" w:color="auto"/>
            </w:tcBorders>
            <w:shd w:val="clear" w:color="auto" w:fill="BFBFBF"/>
            <w:vAlign w:val="center"/>
            <w:hideMark/>
          </w:tcPr>
          <w:p w14:paraId="402310B3" w14:textId="77777777" w:rsidR="00BE58C1" w:rsidRDefault="00BE58C1">
            <w:pPr>
              <w:spacing w:after="0"/>
              <w:jc w:val="center"/>
              <w:rPr>
                <w:rFonts w:ascii="Calibri" w:eastAsia="Times New Roman" w:hAnsi="Calibri" w:cs="Calibri"/>
                <w:b/>
                <w:bCs/>
                <w:color w:val="000000"/>
                <w:sz w:val="28"/>
                <w:szCs w:val="28"/>
                <w:lang w:eastAsia="hr-BA"/>
              </w:rPr>
            </w:pPr>
            <w:r>
              <w:rPr>
                <w:rFonts w:ascii="Calibri" w:eastAsia="Times New Roman" w:hAnsi="Calibri" w:cs="Calibri"/>
                <w:b/>
                <w:bCs/>
                <w:color w:val="000000"/>
                <w:sz w:val="28"/>
                <w:szCs w:val="28"/>
                <w:lang w:eastAsia="hr-BA"/>
              </w:rPr>
              <w:t>Costs (EUR)</w:t>
            </w:r>
          </w:p>
        </w:tc>
      </w:tr>
      <w:tr w:rsidR="00BE58C1" w14:paraId="00A8307B" w14:textId="77777777" w:rsidTr="00BE58C1">
        <w:trPr>
          <w:trHeight w:val="675"/>
        </w:trPr>
        <w:tc>
          <w:tcPr>
            <w:tcW w:w="7108" w:type="dxa"/>
            <w:gridSpan w:val="2"/>
            <w:tcBorders>
              <w:top w:val="double" w:sz="6" w:space="0" w:color="auto"/>
              <w:left w:val="double" w:sz="6" w:space="0" w:color="auto"/>
              <w:bottom w:val="single" w:sz="4" w:space="0" w:color="auto"/>
              <w:right w:val="single" w:sz="4" w:space="0" w:color="000000"/>
            </w:tcBorders>
            <w:shd w:val="clear" w:color="auto" w:fill="D9D9D9"/>
            <w:vAlign w:val="center"/>
            <w:hideMark/>
          </w:tcPr>
          <w:p w14:paraId="0AA24062" w14:textId="77777777" w:rsidR="00BE58C1" w:rsidRDefault="00BE58C1">
            <w:pPr>
              <w:spacing w:after="0"/>
              <w:rPr>
                <w:rFonts w:ascii="Calibri" w:eastAsia="Times New Roman" w:hAnsi="Calibri" w:cs="Calibri"/>
                <w:b/>
                <w:bCs/>
                <w:color w:val="000000"/>
                <w:lang w:eastAsia="hr-BA"/>
              </w:rPr>
            </w:pPr>
            <w:r>
              <w:rPr>
                <w:rFonts w:ascii="Calibri" w:eastAsia="Times New Roman" w:hAnsi="Calibri" w:cs="Calibri"/>
                <w:b/>
                <w:bCs/>
                <w:color w:val="000000"/>
                <w:lang w:eastAsia="hr-BA"/>
              </w:rPr>
              <w:t xml:space="preserve">Component 2: Improving agriculture productivity, adaptation to climate change, and enhancing linkages with markets </w:t>
            </w:r>
          </w:p>
        </w:tc>
        <w:tc>
          <w:tcPr>
            <w:tcW w:w="1559" w:type="dxa"/>
            <w:tcBorders>
              <w:top w:val="nil"/>
              <w:left w:val="nil"/>
              <w:bottom w:val="single" w:sz="4" w:space="0" w:color="auto"/>
              <w:right w:val="single" w:sz="4" w:space="0" w:color="auto"/>
            </w:tcBorders>
            <w:shd w:val="clear" w:color="auto" w:fill="D9D9D9"/>
            <w:noWrap/>
            <w:vAlign w:val="center"/>
            <w:hideMark/>
          </w:tcPr>
          <w:p w14:paraId="0D8CB18B"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43.015.125</w:t>
            </w:r>
          </w:p>
        </w:tc>
        <w:tc>
          <w:tcPr>
            <w:tcW w:w="1701" w:type="dxa"/>
            <w:tcBorders>
              <w:top w:val="nil"/>
              <w:left w:val="nil"/>
              <w:bottom w:val="single" w:sz="4" w:space="0" w:color="auto"/>
              <w:right w:val="double" w:sz="6" w:space="0" w:color="auto"/>
            </w:tcBorders>
            <w:shd w:val="clear" w:color="auto" w:fill="D9D9D9"/>
            <w:noWrap/>
            <w:vAlign w:val="center"/>
            <w:hideMark/>
          </w:tcPr>
          <w:p w14:paraId="6983CEFA"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21.993.284</w:t>
            </w:r>
          </w:p>
        </w:tc>
      </w:tr>
      <w:tr w:rsidR="00BE58C1" w14:paraId="38CFDF39" w14:textId="77777777" w:rsidTr="00BE58C1">
        <w:trPr>
          <w:trHeight w:val="615"/>
        </w:trPr>
        <w:tc>
          <w:tcPr>
            <w:tcW w:w="7108" w:type="dxa"/>
            <w:gridSpan w:val="2"/>
            <w:tcBorders>
              <w:top w:val="single" w:sz="4" w:space="0" w:color="auto"/>
              <w:left w:val="double" w:sz="6" w:space="0" w:color="auto"/>
              <w:bottom w:val="single" w:sz="4" w:space="0" w:color="auto"/>
              <w:right w:val="single" w:sz="4" w:space="0" w:color="000000"/>
            </w:tcBorders>
            <w:shd w:val="clear" w:color="auto" w:fill="F2F2F2"/>
            <w:vAlign w:val="center"/>
            <w:hideMark/>
          </w:tcPr>
          <w:p w14:paraId="4F588220" w14:textId="77777777" w:rsidR="00BE58C1" w:rsidRDefault="00BE58C1">
            <w:pPr>
              <w:spacing w:after="0"/>
              <w:rPr>
                <w:rFonts w:ascii="Calibri" w:eastAsia="Times New Roman" w:hAnsi="Calibri" w:cs="Calibri"/>
                <w:b/>
                <w:bCs/>
                <w:color w:val="000000"/>
                <w:sz w:val="22"/>
                <w:szCs w:val="22"/>
                <w:lang w:eastAsia="hr-BA"/>
              </w:rPr>
            </w:pPr>
            <w:r>
              <w:rPr>
                <w:rFonts w:ascii="Calibri" w:eastAsia="Times New Roman" w:hAnsi="Calibri" w:cs="Calibri"/>
                <w:b/>
                <w:bCs/>
                <w:color w:val="000000"/>
                <w:lang w:eastAsia="hr-BA"/>
              </w:rPr>
              <w:t>Sub-Component 2.1. Strengthening Value Chain and Developing Productive Partnerships</w:t>
            </w:r>
          </w:p>
        </w:tc>
        <w:tc>
          <w:tcPr>
            <w:tcW w:w="1559" w:type="dxa"/>
            <w:tcBorders>
              <w:top w:val="nil"/>
              <w:left w:val="nil"/>
              <w:bottom w:val="single" w:sz="4" w:space="0" w:color="auto"/>
              <w:right w:val="single" w:sz="4" w:space="0" w:color="auto"/>
            </w:tcBorders>
            <w:shd w:val="clear" w:color="auto" w:fill="F2F2F2"/>
            <w:noWrap/>
            <w:vAlign w:val="center"/>
            <w:hideMark/>
          </w:tcPr>
          <w:p w14:paraId="1184DC3F"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6.449.349</w:t>
            </w:r>
          </w:p>
        </w:tc>
        <w:tc>
          <w:tcPr>
            <w:tcW w:w="1701" w:type="dxa"/>
            <w:tcBorders>
              <w:top w:val="nil"/>
              <w:left w:val="nil"/>
              <w:bottom w:val="single" w:sz="4" w:space="0" w:color="auto"/>
              <w:right w:val="double" w:sz="6" w:space="0" w:color="auto"/>
            </w:tcBorders>
            <w:shd w:val="clear" w:color="auto" w:fill="F2F2F2"/>
            <w:noWrap/>
            <w:vAlign w:val="center"/>
            <w:hideMark/>
          </w:tcPr>
          <w:p w14:paraId="31021AEE"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3.297.500</w:t>
            </w:r>
          </w:p>
        </w:tc>
      </w:tr>
      <w:tr w:rsidR="00BE58C1" w14:paraId="0911071C"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19B3617B"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w:t>
            </w:r>
          </w:p>
        </w:tc>
        <w:tc>
          <w:tcPr>
            <w:tcW w:w="6648" w:type="dxa"/>
            <w:tcBorders>
              <w:top w:val="nil"/>
              <w:left w:val="nil"/>
              <w:bottom w:val="single" w:sz="4" w:space="0" w:color="auto"/>
              <w:right w:val="single" w:sz="4" w:space="0" w:color="auto"/>
            </w:tcBorders>
            <w:noWrap/>
            <w:vAlign w:val="center"/>
            <w:hideMark/>
          </w:tcPr>
          <w:p w14:paraId="11AF6202"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Matching grant window</w:t>
            </w:r>
          </w:p>
        </w:tc>
        <w:tc>
          <w:tcPr>
            <w:tcW w:w="1559" w:type="dxa"/>
            <w:tcBorders>
              <w:top w:val="nil"/>
              <w:left w:val="nil"/>
              <w:bottom w:val="single" w:sz="4" w:space="0" w:color="auto"/>
              <w:right w:val="single" w:sz="4" w:space="0" w:color="auto"/>
            </w:tcBorders>
            <w:vAlign w:val="center"/>
            <w:hideMark/>
          </w:tcPr>
          <w:p w14:paraId="104FB4A8"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4.400.618</w:t>
            </w:r>
          </w:p>
        </w:tc>
        <w:tc>
          <w:tcPr>
            <w:tcW w:w="1701" w:type="dxa"/>
            <w:tcBorders>
              <w:top w:val="nil"/>
              <w:left w:val="nil"/>
              <w:bottom w:val="single" w:sz="4" w:space="0" w:color="auto"/>
              <w:right w:val="double" w:sz="6" w:space="0" w:color="auto"/>
            </w:tcBorders>
            <w:vAlign w:val="center"/>
            <w:hideMark/>
          </w:tcPr>
          <w:p w14:paraId="5CD240E9"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2.250.000</w:t>
            </w:r>
          </w:p>
        </w:tc>
      </w:tr>
      <w:tr w:rsidR="00BE58C1" w14:paraId="2FAB5187"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6D4A7631"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w:t>
            </w:r>
          </w:p>
        </w:tc>
        <w:tc>
          <w:tcPr>
            <w:tcW w:w="6648" w:type="dxa"/>
            <w:tcBorders>
              <w:top w:val="nil"/>
              <w:left w:val="nil"/>
              <w:bottom w:val="single" w:sz="4" w:space="0" w:color="auto"/>
              <w:right w:val="single" w:sz="4" w:space="0" w:color="auto"/>
            </w:tcBorders>
            <w:noWrap/>
            <w:vAlign w:val="center"/>
            <w:hideMark/>
          </w:tcPr>
          <w:p w14:paraId="5CA51868"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Technical assistance</w:t>
            </w:r>
          </w:p>
        </w:tc>
        <w:tc>
          <w:tcPr>
            <w:tcW w:w="1559" w:type="dxa"/>
            <w:tcBorders>
              <w:top w:val="nil"/>
              <w:left w:val="nil"/>
              <w:bottom w:val="single" w:sz="4" w:space="0" w:color="auto"/>
              <w:right w:val="single" w:sz="4" w:space="0" w:color="auto"/>
            </w:tcBorders>
            <w:vAlign w:val="center"/>
            <w:hideMark/>
          </w:tcPr>
          <w:p w14:paraId="44A6291E"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234.700</w:t>
            </w:r>
          </w:p>
        </w:tc>
        <w:tc>
          <w:tcPr>
            <w:tcW w:w="1701" w:type="dxa"/>
            <w:tcBorders>
              <w:top w:val="nil"/>
              <w:left w:val="nil"/>
              <w:bottom w:val="single" w:sz="4" w:space="0" w:color="auto"/>
              <w:right w:val="double" w:sz="6" w:space="0" w:color="auto"/>
            </w:tcBorders>
            <w:vAlign w:val="center"/>
            <w:hideMark/>
          </w:tcPr>
          <w:p w14:paraId="35844DD9"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120.000</w:t>
            </w:r>
          </w:p>
        </w:tc>
      </w:tr>
      <w:tr w:rsidR="00BE58C1" w14:paraId="658500E9"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5A637DC2"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3</w:t>
            </w:r>
          </w:p>
        </w:tc>
        <w:tc>
          <w:tcPr>
            <w:tcW w:w="6648" w:type="dxa"/>
            <w:tcBorders>
              <w:top w:val="nil"/>
              <w:left w:val="nil"/>
              <w:bottom w:val="single" w:sz="4" w:space="0" w:color="auto"/>
              <w:right w:val="single" w:sz="4" w:space="0" w:color="auto"/>
            </w:tcBorders>
            <w:shd w:val="clear" w:color="auto" w:fill="FFFFFF"/>
            <w:noWrap/>
            <w:vAlign w:val="center"/>
            <w:hideMark/>
          </w:tcPr>
          <w:p w14:paraId="35DC73E3"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Awareness campaign for grant program</w:t>
            </w:r>
          </w:p>
        </w:tc>
        <w:tc>
          <w:tcPr>
            <w:tcW w:w="1559" w:type="dxa"/>
            <w:tcBorders>
              <w:top w:val="nil"/>
              <w:left w:val="nil"/>
              <w:bottom w:val="single" w:sz="4" w:space="0" w:color="auto"/>
              <w:right w:val="single" w:sz="4" w:space="0" w:color="auto"/>
            </w:tcBorders>
            <w:vAlign w:val="center"/>
            <w:hideMark/>
          </w:tcPr>
          <w:p w14:paraId="6556A155"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97.792</w:t>
            </w:r>
          </w:p>
        </w:tc>
        <w:tc>
          <w:tcPr>
            <w:tcW w:w="1701" w:type="dxa"/>
            <w:tcBorders>
              <w:top w:val="nil"/>
              <w:left w:val="nil"/>
              <w:bottom w:val="single" w:sz="4" w:space="0" w:color="auto"/>
              <w:right w:val="double" w:sz="6" w:space="0" w:color="auto"/>
            </w:tcBorders>
            <w:vAlign w:val="center"/>
            <w:hideMark/>
          </w:tcPr>
          <w:p w14:paraId="477819DD"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50.000</w:t>
            </w:r>
          </w:p>
        </w:tc>
      </w:tr>
      <w:tr w:rsidR="00BE58C1" w14:paraId="01D2E1D4"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3A80CB61"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4</w:t>
            </w:r>
          </w:p>
        </w:tc>
        <w:tc>
          <w:tcPr>
            <w:tcW w:w="6648" w:type="dxa"/>
            <w:tcBorders>
              <w:top w:val="nil"/>
              <w:left w:val="nil"/>
              <w:bottom w:val="single" w:sz="4" w:space="0" w:color="auto"/>
              <w:right w:val="single" w:sz="4" w:space="0" w:color="auto"/>
            </w:tcBorders>
            <w:shd w:val="clear" w:color="auto" w:fill="FFFFFF"/>
            <w:noWrap/>
            <w:vAlign w:val="center"/>
            <w:hideMark/>
          </w:tcPr>
          <w:p w14:paraId="7A070ED1"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Printing of promotional material for grant program</w:t>
            </w:r>
          </w:p>
        </w:tc>
        <w:tc>
          <w:tcPr>
            <w:tcW w:w="1559" w:type="dxa"/>
            <w:tcBorders>
              <w:top w:val="nil"/>
              <w:left w:val="nil"/>
              <w:bottom w:val="single" w:sz="4" w:space="0" w:color="auto"/>
              <w:right w:val="single" w:sz="4" w:space="0" w:color="auto"/>
            </w:tcBorders>
            <w:vAlign w:val="center"/>
            <w:hideMark/>
          </w:tcPr>
          <w:p w14:paraId="7BD06C2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58.675</w:t>
            </w:r>
          </w:p>
        </w:tc>
        <w:tc>
          <w:tcPr>
            <w:tcW w:w="1701" w:type="dxa"/>
            <w:tcBorders>
              <w:top w:val="nil"/>
              <w:left w:val="nil"/>
              <w:bottom w:val="single" w:sz="4" w:space="0" w:color="auto"/>
              <w:right w:val="double" w:sz="6" w:space="0" w:color="auto"/>
            </w:tcBorders>
            <w:vAlign w:val="center"/>
            <w:hideMark/>
          </w:tcPr>
          <w:p w14:paraId="05D2C4C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30.000</w:t>
            </w:r>
          </w:p>
        </w:tc>
      </w:tr>
      <w:tr w:rsidR="00BE58C1" w14:paraId="02E56076"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122E40F5"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5</w:t>
            </w:r>
          </w:p>
        </w:tc>
        <w:tc>
          <w:tcPr>
            <w:tcW w:w="6648" w:type="dxa"/>
            <w:tcBorders>
              <w:top w:val="nil"/>
              <w:left w:val="nil"/>
              <w:bottom w:val="single" w:sz="4" w:space="0" w:color="auto"/>
              <w:right w:val="single" w:sz="4" w:space="0" w:color="auto"/>
            </w:tcBorders>
            <w:noWrap/>
            <w:vAlign w:val="center"/>
            <w:hideMark/>
          </w:tcPr>
          <w:p w14:paraId="137EC0AA"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Study tour</w:t>
            </w:r>
          </w:p>
        </w:tc>
        <w:tc>
          <w:tcPr>
            <w:tcW w:w="1559" w:type="dxa"/>
            <w:tcBorders>
              <w:top w:val="nil"/>
              <w:left w:val="nil"/>
              <w:bottom w:val="single" w:sz="4" w:space="0" w:color="auto"/>
              <w:right w:val="single" w:sz="4" w:space="0" w:color="auto"/>
            </w:tcBorders>
            <w:vAlign w:val="center"/>
            <w:hideMark/>
          </w:tcPr>
          <w:p w14:paraId="00B1F315"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117.350</w:t>
            </w:r>
          </w:p>
        </w:tc>
        <w:tc>
          <w:tcPr>
            <w:tcW w:w="1701" w:type="dxa"/>
            <w:tcBorders>
              <w:top w:val="nil"/>
              <w:left w:val="nil"/>
              <w:bottom w:val="single" w:sz="4" w:space="0" w:color="auto"/>
              <w:right w:val="double" w:sz="6" w:space="0" w:color="auto"/>
            </w:tcBorders>
            <w:vAlign w:val="center"/>
            <w:hideMark/>
          </w:tcPr>
          <w:p w14:paraId="45C71E6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60.000</w:t>
            </w:r>
          </w:p>
        </w:tc>
      </w:tr>
      <w:tr w:rsidR="00BE58C1" w14:paraId="1E168B39" w14:textId="77777777" w:rsidTr="00BE58C1">
        <w:trPr>
          <w:trHeight w:val="315"/>
        </w:trPr>
        <w:tc>
          <w:tcPr>
            <w:tcW w:w="460" w:type="dxa"/>
            <w:tcBorders>
              <w:top w:val="nil"/>
              <w:left w:val="double" w:sz="6" w:space="0" w:color="auto"/>
              <w:bottom w:val="double" w:sz="6" w:space="0" w:color="auto"/>
              <w:right w:val="single" w:sz="4" w:space="0" w:color="auto"/>
            </w:tcBorders>
            <w:vAlign w:val="center"/>
            <w:hideMark/>
          </w:tcPr>
          <w:p w14:paraId="34B2390E"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6</w:t>
            </w:r>
          </w:p>
        </w:tc>
        <w:tc>
          <w:tcPr>
            <w:tcW w:w="6648" w:type="dxa"/>
            <w:tcBorders>
              <w:top w:val="nil"/>
              <w:left w:val="nil"/>
              <w:bottom w:val="double" w:sz="6" w:space="0" w:color="auto"/>
              <w:right w:val="single" w:sz="4" w:space="0" w:color="auto"/>
            </w:tcBorders>
            <w:noWrap/>
            <w:vAlign w:val="center"/>
            <w:hideMark/>
          </w:tcPr>
          <w:p w14:paraId="34438BAE"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Cofinancing from the beneficiaries (35%)</w:t>
            </w:r>
          </w:p>
        </w:tc>
        <w:tc>
          <w:tcPr>
            <w:tcW w:w="1559" w:type="dxa"/>
            <w:tcBorders>
              <w:top w:val="nil"/>
              <w:left w:val="nil"/>
              <w:bottom w:val="double" w:sz="6" w:space="0" w:color="auto"/>
              <w:right w:val="single" w:sz="4" w:space="0" w:color="auto"/>
            </w:tcBorders>
            <w:vAlign w:val="center"/>
            <w:hideMark/>
          </w:tcPr>
          <w:p w14:paraId="1E526888"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1.540.216</w:t>
            </w:r>
          </w:p>
        </w:tc>
        <w:tc>
          <w:tcPr>
            <w:tcW w:w="1701" w:type="dxa"/>
            <w:tcBorders>
              <w:top w:val="nil"/>
              <w:left w:val="nil"/>
              <w:bottom w:val="double" w:sz="6" w:space="0" w:color="auto"/>
              <w:right w:val="double" w:sz="6" w:space="0" w:color="auto"/>
            </w:tcBorders>
            <w:vAlign w:val="center"/>
            <w:hideMark/>
          </w:tcPr>
          <w:p w14:paraId="5A80E679"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787.500</w:t>
            </w:r>
          </w:p>
        </w:tc>
      </w:tr>
      <w:tr w:rsidR="00BE58C1" w14:paraId="7F9BDE41" w14:textId="77777777" w:rsidTr="00BE58C1">
        <w:trPr>
          <w:trHeight w:val="660"/>
        </w:trPr>
        <w:tc>
          <w:tcPr>
            <w:tcW w:w="7108" w:type="dxa"/>
            <w:gridSpan w:val="2"/>
            <w:tcBorders>
              <w:top w:val="double" w:sz="6" w:space="0" w:color="auto"/>
              <w:left w:val="double" w:sz="6" w:space="0" w:color="auto"/>
              <w:bottom w:val="single" w:sz="4" w:space="0" w:color="auto"/>
              <w:right w:val="single" w:sz="4" w:space="0" w:color="000000"/>
            </w:tcBorders>
            <w:shd w:val="clear" w:color="auto" w:fill="F2F2F2"/>
            <w:vAlign w:val="center"/>
            <w:hideMark/>
          </w:tcPr>
          <w:p w14:paraId="61E7C653" w14:textId="77777777" w:rsidR="00BE58C1" w:rsidRDefault="00BE58C1">
            <w:pPr>
              <w:spacing w:after="0"/>
              <w:rPr>
                <w:rFonts w:ascii="Calibri" w:eastAsia="Times New Roman" w:hAnsi="Calibri" w:cs="Calibri"/>
                <w:b/>
                <w:bCs/>
                <w:color w:val="000000"/>
                <w:lang w:eastAsia="hr-BA"/>
              </w:rPr>
            </w:pPr>
            <w:r>
              <w:rPr>
                <w:rFonts w:ascii="Calibri" w:eastAsia="Times New Roman" w:hAnsi="Calibri" w:cs="Calibri"/>
                <w:b/>
                <w:bCs/>
                <w:color w:val="000000"/>
                <w:lang w:eastAsia="hr-BA"/>
              </w:rPr>
              <w:t xml:space="preserve">Sub-Component 2.2. – Improving irrigation and drainage systems for climate change adaptation </w:t>
            </w:r>
          </w:p>
        </w:tc>
        <w:tc>
          <w:tcPr>
            <w:tcW w:w="1559" w:type="dxa"/>
            <w:tcBorders>
              <w:top w:val="nil"/>
              <w:left w:val="nil"/>
              <w:bottom w:val="single" w:sz="4" w:space="0" w:color="auto"/>
              <w:right w:val="single" w:sz="4" w:space="0" w:color="auto"/>
            </w:tcBorders>
            <w:shd w:val="clear" w:color="auto" w:fill="F2F2F2"/>
            <w:noWrap/>
            <w:vAlign w:val="center"/>
            <w:hideMark/>
          </w:tcPr>
          <w:p w14:paraId="13B035F9"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36.565.775</w:t>
            </w:r>
          </w:p>
        </w:tc>
        <w:tc>
          <w:tcPr>
            <w:tcW w:w="1701" w:type="dxa"/>
            <w:tcBorders>
              <w:top w:val="nil"/>
              <w:left w:val="nil"/>
              <w:bottom w:val="single" w:sz="4" w:space="0" w:color="auto"/>
              <w:right w:val="double" w:sz="6" w:space="0" w:color="auto"/>
            </w:tcBorders>
            <w:shd w:val="clear" w:color="auto" w:fill="F2F2F2"/>
            <w:noWrap/>
            <w:vAlign w:val="center"/>
            <w:hideMark/>
          </w:tcPr>
          <w:p w14:paraId="6A13406F"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18.695.784</w:t>
            </w:r>
          </w:p>
        </w:tc>
      </w:tr>
      <w:tr w:rsidR="00BE58C1" w14:paraId="1E513A86"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19AA4E17"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w:t>
            </w:r>
          </w:p>
        </w:tc>
        <w:tc>
          <w:tcPr>
            <w:tcW w:w="6648" w:type="dxa"/>
            <w:tcBorders>
              <w:top w:val="nil"/>
              <w:left w:val="nil"/>
              <w:bottom w:val="single" w:sz="4" w:space="0" w:color="auto"/>
              <w:right w:val="single" w:sz="4" w:space="0" w:color="auto"/>
            </w:tcBorders>
            <w:shd w:val="clear" w:color="auto" w:fill="FFFFFF"/>
            <w:noWrap/>
            <w:vAlign w:val="center"/>
            <w:hideMark/>
          </w:tcPr>
          <w:p w14:paraId="3582802E"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works for Bihać</w:t>
            </w:r>
          </w:p>
        </w:tc>
        <w:tc>
          <w:tcPr>
            <w:tcW w:w="1559" w:type="dxa"/>
            <w:tcBorders>
              <w:top w:val="nil"/>
              <w:left w:val="nil"/>
              <w:bottom w:val="single" w:sz="4" w:space="0" w:color="auto"/>
              <w:right w:val="single" w:sz="4" w:space="0" w:color="auto"/>
            </w:tcBorders>
            <w:vAlign w:val="center"/>
            <w:hideMark/>
          </w:tcPr>
          <w:p w14:paraId="6A7C248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425.000</w:t>
            </w:r>
          </w:p>
        </w:tc>
        <w:tc>
          <w:tcPr>
            <w:tcW w:w="1701" w:type="dxa"/>
            <w:tcBorders>
              <w:top w:val="nil"/>
              <w:left w:val="nil"/>
              <w:bottom w:val="single" w:sz="4" w:space="0" w:color="auto"/>
              <w:right w:val="double" w:sz="6" w:space="0" w:color="auto"/>
            </w:tcBorders>
            <w:vAlign w:val="center"/>
            <w:hideMark/>
          </w:tcPr>
          <w:p w14:paraId="379305C5"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217.299</w:t>
            </w:r>
          </w:p>
        </w:tc>
      </w:tr>
      <w:tr w:rsidR="00BE58C1" w14:paraId="0AAF6DA9"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2D3EE5FF"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w:t>
            </w:r>
          </w:p>
        </w:tc>
        <w:tc>
          <w:tcPr>
            <w:tcW w:w="6648" w:type="dxa"/>
            <w:tcBorders>
              <w:top w:val="nil"/>
              <w:left w:val="nil"/>
              <w:bottom w:val="single" w:sz="4" w:space="0" w:color="auto"/>
              <w:right w:val="single" w:sz="4" w:space="0" w:color="auto"/>
            </w:tcBorders>
            <w:noWrap/>
            <w:vAlign w:val="center"/>
            <w:hideMark/>
          </w:tcPr>
          <w:p w14:paraId="610A2DC5"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Contributions from the municipalities for the works (15%)</w:t>
            </w:r>
          </w:p>
        </w:tc>
        <w:tc>
          <w:tcPr>
            <w:tcW w:w="1559" w:type="dxa"/>
            <w:tcBorders>
              <w:top w:val="nil"/>
              <w:left w:val="nil"/>
              <w:bottom w:val="single" w:sz="4" w:space="0" w:color="auto"/>
              <w:right w:val="single" w:sz="4" w:space="0" w:color="auto"/>
            </w:tcBorders>
            <w:vAlign w:val="center"/>
            <w:hideMark/>
          </w:tcPr>
          <w:p w14:paraId="5E8AB90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75.000</w:t>
            </w:r>
          </w:p>
        </w:tc>
        <w:tc>
          <w:tcPr>
            <w:tcW w:w="1701" w:type="dxa"/>
            <w:tcBorders>
              <w:top w:val="nil"/>
              <w:left w:val="nil"/>
              <w:bottom w:val="single" w:sz="4" w:space="0" w:color="auto"/>
              <w:right w:val="double" w:sz="6" w:space="0" w:color="auto"/>
            </w:tcBorders>
            <w:vAlign w:val="center"/>
            <w:hideMark/>
          </w:tcPr>
          <w:p w14:paraId="0AE83E6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38.347</w:t>
            </w:r>
          </w:p>
        </w:tc>
      </w:tr>
      <w:tr w:rsidR="00BE58C1" w14:paraId="1EB6CD53"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070E9742"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3</w:t>
            </w:r>
          </w:p>
        </w:tc>
        <w:tc>
          <w:tcPr>
            <w:tcW w:w="6648" w:type="dxa"/>
            <w:tcBorders>
              <w:top w:val="nil"/>
              <w:left w:val="nil"/>
              <w:bottom w:val="single" w:sz="4" w:space="0" w:color="auto"/>
              <w:right w:val="single" w:sz="4" w:space="0" w:color="auto"/>
            </w:tcBorders>
            <w:noWrap/>
            <w:vAlign w:val="center"/>
            <w:hideMark/>
          </w:tcPr>
          <w:p w14:paraId="55CD6E8E"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works for Sanski Most</w:t>
            </w:r>
          </w:p>
        </w:tc>
        <w:tc>
          <w:tcPr>
            <w:tcW w:w="1559" w:type="dxa"/>
            <w:tcBorders>
              <w:top w:val="nil"/>
              <w:left w:val="nil"/>
              <w:bottom w:val="single" w:sz="4" w:space="0" w:color="auto"/>
              <w:right w:val="single" w:sz="4" w:space="0" w:color="auto"/>
            </w:tcBorders>
            <w:vAlign w:val="center"/>
            <w:hideMark/>
          </w:tcPr>
          <w:p w14:paraId="4517248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1.173.000</w:t>
            </w:r>
          </w:p>
        </w:tc>
        <w:tc>
          <w:tcPr>
            <w:tcW w:w="1701" w:type="dxa"/>
            <w:tcBorders>
              <w:top w:val="nil"/>
              <w:left w:val="nil"/>
              <w:bottom w:val="single" w:sz="4" w:space="0" w:color="auto"/>
              <w:right w:val="double" w:sz="6" w:space="0" w:color="auto"/>
            </w:tcBorders>
            <w:vAlign w:val="center"/>
            <w:hideMark/>
          </w:tcPr>
          <w:p w14:paraId="23E18BA4"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599.745</w:t>
            </w:r>
          </w:p>
        </w:tc>
      </w:tr>
      <w:tr w:rsidR="00BE58C1" w14:paraId="2046F1E5"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65EFAC36"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4</w:t>
            </w:r>
          </w:p>
        </w:tc>
        <w:tc>
          <w:tcPr>
            <w:tcW w:w="6648" w:type="dxa"/>
            <w:tcBorders>
              <w:top w:val="nil"/>
              <w:left w:val="nil"/>
              <w:bottom w:val="single" w:sz="4" w:space="0" w:color="auto"/>
              <w:right w:val="single" w:sz="4" w:space="0" w:color="auto"/>
            </w:tcBorders>
            <w:noWrap/>
            <w:vAlign w:val="center"/>
            <w:hideMark/>
          </w:tcPr>
          <w:p w14:paraId="36AE8343"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Contributions from the municipalities for the works (15%)</w:t>
            </w:r>
          </w:p>
        </w:tc>
        <w:tc>
          <w:tcPr>
            <w:tcW w:w="1559" w:type="dxa"/>
            <w:tcBorders>
              <w:top w:val="nil"/>
              <w:left w:val="nil"/>
              <w:bottom w:val="single" w:sz="4" w:space="0" w:color="auto"/>
              <w:right w:val="single" w:sz="4" w:space="0" w:color="auto"/>
            </w:tcBorders>
            <w:vAlign w:val="center"/>
            <w:hideMark/>
          </w:tcPr>
          <w:p w14:paraId="5FEE6D8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207.000</w:t>
            </w:r>
          </w:p>
        </w:tc>
        <w:tc>
          <w:tcPr>
            <w:tcW w:w="1701" w:type="dxa"/>
            <w:tcBorders>
              <w:top w:val="nil"/>
              <w:left w:val="nil"/>
              <w:bottom w:val="single" w:sz="4" w:space="0" w:color="auto"/>
              <w:right w:val="double" w:sz="6" w:space="0" w:color="auto"/>
            </w:tcBorders>
            <w:vAlign w:val="center"/>
            <w:hideMark/>
          </w:tcPr>
          <w:p w14:paraId="58ED3CEB"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105.837</w:t>
            </w:r>
          </w:p>
        </w:tc>
      </w:tr>
      <w:tr w:rsidR="00BE58C1" w14:paraId="685E8A2C"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5CBA8E98"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5</w:t>
            </w:r>
          </w:p>
        </w:tc>
        <w:tc>
          <w:tcPr>
            <w:tcW w:w="6648" w:type="dxa"/>
            <w:tcBorders>
              <w:top w:val="nil"/>
              <w:left w:val="nil"/>
              <w:bottom w:val="single" w:sz="4" w:space="0" w:color="auto"/>
              <w:right w:val="single" w:sz="4" w:space="0" w:color="auto"/>
            </w:tcBorders>
            <w:noWrap/>
            <w:vAlign w:val="center"/>
            <w:hideMark/>
          </w:tcPr>
          <w:p w14:paraId="7BFD4418"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works for Žepče</w:t>
            </w:r>
          </w:p>
        </w:tc>
        <w:tc>
          <w:tcPr>
            <w:tcW w:w="1559" w:type="dxa"/>
            <w:tcBorders>
              <w:top w:val="nil"/>
              <w:left w:val="nil"/>
              <w:bottom w:val="single" w:sz="4" w:space="0" w:color="auto"/>
              <w:right w:val="single" w:sz="4" w:space="0" w:color="auto"/>
            </w:tcBorders>
            <w:vAlign w:val="center"/>
            <w:hideMark/>
          </w:tcPr>
          <w:p w14:paraId="3E2A359E"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1.955.000</w:t>
            </w:r>
          </w:p>
        </w:tc>
        <w:tc>
          <w:tcPr>
            <w:tcW w:w="1701" w:type="dxa"/>
            <w:tcBorders>
              <w:top w:val="nil"/>
              <w:left w:val="nil"/>
              <w:bottom w:val="single" w:sz="4" w:space="0" w:color="auto"/>
              <w:right w:val="double" w:sz="6" w:space="0" w:color="auto"/>
            </w:tcBorders>
            <w:vAlign w:val="center"/>
            <w:hideMark/>
          </w:tcPr>
          <w:p w14:paraId="7457D3A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999.576</w:t>
            </w:r>
          </w:p>
        </w:tc>
      </w:tr>
      <w:tr w:rsidR="00BE58C1" w14:paraId="205BEC6C"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0DE7AD4D"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6</w:t>
            </w:r>
          </w:p>
        </w:tc>
        <w:tc>
          <w:tcPr>
            <w:tcW w:w="6648" w:type="dxa"/>
            <w:tcBorders>
              <w:top w:val="nil"/>
              <w:left w:val="nil"/>
              <w:bottom w:val="single" w:sz="4" w:space="0" w:color="auto"/>
              <w:right w:val="single" w:sz="4" w:space="0" w:color="auto"/>
            </w:tcBorders>
            <w:noWrap/>
            <w:vAlign w:val="center"/>
            <w:hideMark/>
          </w:tcPr>
          <w:p w14:paraId="0BF02B5B"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Contributions from the municipalities for the works (15%)</w:t>
            </w:r>
          </w:p>
        </w:tc>
        <w:tc>
          <w:tcPr>
            <w:tcW w:w="1559" w:type="dxa"/>
            <w:tcBorders>
              <w:top w:val="nil"/>
              <w:left w:val="nil"/>
              <w:bottom w:val="single" w:sz="4" w:space="0" w:color="auto"/>
              <w:right w:val="single" w:sz="4" w:space="0" w:color="auto"/>
            </w:tcBorders>
            <w:vAlign w:val="center"/>
            <w:hideMark/>
          </w:tcPr>
          <w:p w14:paraId="17BC075F"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345.000</w:t>
            </w:r>
          </w:p>
        </w:tc>
        <w:tc>
          <w:tcPr>
            <w:tcW w:w="1701" w:type="dxa"/>
            <w:tcBorders>
              <w:top w:val="nil"/>
              <w:left w:val="nil"/>
              <w:bottom w:val="single" w:sz="4" w:space="0" w:color="auto"/>
              <w:right w:val="double" w:sz="6" w:space="0" w:color="auto"/>
            </w:tcBorders>
            <w:vAlign w:val="center"/>
            <w:hideMark/>
          </w:tcPr>
          <w:p w14:paraId="23737BA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176.396</w:t>
            </w:r>
          </w:p>
        </w:tc>
      </w:tr>
      <w:tr w:rsidR="00BE58C1" w14:paraId="4CEC9887"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01899F8A"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7</w:t>
            </w:r>
          </w:p>
        </w:tc>
        <w:tc>
          <w:tcPr>
            <w:tcW w:w="6648" w:type="dxa"/>
            <w:tcBorders>
              <w:top w:val="nil"/>
              <w:left w:val="nil"/>
              <w:bottom w:val="single" w:sz="4" w:space="0" w:color="auto"/>
              <w:right w:val="single" w:sz="4" w:space="0" w:color="auto"/>
            </w:tcBorders>
            <w:noWrap/>
            <w:vAlign w:val="center"/>
            <w:hideMark/>
          </w:tcPr>
          <w:p w14:paraId="17BA1C5F"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works for Živinice</w:t>
            </w:r>
          </w:p>
        </w:tc>
        <w:tc>
          <w:tcPr>
            <w:tcW w:w="1559" w:type="dxa"/>
            <w:tcBorders>
              <w:top w:val="nil"/>
              <w:left w:val="nil"/>
              <w:bottom w:val="single" w:sz="4" w:space="0" w:color="auto"/>
              <w:right w:val="single" w:sz="4" w:space="0" w:color="auto"/>
            </w:tcBorders>
            <w:vAlign w:val="center"/>
            <w:hideMark/>
          </w:tcPr>
          <w:p w14:paraId="59DF149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756.500</w:t>
            </w:r>
          </w:p>
        </w:tc>
        <w:tc>
          <w:tcPr>
            <w:tcW w:w="1701" w:type="dxa"/>
            <w:tcBorders>
              <w:top w:val="nil"/>
              <w:left w:val="nil"/>
              <w:bottom w:val="single" w:sz="4" w:space="0" w:color="auto"/>
              <w:right w:val="double" w:sz="6" w:space="0" w:color="auto"/>
            </w:tcBorders>
            <w:vAlign w:val="center"/>
            <w:hideMark/>
          </w:tcPr>
          <w:p w14:paraId="5E2502E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386.792</w:t>
            </w:r>
          </w:p>
        </w:tc>
      </w:tr>
      <w:tr w:rsidR="00BE58C1" w14:paraId="007505F0"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2BA4599F"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8</w:t>
            </w:r>
          </w:p>
        </w:tc>
        <w:tc>
          <w:tcPr>
            <w:tcW w:w="6648" w:type="dxa"/>
            <w:tcBorders>
              <w:top w:val="nil"/>
              <w:left w:val="nil"/>
              <w:bottom w:val="single" w:sz="4" w:space="0" w:color="auto"/>
              <w:right w:val="single" w:sz="4" w:space="0" w:color="auto"/>
            </w:tcBorders>
            <w:noWrap/>
            <w:vAlign w:val="center"/>
            <w:hideMark/>
          </w:tcPr>
          <w:p w14:paraId="5B0EF5C9"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Contributions from the municipalities for the works (15%)</w:t>
            </w:r>
          </w:p>
        </w:tc>
        <w:tc>
          <w:tcPr>
            <w:tcW w:w="1559" w:type="dxa"/>
            <w:tcBorders>
              <w:top w:val="nil"/>
              <w:left w:val="nil"/>
              <w:bottom w:val="single" w:sz="4" w:space="0" w:color="auto"/>
              <w:right w:val="single" w:sz="4" w:space="0" w:color="auto"/>
            </w:tcBorders>
            <w:vAlign w:val="center"/>
            <w:hideMark/>
          </w:tcPr>
          <w:p w14:paraId="67F815BB"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133.500</w:t>
            </w:r>
          </w:p>
        </w:tc>
        <w:tc>
          <w:tcPr>
            <w:tcW w:w="1701" w:type="dxa"/>
            <w:tcBorders>
              <w:top w:val="nil"/>
              <w:left w:val="nil"/>
              <w:bottom w:val="single" w:sz="4" w:space="0" w:color="auto"/>
              <w:right w:val="double" w:sz="6" w:space="0" w:color="auto"/>
            </w:tcBorders>
            <w:vAlign w:val="center"/>
            <w:hideMark/>
          </w:tcPr>
          <w:p w14:paraId="33668E7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68.257</w:t>
            </w:r>
          </w:p>
        </w:tc>
      </w:tr>
      <w:tr w:rsidR="00BE58C1" w14:paraId="43625610"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24718854"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9</w:t>
            </w:r>
          </w:p>
        </w:tc>
        <w:tc>
          <w:tcPr>
            <w:tcW w:w="6648" w:type="dxa"/>
            <w:tcBorders>
              <w:top w:val="nil"/>
              <w:left w:val="nil"/>
              <w:bottom w:val="single" w:sz="4" w:space="0" w:color="auto"/>
              <w:right w:val="single" w:sz="4" w:space="0" w:color="auto"/>
            </w:tcBorders>
            <w:noWrap/>
            <w:vAlign w:val="center"/>
            <w:hideMark/>
          </w:tcPr>
          <w:p w14:paraId="3287C493"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Supervision for 4 schemes</w:t>
            </w:r>
          </w:p>
        </w:tc>
        <w:tc>
          <w:tcPr>
            <w:tcW w:w="1559" w:type="dxa"/>
            <w:tcBorders>
              <w:top w:val="nil"/>
              <w:left w:val="nil"/>
              <w:bottom w:val="single" w:sz="4" w:space="0" w:color="auto"/>
              <w:right w:val="single" w:sz="4" w:space="0" w:color="auto"/>
            </w:tcBorders>
            <w:vAlign w:val="center"/>
            <w:hideMark/>
          </w:tcPr>
          <w:p w14:paraId="1D8D1A6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155.000</w:t>
            </w:r>
          </w:p>
        </w:tc>
        <w:tc>
          <w:tcPr>
            <w:tcW w:w="1701" w:type="dxa"/>
            <w:tcBorders>
              <w:top w:val="nil"/>
              <w:left w:val="nil"/>
              <w:bottom w:val="single" w:sz="4" w:space="0" w:color="auto"/>
              <w:right w:val="double" w:sz="6" w:space="0" w:color="auto"/>
            </w:tcBorders>
            <w:vAlign w:val="center"/>
            <w:hideMark/>
          </w:tcPr>
          <w:p w14:paraId="4939A456"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79.250</w:t>
            </w:r>
          </w:p>
        </w:tc>
      </w:tr>
      <w:tr w:rsidR="00BE58C1" w14:paraId="2F72670B"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2E8C8BAA"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10</w:t>
            </w:r>
          </w:p>
        </w:tc>
        <w:tc>
          <w:tcPr>
            <w:tcW w:w="6648" w:type="dxa"/>
            <w:tcBorders>
              <w:top w:val="nil"/>
              <w:left w:val="nil"/>
              <w:bottom w:val="single" w:sz="4" w:space="0" w:color="auto"/>
              <w:right w:val="single" w:sz="4" w:space="0" w:color="auto"/>
            </w:tcBorders>
            <w:noWrap/>
            <w:vAlign w:val="center"/>
            <w:hideMark/>
          </w:tcPr>
          <w:p w14:paraId="60D6C927" w14:textId="77777777" w:rsidR="00BE58C1" w:rsidRDefault="00BE58C1">
            <w:pPr>
              <w:spacing w:after="0"/>
              <w:rPr>
                <w:rFonts w:ascii="Calibri" w:eastAsia="Times New Roman" w:hAnsi="Calibri" w:cs="Calibri"/>
                <w:lang w:eastAsia="hr-BA"/>
              </w:rPr>
            </w:pPr>
            <w:r>
              <w:rPr>
                <w:rFonts w:ascii="Calibri" w:eastAsia="Times New Roman" w:hAnsi="Calibri" w:cs="Calibri"/>
                <w:lang w:eastAsia="hr-BA"/>
              </w:rPr>
              <w:t>15 additional irrigation schemes</w:t>
            </w:r>
          </w:p>
        </w:tc>
        <w:tc>
          <w:tcPr>
            <w:tcW w:w="1559" w:type="dxa"/>
            <w:tcBorders>
              <w:top w:val="nil"/>
              <w:left w:val="nil"/>
              <w:bottom w:val="single" w:sz="4" w:space="0" w:color="auto"/>
              <w:right w:val="single" w:sz="4" w:space="0" w:color="auto"/>
            </w:tcBorders>
            <w:vAlign w:val="center"/>
            <w:hideMark/>
          </w:tcPr>
          <w:p w14:paraId="2AEFD98D"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21.821.149</w:t>
            </w:r>
          </w:p>
        </w:tc>
        <w:tc>
          <w:tcPr>
            <w:tcW w:w="1701" w:type="dxa"/>
            <w:tcBorders>
              <w:top w:val="nil"/>
              <w:left w:val="nil"/>
              <w:bottom w:val="single" w:sz="4" w:space="0" w:color="auto"/>
              <w:right w:val="double" w:sz="6" w:space="0" w:color="auto"/>
            </w:tcBorders>
            <w:vAlign w:val="center"/>
            <w:hideMark/>
          </w:tcPr>
          <w:p w14:paraId="4E79BDC7"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11.156.976</w:t>
            </w:r>
          </w:p>
        </w:tc>
      </w:tr>
      <w:tr w:rsidR="00BE58C1" w14:paraId="574E3445"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52E7CC1D"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11</w:t>
            </w:r>
          </w:p>
        </w:tc>
        <w:tc>
          <w:tcPr>
            <w:tcW w:w="6648" w:type="dxa"/>
            <w:tcBorders>
              <w:top w:val="nil"/>
              <w:left w:val="nil"/>
              <w:bottom w:val="single" w:sz="4" w:space="0" w:color="auto"/>
              <w:right w:val="single" w:sz="4" w:space="0" w:color="auto"/>
            </w:tcBorders>
            <w:noWrap/>
            <w:vAlign w:val="center"/>
            <w:hideMark/>
          </w:tcPr>
          <w:p w14:paraId="218E5A71" w14:textId="77777777" w:rsidR="00BE58C1" w:rsidRDefault="00BE58C1">
            <w:pPr>
              <w:spacing w:after="0"/>
              <w:rPr>
                <w:rFonts w:ascii="Calibri" w:eastAsia="Times New Roman" w:hAnsi="Calibri" w:cs="Calibri"/>
                <w:lang w:eastAsia="hr-BA"/>
              </w:rPr>
            </w:pPr>
            <w:r>
              <w:rPr>
                <w:rFonts w:ascii="Calibri" w:eastAsia="Times New Roman" w:hAnsi="Calibri" w:cs="Calibri"/>
                <w:lang w:eastAsia="hr-BA"/>
              </w:rPr>
              <w:t>Contributions from the municipalities for the works (15%)</w:t>
            </w:r>
          </w:p>
        </w:tc>
        <w:tc>
          <w:tcPr>
            <w:tcW w:w="1559" w:type="dxa"/>
            <w:tcBorders>
              <w:top w:val="nil"/>
              <w:left w:val="nil"/>
              <w:bottom w:val="single" w:sz="4" w:space="0" w:color="auto"/>
              <w:right w:val="single" w:sz="4" w:space="0" w:color="auto"/>
            </w:tcBorders>
            <w:vAlign w:val="center"/>
            <w:hideMark/>
          </w:tcPr>
          <w:p w14:paraId="6D3055B9"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3.728.250</w:t>
            </w:r>
          </w:p>
        </w:tc>
        <w:tc>
          <w:tcPr>
            <w:tcW w:w="1701" w:type="dxa"/>
            <w:tcBorders>
              <w:top w:val="nil"/>
              <w:left w:val="nil"/>
              <w:bottom w:val="single" w:sz="4" w:space="0" w:color="auto"/>
              <w:right w:val="double" w:sz="6" w:space="0" w:color="auto"/>
            </w:tcBorders>
            <w:vAlign w:val="center"/>
            <w:hideMark/>
          </w:tcPr>
          <w:p w14:paraId="72558EA5"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1.906.224</w:t>
            </w:r>
          </w:p>
        </w:tc>
      </w:tr>
      <w:tr w:rsidR="00BE58C1" w14:paraId="4074A515"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6E381D4B"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12</w:t>
            </w:r>
          </w:p>
        </w:tc>
        <w:tc>
          <w:tcPr>
            <w:tcW w:w="6648" w:type="dxa"/>
            <w:tcBorders>
              <w:top w:val="nil"/>
              <w:left w:val="nil"/>
              <w:bottom w:val="single" w:sz="4" w:space="0" w:color="auto"/>
              <w:right w:val="single" w:sz="4" w:space="0" w:color="auto"/>
            </w:tcBorders>
            <w:noWrap/>
            <w:vAlign w:val="center"/>
            <w:hideMark/>
          </w:tcPr>
          <w:p w14:paraId="79C8CB77"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Feasibility studies and Detailed Design (7%)</w:t>
            </w:r>
          </w:p>
        </w:tc>
        <w:tc>
          <w:tcPr>
            <w:tcW w:w="1559" w:type="dxa"/>
            <w:tcBorders>
              <w:top w:val="nil"/>
              <w:left w:val="nil"/>
              <w:bottom w:val="single" w:sz="4" w:space="0" w:color="auto"/>
              <w:right w:val="single" w:sz="4" w:space="0" w:color="auto"/>
            </w:tcBorders>
            <w:vAlign w:val="center"/>
            <w:hideMark/>
          </w:tcPr>
          <w:p w14:paraId="273292F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1.640.100</w:t>
            </w:r>
          </w:p>
        </w:tc>
        <w:tc>
          <w:tcPr>
            <w:tcW w:w="1701" w:type="dxa"/>
            <w:tcBorders>
              <w:top w:val="nil"/>
              <w:left w:val="nil"/>
              <w:bottom w:val="single" w:sz="4" w:space="0" w:color="auto"/>
              <w:right w:val="double" w:sz="6" w:space="0" w:color="auto"/>
            </w:tcBorders>
            <w:vAlign w:val="center"/>
            <w:hideMark/>
          </w:tcPr>
          <w:p w14:paraId="5A3BBAA8"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838.570</w:t>
            </w:r>
          </w:p>
        </w:tc>
      </w:tr>
      <w:tr w:rsidR="00BE58C1" w14:paraId="493FD934"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55EDFF9A"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13</w:t>
            </w:r>
          </w:p>
        </w:tc>
        <w:tc>
          <w:tcPr>
            <w:tcW w:w="6648" w:type="dxa"/>
            <w:tcBorders>
              <w:top w:val="nil"/>
              <w:left w:val="nil"/>
              <w:bottom w:val="single" w:sz="4" w:space="0" w:color="auto"/>
              <w:right w:val="single" w:sz="4" w:space="0" w:color="auto"/>
            </w:tcBorders>
            <w:noWrap/>
            <w:vAlign w:val="center"/>
            <w:hideMark/>
          </w:tcPr>
          <w:p w14:paraId="2673A325"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ESMP preparation (0.5%)</w:t>
            </w:r>
          </w:p>
        </w:tc>
        <w:tc>
          <w:tcPr>
            <w:tcW w:w="1559" w:type="dxa"/>
            <w:tcBorders>
              <w:top w:val="nil"/>
              <w:left w:val="nil"/>
              <w:bottom w:val="single" w:sz="4" w:space="0" w:color="auto"/>
              <w:right w:val="single" w:sz="4" w:space="0" w:color="auto"/>
            </w:tcBorders>
            <w:vAlign w:val="center"/>
            <w:hideMark/>
          </w:tcPr>
          <w:p w14:paraId="3D46810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124.275</w:t>
            </w:r>
          </w:p>
        </w:tc>
        <w:tc>
          <w:tcPr>
            <w:tcW w:w="1701" w:type="dxa"/>
            <w:tcBorders>
              <w:top w:val="nil"/>
              <w:left w:val="nil"/>
              <w:bottom w:val="single" w:sz="4" w:space="0" w:color="auto"/>
              <w:right w:val="double" w:sz="6" w:space="0" w:color="auto"/>
            </w:tcBorders>
            <w:vAlign w:val="center"/>
            <w:hideMark/>
          </w:tcPr>
          <w:p w14:paraId="54CFF6E7"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63.541</w:t>
            </w:r>
          </w:p>
        </w:tc>
      </w:tr>
      <w:tr w:rsidR="00BE58C1" w14:paraId="1CAB574F"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317C7F33"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14</w:t>
            </w:r>
          </w:p>
        </w:tc>
        <w:tc>
          <w:tcPr>
            <w:tcW w:w="6648" w:type="dxa"/>
            <w:tcBorders>
              <w:top w:val="nil"/>
              <w:left w:val="nil"/>
              <w:bottom w:val="nil"/>
              <w:right w:val="single" w:sz="4" w:space="0" w:color="auto"/>
            </w:tcBorders>
            <w:noWrap/>
            <w:vAlign w:val="center"/>
            <w:hideMark/>
          </w:tcPr>
          <w:p w14:paraId="1028A32B"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TA during field works-field engineers (3 persons)</w:t>
            </w:r>
          </w:p>
        </w:tc>
        <w:tc>
          <w:tcPr>
            <w:tcW w:w="1559" w:type="dxa"/>
            <w:tcBorders>
              <w:top w:val="nil"/>
              <w:left w:val="nil"/>
              <w:bottom w:val="single" w:sz="4" w:space="0" w:color="auto"/>
              <w:right w:val="single" w:sz="4" w:space="0" w:color="auto"/>
            </w:tcBorders>
            <w:vAlign w:val="center"/>
            <w:hideMark/>
          </w:tcPr>
          <w:p w14:paraId="020861B8"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374.400</w:t>
            </w:r>
          </w:p>
        </w:tc>
        <w:tc>
          <w:tcPr>
            <w:tcW w:w="1701" w:type="dxa"/>
            <w:tcBorders>
              <w:top w:val="nil"/>
              <w:left w:val="nil"/>
              <w:bottom w:val="single" w:sz="4" w:space="0" w:color="auto"/>
              <w:right w:val="double" w:sz="6" w:space="0" w:color="auto"/>
            </w:tcBorders>
            <w:vAlign w:val="center"/>
            <w:hideMark/>
          </w:tcPr>
          <w:p w14:paraId="1699930F"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191.428</w:t>
            </w:r>
          </w:p>
        </w:tc>
      </w:tr>
      <w:tr w:rsidR="00BE58C1" w14:paraId="054BE2DE"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7441264C"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15</w:t>
            </w:r>
          </w:p>
        </w:tc>
        <w:tc>
          <w:tcPr>
            <w:tcW w:w="6648" w:type="dxa"/>
            <w:tcBorders>
              <w:top w:val="single" w:sz="4" w:space="0" w:color="auto"/>
              <w:left w:val="nil"/>
              <w:bottom w:val="single" w:sz="4" w:space="0" w:color="auto"/>
              <w:right w:val="single" w:sz="4" w:space="0" w:color="auto"/>
            </w:tcBorders>
            <w:shd w:val="clear" w:color="auto" w:fill="FFFFFF"/>
            <w:noWrap/>
            <w:vAlign w:val="center"/>
            <w:hideMark/>
          </w:tcPr>
          <w:p w14:paraId="02671F15"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Supervision for schemes to be defined (3%)</w:t>
            </w:r>
          </w:p>
        </w:tc>
        <w:tc>
          <w:tcPr>
            <w:tcW w:w="1559" w:type="dxa"/>
            <w:tcBorders>
              <w:top w:val="nil"/>
              <w:left w:val="nil"/>
              <w:bottom w:val="single" w:sz="4" w:space="0" w:color="auto"/>
              <w:right w:val="single" w:sz="4" w:space="0" w:color="auto"/>
            </w:tcBorders>
            <w:vAlign w:val="center"/>
            <w:hideMark/>
          </w:tcPr>
          <w:p w14:paraId="49202AA4"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745.650</w:t>
            </w:r>
          </w:p>
        </w:tc>
        <w:tc>
          <w:tcPr>
            <w:tcW w:w="1701" w:type="dxa"/>
            <w:tcBorders>
              <w:top w:val="nil"/>
              <w:left w:val="nil"/>
              <w:bottom w:val="single" w:sz="4" w:space="0" w:color="auto"/>
              <w:right w:val="double" w:sz="6" w:space="0" w:color="auto"/>
            </w:tcBorders>
            <w:vAlign w:val="center"/>
            <w:hideMark/>
          </w:tcPr>
          <w:p w14:paraId="7210B064"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381.245</w:t>
            </w:r>
          </w:p>
        </w:tc>
      </w:tr>
      <w:tr w:rsidR="00BE58C1" w14:paraId="6483C6B7" w14:textId="77777777" w:rsidTr="00BE58C1">
        <w:trPr>
          <w:trHeight w:val="300"/>
        </w:trPr>
        <w:tc>
          <w:tcPr>
            <w:tcW w:w="460" w:type="dxa"/>
            <w:tcBorders>
              <w:top w:val="single" w:sz="4" w:space="0" w:color="auto"/>
              <w:left w:val="double" w:sz="6" w:space="0" w:color="auto"/>
              <w:bottom w:val="single" w:sz="4" w:space="0" w:color="auto"/>
              <w:right w:val="single" w:sz="4" w:space="0" w:color="auto"/>
            </w:tcBorders>
            <w:vAlign w:val="center"/>
            <w:hideMark/>
          </w:tcPr>
          <w:p w14:paraId="4B4B1FE9"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16</w:t>
            </w:r>
          </w:p>
        </w:tc>
        <w:tc>
          <w:tcPr>
            <w:tcW w:w="6648" w:type="dxa"/>
            <w:tcBorders>
              <w:top w:val="single" w:sz="4" w:space="0" w:color="auto"/>
              <w:left w:val="nil"/>
              <w:bottom w:val="single" w:sz="4" w:space="0" w:color="auto"/>
              <w:right w:val="single" w:sz="4" w:space="0" w:color="auto"/>
            </w:tcBorders>
            <w:shd w:val="clear" w:color="auto" w:fill="FFFFFF"/>
            <w:noWrap/>
            <w:vAlign w:val="center"/>
            <w:hideMark/>
          </w:tcPr>
          <w:p w14:paraId="1C140F81"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Connections to Electric Power Network</w:t>
            </w:r>
          </w:p>
        </w:tc>
        <w:tc>
          <w:tcPr>
            <w:tcW w:w="1559" w:type="dxa"/>
            <w:tcBorders>
              <w:top w:val="single" w:sz="4" w:space="0" w:color="auto"/>
              <w:left w:val="nil"/>
              <w:bottom w:val="single" w:sz="4" w:space="0" w:color="auto"/>
              <w:right w:val="single" w:sz="4" w:space="0" w:color="auto"/>
            </w:tcBorders>
            <w:vAlign w:val="center"/>
            <w:hideMark/>
          </w:tcPr>
          <w:p w14:paraId="48A383E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100.000</w:t>
            </w:r>
          </w:p>
        </w:tc>
        <w:tc>
          <w:tcPr>
            <w:tcW w:w="1701" w:type="dxa"/>
            <w:tcBorders>
              <w:top w:val="single" w:sz="4" w:space="0" w:color="auto"/>
              <w:left w:val="nil"/>
              <w:bottom w:val="single" w:sz="4" w:space="0" w:color="auto"/>
              <w:right w:val="double" w:sz="6" w:space="0" w:color="auto"/>
            </w:tcBorders>
            <w:vAlign w:val="center"/>
            <w:hideMark/>
          </w:tcPr>
          <w:p w14:paraId="44073B89"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51.129</w:t>
            </w:r>
          </w:p>
        </w:tc>
      </w:tr>
      <w:tr w:rsidR="00BE58C1" w14:paraId="49E425C7" w14:textId="77777777" w:rsidTr="00BE58C1">
        <w:trPr>
          <w:trHeight w:val="1200"/>
        </w:trPr>
        <w:tc>
          <w:tcPr>
            <w:tcW w:w="460" w:type="dxa"/>
            <w:tcBorders>
              <w:top w:val="single" w:sz="4" w:space="0" w:color="auto"/>
              <w:left w:val="double" w:sz="6" w:space="0" w:color="auto"/>
              <w:bottom w:val="single" w:sz="4" w:space="0" w:color="auto"/>
              <w:right w:val="single" w:sz="4" w:space="0" w:color="auto"/>
            </w:tcBorders>
            <w:vAlign w:val="center"/>
            <w:hideMark/>
          </w:tcPr>
          <w:p w14:paraId="2E6B536B"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17</w:t>
            </w:r>
          </w:p>
        </w:tc>
        <w:tc>
          <w:tcPr>
            <w:tcW w:w="6648" w:type="dxa"/>
            <w:tcBorders>
              <w:top w:val="single" w:sz="4" w:space="0" w:color="auto"/>
              <w:left w:val="nil"/>
              <w:bottom w:val="nil"/>
              <w:right w:val="single" w:sz="4" w:space="0" w:color="auto"/>
            </w:tcBorders>
            <w:shd w:val="clear" w:color="auto" w:fill="FFFFFF"/>
            <w:vAlign w:val="center"/>
            <w:hideMark/>
          </w:tcPr>
          <w:p w14:paraId="666BE9CA" w14:textId="77777777" w:rsidR="00BE58C1" w:rsidRDefault="00BE58C1">
            <w:pPr>
              <w:spacing w:after="0"/>
              <w:rPr>
                <w:rFonts w:ascii="Calibri" w:eastAsia="Times New Roman" w:hAnsi="Calibri" w:cs="Calibri"/>
                <w:lang w:eastAsia="hr-BA"/>
              </w:rPr>
            </w:pPr>
            <w:r>
              <w:rPr>
                <w:rFonts w:ascii="Calibri" w:eastAsia="Times New Roman" w:hAnsi="Calibri" w:cs="Calibri"/>
                <w:lang w:eastAsia="hr-BA"/>
              </w:rPr>
              <w:t>TA for institutional development of WUAs, utilities companies, etc. (Contract on system Operation and Maintenance; Guidelines for operational management; Water fee determination; Irrigation plan, Annual training plan etc.)</w:t>
            </w:r>
          </w:p>
        </w:tc>
        <w:tc>
          <w:tcPr>
            <w:tcW w:w="1559" w:type="dxa"/>
            <w:tcBorders>
              <w:top w:val="single" w:sz="4" w:space="0" w:color="auto"/>
              <w:left w:val="nil"/>
              <w:bottom w:val="single" w:sz="4" w:space="0" w:color="auto"/>
              <w:right w:val="single" w:sz="4" w:space="0" w:color="auto"/>
            </w:tcBorders>
            <w:vAlign w:val="center"/>
            <w:hideMark/>
          </w:tcPr>
          <w:p w14:paraId="54F4D3E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410.000</w:t>
            </w:r>
          </w:p>
        </w:tc>
        <w:tc>
          <w:tcPr>
            <w:tcW w:w="1701" w:type="dxa"/>
            <w:tcBorders>
              <w:top w:val="single" w:sz="4" w:space="0" w:color="auto"/>
              <w:left w:val="nil"/>
              <w:bottom w:val="single" w:sz="4" w:space="0" w:color="auto"/>
              <w:right w:val="double" w:sz="6" w:space="0" w:color="auto"/>
            </w:tcBorders>
            <w:vAlign w:val="center"/>
            <w:hideMark/>
          </w:tcPr>
          <w:p w14:paraId="4F715559"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209.630</w:t>
            </w:r>
          </w:p>
        </w:tc>
      </w:tr>
      <w:tr w:rsidR="00BE58C1" w14:paraId="5FDE0A02"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508A1317"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18</w:t>
            </w:r>
          </w:p>
        </w:tc>
        <w:tc>
          <w:tcPr>
            <w:tcW w:w="6648" w:type="dxa"/>
            <w:tcBorders>
              <w:top w:val="single" w:sz="4" w:space="0" w:color="auto"/>
              <w:left w:val="nil"/>
              <w:bottom w:val="nil"/>
              <w:right w:val="single" w:sz="4" w:space="0" w:color="auto"/>
            </w:tcBorders>
            <w:shd w:val="clear" w:color="auto" w:fill="FFFFFF"/>
            <w:vAlign w:val="center"/>
            <w:hideMark/>
          </w:tcPr>
          <w:p w14:paraId="5C0B445A" w14:textId="77777777" w:rsidR="00BE58C1" w:rsidRDefault="00BE58C1">
            <w:pPr>
              <w:spacing w:after="0"/>
              <w:rPr>
                <w:rFonts w:ascii="Calibri" w:eastAsia="Times New Roman" w:hAnsi="Calibri" w:cs="Calibri"/>
                <w:lang w:eastAsia="hr-BA"/>
              </w:rPr>
            </w:pPr>
            <w:r>
              <w:rPr>
                <w:rFonts w:ascii="Calibri" w:eastAsia="Times New Roman" w:hAnsi="Calibri" w:cs="Calibri"/>
                <w:lang w:eastAsia="hr-BA"/>
              </w:rPr>
              <w:t>Office equipment (furniture, computers, field equipment)</w:t>
            </w:r>
          </w:p>
        </w:tc>
        <w:tc>
          <w:tcPr>
            <w:tcW w:w="1559" w:type="dxa"/>
            <w:tcBorders>
              <w:top w:val="nil"/>
              <w:left w:val="nil"/>
              <w:bottom w:val="single" w:sz="4" w:space="0" w:color="auto"/>
              <w:right w:val="single" w:sz="4" w:space="0" w:color="auto"/>
            </w:tcBorders>
            <w:vAlign w:val="center"/>
            <w:hideMark/>
          </w:tcPr>
          <w:p w14:paraId="374A1939"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100.000</w:t>
            </w:r>
          </w:p>
        </w:tc>
        <w:tc>
          <w:tcPr>
            <w:tcW w:w="1701" w:type="dxa"/>
            <w:tcBorders>
              <w:top w:val="nil"/>
              <w:left w:val="nil"/>
              <w:bottom w:val="single" w:sz="4" w:space="0" w:color="auto"/>
              <w:right w:val="double" w:sz="6" w:space="0" w:color="auto"/>
            </w:tcBorders>
            <w:vAlign w:val="center"/>
            <w:hideMark/>
          </w:tcPr>
          <w:p w14:paraId="30B66218"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51.129</w:t>
            </w:r>
          </w:p>
        </w:tc>
      </w:tr>
      <w:tr w:rsidR="00BE58C1" w14:paraId="69C3B692"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6432E004"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19</w:t>
            </w:r>
          </w:p>
        </w:tc>
        <w:tc>
          <w:tcPr>
            <w:tcW w:w="6648" w:type="dxa"/>
            <w:tcBorders>
              <w:top w:val="single" w:sz="4" w:space="0" w:color="auto"/>
              <w:left w:val="nil"/>
              <w:bottom w:val="nil"/>
              <w:right w:val="single" w:sz="4" w:space="0" w:color="auto"/>
            </w:tcBorders>
            <w:shd w:val="clear" w:color="auto" w:fill="FFFFFF"/>
            <w:vAlign w:val="center"/>
            <w:hideMark/>
          </w:tcPr>
          <w:p w14:paraId="0EC8EBDF" w14:textId="77777777" w:rsidR="00BE58C1" w:rsidRDefault="00BE58C1">
            <w:pPr>
              <w:spacing w:after="0"/>
              <w:rPr>
                <w:rFonts w:ascii="Calibri" w:eastAsia="Times New Roman" w:hAnsi="Calibri" w:cs="Calibri"/>
                <w:lang w:eastAsia="hr-BA"/>
              </w:rPr>
            </w:pPr>
            <w:r>
              <w:rPr>
                <w:rFonts w:ascii="Calibri" w:eastAsia="Times New Roman" w:hAnsi="Calibri" w:cs="Calibri"/>
                <w:lang w:eastAsia="hr-BA"/>
              </w:rPr>
              <w:t>Study Tour</w:t>
            </w:r>
          </w:p>
        </w:tc>
        <w:tc>
          <w:tcPr>
            <w:tcW w:w="1559" w:type="dxa"/>
            <w:tcBorders>
              <w:top w:val="nil"/>
              <w:left w:val="nil"/>
              <w:bottom w:val="single" w:sz="4" w:space="0" w:color="auto"/>
              <w:right w:val="single" w:sz="4" w:space="0" w:color="auto"/>
            </w:tcBorders>
            <w:vAlign w:val="center"/>
            <w:hideMark/>
          </w:tcPr>
          <w:p w14:paraId="4D0D8B8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100.000</w:t>
            </w:r>
          </w:p>
        </w:tc>
        <w:tc>
          <w:tcPr>
            <w:tcW w:w="1701" w:type="dxa"/>
            <w:tcBorders>
              <w:top w:val="nil"/>
              <w:left w:val="nil"/>
              <w:bottom w:val="single" w:sz="4" w:space="0" w:color="auto"/>
              <w:right w:val="double" w:sz="6" w:space="0" w:color="auto"/>
            </w:tcBorders>
            <w:vAlign w:val="center"/>
            <w:hideMark/>
          </w:tcPr>
          <w:p w14:paraId="1BAD7DE7"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51.129</w:t>
            </w:r>
          </w:p>
        </w:tc>
      </w:tr>
      <w:tr w:rsidR="00BE58C1" w14:paraId="6DBB3C26"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143FECF6"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20</w:t>
            </w:r>
          </w:p>
        </w:tc>
        <w:tc>
          <w:tcPr>
            <w:tcW w:w="6648" w:type="dxa"/>
            <w:tcBorders>
              <w:top w:val="single" w:sz="4" w:space="0" w:color="auto"/>
              <w:left w:val="nil"/>
              <w:bottom w:val="nil"/>
              <w:right w:val="single" w:sz="4" w:space="0" w:color="auto"/>
            </w:tcBorders>
            <w:shd w:val="clear" w:color="auto" w:fill="FFFFFF"/>
            <w:vAlign w:val="center"/>
            <w:hideMark/>
          </w:tcPr>
          <w:p w14:paraId="73725EBF" w14:textId="77777777" w:rsidR="00BE58C1" w:rsidRDefault="00BE58C1">
            <w:pPr>
              <w:spacing w:after="0"/>
              <w:rPr>
                <w:rFonts w:ascii="Calibri" w:eastAsia="Times New Roman" w:hAnsi="Calibri" w:cs="Calibri"/>
                <w:lang w:eastAsia="hr-BA"/>
              </w:rPr>
            </w:pPr>
            <w:r>
              <w:rPr>
                <w:rFonts w:ascii="Calibri" w:eastAsia="Times New Roman" w:hAnsi="Calibri" w:cs="Calibri"/>
                <w:lang w:eastAsia="hr-BA"/>
              </w:rPr>
              <w:t>Quality monitoring (Water, soil, etc.)</w:t>
            </w:r>
          </w:p>
        </w:tc>
        <w:tc>
          <w:tcPr>
            <w:tcW w:w="1559" w:type="dxa"/>
            <w:tcBorders>
              <w:top w:val="nil"/>
              <w:left w:val="nil"/>
              <w:bottom w:val="single" w:sz="4" w:space="0" w:color="auto"/>
              <w:right w:val="single" w:sz="4" w:space="0" w:color="auto"/>
            </w:tcBorders>
            <w:vAlign w:val="center"/>
            <w:hideMark/>
          </w:tcPr>
          <w:p w14:paraId="05A9CD3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100.000</w:t>
            </w:r>
          </w:p>
        </w:tc>
        <w:tc>
          <w:tcPr>
            <w:tcW w:w="1701" w:type="dxa"/>
            <w:tcBorders>
              <w:top w:val="nil"/>
              <w:left w:val="nil"/>
              <w:bottom w:val="single" w:sz="4" w:space="0" w:color="auto"/>
              <w:right w:val="double" w:sz="6" w:space="0" w:color="auto"/>
            </w:tcBorders>
            <w:vAlign w:val="center"/>
            <w:hideMark/>
          </w:tcPr>
          <w:p w14:paraId="5E333669"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51.129</w:t>
            </w:r>
          </w:p>
        </w:tc>
      </w:tr>
      <w:tr w:rsidR="00BE58C1" w14:paraId="15F6F24F"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42FF6E1F"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21</w:t>
            </w:r>
          </w:p>
        </w:tc>
        <w:tc>
          <w:tcPr>
            <w:tcW w:w="6648" w:type="dxa"/>
            <w:tcBorders>
              <w:top w:val="single" w:sz="4" w:space="0" w:color="auto"/>
              <w:left w:val="nil"/>
              <w:bottom w:val="single" w:sz="4" w:space="0" w:color="auto"/>
              <w:right w:val="single" w:sz="4" w:space="0" w:color="auto"/>
            </w:tcBorders>
            <w:shd w:val="clear" w:color="auto" w:fill="FFFFFF"/>
            <w:vAlign w:val="center"/>
            <w:hideMark/>
          </w:tcPr>
          <w:p w14:paraId="5C307FE4"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Development of Irrigation and Drainage Information Management System</w:t>
            </w:r>
          </w:p>
        </w:tc>
        <w:tc>
          <w:tcPr>
            <w:tcW w:w="1559" w:type="dxa"/>
            <w:tcBorders>
              <w:top w:val="nil"/>
              <w:left w:val="nil"/>
              <w:bottom w:val="single" w:sz="4" w:space="0" w:color="auto"/>
              <w:right w:val="single" w:sz="4" w:space="0" w:color="auto"/>
            </w:tcBorders>
            <w:vAlign w:val="center"/>
            <w:hideMark/>
          </w:tcPr>
          <w:p w14:paraId="4BA7257E"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402.000</w:t>
            </w:r>
          </w:p>
        </w:tc>
        <w:tc>
          <w:tcPr>
            <w:tcW w:w="1701" w:type="dxa"/>
            <w:tcBorders>
              <w:top w:val="nil"/>
              <w:left w:val="nil"/>
              <w:bottom w:val="single" w:sz="4" w:space="0" w:color="auto"/>
              <w:right w:val="double" w:sz="6" w:space="0" w:color="auto"/>
            </w:tcBorders>
            <w:vAlign w:val="center"/>
            <w:hideMark/>
          </w:tcPr>
          <w:p w14:paraId="6656408B"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205.539</w:t>
            </w:r>
          </w:p>
        </w:tc>
      </w:tr>
      <w:tr w:rsidR="00BE58C1" w14:paraId="5B9D9CA9"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3DBA840F"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22</w:t>
            </w:r>
          </w:p>
        </w:tc>
        <w:tc>
          <w:tcPr>
            <w:tcW w:w="6648" w:type="dxa"/>
            <w:tcBorders>
              <w:top w:val="nil"/>
              <w:left w:val="nil"/>
              <w:bottom w:val="single" w:sz="4" w:space="0" w:color="auto"/>
              <w:right w:val="single" w:sz="4" w:space="0" w:color="auto"/>
            </w:tcBorders>
            <w:shd w:val="clear" w:color="auto" w:fill="FFFFFF"/>
            <w:vAlign w:val="center"/>
            <w:hideMark/>
          </w:tcPr>
          <w:p w14:paraId="3769189A" w14:textId="77777777" w:rsidR="00BE58C1" w:rsidRDefault="00BE58C1">
            <w:pPr>
              <w:spacing w:after="0"/>
              <w:rPr>
                <w:rFonts w:ascii="Calibri" w:eastAsia="Times New Roman" w:hAnsi="Calibri" w:cs="Calibri"/>
                <w:lang w:eastAsia="hr-BA"/>
              </w:rPr>
            </w:pPr>
            <w:r>
              <w:rPr>
                <w:rFonts w:ascii="Calibri" w:eastAsia="Times New Roman" w:hAnsi="Calibri" w:cs="Calibri"/>
                <w:lang w:eastAsia="hr-BA"/>
              </w:rPr>
              <w:t>Development of module for database, financial module</w:t>
            </w:r>
          </w:p>
        </w:tc>
        <w:tc>
          <w:tcPr>
            <w:tcW w:w="1559" w:type="dxa"/>
            <w:tcBorders>
              <w:top w:val="nil"/>
              <w:left w:val="nil"/>
              <w:bottom w:val="single" w:sz="4" w:space="0" w:color="auto"/>
              <w:right w:val="single" w:sz="4" w:space="0" w:color="auto"/>
            </w:tcBorders>
            <w:vAlign w:val="center"/>
            <w:hideMark/>
          </w:tcPr>
          <w:p w14:paraId="55E1AE07"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91.100</w:t>
            </w:r>
          </w:p>
        </w:tc>
        <w:tc>
          <w:tcPr>
            <w:tcW w:w="1701" w:type="dxa"/>
            <w:tcBorders>
              <w:top w:val="nil"/>
              <w:left w:val="nil"/>
              <w:bottom w:val="single" w:sz="4" w:space="0" w:color="auto"/>
              <w:right w:val="double" w:sz="6" w:space="0" w:color="auto"/>
            </w:tcBorders>
            <w:vAlign w:val="center"/>
            <w:hideMark/>
          </w:tcPr>
          <w:p w14:paraId="4DDE1377"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46.579</w:t>
            </w:r>
          </w:p>
        </w:tc>
      </w:tr>
      <w:tr w:rsidR="00BE58C1" w14:paraId="5DD81B6F" w14:textId="77777777" w:rsidTr="00BE58C1">
        <w:trPr>
          <w:trHeight w:val="315"/>
        </w:trPr>
        <w:tc>
          <w:tcPr>
            <w:tcW w:w="460" w:type="dxa"/>
            <w:tcBorders>
              <w:top w:val="nil"/>
              <w:left w:val="double" w:sz="6" w:space="0" w:color="auto"/>
              <w:bottom w:val="double" w:sz="6" w:space="0" w:color="auto"/>
              <w:right w:val="single" w:sz="4" w:space="0" w:color="auto"/>
            </w:tcBorders>
            <w:vAlign w:val="center"/>
            <w:hideMark/>
          </w:tcPr>
          <w:p w14:paraId="488FF6D4"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23</w:t>
            </w:r>
          </w:p>
        </w:tc>
        <w:tc>
          <w:tcPr>
            <w:tcW w:w="6648" w:type="dxa"/>
            <w:tcBorders>
              <w:top w:val="nil"/>
              <w:left w:val="nil"/>
              <w:bottom w:val="double" w:sz="6" w:space="0" w:color="auto"/>
              <w:right w:val="single" w:sz="4" w:space="0" w:color="auto"/>
            </w:tcBorders>
            <w:vAlign w:val="center"/>
            <w:hideMark/>
          </w:tcPr>
          <w:p w14:paraId="55FD1162"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Contingencies (5%)</w:t>
            </w:r>
          </w:p>
        </w:tc>
        <w:tc>
          <w:tcPr>
            <w:tcW w:w="1559" w:type="dxa"/>
            <w:tcBorders>
              <w:top w:val="nil"/>
              <w:left w:val="nil"/>
              <w:bottom w:val="double" w:sz="6" w:space="0" w:color="auto"/>
              <w:right w:val="single" w:sz="4" w:space="0" w:color="auto"/>
            </w:tcBorders>
            <w:vAlign w:val="center"/>
            <w:hideMark/>
          </w:tcPr>
          <w:p w14:paraId="6890CBCB"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1.603.851</w:t>
            </w:r>
          </w:p>
        </w:tc>
        <w:tc>
          <w:tcPr>
            <w:tcW w:w="1701" w:type="dxa"/>
            <w:tcBorders>
              <w:top w:val="nil"/>
              <w:left w:val="nil"/>
              <w:bottom w:val="double" w:sz="6" w:space="0" w:color="auto"/>
              <w:right w:val="double" w:sz="6" w:space="0" w:color="auto"/>
            </w:tcBorders>
            <w:vAlign w:val="center"/>
            <w:hideMark/>
          </w:tcPr>
          <w:p w14:paraId="15E719DE"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820.036</w:t>
            </w:r>
          </w:p>
        </w:tc>
      </w:tr>
    </w:tbl>
    <w:p w14:paraId="46A15D98" w14:textId="77777777" w:rsidR="00BE58C1" w:rsidRDefault="00BE58C1" w:rsidP="00BE58C1">
      <w:pPr>
        <w:rPr>
          <w:rFonts w:ascii="Calibri" w:eastAsia="Times New Roman" w:hAnsi="Calibri" w:cs="Calibri"/>
          <w:bCs/>
          <w:color w:val="000000"/>
          <w:lang w:eastAsia="hr-BA"/>
        </w:rPr>
      </w:pPr>
    </w:p>
    <w:p w14:paraId="37907C1E" w14:textId="77777777" w:rsidR="00BE58C1" w:rsidRDefault="00BE58C1" w:rsidP="00BE58C1">
      <w:r>
        <w:rPr>
          <w:rFonts w:ascii="Calibri" w:eastAsia="Times New Roman" w:hAnsi="Calibri" w:cs="Calibri"/>
          <w:b/>
          <w:bCs/>
          <w:color w:val="000000"/>
          <w:lang w:eastAsia="hr-BA"/>
        </w:rPr>
        <w:t>Component 3: Food Quality and Safety Enhancement</w:t>
      </w:r>
    </w:p>
    <w:tbl>
      <w:tblPr>
        <w:tblW w:w="10421" w:type="dxa"/>
        <w:tblInd w:w="-23" w:type="dxa"/>
        <w:tblLook w:val="04A0" w:firstRow="1" w:lastRow="0" w:firstColumn="1" w:lastColumn="0" w:noHBand="0" w:noVBand="1"/>
      </w:tblPr>
      <w:tblGrid>
        <w:gridCol w:w="460"/>
        <w:gridCol w:w="6629"/>
        <w:gridCol w:w="1666"/>
        <w:gridCol w:w="1666"/>
      </w:tblGrid>
      <w:tr w:rsidR="00BE58C1" w14:paraId="69682557" w14:textId="77777777" w:rsidTr="00BE58C1">
        <w:trPr>
          <w:trHeight w:val="390"/>
        </w:trPr>
        <w:tc>
          <w:tcPr>
            <w:tcW w:w="460" w:type="dxa"/>
            <w:tcBorders>
              <w:top w:val="double" w:sz="6" w:space="0" w:color="auto"/>
              <w:left w:val="double" w:sz="6" w:space="0" w:color="auto"/>
              <w:bottom w:val="single" w:sz="4" w:space="0" w:color="auto"/>
              <w:right w:val="single" w:sz="4" w:space="0" w:color="auto"/>
            </w:tcBorders>
            <w:shd w:val="clear" w:color="auto" w:fill="BFBFBF"/>
            <w:vAlign w:val="center"/>
            <w:hideMark/>
          </w:tcPr>
          <w:p w14:paraId="3CF653F4" w14:textId="77777777" w:rsidR="00BE58C1" w:rsidRDefault="00BE58C1">
            <w:pPr>
              <w:spacing w:after="0"/>
              <w:jc w:val="center"/>
              <w:rPr>
                <w:rFonts w:ascii="Calibri" w:eastAsia="Times New Roman" w:hAnsi="Calibri" w:cs="Calibri"/>
                <w:color w:val="000000"/>
                <w:sz w:val="28"/>
                <w:szCs w:val="28"/>
                <w:lang w:eastAsia="hr-BA"/>
              </w:rPr>
            </w:pPr>
            <w:r>
              <w:rPr>
                <w:rFonts w:ascii="Calibri" w:eastAsia="Times New Roman" w:hAnsi="Calibri" w:cs="Calibri"/>
                <w:color w:val="000000"/>
                <w:sz w:val="28"/>
                <w:szCs w:val="28"/>
                <w:lang w:eastAsia="hr-BA"/>
              </w:rPr>
              <w:t> </w:t>
            </w:r>
          </w:p>
        </w:tc>
        <w:tc>
          <w:tcPr>
            <w:tcW w:w="6629" w:type="dxa"/>
            <w:tcBorders>
              <w:top w:val="double" w:sz="6" w:space="0" w:color="auto"/>
              <w:left w:val="nil"/>
              <w:bottom w:val="single" w:sz="4" w:space="0" w:color="auto"/>
              <w:right w:val="single" w:sz="4" w:space="0" w:color="auto"/>
            </w:tcBorders>
            <w:shd w:val="clear" w:color="auto" w:fill="BFBFBF"/>
            <w:vAlign w:val="center"/>
            <w:hideMark/>
          </w:tcPr>
          <w:p w14:paraId="50FF954D" w14:textId="77777777" w:rsidR="00BE58C1" w:rsidRDefault="00BE58C1">
            <w:pPr>
              <w:spacing w:after="0"/>
              <w:jc w:val="center"/>
              <w:rPr>
                <w:rFonts w:ascii="Calibri" w:eastAsia="Times New Roman" w:hAnsi="Calibri" w:cs="Calibri"/>
                <w:b/>
                <w:bCs/>
                <w:color w:val="000000"/>
                <w:sz w:val="28"/>
                <w:szCs w:val="28"/>
                <w:lang w:eastAsia="hr-BA"/>
              </w:rPr>
            </w:pPr>
            <w:r>
              <w:rPr>
                <w:rFonts w:ascii="Calibri" w:eastAsia="Times New Roman" w:hAnsi="Calibri" w:cs="Calibri"/>
                <w:b/>
                <w:bCs/>
                <w:color w:val="000000"/>
                <w:sz w:val="28"/>
                <w:szCs w:val="28"/>
                <w:lang w:eastAsia="hr-BA"/>
              </w:rPr>
              <w:t>ACTIVITY</w:t>
            </w:r>
          </w:p>
        </w:tc>
        <w:tc>
          <w:tcPr>
            <w:tcW w:w="1666" w:type="dxa"/>
            <w:tcBorders>
              <w:top w:val="double" w:sz="6" w:space="0" w:color="auto"/>
              <w:left w:val="nil"/>
              <w:bottom w:val="single" w:sz="4" w:space="0" w:color="auto"/>
              <w:right w:val="single" w:sz="4" w:space="0" w:color="auto"/>
            </w:tcBorders>
            <w:shd w:val="clear" w:color="auto" w:fill="BFBFBF"/>
            <w:vAlign w:val="center"/>
            <w:hideMark/>
          </w:tcPr>
          <w:p w14:paraId="780F86C2" w14:textId="77777777" w:rsidR="00BE58C1" w:rsidRDefault="00BE58C1">
            <w:pPr>
              <w:spacing w:after="0"/>
              <w:jc w:val="center"/>
              <w:rPr>
                <w:rFonts w:ascii="Calibri" w:eastAsia="Times New Roman" w:hAnsi="Calibri" w:cs="Calibri"/>
                <w:b/>
                <w:bCs/>
                <w:color w:val="000000"/>
                <w:sz w:val="28"/>
                <w:szCs w:val="28"/>
                <w:lang w:eastAsia="hr-BA"/>
              </w:rPr>
            </w:pPr>
            <w:r>
              <w:rPr>
                <w:rFonts w:ascii="Calibri" w:eastAsia="Times New Roman" w:hAnsi="Calibri" w:cs="Calibri"/>
                <w:b/>
                <w:bCs/>
                <w:color w:val="000000"/>
                <w:sz w:val="28"/>
                <w:szCs w:val="28"/>
                <w:lang w:eastAsia="hr-BA"/>
              </w:rPr>
              <w:t>Costs (BAM)</w:t>
            </w:r>
          </w:p>
        </w:tc>
        <w:tc>
          <w:tcPr>
            <w:tcW w:w="1666" w:type="dxa"/>
            <w:tcBorders>
              <w:top w:val="double" w:sz="6" w:space="0" w:color="auto"/>
              <w:left w:val="nil"/>
              <w:bottom w:val="single" w:sz="4" w:space="0" w:color="auto"/>
              <w:right w:val="double" w:sz="6" w:space="0" w:color="auto"/>
            </w:tcBorders>
            <w:shd w:val="clear" w:color="auto" w:fill="BFBFBF"/>
            <w:vAlign w:val="center"/>
            <w:hideMark/>
          </w:tcPr>
          <w:p w14:paraId="06B1ADE0" w14:textId="77777777" w:rsidR="00BE58C1" w:rsidRDefault="00BE58C1">
            <w:pPr>
              <w:spacing w:after="0"/>
              <w:jc w:val="center"/>
              <w:rPr>
                <w:rFonts w:ascii="Calibri" w:eastAsia="Times New Roman" w:hAnsi="Calibri" w:cs="Calibri"/>
                <w:b/>
                <w:bCs/>
                <w:color w:val="000000"/>
                <w:sz w:val="28"/>
                <w:szCs w:val="28"/>
                <w:lang w:eastAsia="hr-BA"/>
              </w:rPr>
            </w:pPr>
            <w:r>
              <w:rPr>
                <w:rFonts w:ascii="Calibri" w:eastAsia="Times New Roman" w:hAnsi="Calibri" w:cs="Calibri"/>
                <w:b/>
                <w:bCs/>
                <w:color w:val="000000"/>
                <w:sz w:val="28"/>
                <w:szCs w:val="28"/>
                <w:lang w:eastAsia="hr-BA"/>
              </w:rPr>
              <w:t>Costs (EUR)</w:t>
            </w:r>
          </w:p>
        </w:tc>
      </w:tr>
      <w:tr w:rsidR="00BE58C1" w14:paraId="416B8493" w14:textId="77777777" w:rsidTr="00BE58C1">
        <w:trPr>
          <w:trHeight w:val="315"/>
        </w:trPr>
        <w:tc>
          <w:tcPr>
            <w:tcW w:w="7089" w:type="dxa"/>
            <w:gridSpan w:val="2"/>
            <w:tcBorders>
              <w:top w:val="single" w:sz="4" w:space="0" w:color="auto"/>
              <w:left w:val="double" w:sz="6" w:space="0" w:color="auto"/>
              <w:bottom w:val="single" w:sz="4" w:space="0" w:color="auto"/>
              <w:right w:val="single" w:sz="4" w:space="0" w:color="000000"/>
            </w:tcBorders>
            <w:shd w:val="clear" w:color="auto" w:fill="D9D9D9"/>
            <w:vAlign w:val="center"/>
            <w:hideMark/>
          </w:tcPr>
          <w:p w14:paraId="5B6D78EF" w14:textId="77777777" w:rsidR="00BE58C1" w:rsidRDefault="00BE58C1">
            <w:pPr>
              <w:spacing w:after="0"/>
              <w:rPr>
                <w:rFonts w:ascii="Calibri" w:eastAsia="Times New Roman" w:hAnsi="Calibri" w:cs="Calibri"/>
                <w:b/>
                <w:bCs/>
                <w:color w:val="000000"/>
                <w:lang w:eastAsia="hr-BA"/>
              </w:rPr>
            </w:pPr>
            <w:r>
              <w:rPr>
                <w:rFonts w:ascii="Calibri" w:eastAsia="Times New Roman" w:hAnsi="Calibri" w:cs="Calibri"/>
                <w:b/>
                <w:bCs/>
                <w:color w:val="000000"/>
                <w:lang w:eastAsia="hr-BA"/>
              </w:rPr>
              <w:t>Component 3: Food Quality and Safety Enhancement</w:t>
            </w:r>
          </w:p>
        </w:tc>
        <w:tc>
          <w:tcPr>
            <w:tcW w:w="1666" w:type="dxa"/>
            <w:tcBorders>
              <w:top w:val="nil"/>
              <w:left w:val="nil"/>
              <w:bottom w:val="single" w:sz="4" w:space="0" w:color="auto"/>
              <w:right w:val="single" w:sz="4" w:space="0" w:color="auto"/>
            </w:tcBorders>
            <w:shd w:val="clear" w:color="auto" w:fill="D9D9D9"/>
            <w:noWrap/>
            <w:vAlign w:val="center"/>
            <w:hideMark/>
          </w:tcPr>
          <w:p w14:paraId="11C54C1B"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11.004.333</w:t>
            </w:r>
          </w:p>
        </w:tc>
        <w:tc>
          <w:tcPr>
            <w:tcW w:w="1666" w:type="dxa"/>
            <w:tcBorders>
              <w:top w:val="nil"/>
              <w:left w:val="nil"/>
              <w:bottom w:val="single" w:sz="4" w:space="0" w:color="auto"/>
              <w:right w:val="double" w:sz="6" w:space="0" w:color="auto"/>
            </w:tcBorders>
            <w:shd w:val="clear" w:color="auto" w:fill="D9D9D9"/>
            <w:noWrap/>
            <w:vAlign w:val="center"/>
            <w:hideMark/>
          </w:tcPr>
          <w:p w14:paraId="59057522"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5.626.529</w:t>
            </w:r>
          </w:p>
        </w:tc>
      </w:tr>
      <w:tr w:rsidR="00BE58C1" w14:paraId="5CC93E4F" w14:textId="77777777" w:rsidTr="00BE58C1">
        <w:trPr>
          <w:trHeight w:val="300"/>
        </w:trPr>
        <w:tc>
          <w:tcPr>
            <w:tcW w:w="7089" w:type="dxa"/>
            <w:gridSpan w:val="2"/>
            <w:tcBorders>
              <w:top w:val="single" w:sz="4" w:space="0" w:color="auto"/>
              <w:left w:val="double" w:sz="6" w:space="0" w:color="auto"/>
              <w:bottom w:val="single" w:sz="4" w:space="0" w:color="auto"/>
              <w:right w:val="single" w:sz="4" w:space="0" w:color="000000"/>
            </w:tcBorders>
            <w:shd w:val="clear" w:color="auto" w:fill="F2F2F2"/>
            <w:vAlign w:val="center"/>
            <w:hideMark/>
          </w:tcPr>
          <w:p w14:paraId="54C9D278" w14:textId="77777777" w:rsidR="00BE58C1" w:rsidRDefault="00BE58C1">
            <w:pPr>
              <w:spacing w:after="0"/>
              <w:rPr>
                <w:rFonts w:ascii="Calibri" w:eastAsia="Times New Roman" w:hAnsi="Calibri" w:cs="Calibri"/>
                <w:b/>
                <w:bCs/>
                <w:color w:val="000000"/>
                <w:sz w:val="22"/>
                <w:szCs w:val="22"/>
                <w:lang w:eastAsia="hr-BA"/>
              </w:rPr>
            </w:pPr>
            <w:r>
              <w:rPr>
                <w:rFonts w:ascii="Calibri" w:eastAsia="Times New Roman" w:hAnsi="Calibri" w:cs="Calibri"/>
                <w:b/>
                <w:bCs/>
                <w:color w:val="000000"/>
                <w:lang w:eastAsia="hr-BA"/>
              </w:rPr>
              <w:t>Sub-Component 3.1. Food Quality and Safety Standards</w:t>
            </w:r>
          </w:p>
        </w:tc>
        <w:tc>
          <w:tcPr>
            <w:tcW w:w="1666" w:type="dxa"/>
            <w:tcBorders>
              <w:top w:val="nil"/>
              <w:left w:val="nil"/>
              <w:bottom w:val="single" w:sz="4" w:space="0" w:color="auto"/>
              <w:right w:val="single" w:sz="4" w:space="0" w:color="auto"/>
            </w:tcBorders>
            <w:shd w:val="clear" w:color="auto" w:fill="F2F2F2"/>
            <w:noWrap/>
            <w:vAlign w:val="center"/>
            <w:hideMark/>
          </w:tcPr>
          <w:p w14:paraId="5D9C21FB"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5.505.437</w:t>
            </w:r>
          </w:p>
        </w:tc>
        <w:tc>
          <w:tcPr>
            <w:tcW w:w="1666" w:type="dxa"/>
            <w:tcBorders>
              <w:top w:val="nil"/>
              <w:left w:val="nil"/>
              <w:bottom w:val="single" w:sz="4" w:space="0" w:color="auto"/>
              <w:right w:val="double" w:sz="6" w:space="0" w:color="auto"/>
            </w:tcBorders>
            <w:shd w:val="clear" w:color="auto" w:fill="F2F2F2"/>
            <w:noWrap/>
            <w:vAlign w:val="center"/>
            <w:hideMark/>
          </w:tcPr>
          <w:p w14:paraId="49D07299"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2.814.885</w:t>
            </w:r>
          </w:p>
        </w:tc>
      </w:tr>
      <w:tr w:rsidR="00BE58C1" w14:paraId="2C06F9E6"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2F6837AA"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w:t>
            </w:r>
          </w:p>
        </w:tc>
        <w:tc>
          <w:tcPr>
            <w:tcW w:w="6629" w:type="dxa"/>
            <w:tcBorders>
              <w:top w:val="nil"/>
              <w:left w:val="nil"/>
              <w:bottom w:val="single" w:sz="4" w:space="0" w:color="auto"/>
              <w:right w:val="single" w:sz="4" w:space="0" w:color="auto"/>
            </w:tcBorders>
            <w:shd w:val="clear" w:color="auto" w:fill="FFFFFF"/>
            <w:vAlign w:val="center"/>
            <w:hideMark/>
          </w:tcPr>
          <w:p w14:paraId="4C2C3BDD"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 xml:space="preserve">FBiH - Purchase of priority equipment for laboratories (Neretva Canton Veterinary Institute) </w:t>
            </w:r>
          </w:p>
        </w:tc>
        <w:tc>
          <w:tcPr>
            <w:tcW w:w="1666" w:type="dxa"/>
            <w:tcBorders>
              <w:top w:val="nil"/>
              <w:left w:val="nil"/>
              <w:bottom w:val="single" w:sz="4" w:space="0" w:color="auto"/>
              <w:right w:val="single" w:sz="4" w:space="0" w:color="auto"/>
            </w:tcBorders>
            <w:vAlign w:val="center"/>
            <w:hideMark/>
          </w:tcPr>
          <w:p w14:paraId="58017596"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70.805</w:t>
            </w:r>
          </w:p>
        </w:tc>
        <w:tc>
          <w:tcPr>
            <w:tcW w:w="1666" w:type="dxa"/>
            <w:tcBorders>
              <w:top w:val="nil"/>
              <w:left w:val="nil"/>
              <w:bottom w:val="single" w:sz="4" w:space="0" w:color="auto"/>
              <w:right w:val="double" w:sz="6" w:space="0" w:color="auto"/>
            </w:tcBorders>
            <w:vAlign w:val="center"/>
            <w:hideMark/>
          </w:tcPr>
          <w:p w14:paraId="4B08CF56"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36.202</w:t>
            </w:r>
          </w:p>
        </w:tc>
      </w:tr>
      <w:tr w:rsidR="00BE58C1" w14:paraId="47B4C10F"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22ADB65C"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w:t>
            </w:r>
          </w:p>
        </w:tc>
        <w:tc>
          <w:tcPr>
            <w:tcW w:w="6629" w:type="dxa"/>
            <w:tcBorders>
              <w:top w:val="nil"/>
              <w:left w:val="nil"/>
              <w:bottom w:val="single" w:sz="4" w:space="0" w:color="auto"/>
              <w:right w:val="single" w:sz="4" w:space="0" w:color="auto"/>
            </w:tcBorders>
            <w:shd w:val="clear" w:color="auto" w:fill="FFFFFF"/>
            <w:vAlign w:val="center"/>
            <w:hideMark/>
          </w:tcPr>
          <w:p w14:paraId="7D39BE09"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 xml:space="preserve">FBiH - Purchase of priority equipment for laboratories (Tuzla Canton Veterinary Institute) </w:t>
            </w:r>
          </w:p>
        </w:tc>
        <w:tc>
          <w:tcPr>
            <w:tcW w:w="1666" w:type="dxa"/>
            <w:tcBorders>
              <w:top w:val="nil"/>
              <w:left w:val="nil"/>
              <w:bottom w:val="single" w:sz="4" w:space="0" w:color="auto"/>
              <w:right w:val="single" w:sz="4" w:space="0" w:color="auto"/>
            </w:tcBorders>
            <w:vAlign w:val="center"/>
            <w:hideMark/>
          </w:tcPr>
          <w:p w14:paraId="2B3C5E9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944.000</w:t>
            </w:r>
          </w:p>
        </w:tc>
        <w:tc>
          <w:tcPr>
            <w:tcW w:w="1666" w:type="dxa"/>
            <w:tcBorders>
              <w:top w:val="nil"/>
              <w:left w:val="nil"/>
              <w:bottom w:val="single" w:sz="4" w:space="0" w:color="auto"/>
              <w:right w:val="double" w:sz="6" w:space="0" w:color="auto"/>
            </w:tcBorders>
            <w:vAlign w:val="center"/>
            <w:hideMark/>
          </w:tcPr>
          <w:p w14:paraId="4604F84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482.660</w:t>
            </w:r>
          </w:p>
        </w:tc>
      </w:tr>
      <w:tr w:rsidR="00BE58C1" w14:paraId="1B35DE5B"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7C5F486B"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3</w:t>
            </w:r>
          </w:p>
        </w:tc>
        <w:tc>
          <w:tcPr>
            <w:tcW w:w="6629" w:type="dxa"/>
            <w:tcBorders>
              <w:top w:val="nil"/>
              <w:left w:val="nil"/>
              <w:bottom w:val="single" w:sz="4" w:space="0" w:color="auto"/>
              <w:right w:val="single" w:sz="4" w:space="0" w:color="auto"/>
            </w:tcBorders>
            <w:shd w:val="clear" w:color="auto" w:fill="FFFFFF"/>
            <w:vAlign w:val="center"/>
            <w:hideMark/>
          </w:tcPr>
          <w:p w14:paraId="6E6A2741"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 xml:space="preserve">FBiH - Purchase of priority equipment for laboratories (Bihac Veterinary Institute) </w:t>
            </w:r>
          </w:p>
        </w:tc>
        <w:tc>
          <w:tcPr>
            <w:tcW w:w="1666" w:type="dxa"/>
            <w:tcBorders>
              <w:top w:val="nil"/>
              <w:left w:val="nil"/>
              <w:bottom w:val="single" w:sz="4" w:space="0" w:color="auto"/>
              <w:right w:val="single" w:sz="4" w:space="0" w:color="auto"/>
            </w:tcBorders>
            <w:vAlign w:val="center"/>
            <w:hideMark/>
          </w:tcPr>
          <w:p w14:paraId="7970E88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1.651.605</w:t>
            </w:r>
          </w:p>
        </w:tc>
        <w:tc>
          <w:tcPr>
            <w:tcW w:w="1666" w:type="dxa"/>
            <w:tcBorders>
              <w:top w:val="nil"/>
              <w:left w:val="nil"/>
              <w:bottom w:val="single" w:sz="4" w:space="0" w:color="auto"/>
              <w:right w:val="double" w:sz="6" w:space="0" w:color="auto"/>
            </w:tcBorders>
            <w:vAlign w:val="center"/>
            <w:hideMark/>
          </w:tcPr>
          <w:p w14:paraId="7B94EC3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844.452</w:t>
            </w:r>
          </w:p>
        </w:tc>
      </w:tr>
      <w:tr w:rsidR="00BE58C1" w14:paraId="03F5C013"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7CA018B4"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4</w:t>
            </w:r>
          </w:p>
        </w:tc>
        <w:tc>
          <w:tcPr>
            <w:tcW w:w="6629" w:type="dxa"/>
            <w:tcBorders>
              <w:top w:val="nil"/>
              <w:left w:val="nil"/>
              <w:bottom w:val="single" w:sz="4" w:space="0" w:color="auto"/>
              <w:right w:val="single" w:sz="4" w:space="0" w:color="auto"/>
            </w:tcBorders>
            <w:shd w:val="clear" w:color="auto" w:fill="FFFFFF"/>
            <w:vAlign w:val="center"/>
            <w:hideMark/>
          </w:tcPr>
          <w:p w14:paraId="24E0B4D1"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 xml:space="preserve">FBiH - Purchase of priority equipment for laboratories (Veterinary Faculty Sarajevo - Veterinary Institute and Reproduction Centre) </w:t>
            </w:r>
          </w:p>
        </w:tc>
        <w:tc>
          <w:tcPr>
            <w:tcW w:w="1666" w:type="dxa"/>
            <w:tcBorders>
              <w:top w:val="nil"/>
              <w:left w:val="nil"/>
              <w:bottom w:val="single" w:sz="4" w:space="0" w:color="auto"/>
              <w:right w:val="single" w:sz="4" w:space="0" w:color="auto"/>
            </w:tcBorders>
            <w:vAlign w:val="center"/>
            <w:hideMark/>
          </w:tcPr>
          <w:p w14:paraId="5B85807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790.054</w:t>
            </w:r>
          </w:p>
        </w:tc>
        <w:tc>
          <w:tcPr>
            <w:tcW w:w="1666" w:type="dxa"/>
            <w:tcBorders>
              <w:top w:val="nil"/>
              <w:left w:val="nil"/>
              <w:bottom w:val="single" w:sz="4" w:space="0" w:color="auto"/>
              <w:right w:val="double" w:sz="6" w:space="0" w:color="auto"/>
            </w:tcBorders>
            <w:vAlign w:val="center"/>
            <w:hideMark/>
          </w:tcPr>
          <w:p w14:paraId="2B9EBE4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403.948</w:t>
            </w:r>
          </w:p>
        </w:tc>
      </w:tr>
      <w:tr w:rsidR="00BE58C1" w14:paraId="08C4A840"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05D64111"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5</w:t>
            </w:r>
          </w:p>
        </w:tc>
        <w:tc>
          <w:tcPr>
            <w:tcW w:w="6629" w:type="dxa"/>
            <w:tcBorders>
              <w:top w:val="nil"/>
              <w:left w:val="nil"/>
              <w:bottom w:val="single" w:sz="4" w:space="0" w:color="auto"/>
              <w:right w:val="single" w:sz="4" w:space="0" w:color="auto"/>
            </w:tcBorders>
            <w:shd w:val="clear" w:color="auto" w:fill="FFFFFF"/>
            <w:vAlign w:val="center"/>
            <w:hideMark/>
          </w:tcPr>
          <w:p w14:paraId="078AEA71"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 xml:space="preserve">FBiH - Purchase of priority equipment for laboratories (Zenica - Health and Food Safety  Institute) </w:t>
            </w:r>
          </w:p>
        </w:tc>
        <w:tc>
          <w:tcPr>
            <w:tcW w:w="1666" w:type="dxa"/>
            <w:tcBorders>
              <w:top w:val="nil"/>
              <w:left w:val="nil"/>
              <w:bottom w:val="single" w:sz="4" w:space="0" w:color="auto"/>
              <w:right w:val="single" w:sz="4" w:space="0" w:color="auto"/>
            </w:tcBorders>
            <w:vAlign w:val="center"/>
            <w:hideMark/>
          </w:tcPr>
          <w:p w14:paraId="7750AC8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272.385</w:t>
            </w:r>
          </w:p>
        </w:tc>
        <w:tc>
          <w:tcPr>
            <w:tcW w:w="1666" w:type="dxa"/>
            <w:tcBorders>
              <w:top w:val="nil"/>
              <w:left w:val="nil"/>
              <w:bottom w:val="single" w:sz="4" w:space="0" w:color="auto"/>
              <w:right w:val="double" w:sz="6" w:space="0" w:color="auto"/>
            </w:tcBorders>
            <w:vAlign w:val="center"/>
            <w:hideMark/>
          </w:tcPr>
          <w:p w14:paraId="6CF832E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139.268</w:t>
            </w:r>
          </w:p>
        </w:tc>
      </w:tr>
      <w:tr w:rsidR="00BE58C1" w14:paraId="1767B688"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7B774FE0"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6</w:t>
            </w:r>
          </w:p>
        </w:tc>
        <w:tc>
          <w:tcPr>
            <w:tcW w:w="6629" w:type="dxa"/>
            <w:tcBorders>
              <w:top w:val="nil"/>
              <w:left w:val="nil"/>
              <w:bottom w:val="single" w:sz="4" w:space="0" w:color="auto"/>
              <w:right w:val="single" w:sz="4" w:space="0" w:color="auto"/>
            </w:tcBorders>
            <w:shd w:val="clear" w:color="auto" w:fill="FFFFFF"/>
            <w:vAlign w:val="center"/>
            <w:hideMark/>
          </w:tcPr>
          <w:p w14:paraId="2B404028"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FBiH FUZIP - vehicles - inspection and border crossings</w:t>
            </w:r>
          </w:p>
        </w:tc>
        <w:tc>
          <w:tcPr>
            <w:tcW w:w="1666" w:type="dxa"/>
            <w:tcBorders>
              <w:top w:val="nil"/>
              <w:left w:val="nil"/>
              <w:bottom w:val="single" w:sz="4" w:space="0" w:color="auto"/>
              <w:right w:val="single" w:sz="4" w:space="0" w:color="auto"/>
            </w:tcBorders>
            <w:vAlign w:val="center"/>
            <w:hideMark/>
          </w:tcPr>
          <w:p w14:paraId="5AEA1B1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449.840</w:t>
            </w:r>
          </w:p>
        </w:tc>
        <w:tc>
          <w:tcPr>
            <w:tcW w:w="1666" w:type="dxa"/>
            <w:tcBorders>
              <w:top w:val="nil"/>
              <w:left w:val="nil"/>
              <w:bottom w:val="single" w:sz="4" w:space="0" w:color="auto"/>
              <w:right w:val="double" w:sz="6" w:space="0" w:color="auto"/>
            </w:tcBorders>
            <w:vAlign w:val="center"/>
            <w:hideMark/>
          </w:tcPr>
          <w:p w14:paraId="621D4187"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230.000</w:t>
            </w:r>
          </w:p>
        </w:tc>
      </w:tr>
      <w:tr w:rsidR="00BE58C1" w14:paraId="03170B9F"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00D234C2"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7</w:t>
            </w:r>
          </w:p>
        </w:tc>
        <w:tc>
          <w:tcPr>
            <w:tcW w:w="6629" w:type="dxa"/>
            <w:tcBorders>
              <w:top w:val="nil"/>
              <w:left w:val="nil"/>
              <w:bottom w:val="single" w:sz="4" w:space="0" w:color="auto"/>
              <w:right w:val="single" w:sz="4" w:space="0" w:color="auto"/>
            </w:tcBorders>
            <w:shd w:val="clear" w:color="auto" w:fill="FFFFFF"/>
            <w:vAlign w:val="center"/>
            <w:hideMark/>
          </w:tcPr>
          <w:p w14:paraId="1B3EB68B"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FBiH FUZIP - protective equipment for inspectors</w:t>
            </w:r>
          </w:p>
        </w:tc>
        <w:tc>
          <w:tcPr>
            <w:tcW w:w="1666" w:type="dxa"/>
            <w:tcBorders>
              <w:top w:val="nil"/>
              <w:left w:val="nil"/>
              <w:bottom w:val="single" w:sz="4" w:space="0" w:color="auto"/>
              <w:right w:val="single" w:sz="4" w:space="0" w:color="auto"/>
            </w:tcBorders>
            <w:vAlign w:val="center"/>
            <w:hideMark/>
          </w:tcPr>
          <w:p w14:paraId="4FEDB196"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195.583</w:t>
            </w:r>
          </w:p>
        </w:tc>
        <w:tc>
          <w:tcPr>
            <w:tcW w:w="1666" w:type="dxa"/>
            <w:tcBorders>
              <w:top w:val="nil"/>
              <w:left w:val="nil"/>
              <w:bottom w:val="single" w:sz="4" w:space="0" w:color="auto"/>
              <w:right w:val="double" w:sz="6" w:space="0" w:color="auto"/>
            </w:tcBorders>
            <w:vAlign w:val="center"/>
            <w:hideMark/>
          </w:tcPr>
          <w:p w14:paraId="6CC2AA95"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100.000</w:t>
            </w:r>
          </w:p>
        </w:tc>
      </w:tr>
      <w:tr w:rsidR="00BE58C1" w14:paraId="3E39AA95"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26257F0C"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8</w:t>
            </w:r>
          </w:p>
        </w:tc>
        <w:tc>
          <w:tcPr>
            <w:tcW w:w="6629" w:type="dxa"/>
            <w:tcBorders>
              <w:top w:val="nil"/>
              <w:left w:val="nil"/>
              <w:bottom w:val="single" w:sz="4" w:space="0" w:color="auto"/>
              <w:right w:val="single" w:sz="4" w:space="0" w:color="auto"/>
            </w:tcBorders>
            <w:shd w:val="clear" w:color="auto" w:fill="FFFFFF"/>
            <w:vAlign w:val="center"/>
            <w:hideMark/>
          </w:tcPr>
          <w:p w14:paraId="0787B041"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FBiH FUZIP - training/study exchange</w:t>
            </w:r>
          </w:p>
        </w:tc>
        <w:tc>
          <w:tcPr>
            <w:tcW w:w="1666" w:type="dxa"/>
            <w:tcBorders>
              <w:top w:val="nil"/>
              <w:left w:val="nil"/>
              <w:bottom w:val="single" w:sz="4" w:space="0" w:color="auto"/>
              <w:right w:val="single" w:sz="4" w:space="0" w:color="auto"/>
            </w:tcBorders>
            <w:vAlign w:val="center"/>
            <w:hideMark/>
          </w:tcPr>
          <w:p w14:paraId="7B815D44"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97.791</w:t>
            </w:r>
          </w:p>
        </w:tc>
        <w:tc>
          <w:tcPr>
            <w:tcW w:w="1666" w:type="dxa"/>
            <w:tcBorders>
              <w:top w:val="nil"/>
              <w:left w:val="nil"/>
              <w:bottom w:val="single" w:sz="4" w:space="0" w:color="auto"/>
              <w:right w:val="double" w:sz="6" w:space="0" w:color="auto"/>
            </w:tcBorders>
            <w:vAlign w:val="center"/>
            <w:hideMark/>
          </w:tcPr>
          <w:p w14:paraId="2CE3E7A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50.000</w:t>
            </w:r>
          </w:p>
        </w:tc>
      </w:tr>
      <w:tr w:rsidR="00BE58C1" w14:paraId="774A0D1E"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4551FE94"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9</w:t>
            </w:r>
          </w:p>
        </w:tc>
        <w:tc>
          <w:tcPr>
            <w:tcW w:w="6629" w:type="dxa"/>
            <w:tcBorders>
              <w:top w:val="nil"/>
              <w:left w:val="nil"/>
              <w:bottom w:val="single" w:sz="4" w:space="0" w:color="auto"/>
              <w:right w:val="single" w:sz="4" w:space="0" w:color="auto"/>
            </w:tcBorders>
            <w:shd w:val="clear" w:color="auto" w:fill="FFFFFF"/>
            <w:vAlign w:val="center"/>
            <w:hideMark/>
          </w:tcPr>
          <w:p w14:paraId="75A0558B"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Equipment for FBiH Agro-Mediterranean Institute</w:t>
            </w:r>
          </w:p>
        </w:tc>
        <w:tc>
          <w:tcPr>
            <w:tcW w:w="1666" w:type="dxa"/>
            <w:tcBorders>
              <w:top w:val="nil"/>
              <w:left w:val="nil"/>
              <w:bottom w:val="single" w:sz="4" w:space="0" w:color="auto"/>
              <w:right w:val="single" w:sz="4" w:space="0" w:color="auto"/>
            </w:tcBorders>
            <w:vAlign w:val="center"/>
            <w:hideMark/>
          </w:tcPr>
          <w:p w14:paraId="22FEB746"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740.000</w:t>
            </w:r>
          </w:p>
        </w:tc>
        <w:tc>
          <w:tcPr>
            <w:tcW w:w="1666" w:type="dxa"/>
            <w:tcBorders>
              <w:top w:val="nil"/>
              <w:left w:val="nil"/>
              <w:bottom w:val="single" w:sz="4" w:space="0" w:color="auto"/>
              <w:right w:val="double" w:sz="6" w:space="0" w:color="auto"/>
            </w:tcBorders>
            <w:vAlign w:val="center"/>
            <w:hideMark/>
          </w:tcPr>
          <w:p w14:paraId="20C9C2F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378.356</w:t>
            </w:r>
          </w:p>
        </w:tc>
      </w:tr>
      <w:tr w:rsidR="00BE58C1" w14:paraId="71433B91" w14:textId="77777777" w:rsidTr="00BE58C1">
        <w:trPr>
          <w:trHeight w:val="615"/>
        </w:trPr>
        <w:tc>
          <w:tcPr>
            <w:tcW w:w="460" w:type="dxa"/>
            <w:tcBorders>
              <w:top w:val="nil"/>
              <w:left w:val="double" w:sz="6" w:space="0" w:color="auto"/>
              <w:bottom w:val="double" w:sz="6" w:space="0" w:color="auto"/>
              <w:right w:val="single" w:sz="4" w:space="0" w:color="auto"/>
            </w:tcBorders>
            <w:vAlign w:val="center"/>
            <w:hideMark/>
          </w:tcPr>
          <w:p w14:paraId="6EE6345A"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10</w:t>
            </w:r>
          </w:p>
        </w:tc>
        <w:tc>
          <w:tcPr>
            <w:tcW w:w="6629" w:type="dxa"/>
            <w:tcBorders>
              <w:top w:val="nil"/>
              <w:left w:val="nil"/>
              <w:bottom w:val="double" w:sz="6" w:space="0" w:color="auto"/>
              <w:right w:val="single" w:sz="4" w:space="0" w:color="auto"/>
            </w:tcBorders>
            <w:shd w:val="clear" w:color="auto" w:fill="FFFFFF"/>
            <w:vAlign w:val="center"/>
            <w:hideMark/>
          </w:tcPr>
          <w:p w14:paraId="107355A9"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FBiH - FUZIP - laboratory equipment for phytosanitary inspection of goods</w:t>
            </w:r>
          </w:p>
        </w:tc>
        <w:tc>
          <w:tcPr>
            <w:tcW w:w="1666" w:type="dxa"/>
            <w:tcBorders>
              <w:top w:val="nil"/>
              <w:left w:val="nil"/>
              <w:bottom w:val="double" w:sz="6" w:space="0" w:color="auto"/>
              <w:right w:val="single" w:sz="4" w:space="0" w:color="auto"/>
            </w:tcBorders>
            <w:vAlign w:val="center"/>
            <w:hideMark/>
          </w:tcPr>
          <w:p w14:paraId="33A9FCB4"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293.374</w:t>
            </w:r>
          </w:p>
        </w:tc>
        <w:tc>
          <w:tcPr>
            <w:tcW w:w="1666" w:type="dxa"/>
            <w:tcBorders>
              <w:top w:val="nil"/>
              <w:left w:val="nil"/>
              <w:bottom w:val="double" w:sz="6" w:space="0" w:color="auto"/>
              <w:right w:val="double" w:sz="6" w:space="0" w:color="auto"/>
            </w:tcBorders>
            <w:vAlign w:val="center"/>
            <w:hideMark/>
          </w:tcPr>
          <w:p w14:paraId="1B5043B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150.000</w:t>
            </w:r>
          </w:p>
        </w:tc>
      </w:tr>
      <w:tr w:rsidR="00BE58C1" w14:paraId="73C05BBE" w14:textId="77777777" w:rsidTr="00BE58C1">
        <w:trPr>
          <w:trHeight w:val="615"/>
        </w:trPr>
        <w:tc>
          <w:tcPr>
            <w:tcW w:w="7089" w:type="dxa"/>
            <w:gridSpan w:val="2"/>
            <w:tcBorders>
              <w:top w:val="double" w:sz="6" w:space="0" w:color="auto"/>
              <w:left w:val="double" w:sz="6" w:space="0" w:color="auto"/>
              <w:bottom w:val="single" w:sz="4" w:space="0" w:color="auto"/>
              <w:right w:val="single" w:sz="4" w:space="0" w:color="000000"/>
            </w:tcBorders>
            <w:shd w:val="clear" w:color="auto" w:fill="F2F2F2"/>
            <w:vAlign w:val="center"/>
            <w:hideMark/>
          </w:tcPr>
          <w:p w14:paraId="3B511353" w14:textId="77777777" w:rsidR="00BE58C1" w:rsidRDefault="00BE58C1">
            <w:pPr>
              <w:spacing w:after="0"/>
              <w:rPr>
                <w:rFonts w:ascii="Calibri" w:eastAsia="Times New Roman" w:hAnsi="Calibri" w:cs="Calibri"/>
                <w:b/>
                <w:bCs/>
                <w:color w:val="000000"/>
                <w:lang w:eastAsia="hr-BA"/>
              </w:rPr>
            </w:pPr>
            <w:r>
              <w:rPr>
                <w:rFonts w:ascii="Calibri" w:eastAsia="Times New Roman" w:hAnsi="Calibri" w:cs="Calibri"/>
                <w:b/>
                <w:bCs/>
                <w:color w:val="000000"/>
                <w:lang w:eastAsia="hr-BA"/>
              </w:rPr>
              <w:t>Sub-Component 3.2. – Information Technology (IT) Systems for Food Safety Enhancement</w:t>
            </w:r>
          </w:p>
        </w:tc>
        <w:tc>
          <w:tcPr>
            <w:tcW w:w="1666" w:type="dxa"/>
            <w:tcBorders>
              <w:top w:val="nil"/>
              <w:left w:val="nil"/>
              <w:bottom w:val="single" w:sz="4" w:space="0" w:color="auto"/>
              <w:right w:val="single" w:sz="4" w:space="0" w:color="auto"/>
            </w:tcBorders>
            <w:shd w:val="clear" w:color="auto" w:fill="F2F2F2"/>
            <w:noWrap/>
            <w:vAlign w:val="center"/>
            <w:hideMark/>
          </w:tcPr>
          <w:p w14:paraId="305F357D"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5.498.896</w:t>
            </w:r>
          </w:p>
        </w:tc>
        <w:tc>
          <w:tcPr>
            <w:tcW w:w="1666" w:type="dxa"/>
            <w:tcBorders>
              <w:top w:val="nil"/>
              <w:left w:val="nil"/>
              <w:bottom w:val="single" w:sz="4" w:space="0" w:color="auto"/>
              <w:right w:val="double" w:sz="6" w:space="0" w:color="auto"/>
            </w:tcBorders>
            <w:shd w:val="clear" w:color="auto" w:fill="F2F2F2"/>
            <w:noWrap/>
            <w:vAlign w:val="center"/>
            <w:hideMark/>
          </w:tcPr>
          <w:p w14:paraId="4F93CA2F"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2.811.643</w:t>
            </w:r>
          </w:p>
        </w:tc>
      </w:tr>
      <w:tr w:rsidR="00BE58C1" w14:paraId="768A1BA0"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358C6CBA"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w:t>
            </w:r>
          </w:p>
        </w:tc>
        <w:tc>
          <w:tcPr>
            <w:tcW w:w="6629" w:type="dxa"/>
            <w:tcBorders>
              <w:top w:val="nil"/>
              <w:left w:val="nil"/>
              <w:bottom w:val="single" w:sz="4" w:space="0" w:color="auto"/>
              <w:right w:val="single" w:sz="4" w:space="0" w:color="auto"/>
            </w:tcBorders>
            <w:vAlign w:val="center"/>
            <w:hideMark/>
          </w:tcPr>
          <w:p w14:paraId="6733FA34"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BIH Plant Health Administration - ICT hardware</w:t>
            </w:r>
          </w:p>
        </w:tc>
        <w:tc>
          <w:tcPr>
            <w:tcW w:w="1666" w:type="dxa"/>
            <w:tcBorders>
              <w:top w:val="nil"/>
              <w:left w:val="nil"/>
              <w:bottom w:val="single" w:sz="4" w:space="0" w:color="auto"/>
              <w:right w:val="single" w:sz="4" w:space="0" w:color="auto"/>
            </w:tcBorders>
            <w:vAlign w:val="center"/>
            <w:hideMark/>
          </w:tcPr>
          <w:p w14:paraId="5012868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332.491</w:t>
            </w:r>
          </w:p>
        </w:tc>
        <w:tc>
          <w:tcPr>
            <w:tcW w:w="1666" w:type="dxa"/>
            <w:tcBorders>
              <w:top w:val="nil"/>
              <w:left w:val="nil"/>
              <w:bottom w:val="single" w:sz="4" w:space="0" w:color="auto"/>
              <w:right w:val="double" w:sz="6" w:space="0" w:color="auto"/>
            </w:tcBorders>
            <w:vAlign w:val="center"/>
            <w:hideMark/>
          </w:tcPr>
          <w:p w14:paraId="71C03A5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170.000</w:t>
            </w:r>
          </w:p>
        </w:tc>
      </w:tr>
      <w:tr w:rsidR="00BE58C1" w14:paraId="4FCF76B9"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2B52C00A"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w:t>
            </w:r>
          </w:p>
        </w:tc>
        <w:tc>
          <w:tcPr>
            <w:tcW w:w="6629" w:type="dxa"/>
            <w:tcBorders>
              <w:top w:val="nil"/>
              <w:left w:val="nil"/>
              <w:bottom w:val="single" w:sz="4" w:space="0" w:color="auto"/>
              <w:right w:val="single" w:sz="4" w:space="0" w:color="auto"/>
            </w:tcBorders>
            <w:shd w:val="clear" w:color="auto" w:fill="FFFFFF"/>
            <w:vAlign w:val="center"/>
            <w:hideMark/>
          </w:tcPr>
          <w:p w14:paraId="209DFD4D"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BIH Plant Health Administration - IT Consultant</w:t>
            </w:r>
          </w:p>
        </w:tc>
        <w:tc>
          <w:tcPr>
            <w:tcW w:w="1666" w:type="dxa"/>
            <w:tcBorders>
              <w:top w:val="nil"/>
              <w:left w:val="nil"/>
              <w:bottom w:val="single" w:sz="4" w:space="0" w:color="auto"/>
              <w:right w:val="single" w:sz="4" w:space="0" w:color="auto"/>
            </w:tcBorders>
            <w:vAlign w:val="center"/>
            <w:hideMark/>
          </w:tcPr>
          <w:p w14:paraId="680B394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195.622</w:t>
            </w:r>
          </w:p>
        </w:tc>
        <w:tc>
          <w:tcPr>
            <w:tcW w:w="1666" w:type="dxa"/>
            <w:tcBorders>
              <w:top w:val="nil"/>
              <w:left w:val="nil"/>
              <w:bottom w:val="single" w:sz="4" w:space="0" w:color="auto"/>
              <w:right w:val="double" w:sz="6" w:space="0" w:color="auto"/>
            </w:tcBorders>
            <w:vAlign w:val="center"/>
            <w:hideMark/>
          </w:tcPr>
          <w:p w14:paraId="11A05AFE"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100.020</w:t>
            </w:r>
          </w:p>
        </w:tc>
      </w:tr>
      <w:tr w:rsidR="00BE58C1" w14:paraId="10965D8B"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650A76BD"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3</w:t>
            </w:r>
          </w:p>
        </w:tc>
        <w:tc>
          <w:tcPr>
            <w:tcW w:w="6629" w:type="dxa"/>
            <w:tcBorders>
              <w:top w:val="nil"/>
              <w:left w:val="nil"/>
              <w:bottom w:val="single" w:sz="4" w:space="0" w:color="auto"/>
              <w:right w:val="single" w:sz="4" w:space="0" w:color="auto"/>
            </w:tcBorders>
            <w:vAlign w:val="center"/>
            <w:hideMark/>
          </w:tcPr>
          <w:p w14:paraId="5D7A2133"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BIH Plant Health Administration - Upgrade Phytosanitary System</w:t>
            </w:r>
          </w:p>
        </w:tc>
        <w:tc>
          <w:tcPr>
            <w:tcW w:w="1666" w:type="dxa"/>
            <w:tcBorders>
              <w:top w:val="nil"/>
              <w:left w:val="nil"/>
              <w:bottom w:val="single" w:sz="4" w:space="0" w:color="auto"/>
              <w:right w:val="single" w:sz="4" w:space="0" w:color="auto"/>
            </w:tcBorders>
            <w:vAlign w:val="center"/>
            <w:hideMark/>
          </w:tcPr>
          <w:p w14:paraId="31589AFD"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332.491</w:t>
            </w:r>
          </w:p>
        </w:tc>
        <w:tc>
          <w:tcPr>
            <w:tcW w:w="1666" w:type="dxa"/>
            <w:tcBorders>
              <w:top w:val="nil"/>
              <w:left w:val="nil"/>
              <w:bottom w:val="single" w:sz="4" w:space="0" w:color="auto"/>
              <w:right w:val="double" w:sz="6" w:space="0" w:color="auto"/>
            </w:tcBorders>
            <w:vAlign w:val="center"/>
            <w:hideMark/>
          </w:tcPr>
          <w:p w14:paraId="2F3EA03F"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170.000</w:t>
            </w:r>
          </w:p>
        </w:tc>
      </w:tr>
      <w:tr w:rsidR="00BE58C1" w14:paraId="1B61C58F"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738F4A00"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4</w:t>
            </w:r>
          </w:p>
        </w:tc>
        <w:tc>
          <w:tcPr>
            <w:tcW w:w="6629" w:type="dxa"/>
            <w:tcBorders>
              <w:top w:val="nil"/>
              <w:left w:val="nil"/>
              <w:bottom w:val="single" w:sz="4" w:space="0" w:color="auto"/>
              <w:right w:val="single" w:sz="4" w:space="0" w:color="auto"/>
            </w:tcBorders>
            <w:vAlign w:val="center"/>
            <w:hideMark/>
          </w:tcPr>
          <w:p w14:paraId="5B16DE28"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BIH FSA Risk Assessment Module</w:t>
            </w:r>
          </w:p>
        </w:tc>
        <w:tc>
          <w:tcPr>
            <w:tcW w:w="1666" w:type="dxa"/>
            <w:tcBorders>
              <w:top w:val="nil"/>
              <w:left w:val="nil"/>
              <w:bottom w:val="single" w:sz="4" w:space="0" w:color="auto"/>
              <w:right w:val="single" w:sz="4" w:space="0" w:color="auto"/>
            </w:tcBorders>
            <w:vAlign w:val="center"/>
            <w:hideMark/>
          </w:tcPr>
          <w:p w14:paraId="17557DA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743.215</w:t>
            </w:r>
          </w:p>
        </w:tc>
        <w:tc>
          <w:tcPr>
            <w:tcW w:w="1666" w:type="dxa"/>
            <w:tcBorders>
              <w:top w:val="nil"/>
              <w:left w:val="nil"/>
              <w:bottom w:val="single" w:sz="4" w:space="0" w:color="auto"/>
              <w:right w:val="double" w:sz="6" w:space="0" w:color="auto"/>
            </w:tcBorders>
            <w:vAlign w:val="center"/>
            <w:hideMark/>
          </w:tcPr>
          <w:p w14:paraId="45C1157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380.000</w:t>
            </w:r>
          </w:p>
        </w:tc>
      </w:tr>
      <w:tr w:rsidR="00BE58C1" w14:paraId="1DD61B0C"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10E4C96E"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5</w:t>
            </w:r>
          </w:p>
        </w:tc>
        <w:tc>
          <w:tcPr>
            <w:tcW w:w="6629" w:type="dxa"/>
            <w:tcBorders>
              <w:top w:val="nil"/>
              <w:left w:val="nil"/>
              <w:bottom w:val="single" w:sz="4" w:space="0" w:color="auto"/>
              <w:right w:val="single" w:sz="4" w:space="0" w:color="auto"/>
            </w:tcBorders>
            <w:vAlign w:val="center"/>
            <w:hideMark/>
          </w:tcPr>
          <w:p w14:paraId="34104991"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BIH FSA ICT Hardware</w:t>
            </w:r>
          </w:p>
        </w:tc>
        <w:tc>
          <w:tcPr>
            <w:tcW w:w="1666" w:type="dxa"/>
            <w:tcBorders>
              <w:top w:val="nil"/>
              <w:left w:val="nil"/>
              <w:bottom w:val="single" w:sz="4" w:space="0" w:color="auto"/>
              <w:right w:val="single" w:sz="4" w:space="0" w:color="auto"/>
            </w:tcBorders>
            <w:vAlign w:val="center"/>
            <w:hideMark/>
          </w:tcPr>
          <w:p w14:paraId="6FE319E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176.025</w:t>
            </w:r>
          </w:p>
        </w:tc>
        <w:tc>
          <w:tcPr>
            <w:tcW w:w="1666" w:type="dxa"/>
            <w:tcBorders>
              <w:top w:val="nil"/>
              <w:left w:val="nil"/>
              <w:bottom w:val="single" w:sz="4" w:space="0" w:color="auto"/>
              <w:right w:val="double" w:sz="6" w:space="0" w:color="auto"/>
            </w:tcBorders>
            <w:vAlign w:val="center"/>
            <w:hideMark/>
          </w:tcPr>
          <w:p w14:paraId="76650DF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90.000</w:t>
            </w:r>
          </w:p>
        </w:tc>
      </w:tr>
      <w:tr w:rsidR="00BE58C1" w14:paraId="48C67C20"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39D84C23"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6</w:t>
            </w:r>
          </w:p>
        </w:tc>
        <w:tc>
          <w:tcPr>
            <w:tcW w:w="6629" w:type="dxa"/>
            <w:tcBorders>
              <w:top w:val="nil"/>
              <w:left w:val="nil"/>
              <w:bottom w:val="single" w:sz="4" w:space="0" w:color="auto"/>
              <w:right w:val="single" w:sz="4" w:space="0" w:color="auto"/>
            </w:tcBorders>
            <w:shd w:val="clear" w:color="auto" w:fill="FFFFFF"/>
            <w:vAlign w:val="center"/>
            <w:hideMark/>
          </w:tcPr>
          <w:p w14:paraId="39EDBE12"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BIH FSA IT Consultant</w:t>
            </w:r>
          </w:p>
        </w:tc>
        <w:tc>
          <w:tcPr>
            <w:tcW w:w="1666" w:type="dxa"/>
            <w:tcBorders>
              <w:top w:val="nil"/>
              <w:left w:val="nil"/>
              <w:bottom w:val="single" w:sz="4" w:space="0" w:color="auto"/>
              <w:right w:val="single" w:sz="4" w:space="0" w:color="auto"/>
            </w:tcBorders>
            <w:vAlign w:val="center"/>
            <w:hideMark/>
          </w:tcPr>
          <w:p w14:paraId="70A18CD5"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195.622</w:t>
            </w:r>
          </w:p>
        </w:tc>
        <w:tc>
          <w:tcPr>
            <w:tcW w:w="1666" w:type="dxa"/>
            <w:tcBorders>
              <w:top w:val="nil"/>
              <w:left w:val="nil"/>
              <w:bottom w:val="single" w:sz="4" w:space="0" w:color="auto"/>
              <w:right w:val="double" w:sz="6" w:space="0" w:color="auto"/>
            </w:tcBorders>
            <w:vAlign w:val="center"/>
            <w:hideMark/>
          </w:tcPr>
          <w:p w14:paraId="00A4AE7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100.020</w:t>
            </w:r>
          </w:p>
        </w:tc>
      </w:tr>
      <w:tr w:rsidR="00BE58C1" w14:paraId="74A8DD5D"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0194B07F"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7</w:t>
            </w:r>
          </w:p>
        </w:tc>
        <w:tc>
          <w:tcPr>
            <w:tcW w:w="6629" w:type="dxa"/>
            <w:tcBorders>
              <w:top w:val="nil"/>
              <w:left w:val="nil"/>
              <w:bottom w:val="single" w:sz="4" w:space="0" w:color="auto"/>
              <w:right w:val="single" w:sz="4" w:space="0" w:color="auto"/>
            </w:tcBorders>
            <w:shd w:val="clear" w:color="auto" w:fill="FFFFFF"/>
            <w:vAlign w:val="center"/>
            <w:hideMark/>
          </w:tcPr>
          <w:p w14:paraId="4043A10C"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FBiH Veterinary Service - IT equipment (laptops)</w:t>
            </w:r>
          </w:p>
        </w:tc>
        <w:tc>
          <w:tcPr>
            <w:tcW w:w="1666" w:type="dxa"/>
            <w:tcBorders>
              <w:top w:val="nil"/>
              <w:left w:val="nil"/>
              <w:bottom w:val="single" w:sz="4" w:space="0" w:color="auto"/>
              <w:right w:val="single" w:sz="4" w:space="0" w:color="auto"/>
            </w:tcBorders>
            <w:vAlign w:val="center"/>
            <w:hideMark/>
          </w:tcPr>
          <w:p w14:paraId="7D8629F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102.000</w:t>
            </w:r>
          </w:p>
        </w:tc>
        <w:tc>
          <w:tcPr>
            <w:tcW w:w="1666" w:type="dxa"/>
            <w:tcBorders>
              <w:top w:val="nil"/>
              <w:left w:val="nil"/>
              <w:bottom w:val="single" w:sz="4" w:space="0" w:color="auto"/>
              <w:right w:val="double" w:sz="6" w:space="0" w:color="auto"/>
            </w:tcBorders>
            <w:vAlign w:val="center"/>
            <w:hideMark/>
          </w:tcPr>
          <w:p w14:paraId="1F03ED07"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52.156</w:t>
            </w:r>
          </w:p>
        </w:tc>
      </w:tr>
      <w:tr w:rsidR="00BE58C1" w14:paraId="0A9DB336"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0D411EFE"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8</w:t>
            </w:r>
          </w:p>
        </w:tc>
        <w:tc>
          <w:tcPr>
            <w:tcW w:w="6629" w:type="dxa"/>
            <w:tcBorders>
              <w:top w:val="nil"/>
              <w:left w:val="nil"/>
              <w:bottom w:val="single" w:sz="4" w:space="0" w:color="auto"/>
              <w:right w:val="single" w:sz="4" w:space="0" w:color="auto"/>
            </w:tcBorders>
            <w:shd w:val="clear" w:color="auto" w:fill="FFFFFF"/>
            <w:vAlign w:val="center"/>
            <w:hideMark/>
          </w:tcPr>
          <w:p w14:paraId="164EA076"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FBiH Veterinary Service - IT equipment (mobile printer/copier/scanners)</w:t>
            </w:r>
          </w:p>
        </w:tc>
        <w:tc>
          <w:tcPr>
            <w:tcW w:w="1666" w:type="dxa"/>
            <w:tcBorders>
              <w:top w:val="nil"/>
              <w:left w:val="nil"/>
              <w:bottom w:val="single" w:sz="4" w:space="0" w:color="auto"/>
              <w:right w:val="single" w:sz="4" w:space="0" w:color="auto"/>
            </w:tcBorders>
            <w:vAlign w:val="center"/>
            <w:hideMark/>
          </w:tcPr>
          <w:p w14:paraId="616E8C75"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81.600</w:t>
            </w:r>
          </w:p>
        </w:tc>
        <w:tc>
          <w:tcPr>
            <w:tcW w:w="1666" w:type="dxa"/>
            <w:tcBorders>
              <w:top w:val="nil"/>
              <w:left w:val="nil"/>
              <w:bottom w:val="single" w:sz="4" w:space="0" w:color="auto"/>
              <w:right w:val="double" w:sz="6" w:space="0" w:color="auto"/>
            </w:tcBorders>
            <w:vAlign w:val="center"/>
            <w:hideMark/>
          </w:tcPr>
          <w:p w14:paraId="690F4A2E"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41.752</w:t>
            </w:r>
          </w:p>
        </w:tc>
      </w:tr>
      <w:tr w:rsidR="00BE58C1" w14:paraId="4B7E373E"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5EF0D2B1"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9</w:t>
            </w:r>
          </w:p>
        </w:tc>
        <w:tc>
          <w:tcPr>
            <w:tcW w:w="6629" w:type="dxa"/>
            <w:tcBorders>
              <w:top w:val="nil"/>
              <w:left w:val="nil"/>
              <w:bottom w:val="single" w:sz="4" w:space="0" w:color="auto"/>
              <w:right w:val="single" w:sz="4" w:space="0" w:color="auto"/>
            </w:tcBorders>
            <w:shd w:val="clear" w:color="auto" w:fill="FFFFFF"/>
            <w:noWrap/>
            <w:vAlign w:val="center"/>
            <w:hideMark/>
          </w:tcPr>
          <w:p w14:paraId="57CFB35B"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FBiH Veterinary Service - IT equipment (Desktop PC)</w:t>
            </w:r>
          </w:p>
        </w:tc>
        <w:tc>
          <w:tcPr>
            <w:tcW w:w="1666" w:type="dxa"/>
            <w:tcBorders>
              <w:top w:val="nil"/>
              <w:left w:val="nil"/>
              <w:bottom w:val="single" w:sz="4" w:space="0" w:color="auto"/>
              <w:right w:val="single" w:sz="4" w:space="0" w:color="auto"/>
            </w:tcBorders>
            <w:vAlign w:val="center"/>
            <w:hideMark/>
          </w:tcPr>
          <w:p w14:paraId="562088D8"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243.000</w:t>
            </w:r>
          </w:p>
        </w:tc>
        <w:tc>
          <w:tcPr>
            <w:tcW w:w="1666" w:type="dxa"/>
            <w:tcBorders>
              <w:top w:val="nil"/>
              <w:left w:val="nil"/>
              <w:bottom w:val="single" w:sz="4" w:space="0" w:color="auto"/>
              <w:right w:val="double" w:sz="6" w:space="0" w:color="auto"/>
            </w:tcBorders>
            <w:vAlign w:val="center"/>
            <w:hideMark/>
          </w:tcPr>
          <w:p w14:paraId="392E97B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124.254</w:t>
            </w:r>
          </w:p>
        </w:tc>
      </w:tr>
      <w:tr w:rsidR="00BE58C1" w14:paraId="16598E33"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441A2C7A"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10</w:t>
            </w:r>
          </w:p>
        </w:tc>
        <w:tc>
          <w:tcPr>
            <w:tcW w:w="6629" w:type="dxa"/>
            <w:tcBorders>
              <w:top w:val="nil"/>
              <w:left w:val="nil"/>
              <w:bottom w:val="single" w:sz="4" w:space="0" w:color="auto"/>
              <w:right w:val="single" w:sz="4" w:space="0" w:color="auto"/>
            </w:tcBorders>
            <w:shd w:val="clear" w:color="auto" w:fill="FFFFFF"/>
            <w:vAlign w:val="center"/>
            <w:hideMark/>
          </w:tcPr>
          <w:p w14:paraId="3B290DD3"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FBiH Veterinary Service - IT equipment (Desktop printer/copier/scanner)</w:t>
            </w:r>
          </w:p>
        </w:tc>
        <w:tc>
          <w:tcPr>
            <w:tcW w:w="1666" w:type="dxa"/>
            <w:tcBorders>
              <w:top w:val="nil"/>
              <w:left w:val="nil"/>
              <w:bottom w:val="single" w:sz="4" w:space="0" w:color="auto"/>
              <w:right w:val="single" w:sz="4" w:space="0" w:color="auto"/>
            </w:tcBorders>
            <w:vAlign w:val="center"/>
            <w:hideMark/>
          </w:tcPr>
          <w:p w14:paraId="310438C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81.000</w:t>
            </w:r>
          </w:p>
        </w:tc>
        <w:tc>
          <w:tcPr>
            <w:tcW w:w="1666" w:type="dxa"/>
            <w:tcBorders>
              <w:top w:val="nil"/>
              <w:left w:val="nil"/>
              <w:bottom w:val="single" w:sz="4" w:space="0" w:color="auto"/>
              <w:right w:val="double" w:sz="6" w:space="0" w:color="auto"/>
            </w:tcBorders>
            <w:vAlign w:val="center"/>
            <w:hideMark/>
          </w:tcPr>
          <w:p w14:paraId="0A0253E7"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41.472</w:t>
            </w:r>
          </w:p>
        </w:tc>
      </w:tr>
      <w:tr w:rsidR="00BE58C1" w14:paraId="087EA449" w14:textId="77777777" w:rsidTr="00BE58C1">
        <w:trPr>
          <w:trHeight w:val="600"/>
        </w:trPr>
        <w:tc>
          <w:tcPr>
            <w:tcW w:w="460" w:type="dxa"/>
            <w:tcBorders>
              <w:top w:val="nil"/>
              <w:left w:val="double" w:sz="6" w:space="0" w:color="auto"/>
              <w:bottom w:val="single" w:sz="4" w:space="0" w:color="auto"/>
              <w:right w:val="single" w:sz="4" w:space="0" w:color="auto"/>
            </w:tcBorders>
            <w:vAlign w:val="center"/>
            <w:hideMark/>
          </w:tcPr>
          <w:p w14:paraId="04B106BC"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11</w:t>
            </w:r>
          </w:p>
        </w:tc>
        <w:tc>
          <w:tcPr>
            <w:tcW w:w="6629" w:type="dxa"/>
            <w:tcBorders>
              <w:top w:val="nil"/>
              <w:left w:val="nil"/>
              <w:bottom w:val="single" w:sz="4" w:space="0" w:color="auto"/>
              <w:right w:val="single" w:sz="4" w:space="0" w:color="auto"/>
            </w:tcBorders>
            <w:shd w:val="clear" w:color="auto" w:fill="FFFFFF"/>
            <w:vAlign w:val="center"/>
            <w:hideMark/>
          </w:tcPr>
          <w:p w14:paraId="165C035C"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FBiH FUZIP - FBiH Administration for Inspections - Computer equipment for internal and cross-border controls</w:t>
            </w:r>
          </w:p>
        </w:tc>
        <w:tc>
          <w:tcPr>
            <w:tcW w:w="1666" w:type="dxa"/>
            <w:tcBorders>
              <w:top w:val="nil"/>
              <w:left w:val="nil"/>
              <w:bottom w:val="single" w:sz="4" w:space="0" w:color="auto"/>
              <w:right w:val="single" w:sz="4" w:space="0" w:color="auto"/>
            </w:tcBorders>
            <w:vAlign w:val="center"/>
            <w:hideMark/>
          </w:tcPr>
          <w:p w14:paraId="62F9A89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1.075.706</w:t>
            </w:r>
          </w:p>
        </w:tc>
        <w:tc>
          <w:tcPr>
            <w:tcW w:w="1666" w:type="dxa"/>
            <w:tcBorders>
              <w:top w:val="nil"/>
              <w:left w:val="nil"/>
              <w:bottom w:val="single" w:sz="4" w:space="0" w:color="auto"/>
              <w:right w:val="double" w:sz="6" w:space="0" w:color="auto"/>
            </w:tcBorders>
            <w:vAlign w:val="center"/>
            <w:hideMark/>
          </w:tcPr>
          <w:p w14:paraId="1EC50C89"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550.000</w:t>
            </w:r>
          </w:p>
        </w:tc>
      </w:tr>
      <w:tr w:rsidR="00BE58C1" w14:paraId="213D01D0"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7D71470D"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 </w:t>
            </w:r>
          </w:p>
        </w:tc>
        <w:tc>
          <w:tcPr>
            <w:tcW w:w="6629" w:type="dxa"/>
            <w:tcBorders>
              <w:top w:val="nil"/>
              <w:left w:val="nil"/>
              <w:bottom w:val="single" w:sz="4" w:space="0" w:color="auto"/>
              <w:right w:val="single" w:sz="4" w:space="0" w:color="auto"/>
            </w:tcBorders>
            <w:shd w:val="clear" w:color="auto" w:fill="FFFFFF"/>
            <w:vAlign w:val="center"/>
            <w:hideMark/>
          </w:tcPr>
          <w:p w14:paraId="7DBFC950"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FBiH FUZIP - Software and hardware</w:t>
            </w:r>
          </w:p>
        </w:tc>
        <w:tc>
          <w:tcPr>
            <w:tcW w:w="1666" w:type="dxa"/>
            <w:tcBorders>
              <w:top w:val="nil"/>
              <w:left w:val="nil"/>
              <w:bottom w:val="single" w:sz="4" w:space="0" w:color="auto"/>
              <w:right w:val="single" w:sz="4" w:space="0" w:color="auto"/>
            </w:tcBorders>
            <w:vAlign w:val="center"/>
            <w:hideMark/>
          </w:tcPr>
          <w:p w14:paraId="419AEB3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880.123</w:t>
            </w:r>
          </w:p>
        </w:tc>
        <w:tc>
          <w:tcPr>
            <w:tcW w:w="1666" w:type="dxa"/>
            <w:tcBorders>
              <w:top w:val="nil"/>
              <w:left w:val="nil"/>
              <w:bottom w:val="single" w:sz="4" w:space="0" w:color="auto"/>
              <w:right w:val="double" w:sz="6" w:space="0" w:color="auto"/>
            </w:tcBorders>
            <w:vAlign w:val="center"/>
            <w:hideMark/>
          </w:tcPr>
          <w:p w14:paraId="6F3D6448"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450.000</w:t>
            </w:r>
          </w:p>
        </w:tc>
      </w:tr>
      <w:tr w:rsidR="00BE58C1" w14:paraId="50D4BB8F" w14:textId="77777777" w:rsidTr="00BE58C1">
        <w:trPr>
          <w:trHeight w:val="615"/>
        </w:trPr>
        <w:tc>
          <w:tcPr>
            <w:tcW w:w="460" w:type="dxa"/>
            <w:tcBorders>
              <w:top w:val="nil"/>
              <w:left w:val="double" w:sz="6" w:space="0" w:color="auto"/>
              <w:bottom w:val="double" w:sz="6" w:space="0" w:color="auto"/>
              <w:right w:val="single" w:sz="4" w:space="0" w:color="auto"/>
            </w:tcBorders>
            <w:vAlign w:val="center"/>
            <w:hideMark/>
          </w:tcPr>
          <w:p w14:paraId="3C7B5284"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 </w:t>
            </w:r>
          </w:p>
        </w:tc>
        <w:tc>
          <w:tcPr>
            <w:tcW w:w="6629" w:type="dxa"/>
            <w:tcBorders>
              <w:top w:val="nil"/>
              <w:left w:val="nil"/>
              <w:bottom w:val="double" w:sz="6" w:space="0" w:color="auto"/>
              <w:right w:val="single" w:sz="4" w:space="0" w:color="auto"/>
            </w:tcBorders>
            <w:shd w:val="clear" w:color="auto" w:fill="FFFFFF"/>
            <w:vAlign w:val="center"/>
            <w:hideMark/>
          </w:tcPr>
          <w:p w14:paraId="62197681"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FBiH FUZIP - Cantonal Administration for Inspection - Software and Hardware</w:t>
            </w:r>
          </w:p>
        </w:tc>
        <w:tc>
          <w:tcPr>
            <w:tcW w:w="1666" w:type="dxa"/>
            <w:tcBorders>
              <w:top w:val="nil"/>
              <w:left w:val="nil"/>
              <w:bottom w:val="double" w:sz="6" w:space="0" w:color="auto"/>
              <w:right w:val="single" w:sz="4" w:space="0" w:color="auto"/>
            </w:tcBorders>
            <w:vAlign w:val="center"/>
            <w:hideMark/>
          </w:tcPr>
          <w:p w14:paraId="05E429EE"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1.060.000</w:t>
            </w:r>
          </w:p>
        </w:tc>
        <w:tc>
          <w:tcPr>
            <w:tcW w:w="1666" w:type="dxa"/>
            <w:tcBorders>
              <w:top w:val="nil"/>
              <w:left w:val="nil"/>
              <w:bottom w:val="double" w:sz="6" w:space="0" w:color="auto"/>
              <w:right w:val="double" w:sz="6" w:space="0" w:color="auto"/>
            </w:tcBorders>
            <w:vAlign w:val="center"/>
            <w:hideMark/>
          </w:tcPr>
          <w:p w14:paraId="1D2934A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541.969</w:t>
            </w:r>
          </w:p>
        </w:tc>
      </w:tr>
    </w:tbl>
    <w:p w14:paraId="0C2C4A33" w14:textId="77777777" w:rsidR="00BE58C1" w:rsidRDefault="00BE58C1" w:rsidP="00BE58C1">
      <w:pPr>
        <w:rPr>
          <w:rFonts w:ascii="Calibri" w:eastAsia="Times New Roman" w:hAnsi="Calibri" w:cs="Calibri"/>
          <w:bCs/>
          <w:color w:val="000000"/>
          <w:lang w:eastAsia="hr-BA"/>
        </w:rPr>
      </w:pPr>
    </w:p>
    <w:p w14:paraId="1A273390" w14:textId="77777777" w:rsidR="00BE58C1" w:rsidRDefault="00BE58C1" w:rsidP="00BE58C1">
      <w:r>
        <w:rPr>
          <w:rFonts w:ascii="Calibri" w:eastAsia="Times New Roman" w:hAnsi="Calibri" w:cs="Calibri"/>
          <w:b/>
          <w:bCs/>
          <w:color w:val="000000"/>
          <w:lang w:eastAsia="hr-BA"/>
        </w:rPr>
        <w:t>Component 4: Project Management</w:t>
      </w:r>
    </w:p>
    <w:tbl>
      <w:tblPr>
        <w:tblW w:w="10435" w:type="dxa"/>
        <w:tblInd w:w="-23" w:type="dxa"/>
        <w:tblLook w:val="04A0" w:firstRow="1" w:lastRow="0" w:firstColumn="1" w:lastColumn="0" w:noHBand="0" w:noVBand="1"/>
      </w:tblPr>
      <w:tblGrid>
        <w:gridCol w:w="460"/>
        <w:gridCol w:w="6643"/>
        <w:gridCol w:w="1652"/>
        <w:gridCol w:w="1680"/>
      </w:tblGrid>
      <w:tr w:rsidR="00BE58C1" w14:paraId="2BDF53DE" w14:textId="77777777" w:rsidTr="00BE58C1">
        <w:trPr>
          <w:trHeight w:val="405"/>
        </w:trPr>
        <w:tc>
          <w:tcPr>
            <w:tcW w:w="460" w:type="dxa"/>
            <w:tcBorders>
              <w:top w:val="double" w:sz="6" w:space="0" w:color="auto"/>
              <w:left w:val="double" w:sz="6" w:space="0" w:color="auto"/>
              <w:bottom w:val="double" w:sz="6" w:space="0" w:color="auto"/>
              <w:right w:val="single" w:sz="4" w:space="0" w:color="auto"/>
            </w:tcBorders>
            <w:shd w:val="clear" w:color="auto" w:fill="BFBFBF"/>
            <w:vAlign w:val="center"/>
            <w:hideMark/>
          </w:tcPr>
          <w:p w14:paraId="6CF1D528" w14:textId="77777777" w:rsidR="00BE58C1" w:rsidRDefault="00BE58C1">
            <w:pPr>
              <w:spacing w:after="0"/>
              <w:jc w:val="center"/>
              <w:rPr>
                <w:rFonts w:ascii="Calibri" w:eastAsia="Times New Roman" w:hAnsi="Calibri" w:cs="Calibri"/>
                <w:color w:val="000000"/>
                <w:sz w:val="28"/>
                <w:szCs w:val="28"/>
                <w:lang w:eastAsia="hr-BA"/>
              </w:rPr>
            </w:pPr>
            <w:r>
              <w:rPr>
                <w:rFonts w:ascii="Calibri" w:eastAsia="Times New Roman" w:hAnsi="Calibri" w:cs="Calibri"/>
                <w:color w:val="000000"/>
                <w:sz w:val="28"/>
                <w:szCs w:val="28"/>
                <w:lang w:eastAsia="hr-BA"/>
              </w:rPr>
              <w:t> </w:t>
            </w:r>
          </w:p>
        </w:tc>
        <w:tc>
          <w:tcPr>
            <w:tcW w:w="6643" w:type="dxa"/>
            <w:tcBorders>
              <w:top w:val="double" w:sz="6" w:space="0" w:color="auto"/>
              <w:left w:val="nil"/>
              <w:bottom w:val="double" w:sz="6" w:space="0" w:color="auto"/>
              <w:right w:val="single" w:sz="4" w:space="0" w:color="auto"/>
            </w:tcBorders>
            <w:shd w:val="clear" w:color="auto" w:fill="BFBFBF"/>
            <w:vAlign w:val="center"/>
            <w:hideMark/>
          </w:tcPr>
          <w:p w14:paraId="148B4211" w14:textId="77777777" w:rsidR="00BE58C1" w:rsidRDefault="00BE58C1">
            <w:pPr>
              <w:spacing w:after="0"/>
              <w:jc w:val="center"/>
              <w:rPr>
                <w:rFonts w:ascii="Calibri" w:eastAsia="Times New Roman" w:hAnsi="Calibri" w:cs="Calibri"/>
                <w:b/>
                <w:bCs/>
                <w:color w:val="000000"/>
                <w:sz w:val="28"/>
                <w:szCs w:val="28"/>
                <w:lang w:eastAsia="hr-BA"/>
              </w:rPr>
            </w:pPr>
            <w:r>
              <w:rPr>
                <w:rFonts w:ascii="Calibri" w:eastAsia="Times New Roman" w:hAnsi="Calibri" w:cs="Calibri"/>
                <w:b/>
                <w:bCs/>
                <w:color w:val="000000"/>
                <w:sz w:val="28"/>
                <w:szCs w:val="28"/>
                <w:lang w:eastAsia="hr-BA"/>
              </w:rPr>
              <w:t>ACTIVITY</w:t>
            </w:r>
          </w:p>
        </w:tc>
        <w:tc>
          <w:tcPr>
            <w:tcW w:w="1652" w:type="dxa"/>
            <w:tcBorders>
              <w:top w:val="double" w:sz="6" w:space="0" w:color="auto"/>
              <w:left w:val="nil"/>
              <w:bottom w:val="double" w:sz="6" w:space="0" w:color="auto"/>
              <w:right w:val="single" w:sz="4" w:space="0" w:color="auto"/>
            </w:tcBorders>
            <w:shd w:val="clear" w:color="auto" w:fill="BFBFBF"/>
            <w:vAlign w:val="center"/>
            <w:hideMark/>
          </w:tcPr>
          <w:p w14:paraId="3D723442" w14:textId="77777777" w:rsidR="00BE58C1" w:rsidRDefault="00BE58C1">
            <w:pPr>
              <w:spacing w:after="0"/>
              <w:jc w:val="center"/>
              <w:rPr>
                <w:rFonts w:ascii="Calibri" w:eastAsia="Times New Roman" w:hAnsi="Calibri" w:cs="Calibri"/>
                <w:b/>
                <w:bCs/>
                <w:color w:val="000000"/>
                <w:sz w:val="28"/>
                <w:szCs w:val="28"/>
                <w:lang w:eastAsia="hr-BA"/>
              </w:rPr>
            </w:pPr>
            <w:r>
              <w:rPr>
                <w:rFonts w:ascii="Calibri" w:eastAsia="Times New Roman" w:hAnsi="Calibri" w:cs="Calibri"/>
                <w:b/>
                <w:bCs/>
                <w:color w:val="000000"/>
                <w:sz w:val="28"/>
                <w:szCs w:val="28"/>
                <w:lang w:eastAsia="hr-BA"/>
              </w:rPr>
              <w:t>Costs (BAM)</w:t>
            </w:r>
          </w:p>
        </w:tc>
        <w:tc>
          <w:tcPr>
            <w:tcW w:w="1680" w:type="dxa"/>
            <w:tcBorders>
              <w:top w:val="double" w:sz="6" w:space="0" w:color="auto"/>
              <w:left w:val="nil"/>
              <w:bottom w:val="double" w:sz="6" w:space="0" w:color="auto"/>
              <w:right w:val="double" w:sz="6" w:space="0" w:color="auto"/>
            </w:tcBorders>
            <w:shd w:val="clear" w:color="auto" w:fill="BFBFBF"/>
            <w:vAlign w:val="center"/>
            <w:hideMark/>
          </w:tcPr>
          <w:p w14:paraId="614B96A6" w14:textId="77777777" w:rsidR="00BE58C1" w:rsidRDefault="00BE58C1">
            <w:pPr>
              <w:spacing w:after="0"/>
              <w:jc w:val="center"/>
              <w:rPr>
                <w:rFonts w:ascii="Calibri" w:eastAsia="Times New Roman" w:hAnsi="Calibri" w:cs="Calibri"/>
                <w:b/>
                <w:bCs/>
                <w:color w:val="000000"/>
                <w:sz w:val="28"/>
                <w:szCs w:val="28"/>
                <w:lang w:eastAsia="hr-BA"/>
              </w:rPr>
            </w:pPr>
            <w:r>
              <w:rPr>
                <w:rFonts w:ascii="Calibri" w:eastAsia="Times New Roman" w:hAnsi="Calibri" w:cs="Calibri"/>
                <w:b/>
                <w:bCs/>
                <w:color w:val="000000"/>
                <w:sz w:val="28"/>
                <w:szCs w:val="28"/>
                <w:lang w:eastAsia="hr-BA"/>
              </w:rPr>
              <w:t>Costs (EUR)</w:t>
            </w:r>
          </w:p>
        </w:tc>
      </w:tr>
      <w:tr w:rsidR="00BE58C1" w14:paraId="64BF4E6E" w14:textId="77777777" w:rsidTr="00BE58C1">
        <w:trPr>
          <w:trHeight w:val="330"/>
        </w:trPr>
        <w:tc>
          <w:tcPr>
            <w:tcW w:w="7103" w:type="dxa"/>
            <w:gridSpan w:val="2"/>
            <w:tcBorders>
              <w:top w:val="double" w:sz="6" w:space="0" w:color="auto"/>
              <w:left w:val="double" w:sz="6" w:space="0" w:color="auto"/>
              <w:bottom w:val="single" w:sz="4" w:space="0" w:color="auto"/>
              <w:right w:val="single" w:sz="4" w:space="0" w:color="000000"/>
            </w:tcBorders>
            <w:shd w:val="clear" w:color="auto" w:fill="D9D9D9"/>
            <w:vAlign w:val="center"/>
            <w:hideMark/>
          </w:tcPr>
          <w:p w14:paraId="31A14544" w14:textId="77777777" w:rsidR="00BE58C1" w:rsidRDefault="00BE58C1">
            <w:pPr>
              <w:spacing w:after="0"/>
              <w:rPr>
                <w:rFonts w:ascii="Calibri" w:eastAsia="Times New Roman" w:hAnsi="Calibri" w:cs="Calibri"/>
                <w:b/>
                <w:bCs/>
                <w:color w:val="000000"/>
                <w:lang w:eastAsia="hr-BA"/>
              </w:rPr>
            </w:pPr>
            <w:r>
              <w:rPr>
                <w:rFonts w:ascii="Calibri" w:eastAsia="Times New Roman" w:hAnsi="Calibri" w:cs="Calibri"/>
                <w:b/>
                <w:bCs/>
                <w:color w:val="000000"/>
                <w:lang w:eastAsia="hr-BA"/>
              </w:rPr>
              <w:t>Component 4: Project Management</w:t>
            </w:r>
          </w:p>
        </w:tc>
        <w:tc>
          <w:tcPr>
            <w:tcW w:w="1652" w:type="dxa"/>
            <w:tcBorders>
              <w:top w:val="nil"/>
              <w:left w:val="nil"/>
              <w:bottom w:val="single" w:sz="4" w:space="0" w:color="auto"/>
              <w:right w:val="single" w:sz="4" w:space="0" w:color="auto"/>
            </w:tcBorders>
            <w:shd w:val="clear" w:color="auto" w:fill="D9D9D9"/>
            <w:noWrap/>
            <w:vAlign w:val="center"/>
            <w:hideMark/>
          </w:tcPr>
          <w:p w14:paraId="12EAFE79"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2.830.978</w:t>
            </w:r>
          </w:p>
        </w:tc>
        <w:tc>
          <w:tcPr>
            <w:tcW w:w="1680" w:type="dxa"/>
            <w:tcBorders>
              <w:top w:val="nil"/>
              <w:left w:val="nil"/>
              <w:bottom w:val="single" w:sz="4" w:space="0" w:color="auto"/>
              <w:right w:val="double" w:sz="6" w:space="0" w:color="auto"/>
            </w:tcBorders>
            <w:shd w:val="clear" w:color="auto" w:fill="D9D9D9"/>
            <w:noWrap/>
            <w:vAlign w:val="center"/>
            <w:hideMark/>
          </w:tcPr>
          <w:p w14:paraId="5C312758" w14:textId="77777777" w:rsidR="00BE58C1" w:rsidRDefault="00BE58C1">
            <w:pPr>
              <w:spacing w:after="0"/>
              <w:jc w:val="right"/>
              <w:rPr>
                <w:rFonts w:ascii="Calibri" w:eastAsia="Times New Roman" w:hAnsi="Calibri" w:cs="Calibri"/>
                <w:b/>
                <w:bCs/>
                <w:color w:val="000000"/>
                <w:lang w:eastAsia="hr-BA"/>
              </w:rPr>
            </w:pPr>
            <w:r>
              <w:rPr>
                <w:rFonts w:ascii="Calibri" w:eastAsia="Times New Roman" w:hAnsi="Calibri" w:cs="Calibri"/>
                <w:b/>
                <w:bCs/>
                <w:color w:val="000000"/>
                <w:lang w:eastAsia="hr-BA"/>
              </w:rPr>
              <w:t>1.445.924</w:t>
            </w:r>
          </w:p>
        </w:tc>
      </w:tr>
      <w:tr w:rsidR="00BE58C1" w14:paraId="39773EA5"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1A30CEA5" w14:textId="77777777" w:rsidR="00BE58C1" w:rsidRDefault="00BE58C1">
            <w:pPr>
              <w:spacing w:after="0"/>
              <w:jc w:val="center"/>
              <w:rPr>
                <w:rFonts w:ascii="Calibri" w:eastAsia="Times New Roman" w:hAnsi="Calibri" w:cs="Calibri"/>
                <w:color w:val="000000"/>
                <w:sz w:val="22"/>
                <w:szCs w:val="22"/>
                <w:lang w:eastAsia="hr-BA"/>
              </w:rPr>
            </w:pPr>
            <w:r>
              <w:rPr>
                <w:rFonts w:ascii="Calibri" w:eastAsia="Times New Roman" w:hAnsi="Calibri" w:cs="Calibri"/>
                <w:color w:val="000000"/>
                <w:lang w:eastAsia="hr-BA"/>
              </w:rPr>
              <w:t>1</w:t>
            </w:r>
          </w:p>
        </w:tc>
        <w:tc>
          <w:tcPr>
            <w:tcW w:w="6643" w:type="dxa"/>
            <w:tcBorders>
              <w:top w:val="nil"/>
              <w:left w:val="nil"/>
              <w:bottom w:val="single" w:sz="4" w:space="0" w:color="auto"/>
              <w:right w:val="single" w:sz="4" w:space="0" w:color="auto"/>
            </w:tcBorders>
            <w:vAlign w:val="center"/>
            <w:hideMark/>
          </w:tcPr>
          <w:p w14:paraId="5D744D02"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Small office equipment</w:t>
            </w:r>
          </w:p>
        </w:tc>
        <w:tc>
          <w:tcPr>
            <w:tcW w:w="1652" w:type="dxa"/>
            <w:tcBorders>
              <w:top w:val="nil"/>
              <w:left w:val="nil"/>
              <w:bottom w:val="single" w:sz="4" w:space="0" w:color="auto"/>
              <w:right w:val="single" w:sz="4" w:space="0" w:color="auto"/>
            </w:tcBorders>
            <w:vAlign w:val="center"/>
            <w:hideMark/>
          </w:tcPr>
          <w:p w14:paraId="51BB20FD"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20.000</w:t>
            </w:r>
          </w:p>
        </w:tc>
        <w:tc>
          <w:tcPr>
            <w:tcW w:w="1680" w:type="dxa"/>
            <w:tcBorders>
              <w:top w:val="nil"/>
              <w:left w:val="nil"/>
              <w:bottom w:val="single" w:sz="4" w:space="0" w:color="auto"/>
              <w:right w:val="double" w:sz="6" w:space="0" w:color="auto"/>
            </w:tcBorders>
            <w:vAlign w:val="center"/>
            <w:hideMark/>
          </w:tcPr>
          <w:p w14:paraId="12ED6CE5"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10.226</w:t>
            </w:r>
          </w:p>
        </w:tc>
      </w:tr>
      <w:tr w:rsidR="00BE58C1" w14:paraId="60B438B5"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2EAB1549"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2</w:t>
            </w:r>
          </w:p>
        </w:tc>
        <w:tc>
          <w:tcPr>
            <w:tcW w:w="6643" w:type="dxa"/>
            <w:tcBorders>
              <w:top w:val="nil"/>
              <w:left w:val="nil"/>
              <w:bottom w:val="single" w:sz="4" w:space="0" w:color="auto"/>
              <w:right w:val="single" w:sz="4" w:space="0" w:color="auto"/>
            </w:tcBorders>
            <w:vAlign w:val="center"/>
            <w:hideMark/>
          </w:tcPr>
          <w:p w14:paraId="745C6716"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Software licenses for Accounting Software</w:t>
            </w:r>
          </w:p>
        </w:tc>
        <w:tc>
          <w:tcPr>
            <w:tcW w:w="1652" w:type="dxa"/>
            <w:tcBorders>
              <w:top w:val="nil"/>
              <w:left w:val="nil"/>
              <w:bottom w:val="single" w:sz="4" w:space="0" w:color="auto"/>
              <w:right w:val="single" w:sz="4" w:space="0" w:color="auto"/>
            </w:tcBorders>
            <w:vAlign w:val="center"/>
            <w:hideMark/>
          </w:tcPr>
          <w:p w14:paraId="17EBA178"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5.265</w:t>
            </w:r>
          </w:p>
        </w:tc>
        <w:tc>
          <w:tcPr>
            <w:tcW w:w="1680" w:type="dxa"/>
            <w:tcBorders>
              <w:top w:val="nil"/>
              <w:left w:val="nil"/>
              <w:bottom w:val="single" w:sz="4" w:space="0" w:color="auto"/>
              <w:right w:val="double" w:sz="6" w:space="0" w:color="auto"/>
            </w:tcBorders>
            <w:vAlign w:val="center"/>
            <w:hideMark/>
          </w:tcPr>
          <w:p w14:paraId="459E306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2.692</w:t>
            </w:r>
          </w:p>
        </w:tc>
      </w:tr>
      <w:tr w:rsidR="00BE58C1" w14:paraId="78AE52BD"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7CF06EA9"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3</w:t>
            </w:r>
          </w:p>
        </w:tc>
        <w:tc>
          <w:tcPr>
            <w:tcW w:w="6643" w:type="dxa"/>
            <w:tcBorders>
              <w:top w:val="nil"/>
              <w:left w:val="nil"/>
              <w:bottom w:val="single" w:sz="4" w:space="0" w:color="auto"/>
              <w:right w:val="single" w:sz="4" w:space="0" w:color="auto"/>
            </w:tcBorders>
            <w:vAlign w:val="center"/>
            <w:hideMark/>
          </w:tcPr>
          <w:p w14:paraId="2ED253B7"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PIU Director</w:t>
            </w:r>
          </w:p>
        </w:tc>
        <w:tc>
          <w:tcPr>
            <w:tcW w:w="1652" w:type="dxa"/>
            <w:tcBorders>
              <w:top w:val="nil"/>
              <w:left w:val="nil"/>
              <w:bottom w:val="single" w:sz="4" w:space="0" w:color="auto"/>
              <w:right w:val="single" w:sz="4" w:space="0" w:color="auto"/>
            </w:tcBorders>
            <w:vAlign w:val="center"/>
            <w:hideMark/>
          </w:tcPr>
          <w:p w14:paraId="55E252F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420.042</w:t>
            </w:r>
          </w:p>
        </w:tc>
        <w:tc>
          <w:tcPr>
            <w:tcW w:w="1680" w:type="dxa"/>
            <w:tcBorders>
              <w:top w:val="nil"/>
              <w:left w:val="nil"/>
              <w:bottom w:val="single" w:sz="4" w:space="0" w:color="auto"/>
              <w:right w:val="double" w:sz="6" w:space="0" w:color="auto"/>
            </w:tcBorders>
            <w:vAlign w:val="center"/>
            <w:hideMark/>
          </w:tcPr>
          <w:p w14:paraId="6694E1FB"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214.764</w:t>
            </w:r>
          </w:p>
        </w:tc>
      </w:tr>
      <w:tr w:rsidR="00BE58C1" w14:paraId="5AB1AE33"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52A926D4"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4</w:t>
            </w:r>
          </w:p>
        </w:tc>
        <w:tc>
          <w:tcPr>
            <w:tcW w:w="6643" w:type="dxa"/>
            <w:tcBorders>
              <w:top w:val="nil"/>
              <w:left w:val="nil"/>
              <w:bottom w:val="single" w:sz="4" w:space="0" w:color="auto"/>
              <w:right w:val="single" w:sz="4" w:space="0" w:color="auto"/>
            </w:tcBorders>
            <w:vAlign w:val="center"/>
            <w:hideMark/>
          </w:tcPr>
          <w:p w14:paraId="3E436AC2"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Financial manager - senior advisor</w:t>
            </w:r>
          </w:p>
        </w:tc>
        <w:tc>
          <w:tcPr>
            <w:tcW w:w="1652" w:type="dxa"/>
            <w:tcBorders>
              <w:top w:val="nil"/>
              <w:left w:val="nil"/>
              <w:bottom w:val="single" w:sz="4" w:space="0" w:color="auto"/>
              <w:right w:val="single" w:sz="4" w:space="0" w:color="auto"/>
            </w:tcBorders>
            <w:vAlign w:val="center"/>
            <w:hideMark/>
          </w:tcPr>
          <w:p w14:paraId="3B6362D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27.522</w:t>
            </w:r>
          </w:p>
        </w:tc>
        <w:tc>
          <w:tcPr>
            <w:tcW w:w="1680" w:type="dxa"/>
            <w:tcBorders>
              <w:top w:val="nil"/>
              <w:left w:val="nil"/>
              <w:bottom w:val="single" w:sz="4" w:space="0" w:color="auto"/>
              <w:right w:val="double" w:sz="6" w:space="0" w:color="auto"/>
            </w:tcBorders>
            <w:vAlign w:val="center"/>
            <w:hideMark/>
          </w:tcPr>
          <w:p w14:paraId="6ED41EE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14.072</w:t>
            </w:r>
          </w:p>
        </w:tc>
      </w:tr>
      <w:tr w:rsidR="00BE58C1" w14:paraId="09D1B39A"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6D74BC28"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5</w:t>
            </w:r>
          </w:p>
        </w:tc>
        <w:tc>
          <w:tcPr>
            <w:tcW w:w="6643" w:type="dxa"/>
            <w:tcBorders>
              <w:top w:val="nil"/>
              <w:left w:val="nil"/>
              <w:bottom w:val="single" w:sz="4" w:space="0" w:color="auto"/>
              <w:right w:val="single" w:sz="4" w:space="0" w:color="auto"/>
            </w:tcBorders>
            <w:vAlign w:val="center"/>
            <w:hideMark/>
          </w:tcPr>
          <w:p w14:paraId="32633E5F"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Financial manager - junior</w:t>
            </w:r>
          </w:p>
        </w:tc>
        <w:tc>
          <w:tcPr>
            <w:tcW w:w="1652" w:type="dxa"/>
            <w:tcBorders>
              <w:top w:val="nil"/>
              <w:left w:val="nil"/>
              <w:bottom w:val="single" w:sz="4" w:space="0" w:color="auto"/>
              <w:right w:val="single" w:sz="4" w:space="0" w:color="auto"/>
            </w:tcBorders>
            <w:vAlign w:val="center"/>
            <w:hideMark/>
          </w:tcPr>
          <w:p w14:paraId="245C9576"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227.520</w:t>
            </w:r>
          </w:p>
        </w:tc>
        <w:tc>
          <w:tcPr>
            <w:tcW w:w="1680" w:type="dxa"/>
            <w:tcBorders>
              <w:top w:val="nil"/>
              <w:left w:val="nil"/>
              <w:bottom w:val="single" w:sz="4" w:space="0" w:color="auto"/>
              <w:right w:val="double" w:sz="6" w:space="0" w:color="auto"/>
            </w:tcBorders>
            <w:vAlign w:val="center"/>
            <w:hideMark/>
          </w:tcPr>
          <w:p w14:paraId="0EDE8645"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116.329</w:t>
            </w:r>
          </w:p>
        </w:tc>
      </w:tr>
      <w:tr w:rsidR="00BE58C1" w14:paraId="0726A1DE"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4CE3C6B4"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6</w:t>
            </w:r>
          </w:p>
        </w:tc>
        <w:tc>
          <w:tcPr>
            <w:tcW w:w="6643" w:type="dxa"/>
            <w:tcBorders>
              <w:top w:val="nil"/>
              <w:left w:val="nil"/>
              <w:bottom w:val="single" w:sz="4" w:space="0" w:color="auto"/>
              <w:right w:val="single" w:sz="4" w:space="0" w:color="auto"/>
            </w:tcBorders>
            <w:vAlign w:val="center"/>
            <w:hideMark/>
          </w:tcPr>
          <w:p w14:paraId="594AC43A"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Environment and Social Specialist</w:t>
            </w:r>
          </w:p>
        </w:tc>
        <w:tc>
          <w:tcPr>
            <w:tcW w:w="1652" w:type="dxa"/>
            <w:tcBorders>
              <w:top w:val="nil"/>
              <w:left w:val="nil"/>
              <w:bottom w:val="single" w:sz="4" w:space="0" w:color="auto"/>
              <w:right w:val="single" w:sz="4" w:space="0" w:color="auto"/>
            </w:tcBorders>
            <w:vAlign w:val="center"/>
            <w:hideMark/>
          </w:tcPr>
          <w:p w14:paraId="2456C0EF"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259.140</w:t>
            </w:r>
          </w:p>
        </w:tc>
        <w:tc>
          <w:tcPr>
            <w:tcW w:w="1680" w:type="dxa"/>
            <w:tcBorders>
              <w:top w:val="nil"/>
              <w:left w:val="nil"/>
              <w:bottom w:val="single" w:sz="4" w:space="0" w:color="auto"/>
              <w:right w:val="double" w:sz="6" w:space="0" w:color="auto"/>
            </w:tcBorders>
            <w:vAlign w:val="center"/>
            <w:hideMark/>
          </w:tcPr>
          <w:p w14:paraId="2F345ED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132.496</w:t>
            </w:r>
          </w:p>
        </w:tc>
      </w:tr>
      <w:tr w:rsidR="00BE58C1" w14:paraId="26ABCE3A"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701C739F"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7</w:t>
            </w:r>
          </w:p>
        </w:tc>
        <w:tc>
          <w:tcPr>
            <w:tcW w:w="6643" w:type="dxa"/>
            <w:tcBorders>
              <w:top w:val="nil"/>
              <w:left w:val="nil"/>
              <w:bottom w:val="single" w:sz="4" w:space="0" w:color="auto"/>
              <w:right w:val="single" w:sz="4" w:space="0" w:color="auto"/>
            </w:tcBorders>
            <w:vAlign w:val="center"/>
            <w:hideMark/>
          </w:tcPr>
          <w:p w14:paraId="0E8CA0E3"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Monitoring and Evaluation Specialist</w:t>
            </w:r>
          </w:p>
        </w:tc>
        <w:tc>
          <w:tcPr>
            <w:tcW w:w="1652" w:type="dxa"/>
            <w:tcBorders>
              <w:top w:val="nil"/>
              <w:left w:val="nil"/>
              <w:bottom w:val="single" w:sz="4" w:space="0" w:color="auto"/>
              <w:right w:val="single" w:sz="4" w:space="0" w:color="auto"/>
            </w:tcBorders>
            <w:vAlign w:val="center"/>
            <w:hideMark/>
          </w:tcPr>
          <w:p w14:paraId="4404DD56"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226.320</w:t>
            </w:r>
          </w:p>
        </w:tc>
        <w:tc>
          <w:tcPr>
            <w:tcW w:w="1680" w:type="dxa"/>
            <w:tcBorders>
              <w:top w:val="nil"/>
              <w:left w:val="nil"/>
              <w:bottom w:val="single" w:sz="4" w:space="0" w:color="auto"/>
              <w:right w:val="double" w:sz="6" w:space="0" w:color="auto"/>
            </w:tcBorders>
            <w:vAlign w:val="center"/>
            <w:hideMark/>
          </w:tcPr>
          <w:p w14:paraId="09AC00E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115.716</w:t>
            </w:r>
          </w:p>
        </w:tc>
      </w:tr>
      <w:tr w:rsidR="00BE58C1" w14:paraId="1AE1E5A4"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281349E8"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8</w:t>
            </w:r>
          </w:p>
        </w:tc>
        <w:tc>
          <w:tcPr>
            <w:tcW w:w="6643" w:type="dxa"/>
            <w:tcBorders>
              <w:top w:val="nil"/>
              <w:left w:val="nil"/>
              <w:bottom w:val="single" w:sz="4" w:space="0" w:color="auto"/>
              <w:right w:val="single" w:sz="4" w:space="0" w:color="auto"/>
            </w:tcBorders>
            <w:noWrap/>
            <w:vAlign w:val="bottom"/>
            <w:hideMark/>
          </w:tcPr>
          <w:p w14:paraId="07072406"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Procurement Specialist</w:t>
            </w:r>
          </w:p>
        </w:tc>
        <w:tc>
          <w:tcPr>
            <w:tcW w:w="1652" w:type="dxa"/>
            <w:tcBorders>
              <w:top w:val="nil"/>
              <w:left w:val="nil"/>
              <w:bottom w:val="single" w:sz="4" w:space="0" w:color="auto"/>
              <w:right w:val="single" w:sz="4" w:space="0" w:color="auto"/>
            </w:tcBorders>
            <w:vAlign w:val="center"/>
            <w:hideMark/>
          </w:tcPr>
          <w:p w14:paraId="37FDAC6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235.680</w:t>
            </w:r>
          </w:p>
        </w:tc>
        <w:tc>
          <w:tcPr>
            <w:tcW w:w="1680" w:type="dxa"/>
            <w:tcBorders>
              <w:top w:val="nil"/>
              <w:left w:val="nil"/>
              <w:bottom w:val="single" w:sz="4" w:space="0" w:color="auto"/>
              <w:right w:val="double" w:sz="6" w:space="0" w:color="auto"/>
            </w:tcBorders>
            <w:vAlign w:val="center"/>
            <w:hideMark/>
          </w:tcPr>
          <w:p w14:paraId="19CAF9E7"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120.501</w:t>
            </w:r>
          </w:p>
        </w:tc>
      </w:tr>
      <w:tr w:rsidR="00BE58C1" w14:paraId="7A4BC87E"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67338C6F"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9</w:t>
            </w:r>
          </w:p>
        </w:tc>
        <w:tc>
          <w:tcPr>
            <w:tcW w:w="6643" w:type="dxa"/>
            <w:tcBorders>
              <w:top w:val="nil"/>
              <w:left w:val="nil"/>
              <w:bottom w:val="single" w:sz="4" w:space="0" w:color="auto"/>
              <w:right w:val="single" w:sz="4" w:space="0" w:color="auto"/>
            </w:tcBorders>
            <w:noWrap/>
            <w:vAlign w:val="bottom"/>
            <w:hideMark/>
          </w:tcPr>
          <w:p w14:paraId="3F9F5F95"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Accounting Assistant</w:t>
            </w:r>
          </w:p>
        </w:tc>
        <w:tc>
          <w:tcPr>
            <w:tcW w:w="1652" w:type="dxa"/>
            <w:tcBorders>
              <w:top w:val="nil"/>
              <w:left w:val="nil"/>
              <w:bottom w:val="single" w:sz="4" w:space="0" w:color="auto"/>
              <w:right w:val="single" w:sz="4" w:space="0" w:color="auto"/>
            </w:tcBorders>
            <w:vAlign w:val="center"/>
            <w:hideMark/>
          </w:tcPr>
          <w:p w14:paraId="6022A820"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168.704</w:t>
            </w:r>
          </w:p>
        </w:tc>
        <w:tc>
          <w:tcPr>
            <w:tcW w:w="1680" w:type="dxa"/>
            <w:tcBorders>
              <w:top w:val="nil"/>
              <w:left w:val="nil"/>
              <w:bottom w:val="single" w:sz="4" w:space="0" w:color="auto"/>
              <w:right w:val="double" w:sz="6" w:space="0" w:color="auto"/>
            </w:tcBorders>
            <w:vAlign w:val="center"/>
            <w:hideMark/>
          </w:tcPr>
          <w:p w14:paraId="2C98BB07"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86.257</w:t>
            </w:r>
          </w:p>
        </w:tc>
      </w:tr>
      <w:tr w:rsidR="00BE58C1" w14:paraId="12C4253B"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48577884"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10</w:t>
            </w:r>
          </w:p>
        </w:tc>
        <w:tc>
          <w:tcPr>
            <w:tcW w:w="6643" w:type="dxa"/>
            <w:tcBorders>
              <w:top w:val="nil"/>
              <w:left w:val="nil"/>
              <w:bottom w:val="single" w:sz="4" w:space="0" w:color="auto"/>
              <w:right w:val="single" w:sz="4" w:space="0" w:color="auto"/>
            </w:tcBorders>
            <w:vAlign w:val="center"/>
            <w:hideMark/>
          </w:tcPr>
          <w:p w14:paraId="5EB74BC6"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Secretary/Translator</w:t>
            </w:r>
          </w:p>
        </w:tc>
        <w:tc>
          <w:tcPr>
            <w:tcW w:w="1652" w:type="dxa"/>
            <w:tcBorders>
              <w:top w:val="nil"/>
              <w:left w:val="nil"/>
              <w:bottom w:val="single" w:sz="4" w:space="0" w:color="auto"/>
              <w:right w:val="single" w:sz="4" w:space="0" w:color="auto"/>
            </w:tcBorders>
            <w:vAlign w:val="center"/>
            <w:hideMark/>
          </w:tcPr>
          <w:p w14:paraId="38E2D361"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151.440</w:t>
            </w:r>
          </w:p>
        </w:tc>
        <w:tc>
          <w:tcPr>
            <w:tcW w:w="1680" w:type="dxa"/>
            <w:tcBorders>
              <w:top w:val="nil"/>
              <w:left w:val="nil"/>
              <w:bottom w:val="single" w:sz="4" w:space="0" w:color="auto"/>
              <w:right w:val="double" w:sz="6" w:space="0" w:color="auto"/>
            </w:tcBorders>
            <w:vAlign w:val="center"/>
            <w:hideMark/>
          </w:tcPr>
          <w:p w14:paraId="70D41204"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77.430</w:t>
            </w:r>
          </w:p>
        </w:tc>
      </w:tr>
      <w:tr w:rsidR="00BE58C1" w14:paraId="1BB3D493"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09D512FE"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11</w:t>
            </w:r>
          </w:p>
        </w:tc>
        <w:tc>
          <w:tcPr>
            <w:tcW w:w="6643" w:type="dxa"/>
            <w:tcBorders>
              <w:top w:val="nil"/>
              <w:left w:val="nil"/>
              <w:bottom w:val="single" w:sz="4" w:space="0" w:color="auto"/>
              <w:right w:val="single" w:sz="4" w:space="0" w:color="auto"/>
            </w:tcBorders>
            <w:vAlign w:val="center"/>
            <w:hideMark/>
          </w:tcPr>
          <w:p w14:paraId="4E46437C"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Construction engineer</w:t>
            </w:r>
          </w:p>
        </w:tc>
        <w:tc>
          <w:tcPr>
            <w:tcW w:w="1652" w:type="dxa"/>
            <w:tcBorders>
              <w:top w:val="nil"/>
              <w:left w:val="nil"/>
              <w:bottom w:val="single" w:sz="4" w:space="0" w:color="auto"/>
              <w:right w:val="single" w:sz="4" w:space="0" w:color="auto"/>
            </w:tcBorders>
            <w:vAlign w:val="center"/>
            <w:hideMark/>
          </w:tcPr>
          <w:p w14:paraId="7897C22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155.880</w:t>
            </w:r>
          </w:p>
        </w:tc>
        <w:tc>
          <w:tcPr>
            <w:tcW w:w="1680" w:type="dxa"/>
            <w:tcBorders>
              <w:top w:val="nil"/>
              <w:left w:val="nil"/>
              <w:bottom w:val="single" w:sz="4" w:space="0" w:color="auto"/>
              <w:right w:val="double" w:sz="6" w:space="0" w:color="auto"/>
            </w:tcBorders>
            <w:vAlign w:val="center"/>
            <w:hideMark/>
          </w:tcPr>
          <w:p w14:paraId="70FFAD9A"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79.700</w:t>
            </w:r>
          </w:p>
        </w:tc>
      </w:tr>
      <w:tr w:rsidR="00BE58C1" w14:paraId="3E85873E"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5CEEC6F8"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12</w:t>
            </w:r>
          </w:p>
        </w:tc>
        <w:tc>
          <w:tcPr>
            <w:tcW w:w="6643" w:type="dxa"/>
            <w:tcBorders>
              <w:top w:val="nil"/>
              <w:left w:val="nil"/>
              <w:bottom w:val="single" w:sz="4" w:space="0" w:color="auto"/>
              <w:right w:val="single" w:sz="4" w:space="0" w:color="auto"/>
            </w:tcBorders>
            <w:noWrap/>
            <w:vAlign w:val="bottom"/>
            <w:hideMark/>
          </w:tcPr>
          <w:p w14:paraId="4F540171"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Operating costs</w:t>
            </w:r>
          </w:p>
        </w:tc>
        <w:tc>
          <w:tcPr>
            <w:tcW w:w="1652" w:type="dxa"/>
            <w:tcBorders>
              <w:top w:val="nil"/>
              <w:left w:val="nil"/>
              <w:bottom w:val="single" w:sz="4" w:space="0" w:color="auto"/>
              <w:right w:val="single" w:sz="4" w:space="0" w:color="auto"/>
            </w:tcBorders>
            <w:vAlign w:val="center"/>
            <w:hideMark/>
          </w:tcPr>
          <w:p w14:paraId="64C834B9"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600.000</w:t>
            </w:r>
          </w:p>
        </w:tc>
        <w:tc>
          <w:tcPr>
            <w:tcW w:w="1680" w:type="dxa"/>
            <w:tcBorders>
              <w:top w:val="nil"/>
              <w:left w:val="nil"/>
              <w:bottom w:val="single" w:sz="4" w:space="0" w:color="auto"/>
              <w:right w:val="double" w:sz="6" w:space="0" w:color="auto"/>
            </w:tcBorders>
            <w:vAlign w:val="center"/>
            <w:hideMark/>
          </w:tcPr>
          <w:p w14:paraId="6F9B93E4"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306.775</w:t>
            </w:r>
          </w:p>
        </w:tc>
      </w:tr>
      <w:tr w:rsidR="00BE58C1" w14:paraId="6CCD3B40"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23A22147"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13</w:t>
            </w:r>
          </w:p>
        </w:tc>
        <w:tc>
          <w:tcPr>
            <w:tcW w:w="6643" w:type="dxa"/>
            <w:tcBorders>
              <w:top w:val="nil"/>
              <w:left w:val="nil"/>
              <w:bottom w:val="single" w:sz="4" w:space="0" w:color="auto"/>
              <w:right w:val="single" w:sz="4" w:space="0" w:color="auto"/>
            </w:tcBorders>
            <w:shd w:val="clear" w:color="auto" w:fill="FFFFFF"/>
            <w:noWrap/>
            <w:vAlign w:val="bottom"/>
            <w:hideMark/>
          </w:tcPr>
          <w:p w14:paraId="1DE36CC6"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Mid-term review (survey)</w:t>
            </w:r>
          </w:p>
        </w:tc>
        <w:tc>
          <w:tcPr>
            <w:tcW w:w="1652" w:type="dxa"/>
            <w:tcBorders>
              <w:top w:val="nil"/>
              <w:left w:val="nil"/>
              <w:bottom w:val="single" w:sz="4" w:space="0" w:color="auto"/>
              <w:right w:val="single" w:sz="4" w:space="0" w:color="auto"/>
            </w:tcBorders>
            <w:vAlign w:val="center"/>
            <w:hideMark/>
          </w:tcPr>
          <w:p w14:paraId="38D0A27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12.500</w:t>
            </w:r>
          </w:p>
        </w:tc>
        <w:tc>
          <w:tcPr>
            <w:tcW w:w="1680" w:type="dxa"/>
            <w:tcBorders>
              <w:top w:val="nil"/>
              <w:left w:val="nil"/>
              <w:bottom w:val="single" w:sz="4" w:space="0" w:color="auto"/>
              <w:right w:val="double" w:sz="6" w:space="0" w:color="auto"/>
            </w:tcBorders>
            <w:vAlign w:val="center"/>
            <w:hideMark/>
          </w:tcPr>
          <w:p w14:paraId="36F4EA4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6.391</w:t>
            </w:r>
          </w:p>
        </w:tc>
      </w:tr>
      <w:tr w:rsidR="00BE58C1" w14:paraId="555C241D" w14:textId="77777777" w:rsidTr="00BE58C1">
        <w:trPr>
          <w:trHeight w:val="300"/>
        </w:trPr>
        <w:tc>
          <w:tcPr>
            <w:tcW w:w="460" w:type="dxa"/>
            <w:tcBorders>
              <w:top w:val="nil"/>
              <w:left w:val="double" w:sz="6" w:space="0" w:color="auto"/>
              <w:bottom w:val="single" w:sz="4" w:space="0" w:color="auto"/>
              <w:right w:val="single" w:sz="4" w:space="0" w:color="auto"/>
            </w:tcBorders>
            <w:vAlign w:val="center"/>
            <w:hideMark/>
          </w:tcPr>
          <w:p w14:paraId="1866F7B2"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14</w:t>
            </w:r>
          </w:p>
        </w:tc>
        <w:tc>
          <w:tcPr>
            <w:tcW w:w="6643" w:type="dxa"/>
            <w:tcBorders>
              <w:top w:val="nil"/>
              <w:left w:val="nil"/>
              <w:bottom w:val="single" w:sz="4" w:space="0" w:color="auto"/>
              <w:right w:val="single" w:sz="4" w:space="0" w:color="auto"/>
            </w:tcBorders>
            <w:shd w:val="clear" w:color="auto" w:fill="FFFFFF"/>
            <w:noWrap/>
            <w:vAlign w:val="bottom"/>
            <w:hideMark/>
          </w:tcPr>
          <w:p w14:paraId="41391B71"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Final study (survey)</w:t>
            </w:r>
          </w:p>
        </w:tc>
        <w:tc>
          <w:tcPr>
            <w:tcW w:w="1652" w:type="dxa"/>
            <w:tcBorders>
              <w:top w:val="nil"/>
              <w:left w:val="nil"/>
              <w:bottom w:val="single" w:sz="4" w:space="0" w:color="auto"/>
              <w:right w:val="single" w:sz="4" w:space="0" w:color="auto"/>
            </w:tcBorders>
            <w:vAlign w:val="center"/>
            <w:hideMark/>
          </w:tcPr>
          <w:p w14:paraId="46DE853C"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12.500</w:t>
            </w:r>
          </w:p>
        </w:tc>
        <w:tc>
          <w:tcPr>
            <w:tcW w:w="1680" w:type="dxa"/>
            <w:tcBorders>
              <w:top w:val="nil"/>
              <w:left w:val="nil"/>
              <w:bottom w:val="single" w:sz="4" w:space="0" w:color="auto"/>
              <w:right w:val="double" w:sz="6" w:space="0" w:color="auto"/>
            </w:tcBorders>
            <w:vAlign w:val="center"/>
            <w:hideMark/>
          </w:tcPr>
          <w:p w14:paraId="61AA17B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6.391</w:t>
            </w:r>
          </w:p>
        </w:tc>
      </w:tr>
      <w:tr w:rsidR="00BE58C1" w14:paraId="4ED2CD41" w14:textId="77777777" w:rsidTr="00BE58C1">
        <w:trPr>
          <w:trHeight w:val="315"/>
        </w:trPr>
        <w:tc>
          <w:tcPr>
            <w:tcW w:w="460" w:type="dxa"/>
            <w:tcBorders>
              <w:top w:val="single" w:sz="4" w:space="0" w:color="auto"/>
              <w:left w:val="double" w:sz="6" w:space="0" w:color="auto"/>
              <w:bottom w:val="single" w:sz="4" w:space="0" w:color="auto"/>
              <w:right w:val="single" w:sz="4" w:space="0" w:color="auto"/>
            </w:tcBorders>
            <w:vAlign w:val="center"/>
            <w:hideMark/>
          </w:tcPr>
          <w:p w14:paraId="4AE25090"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15</w:t>
            </w:r>
          </w:p>
        </w:tc>
        <w:tc>
          <w:tcPr>
            <w:tcW w:w="6643" w:type="dxa"/>
            <w:tcBorders>
              <w:top w:val="single" w:sz="4" w:space="0" w:color="auto"/>
              <w:left w:val="nil"/>
              <w:bottom w:val="single" w:sz="4" w:space="0" w:color="auto"/>
              <w:right w:val="single" w:sz="4" w:space="0" w:color="auto"/>
            </w:tcBorders>
            <w:noWrap/>
            <w:vAlign w:val="bottom"/>
            <w:hideMark/>
          </w:tcPr>
          <w:p w14:paraId="673990F5"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Annual audit</w:t>
            </w:r>
          </w:p>
        </w:tc>
        <w:tc>
          <w:tcPr>
            <w:tcW w:w="1652" w:type="dxa"/>
            <w:tcBorders>
              <w:top w:val="single" w:sz="4" w:space="0" w:color="auto"/>
              <w:left w:val="nil"/>
              <w:bottom w:val="single" w:sz="4" w:space="0" w:color="auto"/>
              <w:right w:val="single" w:sz="4" w:space="0" w:color="auto"/>
            </w:tcBorders>
            <w:vAlign w:val="center"/>
            <w:hideMark/>
          </w:tcPr>
          <w:p w14:paraId="267AEF62"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30.000</w:t>
            </w:r>
          </w:p>
        </w:tc>
        <w:tc>
          <w:tcPr>
            <w:tcW w:w="1680" w:type="dxa"/>
            <w:tcBorders>
              <w:top w:val="single" w:sz="4" w:space="0" w:color="auto"/>
              <w:left w:val="nil"/>
              <w:bottom w:val="single" w:sz="4" w:space="0" w:color="auto"/>
              <w:right w:val="double" w:sz="6" w:space="0" w:color="auto"/>
            </w:tcBorders>
            <w:vAlign w:val="center"/>
            <w:hideMark/>
          </w:tcPr>
          <w:p w14:paraId="553E370D"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15.339</w:t>
            </w:r>
          </w:p>
        </w:tc>
      </w:tr>
      <w:tr w:rsidR="00BE58C1" w14:paraId="53485235" w14:textId="77777777" w:rsidTr="00BE58C1">
        <w:trPr>
          <w:trHeight w:val="315"/>
        </w:trPr>
        <w:tc>
          <w:tcPr>
            <w:tcW w:w="460" w:type="dxa"/>
            <w:tcBorders>
              <w:top w:val="single" w:sz="4" w:space="0" w:color="auto"/>
              <w:left w:val="double" w:sz="6" w:space="0" w:color="auto"/>
              <w:bottom w:val="double" w:sz="6" w:space="0" w:color="auto"/>
              <w:right w:val="single" w:sz="4" w:space="0" w:color="auto"/>
            </w:tcBorders>
            <w:vAlign w:val="center"/>
            <w:hideMark/>
          </w:tcPr>
          <w:p w14:paraId="08192729" w14:textId="77777777" w:rsidR="00BE58C1" w:rsidRDefault="00BE58C1">
            <w:pPr>
              <w:spacing w:after="0"/>
              <w:jc w:val="center"/>
              <w:rPr>
                <w:rFonts w:ascii="Calibri" w:eastAsia="Times New Roman" w:hAnsi="Calibri" w:cs="Calibri"/>
                <w:color w:val="000000"/>
                <w:lang w:eastAsia="hr-BA"/>
              </w:rPr>
            </w:pPr>
            <w:r>
              <w:rPr>
                <w:rFonts w:ascii="Calibri" w:eastAsia="Times New Roman" w:hAnsi="Calibri" w:cs="Calibri"/>
                <w:color w:val="000000"/>
                <w:lang w:eastAsia="hr-BA"/>
              </w:rPr>
              <w:t>16</w:t>
            </w:r>
          </w:p>
        </w:tc>
        <w:tc>
          <w:tcPr>
            <w:tcW w:w="6643" w:type="dxa"/>
            <w:tcBorders>
              <w:top w:val="single" w:sz="4" w:space="0" w:color="auto"/>
              <w:left w:val="nil"/>
              <w:bottom w:val="double" w:sz="6" w:space="0" w:color="auto"/>
              <w:right w:val="single" w:sz="4" w:space="0" w:color="auto"/>
            </w:tcBorders>
            <w:noWrap/>
            <w:vAlign w:val="center"/>
            <w:hideMark/>
          </w:tcPr>
          <w:p w14:paraId="47FFFCA0" w14:textId="77777777" w:rsidR="00BE58C1" w:rsidRDefault="00BE58C1">
            <w:pPr>
              <w:spacing w:after="0"/>
              <w:rPr>
                <w:rFonts w:ascii="Calibri" w:eastAsia="Times New Roman" w:hAnsi="Calibri" w:cs="Calibri"/>
                <w:color w:val="000000"/>
                <w:lang w:eastAsia="hr-BA"/>
              </w:rPr>
            </w:pPr>
            <w:r>
              <w:rPr>
                <w:rFonts w:ascii="Calibri" w:eastAsia="Times New Roman" w:hAnsi="Calibri" w:cs="Calibri"/>
                <w:color w:val="000000"/>
                <w:lang w:eastAsia="hr-BA"/>
              </w:rPr>
              <w:t>MoFTER activities (5o% funding)</w:t>
            </w:r>
          </w:p>
        </w:tc>
        <w:tc>
          <w:tcPr>
            <w:tcW w:w="1652" w:type="dxa"/>
            <w:tcBorders>
              <w:top w:val="single" w:sz="4" w:space="0" w:color="auto"/>
              <w:left w:val="nil"/>
              <w:bottom w:val="double" w:sz="6" w:space="0" w:color="auto"/>
              <w:right w:val="single" w:sz="4" w:space="0" w:color="auto"/>
            </w:tcBorders>
            <w:vAlign w:val="center"/>
            <w:hideMark/>
          </w:tcPr>
          <w:p w14:paraId="428B70D3"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278.465</w:t>
            </w:r>
          </w:p>
        </w:tc>
        <w:tc>
          <w:tcPr>
            <w:tcW w:w="1680" w:type="dxa"/>
            <w:tcBorders>
              <w:top w:val="single" w:sz="4" w:space="0" w:color="auto"/>
              <w:left w:val="nil"/>
              <w:bottom w:val="double" w:sz="6" w:space="0" w:color="auto"/>
              <w:right w:val="double" w:sz="6" w:space="0" w:color="auto"/>
            </w:tcBorders>
            <w:vAlign w:val="center"/>
            <w:hideMark/>
          </w:tcPr>
          <w:p w14:paraId="7A741B4D" w14:textId="77777777" w:rsidR="00BE58C1" w:rsidRDefault="00BE58C1">
            <w:pPr>
              <w:spacing w:after="0"/>
              <w:jc w:val="right"/>
              <w:rPr>
                <w:rFonts w:ascii="Calibri" w:eastAsia="Times New Roman" w:hAnsi="Calibri" w:cs="Calibri"/>
                <w:color w:val="000000"/>
                <w:lang w:eastAsia="hr-BA"/>
              </w:rPr>
            </w:pPr>
            <w:r>
              <w:rPr>
                <w:rFonts w:ascii="Calibri" w:eastAsia="Times New Roman" w:hAnsi="Calibri" w:cs="Calibri"/>
                <w:color w:val="000000"/>
                <w:lang w:eastAsia="hr-BA"/>
              </w:rPr>
              <w:t>140.845</w:t>
            </w:r>
          </w:p>
        </w:tc>
      </w:tr>
    </w:tbl>
    <w:p w14:paraId="18869133" w14:textId="77777777" w:rsidR="00BE58C1" w:rsidRDefault="00BE58C1" w:rsidP="00BE58C1">
      <w:pPr>
        <w:spacing w:after="0"/>
        <w:rPr>
          <w:rFonts w:ascii="Calibri" w:hAnsi="Calibri"/>
          <w:sz w:val="22"/>
          <w:szCs w:val="22"/>
          <w:lang w:val="hr-BA"/>
        </w:rPr>
      </w:pPr>
    </w:p>
    <w:tbl>
      <w:tblPr>
        <w:tblW w:w="10476" w:type="dxa"/>
        <w:tblInd w:w="-72" w:type="dxa"/>
        <w:tblLook w:val="04A0" w:firstRow="1" w:lastRow="0" w:firstColumn="1" w:lastColumn="0" w:noHBand="0" w:noVBand="1"/>
      </w:tblPr>
      <w:tblGrid>
        <w:gridCol w:w="7110"/>
        <w:gridCol w:w="1692"/>
        <w:gridCol w:w="1674"/>
      </w:tblGrid>
      <w:tr w:rsidR="00BE58C1" w14:paraId="6287CFF9" w14:textId="77777777" w:rsidTr="00BE58C1">
        <w:trPr>
          <w:trHeight w:val="345"/>
        </w:trPr>
        <w:tc>
          <w:tcPr>
            <w:tcW w:w="7110" w:type="dxa"/>
            <w:tcBorders>
              <w:top w:val="double" w:sz="6" w:space="0" w:color="auto"/>
              <w:left w:val="double" w:sz="6" w:space="0" w:color="auto"/>
              <w:bottom w:val="double" w:sz="6" w:space="0" w:color="auto"/>
              <w:right w:val="single" w:sz="4" w:space="0" w:color="000000"/>
            </w:tcBorders>
            <w:shd w:val="clear" w:color="auto" w:fill="D9D9D9"/>
            <w:vAlign w:val="center"/>
            <w:hideMark/>
          </w:tcPr>
          <w:p w14:paraId="7D7D121D" w14:textId="77777777" w:rsidR="00BE58C1" w:rsidRDefault="00BE58C1">
            <w:pPr>
              <w:spacing w:before="0" w:after="0"/>
              <w:jc w:val="right"/>
              <w:rPr>
                <w:rFonts w:ascii="Calibri" w:eastAsia="Times New Roman" w:hAnsi="Calibri" w:cs="Calibri"/>
                <w:b/>
                <w:bCs/>
                <w:color w:val="000000"/>
                <w:lang w:val="en-US"/>
              </w:rPr>
            </w:pPr>
            <w:r>
              <w:rPr>
                <w:rFonts w:ascii="Calibri" w:eastAsia="Times New Roman" w:hAnsi="Calibri" w:cs="Calibri"/>
                <w:b/>
                <w:bCs/>
                <w:color w:val="000000"/>
                <w:lang w:val="en-US"/>
              </w:rPr>
              <w:t>OVERALL PROJECT CONTINGENCIES</w:t>
            </w:r>
          </w:p>
        </w:tc>
        <w:tc>
          <w:tcPr>
            <w:tcW w:w="1692" w:type="dxa"/>
            <w:tcBorders>
              <w:top w:val="double" w:sz="6" w:space="0" w:color="auto"/>
              <w:left w:val="nil"/>
              <w:bottom w:val="double" w:sz="6" w:space="0" w:color="auto"/>
              <w:right w:val="single" w:sz="4" w:space="0" w:color="auto"/>
            </w:tcBorders>
            <w:shd w:val="clear" w:color="auto" w:fill="D9D9D9"/>
            <w:noWrap/>
            <w:vAlign w:val="center"/>
            <w:hideMark/>
          </w:tcPr>
          <w:p w14:paraId="422CD267" w14:textId="77777777" w:rsidR="00BE58C1" w:rsidRDefault="00BE58C1">
            <w:pPr>
              <w:spacing w:before="0" w:after="0"/>
              <w:jc w:val="right"/>
              <w:rPr>
                <w:rFonts w:ascii="Calibri" w:eastAsia="Times New Roman" w:hAnsi="Calibri" w:cs="Calibri"/>
                <w:b/>
                <w:bCs/>
                <w:color w:val="000000"/>
                <w:lang w:val="en-US"/>
              </w:rPr>
            </w:pPr>
            <w:r>
              <w:rPr>
                <w:rFonts w:ascii="Calibri" w:eastAsia="Times New Roman" w:hAnsi="Calibri" w:cs="Calibri"/>
                <w:b/>
                <w:bCs/>
                <w:color w:val="000000"/>
                <w:lang w:val="en-US"/>
              </w:rPr>
              <w:t>489,164</w:t>
            </w:r>
          </w:p>
        </w:tc>
        <w:tc>
          <w:tcPr>
            <w:tcW w:w="1674" w:type="dxa"/>
            <w:tcBorders>
              <w:top w:val="double" w:sz="6" w:space="0" w:color="auto"/>
              <w:left w:val="nil"/>
              <w:bottom w:val="double" w:sz="6" w:space="0" w:color="auto"/>
              <w:right w:val="double" w:sz="6" w:space="0" w:color="auto"/>
            </w:tcBorders>
            <w:shd w:val="clear" w:color="auto" w:fill="D9D9D9"/>
            <w:noWrap/>
            <w:vAlign w:val="center"/>
            <w:hideMark/>
          </w:tcPr>
          <w:p w14:paraId="4C909A99" w14:textId="77777777" w:rsidR="00BE58C1" w:rsidRDefault="00BE58C1">
            <w:pPr>
              <w:spacing w:before="0" w:after="0"/>
              <w:jc w:val="right"/>
              <w:rPr>
                <w:rFonts w:ascii="Calibri" w:eastAsia="Times New Roman" w:hAnsi="Calibri" w:cs="Calibri"/>
                <w:b/>
                <w:bCs/>
                <w:color w:val="000000"/>
                <w:lang w:val="en-US"/>
              </w:rPr>
            </w:pPr>
            <w:r>
              <w:rPr>
                <w:rFonts w:ascii="Calibri" w:eastAsia="Times New Roman" w:hAnsi="Calibri" w:cs="Calibri"/>
                <w:b/>
                <w:bCs/>
                <w:color w:val="000000"/>
                <w:lang w:val="en-US"/>
              </w:rPr>
              <w:t>250,106</w:t>
            </w:r>
          </w:p>
        </w:tc>
      </w:tr>
    </w:tbl>
    <w:p w14:paraId="0F426EFC" w14:textId="77777777" w:rsidR="00BE58C1" w:rsidRDefault="00BE58C1" w:rsidP="00BE58C1">
      <w:pPr>
        <w:spacing w:after="0"/>
        <w:rPr>
          <w:rFonts w:ascii="Calibri" w:hAnsi="Calibri"/>
          <w:sz w:val="22"/>
          <w:szCs w:val="22"/>
          <w:lang w:val="hr-BA"/>
        </w:rPr>
      </w:pPr>
    </w:p>
    <w:p w14:paraId="02A85FC4" w14:textId="77777777" w:rsidR="00BE58C1" w:rsidRDefault="00BE58C1" w:rsidP="00BE58C1">
      <w:pPr>
        <w:spacing w:after="0"/>
        <w:rPr>
          <w:rFonts w:ascii="Calibri" w:hAnsi="Calibri"/>
          <w:sz w:val="22"/>
          <w:szCs w:val="22"/>
          <w:lang w:val="hr-BA"/>
        </w:rPr>
      </w:pPr>
    </w:p>
    <w:p w14:paraId="106E87BF" w14:textId="77777777" w:rsidR="00BE58C1" w:rsidRDefault="00BE58C1" w:rsidP="00BE58C1">
      <w:pPr>
        <w:spacing w:after="0"/>
      </w:pPr>
      <w:r>
        <w:rPr>
          <w:rFonts w:ascii="Calibri" w:eastAsia="Times New Roman" w:hAnsi="Calibri" w:cs="Calibri"/>
          <w:b/>
          <w:bCs/>
          <w:color w:val="000000"/>
          <w:sz w:val="28"/>
          <w:szCs w:val="28"/>
          <w:lang w:eastAsia="hr-BA"/>
        </w:rPr>
        <w:t>RECAPITULATION</w:t>
      </w:r>
    </w:p>
    <w:p w14:paraId="7B5A5DF0" w14:textId="77777777" w:rsidR="00BE58C1" w:rsidRDefault="00BE58C1" w:rsidP="00BE58C1">
      <w:pPr>
        <w:spacing w:after="0"/>
      </w:pPr>
    </w:p>
    <w:tbl>
      <w:tblPr>
        <w:tblW w:w="10410" w:type="dxa"/>
        <w:tblLayout w:type="fixed"/>
        <w:tblLook w:val="04A0" w:firstRow="1" w:lastRow="0" w:firstColumn="1" w:lastColumn="0" w:noHBand="0" w:noVBand="1"/>
      </w:tblPr>
      <w:tblGrid>
        <w:gridCol w:w="451"/>
        <w:gridCol w:w="5957"/>
        <w:gridCol w:w="1980"/>
        <w:gridCol w:w="2022"/>
      </w:tblGrid>
      <w:tr w:rsidR="00BE58C1" w14:paraId="180A5033" w14:textId="77777777" w:rsidTr="00BE58C1">
        <w:trPr>
          <w:trHeight w:val="405"/>
        </w:trPr>
        <w:tc>
          <w:tcPr>
            <w:tcW w:w="451" w:type="dxa"/>
            <w:tcBorders>
              <w:top w:val="double" w:sz="6" w:space="0" w:color="auto"/>
              <w:left w:val="double" w:sz="6" w:space="0" w:color="auto"/>
              <w:bottom w:val="double" w:sz="6" w:space="0" w:color="auto"/>
              <w:right w:val="single" w:sz="8" w:space="0" w:color="auto"/>
            </w:tcBorders>
            <w:shd w:val="clear" w:color="auto" w:fill="BFBFBF"/>
            <w:vAlign w:val="center"/>
            <w:hideMark/>
          </w:tcPr>
          <w:p w14:paraId="54D2AFD4" w14:textId="77777777" w:rsidR="00BE58C1" w:rsidRDefault="00BE58C1">
            <w:pPr>
              <w:spacing w:after="0"/>
              <w:jc w:val="center"/>
              <w:rPr>
                <w:rFonts w:ascii="Calibri" w:eastAsia="Times New Roman" w:hAnsi="Calibri" w:cs="Calibri"/>
                <w:color w:val="000000"/>
                <w:sz w:val="28"/>
                <w:szCs w:val="28"/>
                <w:lang w:val="en-US"/>
              </w:rPr>
            </w:pPr>
            <w:r>
              <w:rPr>
                <w:rFonts w:ascii="Calibri" w:eastAsia="Times New Roman" w:hAnsi="Calibri" w:cs="Calibri"/>
                <w:color w:val="000000"/>
                <w:sz w:val="28"/>
                <w:szCs w:val="28"/>
                <w:lang w:val="en-US"/>
              </w:rPr>
              <w:t> </w:t>
            </w:r>
          </w:p>
        </w:tc>
        <w:tc>
          <w:tcPr>
            <w:tcW w:w="5957" w:type="dxa"/>
            <w:tcBorders>
              <w:top w:val="double" w:sz="6" w:space="0" w:color="auto"/>
              <w:left w:val="nil"/>
              <w:bottom w:val="double" w:sz="6" w:space="0" w:color="auto"/>
              <w:right w:val="single" w:sz="8" w:space="0" w:color="auto"/>
            </w:tcBorders>
            <w:shd w:val="clear" w:color="auto" w:fill="BFBFBF"/>
            <w:vAlign w:val="center"/>
            <w:hideMark/>
          </w:tcPr>
          <w:p w14:paraId="31B04ABB" w14:textId="77777777" w:rsidR="00BE58C1" w:rsidRDefault="00BE58C1">
            <w:pPr>
              <w:spacing w:after="0"/>
              <w:jc w:val="center"/>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ACTIVITY</w:t>
            </w:r>
          </w:p>
        </w:tc>
        <w:tc>
          <w:tcPr>
            <w:tcW w:w="1980" w:type="dxa"/>
            <w:tcBorders>
              <w:top w:val="double" w:sz="6" w:space="0" w:color="auto"/>
              <w:left w:val="nil"/>
              <w:bottom w:val="double" w:sz="6" w:space="0" w:color="auto"/>
              <w:right w:val="single" w:sz="8" w:space="0" w:color="auto"/>
            </w:tcBorders>
            <w:shd w:val="clear" w:color="auto" w:fill="BFBFBF"/>
            <w:vAlign w:val="center"/>
            <w:hideMark/>
          </w:tcPr>
          <w:p w14:paraId="532FC54B" w14:textId="77777777" w:rsidR="00BE58C1" w:rsidRDefault="00BE58C1">
            <w:pPr>
              <w:spacing w:after="0"/>
              <w:jc w:val="center"/>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Costs (BAM)</w:t>
            </w:r>
          </w:p>
        </w:tc>
        <w:tc>
          <w:tcPr>
            <w:tcW w:w="2022" w:type="dxa"/>
            <w:tcBorders>
              <w:top w:val="double" w:sz="6" w:space="0" w:color="auto"/>
              <w:left w:val="nil"/>
              <w:bottom w:val="double" w:sz="6" w:space="0" w:color="auto"/>
              <w:right w:val="double" w:sz="6" w:space="0" w:color="auto"/>
            </w:tcBorders>
            <w:shd w:val="clear" w:color="auto" w:fill="BFBFBF"/>
            <w:vAlign w:val="center"/>
            <w:hideMark/>
          </w:tcPr>
          <w:p w14:paraId="6AB0B485" w14:textId="77777777" w:rsidR="00BE58C1" w:rsidRDefault="00BE58C1">
            <w:pPr>
              <w:spacing w:after="0"/>
              <w:jc w:val="center"/>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Costs (EUR)</w:t>
            </w:r>
          </w:p>
        </w:tc>
      </w:tr>
      <w:tr w:rsidR="00BE58C1" w14:paraId="4A87EC09" w14:textId="77777777" w:rsidTr="00BE58C1">
        <w:trPr>
          <w:trHeight w:val="330"/>
        </w:trPr>
        <w:tc>
          <w:tcPr>
            <w:tcW w:w="451" w:type="dxa"/>
            <w:tcBorders>
              <w:top w:val="nil"/>
              <w:left w:val="double" w:sz="6" w:space="0" w:color="auto"/>
              <w:bottom w:val="double" w:sz="6" w:space="0" w:color="auto"/>
              <w:right w:val="single" w:sz="8" w:space="0" w:color="auto"/>
            </w:tcBorders>
            <w:vAlign w:val="center"/>
            <w:hideMark/>
          </w:tcPr>
          <w:p w14:paraId="5EB36DFF" w14:textId="77777777" w:rsidR="00BE58C1" w:rsidRDefault="00BE58C1">
            <w:pPr>
              <w:spacing w:after="0"/>
              <w:jc w:val="center"/>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1</w:t>
            </w:r>
          </w:p>
        </w:tc>
        <w:tc>
          <w:tcPr>
            <w:tcW w:w="5957" w:type="dxa"/>
            <w:tcBorders>
              <w:top w:val="nil"/>
              <w:left w:val="nil"/>
              <w:bottom w:val="double" w:sz="6" w:space="0" w:color="auto"/>
              <w:right w:val="single" w:sz="8" w:space="0" w:color="auto"/>
            </w:tcBorders>
            <w:vAlign w:val="center"/>
            <w:hideMark/>
          </w:tcPr>
          <w:p w14:paraId="248FB5B1" w14:textId="77777777" w:rsidR="00BE58C1" w:rsidRDefault="00BE58C1">
            <w:pPr>
              <w:spacing w:after="0"/>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Component 1: Enhancing public support resilience and traceability</w:t>
            </w:r>
          </w:p>
        </w:tc>
        <w:tc>
          <w:tcPr>
            <w:tcW w:w="1980" w:type="dxa"/>
            <w:tcBorders>
              <w:top w:val="nil"/>
              <w:left w:val="nil"/>
              <w:bottom w:val="double" w:sz="6" w:space="0" w:color="auto"/>
              <w:right w:val="single" w:sz="8" w:space="0" w:color="auto"/>
            </w:tcBorders>
            <w:vAlign w:val="center"/>
            <w:hideMark/>
          </w:tcPr>
          <w:p w14:paraId="383A09EA" w14:textId="77777777" w:rsidR="00BE58C1" w:rsidRDefault="00BE58C1">
            <w:pPr>
              <w:spacing w:after="0"/>
              <w:jc w:val="right"/>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8,736,072</w:t>
            </w:r>
          </w:p>
        </w:tc>
        <w:tc>
          <w:tcPr>
            <w:tcW w:w="2022" w:type="dxa"/>
            <w:tcBorders>
              <w:top w:val="nil"/>
              <w:left w:val="nil"/>
              <w:bottom w:val="double" w:sz="6" w:space="0" w:color="auto"/>
              <w:right w:val="double" w:sz="6" w:space="0" w:color="auto"/>
            </w:tcBorders>
            <w:vAlign w:val="center"/>
            <w:hideMark/>
          </w:tcPr>
          <w:p w14:paraId="259B1BD8" w14:textId="77777777" w:rsidR="00BE58C1" w:rsidRDefault="00BE58C1">
            <w:pPr>
              <w:spacing w:after="0"/>
              <w:jc w:val="right"/>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4,467,368</w:t>
            </w:r>
          </w:p>
        </w:tc>
      </w:tr>
      <w:tr w:rsidR="00BE58C1" w14:paraId="57F39B32" w14:textId="77777777" w:rsidTr="00BE58C1">
        <w:trPr>
          <w:trHeight w:val="1155"/>
        </w:trPr>
        <w:tc>
          <w:tcPr>
            <w:tcW w:w="451" w:type="dxa"/>
            <w:tcBorders>
              <w:top w:val="nil"/>
              <w:left w:val="double" w:sz="6" w:space="0" w:color="auto"/>
              <w:bottom w:val="double" w:sz="6" w:space="0" w:color="auto"/>
              <w:right w:val="single" w:sz="8" w:space="0" w:color="auto"/>
            </w:tcBorders>
            <w:vAlign w:val="center"/>
            <w:hideMark/>
          </w:tcPr>
          <w:p w14:paraId="5B76E272" w14:textId="77777777" w:rsidR="00BE58C1" w:rsidRDefault="00BE58C1">
            <w:pPr>
              <w:spacing w:after="0"/>
              <w:jc w:val="center"/>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2</w:t>
            </w:r>
          </w:p>
        </w:tc>
        <w:tc>
          <w:tcPr>
            <w:tcW w:w="5957" w:type="dxa"/>
            <w:tcBorders>
              <w:top w:val="nil"/>
              <w:left w:val="nil"/>
              <w:bottom w:val="double" w:sz="6" w:space="0" w:color="auto"/>
              <w:right w:val="single" w:sz="8" w:space="0" w:color="auto"/>
            </w:tcBorders>
            <w:vAlign w:val="center"/>
            <w:hideMark/>
          </w:tcPr>
          <w:p w14:paraId="7ADA0CB2" w14:textId="77777777" w:rsidR="00BE58C1" w:rsidRDefault="00BE58C1">
            <w:pPr>
              <w:spacing w:after="0"/>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Component 2: Improving agriculture productivity, adaptation to climate change, and enhancing linkages with markets</w:t>
            </w:r>
          </w:p>
        </w:tc>
        <w:tc>
          <w:tcPr>
            <w:tcW w:w="1980" w:type="dxa"/>
            <w:tcBorders>
              <w:top w:val="nil"/>
              <w:left w:val="nil"/>
              <w:bottom w:val="double" w:sz="6" w:space="0" w:color="auto"/>
              <w:right w:val="single" w:sz="8" w:space="0" w:color="auto"/>
            </w:tcBorders>
            <w:vAlign w:val="center"/>
            <w:hideMark/>
          </w:tcPr>
          <w:p w14:paraId="1A260E57" w14:textId="77777777" w:rsidR="00BE58C1" w:rsidRDefault="00BE58C1">
            <w:pPr>
              <w:spacing w:after="0"/>
              <w:jc w:val="right"/>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43,015,125</w:t>
            </w:r>
          </w:p>
        </w:tc>
        <w:tc>
          <w:tcPr>
            <w:tcW w:w="2022" w:type="dxa"/>
            <w:tcBorders>
              <w:top w:val="nil"/>
              <w:left w:val="nil"/>
              <w:bottom w:val="double" w:sz="6" w:space="0" w:color="auto"/>
              <w:right w:val="double" w:sz="6" w:space="0" w:color="auto"/>
            </w:tcBorders>
            <w:vAlign w:val="center"/>
            <w:hideMark/>
          </w:tcPr>
          <w:p w14:paraId="4100D4E1" w14:textId="77777777" w:rsidR="00BE58C1" w:rsidRDefault="00BE58C1">
            <w:pPr>
              <w:spacing w:after="0"/>
              <w:jc w:val="right"/>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21,993,284</w:t>
            </w:r>
          </w:p>
        </w:tc>
      </w:tr>
      <w:tr w:rsidR="00BE58C1" w14:paraId="2043B901" w14:textId="77777777" w:rsidTr="00BE58C1">
        <w:trPr>
          <w:trHeight w:val="405"/>
        </w:trPr>
        <w:tc>
          <w:tcPr>
            <w:tcW w:w="451" w:type="dxa"/>
            <w:tcBorders>
              <w:top w:val="nil"/>
              <w:left w:val="double" w:sz="6" w:space="0" w:color="auto"/>
              <w:bottom w:val="double" w:sz="6" w:space="0" w:color="auto"/>
              <w:right w:val="single" w:sz="8" w:space="0" w:color="auto"/>
            </w:tcBorders>
            <w:vAlign w:val="center"/>
            <w:hideMark/>
          </w:tcPr>
          <w:p w14:paraId="3795B6BD" w14:textId="77777777" w:rsidR="00BE58C1" w:rsidRDefault="00BE58C1">
            <w:pPr>
              <w:spacing w:after="0"/>
              <w:jc w:val="center"/>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3</w:t>
            </w:r>
          </w:p>
        </w:tc>
        <w:tc>
          <w:tcPr>
            <w:tcW w:w="5957" w:type="dxa"/>
            <w:tcBorders>
              <w:top w:val="nil"/>
              <w:left w:val="nil"/>
              <w:bottom w:val="double" w:sz="6" w:space="0" w:color="auto"/>
              <w:right w:val="single" w:sz="8" w:space="0" w:color="auto"/>
            </w:tcBorders>
            <w:vAlign w:val="center"/>
            <w:hideMark/>
          </w:tcPr>
          <w:p w14:paraId="059047E1" w14:textId="77777777" w:rsidR="00BE58C1" w:rsidRDefault="00BE58C1">
            <w:pPr>
              <w:spacing w:after="0"/>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Component 3: Food Quality and Safety Enhancement</w:t>
            </w:r>
          </w:p>
        </w:tc>
        <w:tc>
          <w:tcPr>
            <w:tcW w:w="1980" w:type="dxa"/>
            <w:tcBorders>
              <w:top w:val="nil"/>
              <w:left w:val="nil"/>
              <w:bottom w:val="double" w:sz="6" w:space="0" w:color="auto"/>
              <w:right w:val="single" w:sz="8" w:space="0" w:color="auto"/>
            </w:tcBorders>
            <w:vAlign w:val="center"/>
            <w:hideMark/>
          </w:tcPr>
          <w:p w14:paraId="0B2246B4" w14:textId="77777777" w:rsidR="00BE58C1" w:rsidRDefault="00BE58C1">
            <w:pPr>
              <w:spacing w:after="0"/>
              <w:jc w:val="right"/>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11,004,333</w:t>
            </w:r>
          </w:p>
        </w:tc>
        <w:tc>
          <w:tcPr>
            <w:tcW w:w="2022" w:type="dxa"/>
            <w:tcBorders>
              <w:top w:val="nil"/>
              <w:left w:val="nil"/>
              <w:bottom w:val="double" w:sz="6" w:space="0" w:color="auto"/>
              <w:right w:val="double" w:sz="6" w:space="0" w:color="auto"/>
            </w:tcBorders>
            <w:vAlign w:val="center"/>
            <w:hideMark/>
          </w:tcPr>
          <w:p w14:paraId="3CFF1133" w14:textId="77777777" w:rsidR="00BE58C1" w:rsidRDefault="00BE58C1">
            <w:pPr>
              <w:spacing w:after="0"/>
              <w:jc w:val="right"/>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5,626,529</w:t>
            </w:r>
          </w:p>
        </w:tc>
      </w:tr>
      <w:tr w:rsidR="00BE58C1" w14:paraId="3E723400" w14:textId="77777777" w:rsidTr="00BE58C1">
        <w:trPr>
          <w:trHeight w:val="405"/>
        </w:trPr>
        <w:tc>
          <w:tcPr>
            <w:tcW w:w="451" w:type="dxa"/>
            <w:tcBorders>
              <w:top w:val="nil"/>
              <w:left w:val="double" w:sz="6" w:space="0" w:color="auto"/>
              <w:bottom w:val="double" w:sz="6" w:space="0" w:color="auto"/>
              <w:right w:val="single" w:sz="8" w:space="0" w:color="auto"/>
            </w:tcBorders>
            <w:vAlign w:val="center"/>
            <w:hideMark/>
          </w:tcPr>
          <w:p w14:paraId="611D2F48" w14:textId="77777777" w:rsidR="00BE58C1" w:rsidRDefault="00BE58C1">
            <w:pPr>
              <w:spacing w:after="0"/>
              <w:jc w:val="center"/>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4</w:t>
            </w:r>
          </w:p>
        </w:tc>
        <w:tc>
          <w:tcPr>
            <w:tcW w:w="5957" w:type="dxa"/>
            <w:tcBorders>
              <w:top w:val="nil"/>
              <w:left w:val="nil"/>
              <w:bottom w:val="double" w:sz="6" w:space="0" w:color="auto"/>
              <w:right w:val="single" w:sz="8" w:space="0" w:color="auto"/>
            </w:tcBorders>
            <w:vAlign w:val="center"/>
            <w:hideMark/>
          </w:tcPr>
          <w:p w14:paraId="37ABC7C8" w14:textId="77777777" w:rsidR="00BE58C1" w:rsidRDefault="00BE58C1">
            <w:pPr>
              <w:spacing w:after="0"/>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Component 4: Project Management</w:t>
            </w:r>
          </w:p>
        </w:tc>
        <w:tc>
          <w:tcPr>
            <w:tcW w:w="1980" w:type="dxa"/>
            <w:tcBorders>
              <w:top w:val="nil"/>
              <w:left w:val="nil"/>
              <w:bottom w:val="double" w:sz="6" w:space="0" w:color="auto"/>
              <w:right w:val="single" w:sz="8" w:space="0" w:color="auto"/>
            </w:tcBorders>
            <w:vAlign w:val="center"/>
            <w:hideMark/>
          </w:tcPr>
          <w:p w14:paraId="541C0957" w14:textId="77777777" w:rsidR="00BE58C1" w:rsidRDefault="00BE58C1">
            <w:pPr>
              <w:spacing w:after="0"/>
              <w:jc w:val="right"/>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2,830,978</w:t>
            </w:r>
          </w:p>
        </w:tc>
        <w:tc>
          <w:tcPr>
            <w:tcW w:w="2022" w:type="dxa"/>
            <w:tcBorders>
              <w:top w:val="nil"/>
              <w:left w:val="nil"/>
              <w:bottom w:val="double" w:sz="6" w:space="0" w:color="auto"/>
              <w:right w:val="double" w:sz="6" w:space="0" w:color="auto"/>
            </w:tcBorders>
            <w:vAlign w:val="center"/>
            <w:hideMark/>
          </w:tcPr>
          <w:p w14:paraId="529F2599" w14:textId="77777777" w:rsidR="00BE58C1" w:rsidRDefault="00BE58C1">
            <w:pPr>
              <w:spacing w:after="0"/>
              <w:jc w:val="right"/>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1,445,924</w:t>
            </w:r>
          </w:p>
        </w:tc>
      </w:tr>
      <w:tr w:rsidR="00BE58C1" w14:paraId="2462F562" w14:textId="77777777" w:rsidTr="00BE58C1">
        <w:trPr>
          <w:trHeight w:val="405"/>
        </w:trPr>
        <w:tc>
          <w:tcPr>
            <w:tcW w:w="451" w:type="dxa"/>
            <w:tcBorders>
              <w:top w:val="nil"/>
              <w:left w:val="double" w:sz="6" w:space="0" w:color="auto"/>
              <w:bottom w:val="double" w:sz="6" w:space="0" w:color="auto"/>
              <w:right w:val="single" w:sz="8" w:space="0" w:color="auto"/>
            </w:tcBorders>
            <w:vAlign w:val="center"/>
            <w:hideMark/>
          </w:tcPr>
          <w:p w14:paraId="3E41C089" w14:textId="77777777" w:rsidR="00BE58C1" w:rsidRDefault="00BE58C1">
            <w:pPr>
              <w:spacing w:after="0"/>
              <w:jc w:val="center"/>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 </w:t>
            </w:r>
          </w:p>
        </w:tc>
        <w:tc>
          <w:tcPr>
            <w:tcW w:w="5957" w:type="dxa"/>
            <w:tcBorders>
              <w:top w:val="nil"/>
              <w:left w:val="nil"/>
              <w:bottom w:val="double" w:sz="6" w:space="0" w:color="auto"/>
              <w:right w:val="single" w:sz="8" w:space="0" w:color="auto"/>
            </w:tcBorders>
            <w:vAlign w:val="center"/>
            <w:hideMark/>
          </w:tcPr>
          <w:p w14:paraId="7B842E1E" w14:textId="77777777" w:rsidR="00BE58C1" w:rsidRDefault="00BE58C1">
            <w:pPr>
              <w:spacing w:after="0"/>
              <w:jc w:val="right"/>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OVERALL PROJECT CONTINGENCIES</w:t>
            </w:r>
          </w:p>
        </w:tc>
        <w:tc>
          <w:tcPr>
            <w:tcW w:w="1980" w:type="dxa"/>
            <w:tcBorders>
              <w:top w:val="nil"/>
              <w:left w:val="nil"/>
              <w:bottom w:val="double" w:sz="6" w:space="0" w:color="auto"/>
              <w:right w:val="single" w:sz="8" w:space="0" w:color="auto"/>
            </w:tcBorders>
            <w:vAlign w:val="center"/>
            <w:hideMark/>
          </w:tcPr>
          <w:p w14:paraId="18EA39C0" w14:textId="77777777" w:rsidR="00BE58C1" w:rsidRDefault="00BE58C1">
            <w:pPr>
              <w:spacing w:after="0"/>
              <w:jc w:val="right"/>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489,164</w:t>
            </w:r>
          </w:p>
        </w:tc>
        <w:tc>
          <w:tcPr>
            <w:tcW w:w="2022" w:type="dxa"/>
            <w:tcBorders>
              <w:top w:val="nil"/>
              <w:left w:val="nil"/>
              <w:bottom w:val="double" w:sz="6" w:space="0" w:color="auto"/>
              <w:right w:val="double" w:sz="6" w:space="0" w:color="auto"/>
            </w:tcBorders>
            <w:vAlign w:val="center"/>
            <w:hideMark/>
          </w:tcPr>
          <w:p w14:paraId="6CB6302C" w14:textId="77777777" w:rsidR="00BE58C1" w:rsidRDefault="00BE58C1">
            <w:pPr>
              <w:spacing w:after="0"/>
              <w:jc w:val="right"/>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250,106</w:t>
            </w:r>
          </w:p>
        </w:tc>
      </w:tr>
      <w:tr w:rsidR="00BE58C1" w14:paraId="0B6D0FCD" w14:textId="77777777" w:rsidTr="00BE58C1">
        <w:trPr>
          <w:trHeight w:val="405"/>
        </w:trPr>
        <w:tc>
          <w:tcPr>
            <w:tcW w:w="451" w:type="dxa"/>
            <w:tcBorders>
              <w:top w:val="nil"/>
              <w:left w:val="double" w:sz="6" w:space="0" w:color="auto"/>
              <w:bottom w:val="double" w:sz="6" w:space="0" w:color="auto"/>
              <w:right w:val="single" w:sz="8" w:space="0" w:color="auto"/>
            </w:tcBorders>
            <w:shd w:val="clear" w:color="auto" w:fill="BFBFBF"/>
            <w:vAlign w:val="center"/>
            <w:hideMark/>
          </w:tcPr>
          <w:p w14:paraId="036C6B93" w14:textId="77777777" w:rsidR="00BE58C1" w:rsidRDefault="00BE58C1">
            <w:pPr>
              <w:spacing w:after="0"/>
              <w:jc w:val="center"/>
              <w:rPr>
                <w:rFonts w:ascii="Calibri" w:eastAsia="Times New Roman" w:hAnsi="Calibri" w:cs="Calibri"/>
                <w:color w:val="000000"/>
                <w:sz w:val="28"/>
                <w:szCs w:val="28"/>
                <w:lang w:val="en-US"/>
              </w:rPr>
            </w:pPr>
            <w:r>
              <w:rPr>
                <w:rFonts w:ascii="Calibri" w:eastAsia="Times New Roman" w:hAnsi="Calibri" w:cs="Calibri"/>
                <w:color w:val="000000"/>
                <w:sz w:val="28"/>
                <w:szCs w:val="28"/>
                <w:lang w:val="en-US"/>
              </w:rPr>
              <w:t> </w:t>
            </w:r>
          </w:p>
        </w:tc>
        <w:tc>
          <w:tcPr>
            <w:tcW w:w="5957" w:type="dxa"/>
            <w:tcBorders>
              <w:top w:val="nil"/>
              <w:left w:val="nil"/>
              <w:bottom w:val="double" w:sz="6" w:space="0" w:color="auto"/>
              <w:right w:val="single" w:sz="8" w:space="0" w:color="auto"/>
            </w:tcBorders>
            <w:shd w:val="clear" w:color="auto" w:fill="BFBFBF"/>
            <w:vAlign w:val="center"/>
            <w:hideMark/>
          </w:tcPr>
          <w:p w14:paraId="71679801" w14:textId="77777777" w:rsidR="00BE58C1" w:rsidRDefault="00BE58C1">
            <w:pPr>
              <w:spacing w:after="0"/>
              <w:jc w:val="right"/>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GROSS TOTAL</w:t>
            </w:r>
          </w:p>
        </w:tc>
        <w:tc>
          <w:tcPr>
            <w:tcW w:w="1980" w:type="dxa"/>
            <w:tcBorders>
              <w:top w:val="nil"/>
              <w:left w:val="nil"/>
              <w:bottom w:val="double" w:sz="6" w:space="0" w:color="auto"/>
              <w:right w:val="single" w:sz="8" w:space="0" w:color="auto"/>
            </w:tcBorders>
            <w:shd w:val="clear" w:color="auto" w:fill="BFBFBF"/>
            <w:vAlign w:val="center"/>
            <w:hideMark/>
          </w:tcPr>
          <w:p w14:paraId="2E3F41A5" w14:textId="77777777" w:rsidR="00BE58C1" w:rsidRDefault="00BE58C1">
            <w:pPr>
              <w:spacing w:after="0"/>
              <w:jc w:val="right"/>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66,075,672.15</w:t>
            </w:r>
          </w:p>
        </w:tc>
        <w:tc>
          <w:tcPr>
            <w:tcW w:w="2022" w:type="dxa"/>
            <w:tcBorders>
              <w:top w:val="nil"/>
              <w:left w:val="nil"/>
              <w:bottom w:val="double" w:sz="6" w:space="0" w:color="auto"/>
              <w:right w:val="double" w:sz="6" w:space="0" w:color="auto"/>
            </w:tcBorders>
            <w:shd w:val="clear" w:color="auto" w:fill="BFBFBF"/>
            <w:vAlign w:val="center"/>
            <w:hideMark/>
          </w:tcPr>
          <w:p w14:paraId="4BC62458" w14:textId="77777777" w:rsidR="00BE58C1" w:rsidRDefault="00BE58C1">
            <w:pPr>
              <w:spacing w:after="0"/>
              <w:jc w:val="right"/>
              <w:rPr>
                <w:rFonts w:ascii="Calibri" w:eastAsia="Times New Roman" w:hAnsi="Calibri" w:cs="Calibri"/>
                <w:b/>
                <w:bCs/>
                <w:color w:val="000000"/>
                <w:sz w:val="28"/>
                <w:szCs w:val="28"/>
                <w:lang w:val="en-US"/>
              </w:rPr>
            </w:pPr>
            <w:r>
              <w:rPr>
                <w:rFonts w:ascii="Calibri" w:eastAsia="Times New Roman" w:hAnsi="Calibri" w:cs="Calibri"/>
                <w:b/>
                <w:bCs/>
                <w:color w:val="000000"/>
                <w:sz w:val="28"/>
                <w:szCs w:val="28"/>
                <w:lang w:val="en-US"/>
              </w:rPr>
              <w:t>33,783,210.66</w:t>
            </w:r>
          </w:p>
        </w:tc>
      </w:tr>
    </w:tbl>
    <w:p w14:paraId="7203D80D" w14:textId="77777777" w:rsidR="00BE58C1" w:rsidRDefault="00BE58C1" w:rsidP="00BE58C1">
      <w:pPr>
        <w:spacing w:after="0"/>
        <w:rPr>
          <w:rFonts w:ascii="Calibri" w:hAnsi="Calibri"/>
          <w:sz w:val="22"/>
          <w:szCs w:val="22"/>
          <w:lang w:val="hr-BA"/>
        </w:rPr>
      </w:pPr>
    </w:p>
    <w:p w14:paraId="18846DDA" w14:textId="77777777" w:rsidR="00BE58C1" w:rsidRDefault="00BE58C1" w:rsidP="00BE58C1">
      <w:pPr>
        <w:spacing w:after="0"/>
      </w:pPr>
    </w:p>
    <w:p w14:paraId="2B76F2E1" w14:textId="77777777" w:rsidR="00BE58C1" w:rsidRDefault="00BE58C1" w:rsidP="00BE58C1">
      <w:pPr>
        <w:spacing w:after="0"/>
      </w:pPr>
    </w:p>
    <w:p w14:paraId="0D505B70" w14:textId="77777777" w:rsidR="00BE58C1" w:rsidRDefault="00BE58C1" w:rsidP="00BE58C1">
      <w:pPr>
        <w:spacing w:before="0" w:after="0"/>
        <w:jc w:val="left"/>
        <w:sectPr w:rsidR="00BE58C1">
          <w:pgSz w:w="11906" w:h="16838"/>
          <w:pgMar w:top="1134" w:right="1417" w:bottom="1417" w:left="993" w:header="708" w:footer="708" w:gutter="0"/>
          <w:cols w:space="720"/>
        </w:sectPr>
      </w:pPr>
    </w:p>
    <w:p w14:paraId="5ED085EB" w14:textId="77777777" w:rsidR="00BE58C1" w:rsidRDefault="00BE58C1" w:rsidP="00BE58C1">
      <w:pPr>
        <w:spacing w:after="0"/>
      </w:pPr>
      <w:r>
        <w:rPr>
          <w:rFonts w:ascii="Calibri" w:eastAsia="Times New Roman" w:hAnsi="Calibri" w:cs="Calibri"/>
          <w:b/>
          <w:bCs/>
          <w:color w:val="000000"/>
          <w:sz w:val="28"/>
          <w:szCs w:val="28"/>
          <w:lang w:eastAsia="hr-BA"/>
        </w:rPr>
        <w:t>RECAPITULATION / Financing per institutions</w:t>
      </w:r>
    </w:p>
    <w:tbl>
      <w:tblPr>
        <w:tblW w:w="14940" w:type="dxa"/>
        <w:tblInd w:w="-383" w:type="dxa"/>
        <w:tblLook w:val="04A0" w:firstRow="1" w:lastRow="0" w:firstColumn="1" w:lastColumn="0" w:noHBand="0" w:noVBand="1"/>
      </w:tblPr>
      <w:tblGrid>
        <w:gridCol w:w="3731"/>
        <w:gridCol w:w="1624"/>
        <w:gridCol w:w="1624"/>
        <w:gridCol w:w="1194"/>
        <w:gridCol w:w="1194"/>
        <w:gridCol w:w="1248"/>
        <w:gridCol w:w="1080"/>
        <w:gridCol w:w="1624"/>
        <w:gridCol w:w="1621"/>
      </w:tblGrid>
      <w:tr w:rsidR="00BE58C1" w14:paraId="647D7DCE" w14:textId="77777777" w:rsidTr="00BE58C1">
        <w:trPr>
          <w:trHeight w:val="390"/>
        </w:trPr>
        <w:tc>
          <w:tcPr>
            <w:tcW w:w="3731" w:type="dxa"/>
            <w:vMerge w:val="restart"/>
            <w:tcBorders>
              <w:top w:val="double" w:sz="6" w:space="0" w:color="auto"/>
              <w:left w:val="double" w:sz="6" w:space="0" w:color="auto"/>
              <w:bottom w:val="double" w:sz="6" w:space="0" w:color="000000"/>
              <w:right w:val="single" w:sz="4" w:space="0" w:color="auto"/>
            </w:tcBorders>
            <w:shd w:val="clear" w:color="auto" w:fill="D9D9D9"/>
            <w:vAlign w:val="center"/>
            <w:hideMark/>
          </w:tcPr>
          <w:p w14:paraId="00AE64FD" w14:textId="77777777" w:rsidR="00BE58C1" w:rsidRDefault="00BE58C1">
            <w:pPr>
              <w:spacing w:after="0"/>
              <w:jc w:val="center"/>
              <w:rPr>
                <w:rFonts w:ascii="Calibri" w:eastAsia="Times New Roman" w:hAnsi="Calibri" w:cs="Calibri"/>
                <w:b/>
                <w:bCs/>
                <w:color w:val="000000"/>
                <w:lang w:val="en-US"/>
              </w:rPr>
            </w:pPr>
            <w:r>
              <w:rPr>
                <w:rFonts w:ascii="Calibri" w:eastAsia="Times New Roman" w:hAnsi="Calibri" w:cs="Calibri"/>
                <w:b/>
                <w:bCs/>
                <w:color w:val="000000"/>
                <w:lang w:val="en-US"/>
              </w:rPr>
              <w:t>Component / Sub-component</w:t>
            </w:r>
          </w:p>
        </w:tc>
        <w:tc>
          <w:tcPr>
            <w:tcW w:w="3248" w:type="dxa"/>
            <w:gridSpan w:val="2"/>
            <w:tcBorders>
              <w:top w:val="double" w:sz="6" w:space="0" w:color="auto"/>
              <w:left w:val="nil"/>
              <w:bottom w:val="single" w:sz="4" w:space="0" w:color="auto"/>
              <w:right w:val="single" w:sz="4" w:space="0" w:color="auto"/>
            </w:tcBorders>
            <w:shd w:val="clear" w:color="auto" w:fill="D9D9D9"/>
            <w:vAlign w:val="center"/>
            <w:hideMark/>
          </w:tcPr>
          <w:p w14:paraId="3D64DE81" w14:textId="77777777" w:rsidR="00BE58C1" w:rsidRDefault="00BE58C1">
            <w:pPr>
              <w:spacing w:after="0"/>
              <w:jc w:val="center"/>
              <w:rPr>
                <w:rFonts w:ascii="Calibri" w:eastAsia="Times New Roman" w:hAnsi="Calibri" w:cs="Calibri"/>
                <w:b/>
                <w:bCs/>
                <w:color w:val="000000"/>
                <w:lang w:val="en-US"/>
              </w:rPr>
            </w:pPr>
            <w:r>
              <w:rPr>
                <w:rFonts w:ascii="Calibri" w:eastAsia="Times New Roman" w:hAnsi="Calibri" w:cs="Calibri"/>
                <w:b/>
                <w:bCs/>
                <w:color w:val="000000"/>
                <w:lang w:val="en-US"/>
              </w:rPr>
              <w:t>FB&amp;H</w:t>
            </w:r>
          </w:p>
        </w:tc>
        <w:tc>
          <w:tcPr>
            <w:tcW w:w="2388" w:type="dxa"/>
            <w:gridSpan w:val="2"/>
            <w:tcBorders>
              <w:top w:val="double" w:sz="6" w:space="0" w:color="auto"/>
              <w:left w:val="nil"/>
              <w:bottom w:val="single" w:sz="4" w:space="0" w:color="auto"/>
              <w:right w:val="single" w:sz="4" w:space="0" w:color="auto"/>
            </w:tcBorders>
            <w:shd w:val="clear" w:color="auto" w:fill="D9D9D9"/>
            <w:vAlign w:val="center"/>
            <w:hideMark/>
          </w:tcPr>
          <w:p w14:paraId="61B8D53A" w14:textId="77777777" w:rsidR="00BE58C1" w:rsidRDefault="00BE58C1">
            <w:pPr>
              <w:spacing w:after="0"/>
              <w:jc w:val="center"/>
              <w:rPr>
                <w:rFonts w:ascii="Calibri" w:eastAsia="Times New Roman" w:hAnsi="Calibri" w:cs="Calibri"/>
                <w:b/>
                <w:bCs/>
                <w:color w:val="000000"/>
                <w:lang w:val="en-US"/>
              </w:rPr>
            </w:pPr>
            <w:r>
              <w:rPr>
                <w:rFonts w:ascii="Calibri" w:eastAsia="Times New Roman" w:hAnsi="Calibri" w:cs="Calibri"/>
                <w:b/>
                <w:bCs/>
                <w:color w:val="000000"/>
                <w:lang w:val="en-US"/>
              </w:rPr>
              <w:t>FSA/IPPH</w:t>
            </w:r>
          </w:p>
        </w:tc>
        <w:tc>
          <w:tcPr>
            <w:tcW w:w="2328" w:type="dxa"/>
            <w:gridSpan w:val="2"/>
            <w:tcBorders>
              <w:top w:val="double" w:sz="6" w:space="0" w:color="auto"/>
              <w:left w:val="nil"/>
              <w:bottom w:val="single" w:sz="4" w:space="0" w:color="auto"/>
              <w:right w:val="single" w:sz="4" w:space="0" w:color="000000"/>
            </w:tcBorders>
            <w:shd w:val="clear" w:color="auto" w:fill="D9D9D9"/>
            <w:vAlign w:val="center"/>
            <w:hideMark/>
          </w:tcPr>
          <w:p w14:paraId="0AD8F9A0" w14:textId="77777777" w:rsidR="00BE58C1" w:rsidRDefault="00BE58C1">
            <w:pPr>
              <w:spacing w:after="0"/>
              <w:jc w:val="center"/>
              <w:rPr>
                <w:rFonts w:ascii="Calibri" w:eastAsia="Times New Roman" w:hAnsi="Calibri" w:cs="Calibri"/>
                <w:b/>
                <w:bCs/>
                <w:color w:val="000000"/>
                <w:lang w:val="en-US"/>
              </w:rPr>
            </w:pPr>
            <w:r>
              <w:rPr>
                <w:rFonts w:ascii="Calibri" w:eastAsia="Times New Roman" w:hAnsi="Calibri" w:cs="Calibri"/>
                <w:b/>
                <w:bCs/>
                <w:color w:val="000000"/>
                <w:lang w:val="en-US"/>
              </w:rPr>
              <w:t>MoFTER</w:t>
            </w:r>
          </w:p>
        </w:tc>
        <w:tc>
          <w:tcPr>
            <w:tcW w:w="3245" w:type="dxa"/>
            <w:gridSpan w:val="2"/>
            <w:tcBorders>
              <w:top w:val="double" w:sz="6" w:space="0" w:color="auto"/>
              <w:left w:val="nil"/>
              <w:bottom w:val="single" w:sz="4" w:space="0" w:color="auto"/>
              <w:right w:val="double" w:sz="6" w:space="0" w:color="000000"/>
            </w:tcBorders>
            <w:shd w:val="clear" w:color="auto" w:fill="D9D9D9"/>
            <w:vAlign w:val="center"/>
            <w:hideMark/>
          </w:tcPr>
          <w:p w14:paraId="40ED23A6" w14:textId="77777777" w:rsidR="00BE58C1" w:rsidRDefault="00BE58C1">
            <w:pPr>
              <w:spacing w:after="0"/>
              <w:jc w:val="center"/>
              <w:rPr>
                <w:rFonts w:ascii="Calibri" w:eastAsia="Times New Roman" w:hAnsi="Calibri" w:cs="Calibri"/>
                <w:b/>
                <w:bCs/>
                <w:color w:val="000000"/>
                <w:lang w:val="en-US"/>
              </w:rPr>
            </w:pPr>
            <w:r>
              <w:rPr>
                <w:rFonts w:ascii="Calibri" w:eastAsia="Times New Roman" w:hAnsi="Calibri" w:cs="Calibri"/>
                <w:b/>
                <w:bCs/>
                <w:color w:val="000000"/>
                <w:lang w:val="en-US"/>
              </w:rPr>
              <w:t>TOTAL</w:t>
            </w:r>
          </w:p>
        </w:tc>
      </w:tr>
      <w:tr w:rsidR="00BE58C1" w14:paraId="16A0FDF2" w14:textId="77777777" w:rsidTr="00BE58C1">
        <w:trPr>
          <w:trHeight w:val="390"/>
        </w:trPr>
        <w:tc>
          <w:tcPr>
            <w:tcW w:w="0" w:type="auto"/>
            <w:vMerge/>
            <w:tcBorders>
              <w:top w:val="double" w:sz="6" w:space="0" w:color="auto"/>
              <w:left w:val="double" w:sz="6" w:space="0" w:color="auto"/>
              <w:bottom w:val="double" w:sz="6" w:space="0" w:color="000000"/>
              <w:right w:val="single" w:sz="4" w:space="0" w:color="auto"/>
            </w:tcBorders>
            <w:vAlign w:val="center"/>
            <w:hideMark/>
          </w:tcPr>
          <w:p w14:paraId="3D503442" w14:textId="77777777" w:rsidR="00BE58C1" w:rsidRDefault="00BE58C1">
            <w:pPr>
              <w:spacing w:before="0" w:after="0"/>
              <w:jc w:val="left"/>
              <w:rPr>
                <w:rFonts w:ascii="Calibri" w:eastAsia="Times New Roman" w:hAnsi="Calibri" w:cs="Calibri"/>
                <w:b/>
                <w:bCs/>
                <w:color w:val="000000"/>
                <w:lang w:val="en-US"/>
              </w:rPr>
            </w:pPr>
          </w:p>
        </w:tc>
        <w:tc>
          <w:tcPr>
            <w:tcW w:w="1624" w:type="dxa"/>
            <w:tcBorders>
              <w:top w:val="nil"/>
              <w:left w:val="nil"/>
              <w:bottom w:val="double" w:sz="6" w:space="0" w:color="auto"/>
              <w:right w:val="single" w:sz="4" w:space="0" w:color="auto"/>
            </w:tcBorders>
            <w:shd w:val="clear" w:color="auto" w:fill="D9D9D9"/>
            <w:vAlign w:val="center"/>
            <w:hideMark/>
          </w:tcPr>
          <w:p w14:paraId="48F19B72" w14:textId="77777777" w:rsidR="00BE58C1" w:rsidRDefault="00BE58C1">
            <w:pPr>
              <w:spacing w:after="0"/>
              <w:jc w:val="center"/>
              <w:rPr>
                <w:rFonts w:ascii="Calibri" w:eastAsia="Times New Roman" w:hAnsi="Calibri" w:cs="Calibri"/>
                <w:b/>
                <w:bCs/>
                <w:color w:val="000000"/>
                <w:lang w:val="en-US"/>
              </w:rPr>
            </w:pPr>
            <w:r>
              <w:rPr>
                <w:rFonts w:ascii="Calibri" w:eastAsia="Times New Roman" w:hAnsi="Calibri" w:cs="Calibri"/>
                <w:b/>
                <w:bCs/>
                <w:color w:val="000000"/>
                <w:lang w:val="en-US"/>
              </w:rPr>
              <w:t>BAM</w:t>
            </w:r>
          </w:p>
        </w:tc>
        <w:tc>
          <w:tcPr>
            <w:tcW w:w="1624" w:type="dxa"/>
            <w:tcBorders>
              <w:top w:val="nil"/>
              <w:left w:val="nil"/>
              <w:bottom w:val="double" w:sz="6" w:space="0" w:color="auto"/>
              <w:right w:val="single" w:sz="4" w:space="0" w:color="auto"/>
            </w:tcBorders>
            <w:shd w:val="clear" w:color="auto" w:fill="D9D9D9"/>
            <w:vAlign w:val="center"/>
            <w:hideMark/>
          </w:tcPr>
          <w:p w14:paraId="77E54B96" w14:textId="77777777" w:rsidR="00BE58C1" w:rsidRDefault="00BE58C1">
            <w:pPr>
              <w:spacing w:after="0"/>
              <w:jc w:val="center"/>
              <w:rPr>
                <w:rFonts w:ascii="Calibri" w:eastAsia="Times New Roman" w:hAnsi="Calibri" w:cs="Calibri"/>
                <w:b/>
                <w:bCs/>
                <w:color w:val="000000"/>
                <w:lang w:val="en-US"/>
              </w:rPr>
            </w:pPr>
            <w:r>
              <w:rPr>
                <w:rFonts w:ascii="Calibri" w:eastAsia="Times New Roman" w:hAnsi="Calibri" w:cs="Calibri"/>
                <w:b/>
                <w:bCs/>
                <w:color w:val="000000"/>
                <w:lang w:val="en-US"/>
              </w:rPr>
              <w:t>EUR</w:t>
            </w:r>
          </w:p>
        </w:tc>
        <w:tc>
          <w:tcPr>
            <w:tcW w:w="1194" w:type="dxa"/>
            <w:tcBorders>
              <w:top w:val="nil"/>
              <w:left w:val="nil"/>
              <w:bottom w:val="double" w:sz="6" w:space="0" w:color="auto"/>
              <w:right w:val="single" w:sz="4" w:space="0" w:color="auto"/>
            </w:tcBorders>
            <w:shd w:val="clear" w:color="auto" w:fill="D9D9D9"/>
            <w:vAlign w:val="center"/>
            <w:hideMark/>
          </w:tcPr>
          <w:p w14:paraId="3291BE44" w14:textId="77777777" w:rsidR="00BE58C1" w:rsidRDefault="00BE58C1">
            <w:pPr>
              <w:spacing w:after="0"/>
              <w:jc w:val="center"/>
              <w:rPr>
                <w:rFonts w:ascii="Calibri" w:eastAsia="Times New Roman" w:hAnsi="Calibri" w:cs="Calibri"/>
                <w:b/>
                <w:bCs/>
                <w:color w:val="000000"/>
                <w:lang w:val="en-US"/>
              </w:rPr>
            </w:pPr>
            <w:r>
              <w:rPr>
                <w:rFonts w:ascii="Calibri" w:eastAsia="Times New Roman" w:hAnsi="Calibri" w:cs="Calibri"/>
                <w:b/>
                <w:bCs/>
                <w:color w:val="000000"/>
                <w:lang w:val="en-US"/>
              </w:rPr>
              <w:t>BAM</w:t>
            </w:r>
          </w:p>
        </w:tc>
        <w:tc>
          <w:tcPr>
            <w:tcW w:w="1194" w:type="dxa"/>
            <w:tcBorders>
              <w:top w:val="nil"/>
              <w:left w:val="nil"/>
              <w:bottom w:val="double" w:sz="6" w:space="0" w:color="auto"/>
              <w:right w:val="single" w:sz="4" w:space="0" w:color="auto"/>
            </w:tcBorders>
            <w:shd w:val="clear" w:color="auto" w:fill="D9D9D9"/>
            <w:vAlign w:val="center"/>
            <w:hideMark/>
          </w:tcPr>
          <w:p w14:paraId="1C3D0B73" w14:textId="77777777" w:rsidR="00BE58C1" w:rsidRDefault="00BE58C1">
            <w:pPr>
              <w:spacing w:after="0"/>
              <w:jc w:val="center"/>
              <w:rPr>
                <w:rFonts w:ascii="Calibri" w:eastAsia="Times New Roman" w:hAnsi="Calibri" w:cs="Calibri"/>
                <w:b/>
                <w:bCs/>
                <w:color w:val="000000"/>
                <w:lang w:val="en-US"/>
              </w:rPr>
            </w:pPr>
            <w:r>
              <w:rPr>
                <w:rFonts w:ascii="Calibri" w:eastAsia="Times New Roman" w:hAnsi="Calibri" w:cs="Calibri"/>
                <w:b/>
                <w:bCs/>
                <w:color w:val="000000"/>
                <w:lang w:val="en-US"/>
              </w:rPr>
              <w:t>EUR</w:t>
            </w:r>
          </w:p>
        </w:tc>
        <w:tc>
          <w:tcPr>
            <w:tcW w:w="1248" w:type="dxa"/>
            <w:tcBorders>
              <w:top w:val="nil"/>
              <w:left w:val="nil"/>
              <w:bottom w:val="double" w:sz="6" w:space="0" w:color="auto"/>
              <w:right w:val="single" w:sz="4" w:space="0" w:color="auto"/>
            </w:tcBorders>
            <w:shd w:val="clear" w:color="auto" w:fill="D9D9D9"/>
            <w:vAlign w:val="center"/>
            <w:hideMark/>
          </w:tcPr>
          <w:p w14:paraId="6CECFEF6" w14:textId="77777777" w:rsidR="00BE58C1" w:rsidRDefault="00BE58C1">
            <w:pPr>
              <w:spacing w:after="0"/>
              <w:jc w:val="center"/>
              <w:rPr>
                <w:rFonts w:ascii="Calibri" w:eastAsia="Times New Roman" w:hAnsi="Calibri" w:cs="Calibri"/>
                <w:b/>
                <w:bCs/>
                <w:color w:val="000000"/>
                <w:lang w:val="en-US"/>
              </w:rPr>
            </w:pPr>
            <w:r>
              <w:rPr>
                <w:rFonts w:ascii="Calibri" w:eastAsia="Times New Roman" w:hAnsi="Calibri" w:cs="Calibri"/>
                <w:b/>
                <w:bCs/>
                <w:color w:val="000000"/>
                <w:lang w:val="en-US"/>
              </w:rPr>
              <w:t>BAM</w:t>
            </w:r>
          </w:p>
        </w:tc>
        <w:tc>
          <w:tcPr>
            <w:tcW w:w="1080" w:type="dxa"/>
            <w:tcBorders>
              <w:top w:val="nil"/>
              <w:left w:val="nil"/>
              <w:bottom w:val="double" w:sz="6" w:space="0" w:color="auto"/>
              <w:right w:val="single" w:sz="4" w:space="0" w:color="auto"/>
            </w:tcBorders>
            <w:shd w:val="clear" w:color="auto" w:fill="D9D9D9"/>
            <w:vAlign w:val="center"/>
            <w:hideMark/>
          </w:tcPr>
          <w:p w14:paraId="5AFE0872" w14:textId="77777777" w:rsidR="00BE58C1" w:rsidRDefault="00BE58C1">
            <w:pPr>
              <w:spacing w:after="0"/>
              <w:jc w:val="center"/>
              <w:rPr>
                <w:rFonts w:ascii="Calibri" w:eastAsia="Times New Roman" w:hAnsi="Calibri" w:cs="Calibri"/>
                <w:b/>
                <w:bCs/>
                <w:color w:val="000000"/>
                <w:lang w:val="en-US"/>
              </w:rPr>
            </w:pPr>
            <w:r>
              <w:rPr>
                <w:rFonts w:ascii="Calibri" w:eastAsia="Times New Roman" w:hAnsi="Calibri" w:cs="Calibri"/>
                <w:b/>
                <w:bCs/>
                <w:color w:val="000000"/>
                <w:lang w:val="en-US"/>
              </w:rPr>
              <w:t>EUR</w:t>
            </w:r>
          </w:p>
        </w:tc>
        <w:tc>
          <w:tcPr>
            <w:tcW w:w="1624" w:type="dxa"/>
            <w:tcBorders>
              <w:top w:val="nil"/>
              <w:left w:val="nil"/>
              <w:bottom w:val="double" w:sz="6" w:space="0" w:color="auto"/>
              <w:right w:val="single" w:sz="4" w:space="0" w:color="auto"/>
            </w:tcBorders>
            <w:shd w:val="clear" w:color="auto" w:fill="D9D9D9"/>
            <w:vAlign w:val="center"/>
            <w:hideMark/>
          </w:tcPr>
          <w:p w14:paraId="5E96D89A" w14:textId="77777777" w:rsidR="00BE58C1" w:rsidRDefault="00BE58C1">
            <w:pPr>
              <w:spacing w:after="0"/>
              <w:jc w:val="center"/>
              <w:rPr>
                <w:rFonts w:ascii="Calibri" w:eastAsia="Times New Roman" w:hAnsi="Calibri" w:cs="Calibri"/>
                <w:b/>
                <w:bCs/>
                <w:color w:val="000000"/>
                <w:lang w:val="en-US"/>
              </w:rPr>
            </w:pPr>
            <w:r>
              <w:rPr>
                <w:rFonts w:ascii="Calibri" w:eastAsia="Times New Roman" w:hAnsi="Calibri" w:cs="Calibri"/>
                <w:b/>
                <w:bCs/>
                <w:color w:val="000000"/>
                <w:lang w:val="en-US"/>
              </w:rPr>
              <w:t>BAM</w:t>
            </w:r>
          </w:p>
        </w:tc>
        <w:tc>
          <w:tcPr>
            <w:tcW w:w="1621" w:type="dxa"/>
            <w:tcBorders>
              <w:top w:val="nil"/>
              <w:left w:val="nil"/>
              <w:bottom w:val="double" w:sz="6" w:space="0" w:color="auto"/>
              <w:right w:val="double" w:sz="6" w:space="0" w:color="auto"/>
            </w:tcBorders>
            <w:shd w:val="clear" w:color="auto" w:fill="D9D9D9"/>
            <w:vAlign w:val="center"/>
            <w:hideMark/>
          </w:tcPr>
          <w:p w14:paraId="5C0067F5" w14:textId="77777777" w:rsidR="00BE58C1" w:rsidRDefault="00BE58C1">
            <w:pPr>
              <w:spacing w:after="0"/>
              <w:jc w:val="center"/>
              <w:rPr>
                <w:rFonts w:ascii="Calibri" w:eastAsia="Times New Roman" w:hAnsi="Calibri" w:cs="Calibri"/>
                <w:b/>
                <w:bCs/>
                <w:color w:val="000000"/>
                <w:lang w:val="en-US"/>
              </w:rPr>
            </w:pPr>
            <w:r>
              <w:rPr>
                <w:rFonts w:ascii="Calibri" w:eastAsia="Times New Roman" w:hAnsi="Calibri" w:cs="Calibri"/>
                <w:b/>
                <w:bCs/>
                <w:color w:val="000000"/>
                <w:lang w:val="en-US"/>
              </w:rPr>
              <w:t>EUR</w:t>
            </w:r>
          </w:p>
        </w:tc>
      </w:tr>
      <w:tr w:rsidR="00BE58C1" w14:paraId="30E2AACE" w14:textId="77777777" w:rsidTr="00BE58C1">
        <w:trPr>
          <w:trHeight w:val="315"/>
        </w:trPr>
        <w:tc>
          <w:tcPr>
            <w:tcW w:w="3731" w:type="dxa"/>
            <w:tcBorders>
              <w:top w:val="nil"/>
              <w:left w:val="double" w:sz="6" w:space="0" w:color="auto"/>
              <w:bottom w:val="single" w:sz="4" w:space="0" w:color="auto"/>
              <w:right w:val="single" w:sz="4" w:space="0" w:color="auto"/>
            </w:tcBorders>
            <w:vAlign w:val="center"/>
            <w:hideMark/>
          </w:tcPr>
          <w:p w14:paraId="393ADB85" w14:textId="77777777" w:rsidR="00BE58C1" w:rsidRDefault="00BE58C1">
            <w:pPr>
              <w:spacing w:after="0"/>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xml:space="preserve">Component 1: Enhancing public support resilience and traceability </w:t>
            </w:r>
          </w:p>
        </w:tc>
        <w:tc>
          <w:tcPr>
            <w:tcW w:w="1624" w:type="dxa"/>
            <w:tcBorders>
              <w:top w:val="nil"/>
              <w:left w:val="nil"/>
              <w:bottom w:val="single" w:sz="4" w:space="0" w:color="auto"/>
              <w:right w:val="single" w:sz="4" w:space="0" w:color="auto"/>
            </w:tcBorders>
            <w:vAlign w:val="center"/>
            <w:hideMark/>
          </w:tcPr>
          <w:p w14:paraId="22045669"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7,963,519</w:t>
            </w:r>
          </w:p>
        </w:tc>
        <w:tc>
          <w:tcPr>
            <w:tcW w:w="1624" w:type="dxa"/>
            <w:tcBorders>
              <w:top w:val="nil"/>
              <w:left w:val="nil"/>
              <w:bottom w:val="single" w:sz="4" w:space="0" w:color="auto"/>
              <w:right w:val="single" w:sz="4" w:space="0" w:color="auto"/>
            </w:tcBorders>
            <w:vAlign w:val="center"/>
            <w:hideMark/>
          </w:tcPr>
          <w:p w14:paraId="1B73AC80"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4,072,368</w:t>
            </w:r>
          </w:p>
        </w:tc>
        <w:tc>
          <w:tcPr>
            <w:tcW w:w="1194" w:type="dxa"/>
            <w:tcBorders>
              <w:top w:val="nil"/>
              <w:left w:val="nil"/>
              <w:bottom w:val="single" w:sz="4" w:space="0" w:color="auto"/>
              <w:right w:val="single" w:sz="4" w:space="0" w:color="auto"/>
            </w:tcBorders>
            <w:vAlign w:val="center"/>
            <w:hideMark/>
          </w:tcPr>
          <w:p w14:paraId="3FAD6060"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w:t>
            </w:r>
          </w:p>
        </w:tc>
        <w:tc>
          <w:tcPr>
            <w:tcW w:w="1194" w:type="dxa"/>
            <w:tcBorders>
              <w:top w:val="nil"/>
              <w:left w:val="nil"/>
              <w:bottom w:val="single" w:sz="4" w:space="0" w:color="auto"/>
              <w:right w:val="single" w:sz="4" w:space="0" w:color="auto"/>
            </w:tcBorders>
            <w:vAlign w:val="center"/>
            <w:hideMark/>
          </w:tcPr>
          <w:p w14:paraId="79570D5A"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w:t>
            </w:r>
          </w:p>
        </w:tc>
        <w:tc>
          <w:tcPr>
            <w:tcW w:w="1248" w:type="dxa"/>
            <w:tcBorders>
              <w:top w:val="nil"/>
              <w:left w:val="nil"/>
              <w:bottom w:val="single" w:sz="4" w:space="0" w:color="auto"/>
              <w:right w:val="single" w:sz="4" w:space="0" w:color="auto"/>
            </w:tcBorders>
            <w:vAlign w:val="center"/>
            <w:hideMark/>
          </w:tcPr>
          <w:p w14:paraId="1BA824AB"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772,553</w:t>
            </w:r>
          </w:p>
        </w:tc>
        <w:tc>
          <w:tcPr>
            <w:tcW w:w="1080" w:type="dxa"/>
            <w:tcBorders>
              <w:top w:val="nil"/>
              <w:left w:val="nil"/>
              <w:bottom w:val="single" w:sz="4" w:space="0" w:color="auto"/>
              <w:right w:val="single" w:sz="4" w:space="0" w:color="auto"/>
            </w:tcBorders>
            <w:vAlign w:val="center"/>
            <w:hideMark/>
          </w:tcPr>
          <w:p w14:paraId="1C93680D"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395,000</w:t>
            </w:r>
          </w:p>
        </w:tc>
        <w:tc>
          <w:tcPr>
            <w:tcW w:w="1624" w:type="dxa"/>
            <w:tcBorders>
              <w:top w:val="nil"/>
              <w:left w:val="nil"/>
              <w:bottom w:val="single" w:sz="4" w:space="0" w:color="auto"/>
              <w:right w:val="single" w:sz="4" w:space="0" w:color="auto"/>
            </w:tcBorders>
            <w:vAlign w:val="center"/>
            <w:hideMark/>
          </w:tcPr>
          <w:p w14:paraId="5E0B697A"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8,736,072</w:t>
            </w:r>
          </w:p>
        </w:tc>
        <w:tc>
          <w:tcPr>
            <w:tcW w:w="1621" w:type="dxa"/>
            <w:tcBorders>
              <w:top w:val="nil"/>
              <w:left w:val="nil"/>
              <w:bottom w:val="single" w:sz="4" w:space="0" w:color="auto"/>
              <w:right w:val="double" w:sz="6" w:space="0" w:color="auto"/>
            </w:tcBorders>
            <w:vAlign w:val="center"/>
            <w:hideMark/>
          </w:tcPr>
          <w:p w14:paraId="76DA5458"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4,467,368</w:t>
            </w:r>
          </w:p>
        </w:tc>
      </w:tr>
      <w:tr w:rsidR="00BE58C1" w14:paraId="6D565077" w14:textId="77777777" w:rsidTr="00BE58C1">
        <w:trPr>
          <w:trHeight w:val="300"/>
        </w:trPr>
        <w:tc>
          <w:tcPr>
            <w:tcW w:w="3731" w:type="dxa"/>
            <w:tcBorders>
              <w:top w:val="nil"/>
              <w:left w:val="double" w:sz="6" w:space="0" w:color="auto"/>
              <w:bottom w:val="single" w:sz="4" w:space="0" w:color="auto"/>
              <w:right w:val="single" w:sz="4" w:space="0" w:color="auto"/>
            </w:tcBorders>
            <w:vAlign w:val="center"/>
            <w:hideMark/>
          </w:tcPr>
          <w:p w14:paraId="02BF7DFA" w14:textId="77777777" w:rsidR="00BE58C1" w:rsidRDefault="00BE58C1">
            <w:pPr>
              <w:spacing w:after="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Sub-Component 1.1. Enhancing Agriculture Information Systems </w:t>
            </w:r>
          </w:p>
        </w:tc>
        <w:tc>
          <w:tcPr>
            <w:tcW w:w="1624" w:type="dxa"/>
            <w:tcBorders>
              <w:top w:val="nil"/>
              <w:left w:val="nil"/>
              <w:bottom w:val="single" w:sz="4" w:space="0" w:color="auto"/>
              <w:right w:val="single" w:sz="4" w:space="0" w:color="auto"/>
            </w:tcBorders>
            <w:vAlign w:val="center"/>
            <w:hideMark/>
          </w:tcPr>
          <w:p w14:paraId="07508AD5"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5,163,519</w:t>
            </w:r>
          </w:p>
        </w:tc>
        <w:tc>
          <w:tcPr>
            <w:tcW w:w="1624" w:type="dxa"/>
            <w:tcBorders>
              <w:top w:val="nil"/>
              <w:left w:val="nil"/>
              <w:bottom w:val="single" w:sz="4" w:space="0" w:color="auto"/>
              <w:right w:val="single" w:sz="4" w:space="0" w:color="auto"/>
            </w:tcBorders>
            <w:vAlign w:val="center"/>
            <w:hideMark/>
          </w:tcPr>
          <w:p w14:paraId="37EACAE6"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2,640,750</w:t>
            </w:r>
          </w:p>
        </w:tc>
        <w:tc>
          <w:tcPr>
            <w:tcW w:w="1194" w:type="dxa"/>
            <w:tcBorders>
              <w:top w:val="nil"/>
              <w:left w:val="nil"/>
              <w:bottom w:val="single" w:sz="4" w:space="0" w:color="auto"/>
              <w:right w:val="single" w:sz="4" w:space="0" w:color="auto"/>
            </w:tcBorders>
            <w:vAlign w:val="center"/>
            <w:hideMark/>
          </w:tcPr>
          <w:p w14:paraId="4576A8E5"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194" w:type="dxa"/>
            <w:tcBorders>
              <w:top w:val="nil"/>
              <w:left w:val="nil"/>
              <w:bottom w:val="single" w:sz="4" w:space="0" w:color="auto"/>
              <w:right w:val="single" w:sz="4" w:space="0" w:color="auto"/>
            </w:tcBorders>
            <w:vAlign w:val="center"/>
            <w:hideMark/>
          </w:tcPr>
          <w:p w14:paraId="743A3174"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248" w:type="dxa"/>
            <w:tcBorders>
              <w:top w:val="nil"/>
              <w:left w:val="nil"/>
              <w:bottom w:val="single" w:sz="4" w:space="0" w:color="auto"/>
              <w:right w:val="single" w:sz="4" w:space="0" w:color="auto"/>
            </w:tcBorders>
            <w:vAlign w:val="center"/>
            <w:hideMark/>
          </w:tcPr>
          <w:p w14:paraId="77882E4A"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772,553</w:t>
            </w:r>
          </w:p>
        </w:tc>
        <w:tc>
          <w:tcPr>
            <w:tcW w:w="1080" w:type="dxa"/>
            <w:tcBorders>
              <w:top w:val="nil"/>
              <w:left w:val="nil"/>
              <w:bottom w:val="single" w:sz="4" w:space="0" w:color="auto"/>
              <w:right w:val="single" w:sz="4" w:space="0" w:color="auto"/>
            </w:tcBorders>
            <w:vAlign w:val="center"/>
            <w:hideMark/>
          </w:tcPr>
          <w:p w14:paraId="3E64D687"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395,000</w:t>
            </w:r>
          </w:p>
        </w:tc>
        <w:tc>
          <w:tcPr>
            <w:tcW w:w="1624" w:type="dxa"/>
            <w:tcBorders>
              <w:top w:val="nil"/>
              <w:left w:val="nil"/>
              <w:bottom w:val="single" w:sz="4" w:space="0" w:color="auto"/>
              <w:right w:val="single" w:sz="4" w:space="0" w:color="auto"/>
            </w:tcBorders>
            <w:vAlign w:val="center"/>
            <w:hideMark/>
          </w:tcPr>
          <w:p w14:paraId="3D86C672"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5,936,072</w:t>
            </w:r>
          </w:p>
        </w:tc>
        <w:tc>
          <w:tcPr>
            <w:tcW w:w="1621" w:type="dxa"/>
            <w:tcBorders>
              <w:top w:val="nil"/>
              <w:left w:val="nil"/>
              <w:bottom w:val="single" w:sz="4" w:space="0" w:color="auto"/>
              <w:right w:val="double" w:sz="6" w:space="0" w:color="auto"/>
            </w:tcBorders>
            <w:vAlign w:val="center"/>
            <w:hideMark/>
          </w:tcPr>
          <w:p w14:paraId="7677CF3D"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3,035,750</w:t>
            </w:r>
          </w:p>
        </w:tc>
      </w:tr>
      <w:tr w:rsidR="00BE58C1" w14:paraId="3D2A3494" w14:textId="77777777" w:rsidTr="00BE58C1">
        <w:trPr>
          <w:trHeight w:val="300"/>
        </w:trPr>
        <w:tc>
          <w:tcPr>
            <w:tcW w:w="3731" w:type="dxa"/>
            <w:tcBorders>
              <w:top w:val="nil"/>
              <w:left w:val="double" w:sz="6" w:space="0" w:color="auto"/>
              <w:bottom w:val="single" w:sz="4" w:space="0" w:color="auto"/>
              <w:right w:val="single" w:sz="4" w:space="0" w:color="auto"/>
            </w:tcBorders>
            <w:vAlign w:val="center"/>
            <w:hideMark/>
          </w:tcPr>
          <w:p w14:paraId="2359E86F" w14:textId="77777777" w:rsidR="00BE58C1" w:rsidRDefault="00BE58C1">
            <w:pPr>
              <w:spacing w:after="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Sub-Component 1.2. Supporting Climate-resilient agriculture</w:t>
            </w:r>
          </w:p>
        </w:tc>
        <w:tc>
          <w:tcPr>
            <w:tcW w:w="1624" w:type="dxa"/>
            <w:tcBorders>
              <w:top w:val="nil"/>
              <w:left w:val="nil"/>
              <w:bottom w:val="single" w:sz="4" w:space="0" w:color="auto"/>
              <w:right w:val="single" w:sz="4" w:space="0" w:color="auto"/>
            </w:tcBorders>
            <w:vAlign w:val="center"/>
            <w:hideMark/>
          </w:tcPr>
          <w:p w14:paraId="4B369FE6"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2,800,000</w:t>
            </w:r>
          </w:p>
        </w:tc>
        <w:tc>
          <w:tcPr>
            <w:tcW w:w="1624" w:type="dxa"/>
            <w:tcBorders>
              <w:top w:val="nil"/>
              <w:left w:val="nil"/>
              <w:bottom w:val="single" w:sz="4" w:space="0" w:color="auto"/>
              <w:right w:val="single" w:sz="4" w:space="0" w:color="auto"/>
            </w:tcBorders>
            <w:vAlign w:val="center"/>
            <w:hideMark/>
          </w:tcPr>
          <w:p w14:paraId="09A10F87"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1,431,618</w:t>
            </w:r>
          </w:p>
        </w:tc>
        <w:tc>
          <w:tcPr>
            <w:tcW w:w="1194" w:type="dxa"/>
            <w:tcBorders>
              <w:top w:val="nil"/>
              <w:left w:val="nil"/>
              <w:bottom w:val="single" w:sz="4" w:space="0" w:color="auto"/>
              <w:right w:val="single" w:sz="4" w:space="0" w:color="auto"/>
            </w:tcBorders>
            <w:vAlign w:val="center"/>
            <w:hideMark/>
          </w:tcPr>
          <w:p w14:paraId="02DD60C6"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194" w:type="dxa"/>
            <w:tcBorders>
              <w:top w:val="nil"/>
              <w:left w:val="nil"/>
              <w:bottom w:val="single" w:sz="4" w:space="0" w:color="auto"/>
              <w:right w:val="single" w:sz="4" w:space="0" w:color="auto"/>
            </w:tcBorders>
            <w:vAlign w:val="center"/>
            <w:hideMark/>
          </w:tcPr>
          <w:p w14:paraId="01D63E49"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248" w:type="dxa"/>
            <w:tcBorders>
              <w:top w:val="nil"/>
              <w:left w:val="nil"/>
              <w:bottom w:val="single" w:sz="4" w:space="0" w:color="auto"/>
              <w:right w:val="single" w:sz="4" w:space="0" w:color="auto"/>
            </w:tcBorders>
            <w:vAlign w:val="center"/>
            <w:hideMark/>
          </w:tcPr>
          <w:p w14:paraId="13202C66"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080" w:type="dxa"/>
            <w:tcBorders>
              <w:top w:val="nil"/>
              <w:left w:val="nil"/>
              <w:bottom w:val="single" w:sz="4" w:space="0" w:color="auto"/>
              <w:right w:val="single" w:sz="4" w:space="0" w:color="auto"/>
            </w:tcBorders>
            <w:vAlign w:val="center"/>
            <w:hideMark/>
          </w:tcPr>
          <w:p w14:paraId="5454002B"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624" w:type="dxa"/>
            <w:tcBorders>
              <w:top w:val="nil"/>
              <w:left w:val="nil"/>
              <w:bottom w:val="single" w:sz="4" w:space="0" w:color="auto"/>
              <w:right w:val="single" w:sz="4" w:space="0" w:color="auto"/>
            </w:tcBorders>
            <w:vAlign w:val="center"/>
            <w:hideMark/>
          </w:tcPr>
          <w:p w14:paraId="35974FE7"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2,800,000</w:t>
            </w:r>
          </w:p>
        </w:tc>
        <w:tc>
          <w:tcPr>
            <w:tcW w:w="1621" w:type="dxa"/>
            <w:tcBorders>
              <w:top w:val="nil"/>
              <w:left w:val="nil"/>
              <w:bottom w:val="single" w:sz="4" w:space="0" w:color="auto"/>
              <w:right w:val="double" w:sz="6" w:space="0" w:color="auto"/>
            </w:tcBorders>
            <w:vAlign w:val="center"/>
            <w:hideMark/>
          </w:tcPr>
          <w:p w14:paraId="08E10FDD"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1,431,618</w:t>
            </w:r>
          </w:p>
        </w:tc>
      </w:tr>
      <w:tr w:rsidR="00BE58C1" w14:paraId="37B37E7E" w14:textId="77777777" w:rsidTr="00BE58C1">
        <w:trPr>
          <w:trHeight w:val="600"/>
        </w:trPr>
        <w:tc>
          <w:tcPr>
            <w:tcW w:w="3731" w:type="dxa"/>
            <w:tcBorders>
              <w:top w:val="nil"/>
              <w:left w:val="double" w:sz="6" w:space="0" w:color="auto"/>
              <w:bottom w:val="single" w:sz="4" w:space="0" w:color="auto"/>
              <w:right w:val="single" w:sz="4" w:space="0" w:color="auto"/>
            </w:tcBorders>
            <w:vAlign w:val="center"/>
            <w:hideMark/>
          </w:tcPr>
          <w:p w14:paraId="172FDA73" w14:textId="77777777" w:rsidR="00BE58C1" w:rsidRDefault="00BE58C1">
            <w:pPr>
              <w:spacing w:after="0"/>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xml:space="preserve">Component 2: Improving agriculture productivity, adaptation to climate change, and enhancing linkages with markets </w:t>
            </w:r>
          </w:p>
        </w:tc>
        <w:tc>
          <w:tcPr>
            <w:tcW w:w="1624" w:type="dxa"/>
            <w:tcBorders>
              <w:top w:val="nil"/>
              <w:left w:val="nil"/>
              <w:bottom w:val="single" w:sz="4" w:space="0" w:color="auto"/>
              <w:right w:val="single" w:sz="4" w:space="0" w:color="auto"/>
            </w:tcBorders>
            <w:vAlign w:val="center"/>
            <w:hideMark/>
          </w:tcPr>
          <w:p w14:paraId="21DC2899"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43,015,125</w:t>
            </w:r>
          </w:p>
        </w:tc>
        <w:tc>
          <w:tcPr>
            <w:tcW w:w="1624" w:type="dxa"/>
            <w:tcBorders>
              <w:top w:val="nil"/>
              <w:left w:val="nil"/>
              <w:bottom w:val="single" w:sz="4" w:space="0" w:color="auto"/>
              <w:right w:val="single" w:sz="4" w:space="0" w:color="auto"/>
            </w:tcBorders>
            <w:vAlign w:val="center"/>
            <w:hideMark/>
          </w:tcPr>
          <w:p w14:paraId="160E3F9D"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21,993,284</w:t>
            </w:r>
          </w:p>
        </w:tc>
        <w:tc>
          <w:tcPr>
            <w:tcW w:w="1194" w:type="dxa"/>
            <w:tcBorders>
              <w:top w:val="nil"/>
              <w:left w:val="nil"/>
              <w:bottom w:val="single" w:sz="4" w:space="0" w:color="auto"/>
              <w:right w:val="single" w:sz="4" w:space="0" w:color="auto"/>
            </w:tcBorders>
            <w:vAlign w:val="center"/>
            <w:hideMark/>
          </w:tcPr>
          <w:p w14:paraId="3BAB2F32"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w:t>
            </w:r>
          </w:p>
        </w:tc>
        <w:tc>
          <w:tcPr>
            <w:tcW w:w="1194" w:type="dxa"/>
            <w:tcBorders>
              <w:top w:val="nil"/>
              <w:left w:val="nil"/>
              <w:bottom w:val="single" w:sz="4" w:space="0" w:color="auto"/>
              <w:right w:val="single" w:sz="4" w:space="0" w:color="auto"/>
            </w:tcBorders>
            <w:vAlign w:val="center"/>
            <w:hideMark/>
          </w:tcPr>
          <w:p w14:paraId="313E5DBE"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w:t>
            </w:r>
          </w:p>
        </w:tc>
        <w:tc>
          <w:tcPr>
            <w:tcW w:w="1248" w:type="dxa"/>
            <w:tcBorders>
              <w:top w:val="nil"/>
              <w:left w:val="nil"/>
              <w:bottom w:val="single" w:sz="4" w:space="0" w:color="auto"/>
              <w:right w:val="single" w:sz="4" w:space="0" w:color="auto"/>
            </w:tcBorders>
            <w:vAlign w:val="center"/>
            <w:hideMark/>
          </w:tcPr>
          <w:p w14:paraId="409F0DED"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w:t>
            </w:r>
          </w:p>
        </w:tc>
        <w:tc>
          <w:tcPr>
            <w:tcW w:w="1080" w:type="dxa"/>
            <w:tcBorders>
              <w:top w:val="nil"/>
              <w:left w:val="nil"/>
              <w:bottom w:val="single" w:sz="4" w:space="0" w:color="auto"/>
              <w:right w:val="single" w:sz="4" w:space="0" w:color="auto"/>
            </w:tcBorders>
            <w:vAlign w:val="center"/>
            <w:hideMark/>
          </w:tcPr>
          <w:p w14:paraId="30E61703"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w:t>
            </w:r>
          </w:p>
        </w:tc>
        <w:tc>
          <w:tcPr>
            <w:tcW w:w="1624" w:type="dxa"/>
            <w:tcBorders>
              <w:top w:val="nil"/>
              <w:left w:val="nil"/>
              <w:bottom w:val="single" w:sz="4" w:space="0" w:color="auto"/>
              <w:right w:val="single" w:sz="4" w:space="0" w:color="auto"/>
            </w:tcBorders>
            <w:vAlign w:val="center"/>
            <w:hideMark/>
          </w:tcPr>
          <w:p w14:paraId="060DA6BC"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43,015,125</w:t>
            </w:r>
          </w:p>
        </w:tc>
        <w:tc>
          <w:tcPr>
            <w:tcW w:w="1621" w:type="dxa"/>
            <w:tcBorders>
              <w:top w:val="nil"/>
              <w:left w:val="nil"/>
              <w:bottom w:val="single" w:sz="4" w:space="0" w:color="auto"/>
              <w:right w:val="double" w:sz="6" w:space="0" w:color="auto"/>
            </w:tcBorders>
            <w:vAlign w:val="center"/>
            <w:hideMark/>
          </w:tcPr>
          <w:p w14:paraId="54C22933"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21,993,284</w:t>
            </w:r>
          </w:p>
        </w:tc>
      </w:tr>
      <w:tr w:rsidR="00BE58C1" w14:paraId="564B3994" w14:textId="77777777" w:rsidTr="00BE58C1">
        <w:trPr>
          <w:trHeight w:val="300"/>
        </w:trPr>
        <w:tc>
          <w:tcPr>
            <w:tcW w:w="3731" w:type="dxa"/>
            <w:tcBorders>
              <w:top w:val="nil"/>
              <w:left w:val="double" w:sz="6" w:space="0" w:color="auto"/>
              <w:bottom w:val="single" w:sz="4" w:space="0" w:color="auto"/>
              <w:right w:val="single" w:sz="4" w:space="0" w:color="auto"/>
            </w:tcBorders>
            <w:vAlign w:val="center"/>
            <w:hideMark/>
          </w:tcPr>
          <w:p w14:paraId="7C087000" w14:textId="77777777" w:rsidR="00BE58C1" w:rsidRDefault="00BE58C1">
            <w:pPr>
              <w:spacing w:after="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Sub-Component 2.1. Strengthening Value Chain and Developing Productive Partnerships</w:t>
            </w:r>
          </w:p>
        </w:tc>
        <w:tc>
          <w:tcPr>
            <w:tcW w:w="1624" w:type="dxa"/>
            <w:tcBorders>
              <w:top w:val="nil"/>
              <w:left w:val="nil"/>
              <w:bottom w:val="single" w:sz="4" w:space="0" w:color="auto"/>
              <w:right w:val="single" w:sz="4" w:space="0" w:color="auto"/>
            </w:tcBorders>
            <w:vAlign w:val="center"/>
            <w:hideMark/>
          </w:tcPr>
          <w:p w14:paraId="6ABDB419"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6,449,349</w:t>
            </w:r>
          </w:p>
        </w:tc>
        <w:tc>
          <w:tcPr>
            <w:tcW w:w="1624" w:type="dxa"/>
            <w:tcBorders>
              <w:top w:val="nil"/>
              <w:left w:val="nil"/>
              <w:bottom w:val="single" w:sz="4" w:space="0" w:color="auto"/>
              <w:right w:val="single" w:sz="4" w:space="0" w:color="auto"/>
            </w:tcBorders>
            <w:vAlign w:val="center"/>
            <w:hideMark/>
          </w:tcPr>
          <w:p w14:paraId="0AB305EB"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3,297,500</w:t>
            </w:r>
          </w:p>
        </w:tc>
        <w:tc>
          <w:tcPr>
            <w:tcW w:w="1194" w:type="dxa"/>
            <w:tcBorders>
              <w:top w:val="nil"/>
              <w:left w:val="nil"/>
              <w:bottom w:val="single" w:sz="4" w:space="0" w:color="auto"/>
              <w:right w:val="single" w:sz="4" w:space="0" w:color="auto"/>
            </w:tcBorders>
            <w:vAlign w:val="center"/>
            <w:hideMark/>
          </w:tcPr>
          <w:p w14:paraId="10F6ABE4"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194" w:type="dxa"/>
            <w:tcBorders>
              <w:top w:val="nil"/>
              <w:left w:val="nil"/>
              <w:bottom w:val="single" w:sz="4" w:space="0" w:color="auto"/>
              <w:right w:val="single" w:sz="4" w:space="0" w:color="auto"/>
            </w:tcBorders>
            <w:vAlign w:val="center"/>
            <w:hideMark/>
          </w:tcPr>
          <w:p w14:paraId="622D010C"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248" w:type="dxa"/>
            <w:tcBorders>
              <w:top w:val="nil"/>
              <w:left w:val="nil"/>
              <w:bottom w:val="single" w:sz="4" w:space="0" w:color="auto"/>
              <w:right w:val="single" w:sz="4" w:space="0" w:color="auto"/>
            </w:tcBorders>
            <w:vAlign w:val="center"/>
            <w:hideMark/>
          </w:tcPr>
          <w:p w14:paraId="738E248A"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080" w:type="dxa"/>
            <w:tcBorders>
              <w:top w:val="nil"/>
              <w:left w:val="nil"/>
              <w:bottom w:val="single" w:sz="4" w:space="0" w:color="auto"/>
              <w:right w:val="single" w:sz="4" w:space="0" w:color="auto"/>
            </w:tcBorders>
            <w:vAlign w:val="center"/>
            <w:hideMark/>
          </w:tcPr>
          <w:p w14:paraId="2F1CB3A7"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624" w:type="dxa"/>
            <w:tcBorders>
              <w:top w:val="nil"/>
              <w:left w:val="nil"/>
              <w:bottom w:val="single" w:sz="4" w:space="0" w:color="auto"/>
              <w:right w:val="single" w:sz="4" w:space="0" w:color="auto"/>
            </w:tcBorders>
            <w:vAlign w:val="center"/>
            <w:hideMark/>
          </w:tcPr>
          <w:p w14:paraId="7B24C855"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6,449,349</w:t>
            </w:r>
          </w:p>
        </w:tc>
        <w:tc>
          <w:tcPr>
            <w:tcW w:w="1621" w:type="dxa"/>
            <w:tcBorders>
              <w:top w:val="nil"/>
              <w:left w:val="nil"/>
              <w:bottom w:val="single" w:sz="4" w:space="0" w:color="auto"/>
              <w:right w:val="double" w:sz="6" w:space="0" w:color="auto"/>
            </w:tcBorders>
            <w:vAlign w:val="center"/>
            <w:hideMark/>
          </w:tcPr>
          <w:p w14:paraId="4D266DB3"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3,297,500</w:t>
            </w:r>
          </w:p>
        </w:tc>
      </w:tr>
      <w:tr w:rsidR="00BE58C1" w14:paraId="0430A452" w14:textId="77777777" w:rsidTr="00BE58C1">
        <w:trPr>
          <w:trHeight w:val="300"/>
        </w:trPr>
        <w:tc>
          <w:tcPr>
            <w:tcW w:w="3731" w:type="dxa"/>
            <w:tcBorders>
              <w:top w:val="nil"/>
              <w:left w:val="double" w:sz="6" w:space="0" w:color="auto"/>
              <w:bottom w:val="single" w:sz="4" w:space="0" w:color="auto"/>
              <w:right w:val="single" w:sz="4" w:space="0" w:color="auto"/>
            </w:tcBorders>
            <w:vAlign w:val="center"/>
            <w:hideMark/>
          </w:tcPr>
          <w:p w14:paraId="1EECBC88" w14:textId="77777777" w:rsidR="00BE58C1" w:rsidRDefault="00BE58C1">
            <w:pPr>
              <w:spacing w:after="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Sub-Component 2.2. – Improving irrigation and drainage systems for climate change adaptation </w:t>
            </w:r>
          </w:p>
        </w:tc>
        <w:tc>
          <w:tcPr>
            <w:tcW w:w="1624" w:type="dxa"/>
            <w:tcBorders>
              <w:top w:val="nil"/>
              <w:left w:val="nil"/>
              <w:bottom w:val="single" w:sz="4" w:space="0" w:color="auto"/>
              <w:right w:val="single" w:sz="4" w:space="0" w:color="auto"/>
            </w:tcBorders>
            <w:vAlign w:val="center"/>
            <w:hideMark/>
          </w:tcPr>
          <w:p w14:paraId="7B09781B"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36,565,775</w:t>
            </w:r>
          </w:p>
        </w:tc>
        <w:tc>
          <w:tcPr>
            <w:tcW w:w="1624" w:type="dxa"/>
            <w:tcBorders>
              <w:top w:val="nil"/>
              <w:left w:val="nil"/>
              <w:bottom w:val="single" w:sz="4" w:space="0" w:color="auto"/>
              <w:right w:val="single" w:sz="4" w:space="0" w:color="auto"/>
            </w:tcBorders>
            <w:vAlign w:val="center"/>
            <w:hideMark/>
          </w:tcPr>
          <w:p w14:paraId="3551A7AF"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18,695,784</w:t>
            </w:r>
          </w:p>
        </w:tc>
        <w:tc>
          <w:tcPr>
            <w:tcW w:w="1194" w:type="dxa"/>
            <w:tcBorders>
              <w:top w:val="nil"/>
              <w:left w:val="nil"/>
              <w:bottom w:val="single" w:sz="4" w:space="0" w:color="auto"/>
              <w:right w:val="single" w:sz="4" w:space="0" w:color="auto"/>
            </w:tcBorders>
            <w:vAlign w:val="center"/>
            <w:hideMark/>
          </w:tcPr>
          <w:p w14:paraId="189AB26D"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194" w:type="dxa"/>
            <w:tcBorders>
              <w:top w:val="nil"/>
              <w:left w:val="nil"/>
              <w:bottom w:val="single" w:sz="4" w:space="0" w:color="auto"/>
              <w:right w:val="single" w:sz="4" w:space="0" w:color="auto"/>
            </w:tcBorders>
            <w:vAlign w:val="center"/>
            <w:hideMark/>
          </w:tcPr>
          <w:p w14:paraId="01BBCEE0"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248" w:type="dxa"/>
            <w:tcBorders>
              <w:top w:val="nil"/>
              <w:left w:val="nil"/>
              <w:bottom w:val="single" w:sz="4" w:space="0" w:color="auto"/>
              <w:right w:val="single" w:sz="4" w:space="0" w:color="auto"/>
            </w:tcBorders>
            <w:vAlign w:val="center"/>
            <w:hideMark/>
          </w:tcPr>
          <w:p w14:paraId="1CFC2199"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080" w:type="dxa"/>
            <w:tcBorders>
              <w:top w:val="nil"/>
              <w:left w:val="nil"/>
              <w:bottom w:val="single" w:sz="4" w:space="0" w:color="auto"/>
              <w:right w:val="single" w:sz="4" w:space="0" w:color="auto"/>
            </w:tcBorders>
            <w:vAlign w:val="center"/>
            <w:hideMark/>
          </w:tcPr>
          <w:p w14:paraId="0FA1A33C"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624" w:type="dxa"/>
            <w:tcBorders>
              <w:top w:val="nil"/>
              <w:left w:val="nil"/>
              <w:bottom w:val="single" w:sz="4" w:space="0" w:color="auto"/>
              <w:right w:val="single" w:sz="4" w:space="0" w:color="auto"/>
            </w:tcBorders>
            <w:vAlign w:val="center"/>
            <w:hideMark/>
          </w:tcPr>
          <w:p w14:paraId="46FFE533"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36,565,775</w:t>
            </w:r>
          </w:p>
        </w:tc>
        <w:tc>
          <w:tcPr>
            <w:tcW w:w="1621" w:type="dxa"/>
            <w:tcBorders>
              <w:top w:val="nil"/>
              <w:left w:val="nil"/>
              <w:bottom w:val="single" w:sz="4" w:space="0" w:color="auto"/>
              <w:right w:val="double" w:sz="6" w:space="0" w:color="auto"/>
            </w:tcBorders>
            <w:vAlign w:val="center"/>
            <w:hideMark/>
          </w:tcPr>
          <w:p w14:paraId="6208BC67"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18,695,784</w:t>
            </w:r>
          </w:p>
        </w:tc>
      </w:tr>
      <w:tr w:rsidR="00BE58C1" w14:paraId="4D57AB8C" w14:textId="77777777" w:rsidTr="00BE58C1">
        <w:trPr>
          <w:trHeight w:val="300"/>
        </w:trPr>
        <w:tc>
          <w:tcPr>
            <w:tcW w:w="3731" w:type="dxa"/>
            <w:tcBorders>
              <w:top w:val="nil"/>
              <w:left w:val="double" w:sz="6" w:space="0" w:color="auto"/>
              <w:bottom w:val="single" w:sz="4" w:space="0" w:color="auto"/>
              <w:right w:val="single" w:sz="4" w:space="0" w:color="auto"/>
            </w:tcBorders>
            <w:vAlign w:val="center"/>
            <w:hideMark/>
          </w:tcPr>
          <w:p w14:paraId="591C9CA7" w14:textId="77777777" w:rsidR="00BE58C1" w:rsidRDefault="00BE58C1">
            <w:pPr>
              <w:spacing w:after="0"/>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Component 3: Food Quality and Safety Enhancement</w:t>
            </w:r>
          </w:p>
        </w:tc>
        <w:tc>
          <w:tcPr>
            <w:tcW w:w="1624" w:type="dxa"/>
            <w:tcBorders>
              <w:top w:val="nil"/>
              <w:left w:val="nil"/>
              <w:bottom w:val="single" w:sz="4" w:space="0" w:color="auto"/>
              <w:right w:val="single" w:sz="4" w:space="0" w:color="auto"/>
            </w:tcBorders>
            <w:vAlign w:val="center"/>
            <w:hideMark/>
          </w:tcPr>
          <w:p w14:paraId="39B29BB8"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9,028,866</w:t>
            </w:r>
          </w:p>
        </w:tc>
        <w:tc>
          <w:tcPr>
            <w:tcW w:w="1624" w:type="dxa"/>
            <w:tcBorders>
              <w:top w:val="nil"/>
              <w:left w:val="nil"/>
              <w:bottom w:val="single" w:sz="4" w:space="0" w:color="auto"/>
              <w:right w:val="single" w:sz="4" w:space="0" w:color="auto"/>
            </w:tcBorders>
            <w:vAlign w:val="center"/>
            <w:hideMark/>
          </w:tcPr>
          <w:p w14:paraId="140CAEA6"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4,616,488</w:t>
            </w:r>
          </w:p>
        </w:tc>
        <w:tc>
          <w:tcPr>
            <w:tcW w:w="1194" w:type="dxa"/>
            <w:tcBorders>
              <w:top w:val="nil"/>
              <w:left w:val="nil"/>
              <w:bottom w:val="single" w:sz="4" w:space="0" w:color="auto"/>
              <w:right w:val="single" w:sz="4" w:space="0" w:color="auto"/>
            </w:tcBorders>
            <w:vAlign w:val="center"/>
            <w:hideMark/>
          </w:tcPr>
          <w:p w14:paraId="4594D0C0"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1,975,467</w:t>
            </w:r>
          </w:p>
        </w:tc>
        <w:tc>
          <w:tcPr>
            <w:tcW w:w="1194" w:type="dxa"/>
            <w:tcBorders>
              <w:top w:val="nil"/>
              <w:left w:val="nil"/>
              <w:bottom w:val="single" w:sz="4" w:space="0" w:color="auto"/>
              <w:right w:val="single" w:sz="4" w:space="0" w:color="auto"/>
            </w:tcBorders>
            <w:vAlign w:val="center"/>
            <w:hideMark/>
          </w:tcPr>
          <w:p w14:paraId="7919234C"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1,010,040</w:t>
            </w:r>
          </w:p>
        </w:tc>
        <w:tc>
          <w:tcPr>
            <w:tcW w:w="1248" w:type="dxa"/>
            <w:tcBorders>
              <w:top w:val="nil"/>
              <w:left w:val="nil"/>
              <w:bottom w:val="single" w:sz="4" w:space="0" w:color="auto"/>
              <w:right w:val="single" w:sz="4" w:space="0" w:color="auto"/>
            </w:tcBorders>
            <w:vAlign w:val="center"/>
            <w:hideMark/>
          </w:tcPr>
          <w:p w14:paraId="546C1ABC"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w:t>
            </w:r>
          </w:p>
        </w:tc>
        <w:tc>
          <w:tcPr>
            <w:tcW w:w="1080" w:type="dxa"/>
            <w:tcBorders>
              <w:top w:val="nil"/>
              <w:left w:val="nil"/>
              <w:bottom w:val="single" w:sz="4" w:space="0" w:color="auto"/>
              <w:right w:val="single" w:sz="4" w:space="0" w:color="auto"/>
            </w:tcBorders>
            <w:vAlign w:val="center"/>
            <w:hideMark/>
          </w:tcPr>
          <w:p w14:paraId="524A8F83"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w:t>
            </w:r>
          </w:p>
        </w:tc>
        <w:tc>
          <w:tcPr>
            <w:tcW w:w="1624" w:type="dxa"/>
            <w:tcBorders>
              <w:top w:val="nil"/>
              <w:left w:val="nil"/>
              <w:bottom w:val="single" w:sz="4" w:space="0" w:color="auto"/>
              <w:right w:val="single" w:sz="4" w:space="0" w:color="auto"/>
            </w:tcBorders>
            <w:vAlign w:val="center"/>
            <w:hideMark/>
          </w:tcPr>
          <w:p w14:paraId="1170800A"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11,004,333</w:t>
            </w:r>
          </w:p>
        </w:tc>
        <w:tc>
          <w:tcPr>
            <w:tcW w:w="1621" w:type="dxa"/>
            <w:tcBorders>
              <w:top w:val="nil"/>
              <w:left w:val="nil"/>
              <w:bottom w:val="single" w:sz="4" w:space="0" w:color="auto"/>
              <w:right w:val="double" w:sz="6" w:space="0" w:color="auto"/>
            </w:tcBorders>
            <w:vAlign w:val="center"/>
            <w:hideMark/>
          </w:tcPr>
          <w:p w14:paraId="23ECC53E"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5,626,528</w:t>
            </w:r>
          </w:p>
        </w:tc>
      </w:tr>
      <w:tr w:rsidR="00BE58C1" w14:paraId="71B56940" w14:textId="77777777" w:rsidTr="00BE58C1">
        <w:trPr>
          <w:trHeight w:val="300"/>
        </w:trPr>
        <w:tc>
          <w:tcPr>
            <w:tcW w:w="3731" w:type="dxa"/>
            <w:tcBorders>
              <w:top w:val="nil"/>
              <w:left w:val="double" w:sz="6" w:space="0" w:color="auto"/>
              <w:bottom w:val="single" w:sz="4" w:space="0" w:color="auto"/>
              <w:right w:val="single" w:sz="4" w:space="0" w:color="auto"/>
            </w:tcBorders>
            <w:vAlign w:val="center"/>
            <w:hideMark/>
          </w:tcPr>
          <w:p w14:paraId="375CF366" w14:textId="77777777" w:rsidR="00BE58C1" w:rsidRDefault="00BE58C1">
            <w:pPr>
              <w:spacing w:after="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Sub-Component 3.1. Food Quality and Safety Standards</w:t>
            </w:r>
          </w:p>
        </w:tc>
        <w:tc>
          <w:tcPr>
            <w:tcW w:w="1624" w:type="dxa"/>
            <w:tcBorders>
              <w:top w:val="nil"/>
              <w:left w:val="nil"/>
              <w:bottom w:val="single" w:sz="4" w:space="0" w:color="auto"/>
              <w:right w:val="single" w:sz="4" w:space="0" w:color="auto"/>
            </w:tcBorders>
            <w:vAlign w:val="center"/>
            <w:hideMark/>
          </w:tcPr>
          <w:p w14:paraId="03F26C38"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5,505,437</w:t>
            </w:r>
          </w:p>
        </w:tc>
        <w:tc>
          <w:tcPr>
            <w:tcW w:w="1624" w:type="dxa"/>
            <w:tcBorders>
              <w:top w:val="nil"/>
              <w:left w:val="nil"/>
              <w:bottom w:val="single" w:sz="4" w:space="0" w:color="auto"/>
              <w:right w:val="single" w:sz="4" w:space="0" w:color="auto"/>
            </w:tcBorders>
            <w:vAlign w:val="center"/>
            <w:hideMark/>
          </w:tcPr>
          <w:p w14:paraId="062E63DC"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2,814,885</w:t>
            </w:r>
          </w:p>
        </w:tc>
        <w:tc>
          <w:tcPr>
            <w:tcW w:w="1194" w:type="dxa"/>
            <w:tcBorders>
              <w:top w:val="nil"/>
              <w:left w:val="nil"/>
              <w:bottom w:val="single" w:sz="4" w:space="0" w:color="auto"/>
              <w:right w:val="single" w:sz="4" w:space="0" w:color="auto"/>
            </w:tcBorders>
            <w:vAlign w:val="center"/>
            <w:hideMark/>
          </w:tcPr>
          <w:p w14:paraId="3CB99549"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194" w:type="dxa"/>
            <w:tcBorders>
              <w:top w:val="nil"/>
              <w:left w:val="nil"/>
              <w:bottom w:val="single" w:sz="4" w:space="0" w:color="auto"/>
              <w:right w:val="single" w:sz="4" w:space="0" w:color="auto"/>
            </w:tcBorders>
            <w:vAlign w:val="center"/>
            <w:hideMark/>
          </w:tcPr>
          <w:p w14:paraId="36A0EB5C"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248" w:type="dxa"/>
            <w:tcBorders>
              <w:top w:val="nil"/>
              <w:left w:val="nil"/>
              <w:bottom w:val="single" w:sz="4" w:space="0" w:color="auto"/>
              <w:right w:val="single" w:sz="4" w:space="0" w:color="auto"/>
            </w:tcBorders>
            <w:vAlign w:val="center"/>
            <w:hideMark/>
          </w:tcPr>
          <w:p w14:paraId="5671FA18"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080" w:type="dxa"/>
            <w:tcBorders>
              <w:top w:val="nil"/>
              <w:left w:val="nil"/>
              <w:bottom w:val="single" w:sz="4" w:space="0" w:color="auto"/>
              <w:right w:val="single" w:sz="4" w:space="0" w:color="auto"/>
            </w:tcBorders>
            <w:vAlign w:val="center"/>
            <w:hideMark/>
          </w:tcPr>
          <w:p w14:paraId="6D94441B"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624" w:type="dxa"/>
            <w:tcBorders>
              <w:top w:val="nil"/>
              <w:left w:val="nil"/>
              <w:bottom w:val="single" w:sz="4" w:space="0" w:color="auto"/>
              <w:right w:val="single" w:sz="4" w:space="0" w:color="auto"/>
            </w:tcBorders>
            <w:vAlign w:val="center"/>
            <w:hideMark/>
          </w:tcPr>
          <w:p w14:paraId="6C05B465"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5,505,437</w:t>
            </w:r>
          </w:p>
        </w:tc>
        <w:tc>
          <w:tcPr>
            <w:tcW w:w="1621" w:type="dxa"/>
            <w:tcBorders>
              <w:top w:val="nil"/>
              <w:left w:val="nil"/>
              <w:bottom w:val="single" w:sz="4" w:space="0" w:color="auto"/>
              <w:right w:val="double" w:sz="6" w:space="0" w:color="auto"/>
            </w:tcBorders>
            <w:vAlign w:val="center"/>
            <w:hideMark/>
          </w:tcPr>
          <w:p w14:paraId="31E678CF"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2,814,885</w:t>
            </w:r>
          </w:p>
        </w:tc>
      </w:tr>
      <w:tr w:rsidR="00BE58C1" w14:paraId="17D16E68" w14:textId="77777777" w:rsidTr="00BE58C1">
        <w:trPr>
          <w:trHeight w:val="300"/>
        </w:trPr>
        <w:tc>
          <w:tcPr>
            <w:tcW w:w="3731" w:type="dxa"/>
            <w:tcBorders>
              <w:top w:val="nil"/>
              <w:left w:val="double" w:sz="6" w:space="0" w:color="auto"/>
              <w:bottom w:val="single" w:sz="4" w:space="0" w:color="auto"/>
              <w:right w:val="single" w:sz="4" w:space="0" w:color="auto"/>
            </w:tcBorders>
            <w:vAlign w:val="center"/>
            <w:hideMark/>
          </w:tcPr>
          <w:p w14:paraId="5793A419" w14:textId="77777777" w:rsidR="00BE58C1" w:rsidRDefault="00BE58C1">
            <w:pPr>
              <w:spacing w:after="0"/>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Sub-Component 3.2. – Information Technology (IT) Systems for Food Safety Enhancement</w:t>
            </w:r>
          </w:p>
        </w:tc>
        <w:tc>
          <w:tcPr>
            <w:tcW w:w="1624" w:type="dxa"/>
            <w:tcBorders>
              <w:top w:val="nil"/>
              <w:left w:val="nil"/>
              <w:bottom w:val="single" w:sz="4" w:space="0" w:color="auto"/>
              <w:right w:val="single" w:sz="4" w:space="0" w:color="auto"/>
            </w:tcBorders>
            <w:vAlign w:val="center"/>
            <w:hideMark/>
          </w:tcPr>
          <w:p w14:paraId="560B49FE"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3,523,429</w:t>
            </w:r>
          </w:p>
        </w:tc>
        <w:tc>
          <w:tcPr>
            <w:tcW w:w="1624" w:type="dxa"/>
            <w:tcBorders>
              <w:top w:val="nil"/>
              <w:left w:val="nil"/>
              <w:bottom w:val="single" w:sz="4" w:space="0" w:color="auto"/>
              <w:right w:val="single" w:sz="4" w:space="0" w:color="auto"/>
            </w:tcBorders>
            <w:vAlign w:val="center"/>
            <w:hideMark/>
          </w:tcPr>
          <w:p w14:paraId="0A22793B"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1,801,603</w:t>
            </w:r>
          </w:p>
        </w:tc>
        <w:tc>
          <w:tcPr>
            <w:tcW w:w="1194" w:type="dxa"/>
            <w:tcBorders>
              <w:top w:val="nil"/>
              <w:left w:val="nil"/>
              <w:bottom w:val="single" w:sz="4" w:space="0" w:color="auto"/>
              <w:right w:val="single" w:sz="4" w:space="0" w:color="auto"/>
            </w:tcBorders>
            <w:vAlign w:val="center"/>
            <w:hideMark/>
          </w:tcPr>
          <w:p w14:paraId="67918BBF"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1,975,467</w:t>
            </w:r>
          </w:p>
        </w:tc>
        <w:tc>
          <w:tcPr>
            <w:tcW w:w="1194" w:type="dxa"/>
            <w:tcBorders>
              <w:top w:val="nil"/>
              <w:left w:val="nil"/>
              <w:bottom w:val="single" w:sz="4" w:space="0" w:color="auto"/>
              <w:right w:val="single" w:sz="4" w:space="0" w:color="auto"/>
            </w:tcBorders>
            <w:vAlign w:val="center"/>
            <w:hideMark/>
          </w:tcPr>
          <w:p w14:paraId="55AB0AE2"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1,010,040</w:t>
            </w:r>
          </w:p>
        </w:tc>
        <w:tc>
          <w:tcPr>
            <w:tcW w:w="1248" w:type="dxa"/>
            <w:tcBorders>
              <w:top w:val="nil"/>
              <w:left w:val="nil"/>
              <w:bottom w:val="single" w:sz="4" w:space="0" w:color="auto"/>
              <w:right w:val="single" w:sz="4" w:space="0" w:color="auto"/>
            </w:tcBorders>
            <w:vAlign w:val="center"/>
            <w:hideMark/>
          </w:tcPr>
          <w:p w14:paraId="1DCD5A8B"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080" w:type="dxa"/>
            <w:tcBorders>
              <w:top w:val="nil"/>
              <w:left w:val="nil"/>
              <w:bottom w:val="single" w:sz="4" w:space="0" w:color="auto"/>
              <w:right w:val="single" w:sz="4" w:space="0" w:color="auto"/>
            </w:tcBorders>
            <w:vAlign w:val="center"/>
            <w:hideMark/>
          </w:tcPr>
          <w:p w14:paraId="6A174330"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w:t>
            </w:r>
          </w:p>
        </w:tc>
        <w:tc>
          <w:tcPr>
            <w:tcW w:w="1624" w:type="dxa"/>
            <w:tcBorders>
              <w:top w:val="nil"/>
              <w:left w:val="nil"/>
              <w:bottom w:val="single" w:sz="4" w:space="0" w:color="auto"/>
              <w:right w:val="single" w:sz="4" w:space="0" w:color="auto"/>
            </w:tcBorders>
            <w:vAlign w:val="center"/>
            <w:hideMark/>
          </w:tcPr>
          <w:p w14:paraId="19796739"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5,498,896</w:t>
            </w:r>
          </w:p>
        </w:tc>
        <w:tc>
          <w:tcPr>
            <w:tcW w:w="1621" w:type="dxa"/>
            <w:tcBorders>
              <w:top w:val="nil"/>
              <w:left w:val="nil"/>
              <w:bottom w:val="single" w:sz="4" w:space="0" w:color="auto"/>
              <w:right w:val="double" w:sz="6" w:space="0" w:color="auto"/>
            </w:tcBorders>
            <w:vAlign w:val="center"/>
            <w:hideMark/>
          </w:tcPr>
          <w:p w14:paraId="6179C6ED" w14:textId="77777777" w:rsidR="00BE58C1" w:rsidRDefault="00BE58C1">
            <w:pPr>
              <w:spacing w:after="0"/>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2,811,643</w:t>
            </w:r>
          </w:p>
        </w:tc>
      </w:tr>
      <w:tr w:rsidR="00BE58C1" w14:paraId="63542F19" w14:textId="77777777" w:rsidTr="00BE58C1">
        <w:trPr>
          <w:trHeight w:val="300"/>
        </w:trPr>
        <w:tc>
          <w:tcPr>
            <w:tcW w:w="3731" w:type="dxa"/>
            <w:tcBorders>
              <w:top w:val="nil"/>
              <w:left w:val="double" w:sz="6" w:space="0" w:color="auto"/>
              <w:bottom w:val="single" w:sz="4" w:space="0" w:color="auto"/>
              <w:right w:val="single" w:sz="4" w:space="0" w:color="auto"/>
            </w:tcBorders>
            <w:vAlign w:val="center"/>
            <w:hideMark/>
          </w:tcPr>
          <w:p w14:paraId="58854C5E" w14:textId="77777777" w:rsidR="00BE58C1" w:rsidRDefault="00BE58C1">
            <w:pPr>
              <w:spacing w:after="0"/>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Component 4: Project Management</w:t>
            </w:r>
          </w:p>
        </w:tc>
        <w:tc>
          <w:tcPr>
            <w:tcW w:w="1624" w:type="dxa"/>
            <w:tcBorders>
              <w:top w:val="nil"/>
              <w:left w:val="nil"/>
              <w:bottom w:val="single" w:sz="4" w:space="0" w:color="auto"/>
              <w:right w:val="single" w:sz="4" w:space="0" w:color="auto"/>
            </w:tcBorders>
            <w:vAlign w:val="center"/>
            <w:hideMark/>
          </w:tcPr>
          <w:p w14:paraId="0CCFA205"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2,552,513</w:t>
            </w:r>
          </w:p>
        </w:tc>
        <w:tc>
          <w:tcPr>
            <w:tcW w:w="1624" w:type="dxa"/>
            <w:tcBorders>
              <w:top w:val="nil"/>
              <w:left w:val="nil"/>
              <w:bottom w:val="single" w:sz="4" w:space="0" w:color="auto"/>
              <w:right w:val="single" w:sz="4" w:space="0" w:color="auto"/>
            </w:tcBorders>
            <w:vAlign w:val="center"/>
            <w:hideMark/>
          </w:tcPr>
          <w:p w14:paraId="14875490"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1,305,079</w:t>
            </w:r>
          </w:p>
        </w:tc>
        <w:tc>
          <w:tcPr>
            <w:tcW w:w="1194" w:type="dxa"/>
            <w:tcBorders>
              <w:top w:val="nil"/>
              <w:left w:val="nil"/>
              <w:bottom w:val="single" w:sz="4" w:space="0" w:color="auto"/>
              <w:right w:val="single" w:sz="4" w:space="0" w:color="auto"/>
            </w:tcBorders>
            <w:vAlign w:val="center"/>
            <w:hideMark/>
          </w:tcPr>
          <w:p w14:paraId="26C3DB60"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w:t>
            </w:r>
          </w:p>
        </w:tc>
        <w:tc>
          <w:tcPr>
            <w:tcW w:w="1194" w:type="dxa"/>
            <w:tcBorders>
              <w:top w:val="nil"/>
              <w:left w:val="nil"/>
              <w:bottom w:val="single" w:sz="4" w:space="0" w:color="auto"/>
              <w:right w:val="single" w:sz="4" w:space="0" w:color="auto"/>
            </w:tcBorders>
            <w:vAlign w:val="center"/>
            <w:hideMark/>
          </w:tcPr>
          <w:p w14:paraId="42C3BB28"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w:t>
            </w:r>
          </w:p>
        </w:tc>
        <w:tc>
          <w:tcPr>
            <w:tcW w:w="1248" w:type="dxa"/>
            <w:tcBorders>
              <w:top w:val="nil"/>
              <w:left w:val="nil"/>
              <w:bottom w:val="single" w:sz="4" w:space="0" w:color="auto"/>
              <w:right w:val="single" w:sz="4" w:space="0" w:color="auto"/>
            </w:tcBorders>
            <w:vAlign w:val="center"/>
            <w:hideMark/>
          </w:tcPr>
          <w:p w14:paraId="69EFB9BB"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278,465</w:t>
            </w:r>
          </w:p>
        </w:tc>
        <w:tc>
          <w:tcPr>
            <w:tcW w:w="1080" w:type="dxa"/>
            <w:tcBorders>
              <w:top w:val="nil"/>
              <w:left w:val="nil"/>
              <w:bottom w:val="single" w:sz="4" w:space="0" w:color="auto"/>
              <w:right w:val="single" w:sz="4" w:space="0" w:color="auto"/>
            </w:tcBorders>
            <w:vAlign w:val="center"/>
            <w:hideMark/>
          </w:tcPr>
          <w:p w14:paraId="2CB530B9"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140,845</w:t>
            </w:r>
          </w:p>
        </w:tc>
        <w:tc>
          <w:tcPr>
            <w:tcW w:w="1624" w:type="dxa"/>
            <w:tcBorders>
              <w:top w:val="nil"/>
              <w:left w:val="nil"/>
              <w:bottom w:val="single" w:sz="4" w:space="0" w:color="auto"/>
              <w:right w:val="single" w:sz="4" w:space="0" w:color="auto"/>
            </w:tcBorders>
            <w:vAlign w:val="center"/>
            <w:hideMark/>
          </w:tcPr>
          <w:p w14:paraId="3E1AF15D"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2,830,978</w:t>
            </w:r>
          </w:p>
        </w:tc>
        <w:tc>
          <w:tcPr>
            <w:tcW w:w="1621" w:type="dxa"/>
            <w:tcBorders>
              <w:top w:val="nil"/>
              <w:left w:val="nil"/>
              <w:bottom w:val="single" w:sz="4" w:space="0" w:color="auto"/>
              <w:right w:val="double" w:sz="6" w:space="0" w:color="auto"/>
            </w:tcBorders>
            <w:vAlign w:val="center"/>
            <w:hideMark/>
          </w:tcPr>
          <w:p w14:paraId="2AAA538E"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1,445,924</w:t>
            </w:r>
          </w:p>
        </w:tc>
      </w:tr>
      <w:tr w:rsidR="00BE58C1" w14:paraId="44E0F278" w14:textId="77777777" w:rsidTr="00BE58C1">
        <w:trPr>
          <w:trHeight w:val="315"/>
        </w:trPr>
        <w:tc>
          <w:tcPr>
            <w:tcW w:w="3731" w:type="dxa"/>
            <w:tcBorders>
              <w:top w:val="nil"/>
              <w:left w:val="double" w:sz="6" w:space="0" w:color="auto"/>
              <w:bottom w:val="nil"/>
              <w:right w:val="single" w:sz="4" w:space="0" w:color="auto"/>
            </w:tcBorders>
            <w:vAlign w:val="center"/>
            <w:hideMark/>
          </w:tcPr>
          <w:p w14:paraId="2F9FBAFC"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OVERALL PROJECT CONTINGENCIES</w:t>
            </w:r>
          </w:p>
        </w:tc>
        <w:tc>
          <w:tcPr>
            <w:tcW w:w="1624" w:type="dxa"/>
            <w:tcBorders>
              <w:top w:val="nil"/>
              <w:left w:val="nil"/>
              <w:bottom w:val="nil"/>
              <w:right w:val="single" w:sz="4" w:space="0" w:color="auto"/>
            </w:tcBorders>
            <w:vAlign w:val="center"/>
            <w:hideMark/>
          </w:tcPr>
          <w:p w14:paraId="1DD5146A"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489,164</w:t>
            </w:r>
          </w:p>
        </w:tc>
        <w:tc>
          <w:tcPr>
            <w:tcW w:w="1624" w:type="dxa"/>
            <w:tcBorders>
              <w:top w:val="nil"/>
              <w:left w:val="nil"/>
              <w:bottom w:val="nil"/>
              <w:right w:val="single" w:sz="4" w:space="0" w:color="auto"/>
            </w:tcBorders>
            <w:vAlign w:val="center"/>
            <w:hideMark/>
          </w:tcPr>
          <w:p w14:paraId="127CE932"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250,106</w:t>
            </w:r>
          </w:p>
        </w:tc>
        <w:tc>
          <w:tcPr>
            <w:tcW w:w="1194" w:type="dxa"/>
            <w:tcBorders>
              <w:top w:val="nil"/>
              <w:left w:val="nil"/>
              <w:bottom w:val="nil"/>
              <w:right w:val="single" w:sz="4" w:space="0" w:color="auto"/>
            </w:tcBorders>
            <w:vAlign w:val="center"/>
            <w:hideMark/>
          </w:tcPr>
          <w:p w14:paraId="5D0AEFF7"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w:t>
            </w:r>
          </w:p>
        </w:tc>
        <w:tc>
          <w:tcPr>
            <w:tcW w:w="1194" w:type="dxa"/>
            <w:tcBorders>
              <w:top w:val="nil"/>
              <w:left w:val="nil"/>
              <w:bottom w:val="nil"/>
              <w:right w:val="single" w:sz="4" w:space="0" w:color="auto"/>
            </w:tcBorders>
            <w:vAlign w:val="center"/>
            <w:hideMark/>
          </w:tcPr>
          <w:p w14:paraId="07A4B78B"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w:t>
            </w:r>
          </w:p>
        </w:tc>
        <w:tc>
          <w:tcPr>
            <w:tcW w:w="1248" w:type="dxa"/>
            <w:tcBorders>
              <w:top w:val="nil"/>
              <w:left w:val="nil"/>
              <w:bottom w:val="nil"/>
              <w:right w:val="single" w:sz="4" w:space="0" w:color="auto"/>
            </w:tcBorders>
            <w:vAlign w:val="center"/>
            <w:hideMark/>
          </w:tcPr>
          <w:p w14:paraId="5521F6AF"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w:t>
            </w:r>
          </w:p>
        </w:tc>
        <w:tc>
          <w:tcPr>
            <w:tcW w:w="1080" w:type="dxa"/>
            <w:tcBorders>
              <w:top w:val="nil"/>
              <w:left w:val="nil"/>
              <w:bottom w:val="nil"/>
              <w:right w:val="single" w:sz="4" w:space="0" w:color="auto"/>
            </w:tcBorders>
            <w:vAlign w:val="center"/>
            <w:hideMark/>
          </w:tcPr>
          <w:p w14:paraId="13017157"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 </w:t>
            </w:r>
          </w:p>
        </w:tc>
        <w:tc>
          <w:tcPr>
            <w:tcW w:w="1624" w:type="dxa"/>
            <w:tcBorders>
              <w:top w:val="nil"/>
              <w:left w:val="nil"/>
              <w:bottom w:val="single" w:sz="4" w:space="0" w:color="auto"/>
              <w:right w:val="single" w:sz="4" w:space="0" w:color="auto"/>
            </w:tcBorders>
            <w:vAlign w:val="center"/>
            <w:hideMark/>
          </w:tcPr>
          <w:p w14:paraId="3965E14F"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489,164</w:t>
            </w:r>
          </w:p>
        </w:tc>
        <w:tc>
          <w:tcPr>
            <w:tcW w:w="1621" w:type="dxa"/>
            <w:tcBorders>
              <w:top w:val="nil"/>
              <w:left w:val="nil"/>
              <w:bottom w:val="single" w:sz="4" w:space="0" w:color="auto"/>
              <w:right w:val="double" w:sz="6" w:space="0" w:color="auto"/>
            </w:tcBorders>
            <w:vAlign w:val="center"/>
            <w:hideMark/>
          </w:tcPr>
          <w:p w14:paraId="14817136" w14:textId="77777777" w:rsidR="00BE58C1" w:rsidRDefault="00BE58C1">
            <w:pPr>
              <w:spacing w:after="0"/>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250,106</w:t>
            </w:r>
          </w:p>
        </w:tc>
      </w:tr>
      <w:tr w:rsidR="00BE58C1" w14:paraId="66D7F6C9" w14:textId="77777777" w:rsidTr="00BE58C1">
        <w:trPr>
          <w:trHeight w:val="405"/>
        </w:trPr>
        <w:tc>
          <w:tcPr>
            <w:tcW w:w="3731" w:type="dxa"/>
            <w:tcBorders>
              <w:top w:val="double" w:sz="6" w:space="0" w:color="auto"/>
              <w:left w:val="double" w:sz="6" w:space="0" w:color="auto"/>
              <w:bottom w:val="double" w:sz="6" w:space="0" w:color="auto"/>
              <w:right w:val="single" w:sz="4" w:space="0" w:color="auto"/>
            </w:tcBorders>
            <w:shd w:val="clear" w:color="auto" w:fill="D9D9D9"/>
            <w:vAlign w:val="center"/>
            <w:hideMark/>
          </w:tcPr>
          <w:p w14:paraId="04C2B4DF" w14:textId="77777777" w:rsidR="00BE58C1" w:rsidRDefault="00BE58C1">
            <w:pPr>
              <w:spacing w:after="0"/>
              <w:jc w:val="right"/>
              <w:rPr>
                <w:rFonts w:ascii="Calibri" w:eastAsia="Times New Roman" w:hAnsi="Calibri" w:cs="Calibri"/>
                <w:b/>
                <w:bCs/>
                <w:color w:val="000000"/>
                <w:lang w:val="en-US"/>
              </w:rPr>
            </w:pPr>
            <w:r>
              <w:rPr>
                <w:rFonts w:ascii="Calibri" w:eastAsia="Times New Roman" w:hAnsi="Calibri" w:cs="Calibri"/>
                <w:b/>
                <w:bCs/>
                <w:color w:val="000000"/>
                <w:lang w:val="en-US"/>
              </w:rPr>
              <w:t>TOTAL</w:t>
            </w:r>
          </w:p>
        </w:tc>
        <w:tc>
          <w:tcPr>
            <w:tcW w:w="1624" w:type="dxa"/>
            <w:tcBorders>
              <w:top w:val="double" w:sz="6" w:space="0" w:color="auto"/>
              <w:left w:val="nil"/>
              <w:bottom w:val="double" w:sz="6" w:space="0" w:color="auto"/>
              <w:right w:val="single" w:sz="4" w:space="0" w:color="auto"/>
            </w:tcBorders>
            <w:shd w:val="clear" w:color="auto" w:fill="D9D9D9"/>
            <w:vAlign w:val="center"/>
            <w:hideMark/>
          </w:tcPr>
          <w:p w14:paraId="3CA1893B" w14:textId="77777777" w:rsidR="00BE58C1" w:rsidRDefault="00BE58C1">
            <w:pPr>
              <w:spacing w:after="0"/>
              <w:jc w:val="right"/>
              <w:rPr>
                <w:rFonts w:ascii="Calibri" w:eastAsia="Times New Roman" w:hAnsi="Calibri" w:cs="Calibri"/>
                <w:b/>
                <w:bCs/>
                <w:color w:val="000000"/>
                <w:lang w:val="en-US"/>
              </w:rPr>
            </w:pPr>
            <w:r>
              <w:rPr>
                <w:rFonts w:ascii="Calibri" w:eastAsia="Times New Roman" w:hAnsi="Calibri" w:cs="Calibri"/>
                <w:b/>
                <w:bCs/>
                <w:color w:val="000000"/>
                <w:lang w:val="en-US"/>
              </w:rPr>
              <w:t>63,049,186.83</w:t>
            </w:r>
          </w:p>
        </w:tc>
        <w:tc>
          <w:tcPr>
            <w:tcW w:w="1624" w:type="dxa"/>
            <w:tcBorders>
              <w:top w:val="double" w:sz="6" w:space="0" w:color="auto"/>
              <w:left w:val="nil"/>
              <w:bottom w:val="double" w:sz="6" w:space="0" w:color="auto"/>
              <w:right w:val="single" w:sz="4" w:space="0" w:color="auto"/>
            </w:tcBorders>
            <w:shd w:val="clear" w:color="auto" w:fill="D9D9D9"/>
            <w:vAlign w:val="center"/>
            <w:hideMark/>
          </w:tcPr>
          <w:p w14:paraId="1C1A7B72" w14:textId="77777777" w:rsidR="00BE58C1" w:rsidRDefault="00BE58C1">
            <w:pPr>
              <w:spacing w:after="0"/>
              <w:jc w:val="right"/>
              <w:rPr>
                <w:rFonts w:ascii="Calibri" w:eastAsia="Times New Roman" w:hAnsi="Calibri" w:cs="Calibri"/>
                <w:b/>
                <w:bCs/>
                <w:color w:val="000000"/>
                <w:lang w:val="en-US"/>
              </w:rPr>
            </w:pPr>
            <w:r>
              <w:rPr>
                <w:rFonts w:ascii="Calibri" w:eastAsia="Times New Roman" w:hAnsi="Calibri" w:cs="Calibri"/>
                <w:b/>
                <w:bCs/>
                <w:color w:val="000000"/>
                <w:lang w:val="en-US"/>
              </w:rPr>
              <w:t>32,237,324.59</w:t>
            </w:r>
          </w:p>
        </w:tc>
        <w:tc>
          <w:tcPr>
            <w:tcW w:w="1194" w:type="dxa"/>
            <w:tcBorders>
              <w:top w:val="double" w:sz="6" w:space="0" w:color="auto"/>
              <w:left w:val="nil"/>
              <w:bottom w:val="double" w:sz="6" w:space="0" w:color="auto"/>
              <w:right w:val="single" w:sz="4" w:space="0" w:color="auto"/>
            </w:tcBorders>
            <w:shd w:val="clear" w:color="auto" w:fill="D9D9D9"/>
            <w:vAlign w:val="center"/>
            <w:hideMark/>
          </w:tcPr>
          <w:p w14:paraId="3EFE842E" w14:textId="77777777" w:rsidR="00BE58C1" w:rsidRDefault="00BE58C1">
            <w:pPr>
              <w:spacing w:after="0"/>
              <w:jc w:val="right"/>
              <w:rPr>
                <w:rFonts w:ascii="Calibri" w:eastAsia="Times New Roman" w:hAnsi="Calibri" w:cs="Calibri"/>
                <w:b/>
                <w:bCs/>
                <w:color w:val="000000"/>
                <w:lang w:val="en-US"/>
              </w:rPr>
            </w:pPr>
            <w:r>
              <w:rPr>
                <w:rFonts w:ascii="Calibri" w:eastAsia="Times New Roman" w:hAnsi="Calibri" w:cs="Calibri"/>
                <w:b/>
                <w:bCs/>
                <w:color w:val="000000"/>
                <w:lang w:val="en-US"/>
              </w:rPr>
              <w:t>1,975,467</w:t>
            </w:r>
          </w:p>
        </w:tc>
        <w:tc>
          <w:tcPr>
            <w:tcW w:w="1194" w:type="dxa"/>
            <w:tcBorders>
              <w:top w:val="double" w:sz="6" w:space="0" w:color="auto"/>
              <w:left w:val="nil"/>
              <w:bottom w:val="double" w:sz="6" w:space="0" w:color="auto"/>
              <w:right w:val="single" w:sz="4" w:space="0" w:color="auto"/>
            </w:tcBorders>
            <w:shd w:val="clear" w:color="auto" w:fill="D9D9D9"/>
            <w:vAlign w:val="center"/>
            <w:hideMark/>
          </w:tcPr>
          <w:p w14:paraId="4521A24A" w14:textId="77777777" w:rsidR="00BE58C1" w:rsidRDefault="00BE58C1">
            <w:pPr>
              <w:spacing w:after="0"/>
              <w:jc w:val="right"/>
              <w:rPr>
                <w:rFonts w:ascii="Calibri" w:eastAsia="Times New Roman" w:hAnsi="Calibri" w:cs="Calibri"/>
                <w:b/>
                <w:bCs/>
                <w:color w:val="000000"/>
                <w:lang w:val="en-US"/>
              </w:rPr>
            </w:pPr>
            <w:r>
              <w:rPr>
                <w:rFonts w:ascii="Calibri" w:eastAsia="Times New Roman" w:hAnsi="Calibri" w:cs="Calibri"/>
                <w:b/>
                <w:bCs/>
                <w:color w:val="000000"/>
                <w:lang w:val="en-US"/>
              </w:rPr>
              <w:t>1,010,040</w:t>
            </w:r>
          </w:p>
        </w:tc>
        <w:tc>
          <w:tcPr>
            <w:tcW w:w="1248" w:type="dxa"/>
            <w:tcBorders>
              <w:top w:val="double" w:sz="6" w:space="0" w:color="auto"/>
              <w:left w:val="nil"/>
              <w:bottom w:val="double" w:sz="6" w:space="0" w:color="auto"/>
              <w:right w:val="single" w:sz="4" w:space="0" w:color="auto"/>
            </w:tcBorders>
            <w:shd w:val="clear" w:color="auto" w:fill="D9D9D9"/>
            <w:vAlign w:val="center"/>
            <w:hideMark/>
          </w:tcPr>
          <w:p w14:paraId="365BD8F6" w14:textId="77777777" w:rsidR="00BE58C1" w:rsidRDefault="00BE58C1">
            <w:pPr>
              <w:spacing w:after="0"/>
              <w:jc w:val="right"/>
              <w:rPr>
                <w:rFonts w:ascii="Calibri" w:eastAsia="Times New Roman" w:hAnsi="Calibri" w:cs="Calibri"/>
                <w:b/>
                <w:bCs/>
                <w:color w:val="000000"/>
                <w:lang w:val="en-US"/>
              </w:rPr>
            </w:pPr>
            <w:r>
              <w:rPr>
                <w:rFonts w:ascii="Calibri" w:eastAsia="Times New Roman" w:hAnsi="Calibri" w:cs="Calibri"/>
                <w:b/>
                <w:bCs/>
                <w:color w:val="000000"/>
                <w:lang w:val="en-US"/>
              </w:rPr>
              <w:t>1,051,018</w:t>
            </w:r>
          </w:p>
        </w:tc>
        <w:tc>
          <w:tcPr>
            <w:tcW w:w="1080" w:type="dxa"/>
            <w:tcBorders>
              <w:top w:val="double" w:sz="6" w:space="0" w:color="auto"/>
              <w:left w:val="nil"/>
              <w:bottom w:val="double" w:sz="6" w:space="0" w:color="auto"/>
              <w:right w:val="single" w:sz="4" w:space="0" w:color="auto"/>
            </w:tcBorders>
            <w:shd w:val="clear" w:color="auto" w:fill="D9D9D9"/>
            <w:vAlign w:val="center"/>
            <w:hideMark/>
          </w:tcPr>
          <w:p w14:paraId="7C9F144E" w14:textId="77777777" w:rsidR="00BE58C1" w:rsidRDefault="00BE58C1">
            <w:pPr>
              <w:spacing w:after="0"/>
              <w:jc w:val="right"/>
              <w:rPr>
                <w:rFonts w:ascii="Calibri" w:eastAsia="Times New Roman" w:hAnsi="Calibri" w:cs="Calibri"/>
                <w:b/>
                <w:bCs/>
                <w:color w:val="000000"/>
                <w:lang w:val="en-US"/>
              </w:rPr>
            </w:pPr>
            <w:r>
              <w:rPr>
                <w:rFonts w:ascii="Calibri" w:eastAsia="Times New Roman" w:hAnsi="Calibri" w:cs="Calibri"/>
                <w:b/>
                <w:bCs/>
                <w:color w:val="000000"/>
                <w:lang w:val="en-US"/>
              </w:rPr>
              <w:t>535,845</w:t>
            </w:r>
          </w:p>
        </w:tc>
        <w:tc>
          <w:tcPr>
            <w:tcW w:w="1624" w:type="dxa"/>
            <w:tcBorders>
              <w:top w:val="double" w:sz="6" w:space="0" w:color="auto"/>
              <w:left w:val="nil"/>
              <w:bottom w:val="double" w:sz="6" w:space="0" w:color="auto"/>
              <w:right w:val="single" w:sz="4" w:space="0" w:color="auto"/>
            </w:tcBorders>
            <w:shd w:val="clear" w:color="auto" w:fill="D9D9D9"/>
            <w:vAlign w:val="center"/>
            <w:hideMark/>
          </w:tcPr>
          <w:p w14:paraId="7DDAE45A" w14:textId="77777777" w:rsidR="00BE58C1" w:rsidRDefault="00BE58C1">
            <w:pPr>
              <w:spacing w:after="0"/>
              <w:jc w:val="right"/>
              <w:rPr>
                <w:rFonts w:ascii="Calibri" w:eastAsia="Times New Roman" w:hAnsi="Calibri" w:cs="Calibri"/>
                <w:b/>
                <w:bCs/>
                <w:color w:val="000000"/>
                <w:lang w:val="en-US"/>
              </w:rPr>
            </w:pPr>
            <w:r>
              <w:rPr>
                <w:rFonts w:ascii="Calibri" w:eastAsia="Times New Roman" w:hAnsi="Calibri" w:cs="Calibri"/>
                <w:b/>
                <w:bCs/>
                <w:color w:val="000000"/>
                <w:lang w:val="en-US"/>
              </w:rPr>
              <w:t>66,075,671.83</w:t>
            </w:r>
          </w:p>
        </w:tc>
        <w:tc>
          <w:tcPr>
            <w:tcW w:w="1621" w:type="dxa"/>
            <w:tcBorders>
              <w:top w:val="double" w:sz="6" w:space="0" w:color="auto"/>
              <w:left w:val="nil"/>
              <w:bottom w:val="double" w:sz="6" w:space="0" w:color="auto"/>
              <w:right w:val="double" w:sz="6" w:space="0" w:color="auto"/>
            </w:tcBorders>
            <w:shd w:val="clear" w:color="auto" w:fill="D9D9D9"/>
            <w:vAlign w:val="center"/>
            <w:hideMark/>
          </w:tcPr>
          <w:p w14:paraId="51773FD0" w14:textId="77777777" w:rsidR="00BE58C1" w:rsidRDefault="00BE58C1">
            <w:pPr>
              <w:spacing w:after="0"/>
              <w:jc w:val="right"/>
              <w:rPr>
                <w:rFonts w:ascii="Calibri" w:eastAsia="Times New Roman" w:hAnsi="Calibri" w:cs="Calibri"/>
                <w:b/>
                <w:bCs/>
                <w:color w:val="000000"/>
                <w:lang w:val="en-US"/>
              </w:rPr>
            </w:pPr>
            <w:r>
              <w:rPr>
                <w:rFonts w:ascii="Calibri" w:eastAsia="Times New Roman" w:hAnsi="Calibri" w:cs="Calibri"/>
                <w:b/>
                <w:bCs/>
                <w:color w:val="000000"/>
                <w:lang w:val="en-US"/>
              </w:rPr>
              <w:t>33,783,209.59</w:t>
            </w:r>
          </w:p>
        </w:tc>
      </w:tr>
    </w:tbl>
    <w:p w14:paraId="06237043" w14:textId="77777777" w:rsidR="00BE58C1" w:rsidRDefault="00BE58C1" w:rsidP="00BE58C1">
      <w:pPr>
        <w:spacing w:after="0"/>
      </w:pPr>
    </w:p>
    <w:p w14:paraId="18967BC1" w14:textId="77777777" w:rsidR="00BE58C1" w:rsidRDefault="00BE58C1" w:rsidP="00BE58C1">
      <w:pPr>
        <w:spacing w:before="0" w:after="0"/>
        <w:jc w:val="left"/>
        <w:rPr>
          <w:lang w:val="hr-HR"/>
        </w:rPr>
        <w:sectPr w:rsidR="00BE58C1">
          <w:pgSz w:w="16838" w:h="11906" w:orient="landscape"/>
          <w:pgMar w:top="360" w:right="1134" w:bottom="720" w:left="1134" w:header="360" w:footer="415" w:gutter="0"/>
          <w:cols w:space="720"/>
        </w:sectPr>
      </w:pPr>
    </w:p>
    <w:p w14:paraId="6016648B" w14:textId="3BB15599" w:rsidR="00BE58C1" w:rsidRDefault="00BE58C1" w:rsidP="00BE58C1">
      <w:pPr>
        <w:pStyle w:val="Heading1"/>
      </w:pPr>
      <w:bookmarkStart w:id="93" w:name="_Toc78200288"/>
      <w:r>
        <w:t xml:space="preserve">ANNEX </w:t>
      </w:r>
      <w:r w:rsidR="000E1B36">
        <w:t>IX</w:t>
      </w:r>
      <w:r>
        <w:t xml:space="preserve"> – PROCUREMENT PLAN</w:t>
      </w:r>
      <w:bookmarkEnd w:id="93"/>
    </w:p>
    <w:tbl>
      <w:tblPr>
        <w:tblW w:w="14672" w:type="dxa"/>
        <w:tblInd w:w="2" w:type="dxa"/>
        <w:tblLook w:val="04A0" w:firstRow="1" w:lastRow="0" w:firstColumn="1" w:lastColumn="0" w:noHBand="0" w:noVBand="1"/>
      </w:tblPr>
      <w:tblGrid>
        <w:gridCol w:w="531"/>
        <w:gridCol w:w="1192"/>
        <w:gridCol w:w="4665"/>
        <w:gridCol w:w="2223"/>
        <w:gridCol w:w="993"/>
        <w:gridCol w:w="1275"/>
        <w:gridCol w:w="1701"/>
        <w:gridCol w:w="2092"/>
      </w:tblGrid>
      <w:tr w:rsidR="00BE58C1" w14:paraId="52FA63B4" w14:textId="77777777" w:rsidTr="00B0583A">
        <w:trPr>
          <w:trHeight w:val="1545"/>
        </w:trPr>
        <w:tc>
          <w:tcPr>
            <w:tcW w:w="531" w:type="dxa"/>
            <w:tcBorders>
              <w:top w:val="single" w:sz="8" w:space="0" w:color="auto"/>
              <w:left w:val="single" w:sz="8" w:space="0" w:color="auto"/>
              <w:bottom w:val="single" w:sz="8" w:space="0" w:color="auto"/>
              <w:right w:val="single" w:sz="4" w:space="0" w:color="auto"/>
            </w:tcBorders>
            <w:noWrap/>
            <w:textDirection w:val="btLr"/>
            <w:vAlign w:val="center"/>
            <w:hideMark/>
          </w:tcPr>
          <w:p w14:paraId="561C02A2" w14:textId="77777777" w:rsidR="00BE58C1" w:rsidRDefault="00BE58C1">
            <w:pPr>
              <w:spacing w:before="0" w:after="0"/>
              <w:jc w:val="center"/>
              <w:rPr>
                <w:rFonts w:ascii="Calibri" w:eastAsia="Times New Roman" w:hAnsi="Calibri" w:cs="Calibri"/>
                <w:b/>
                <w:bCs/>
                <w:lang w:val="hr-BA" w:eastAsia="hr-BA"/>
              </w:rPr>
            </w:pPr>
            <w:r>
              <w:rPr>
                <w:rFonts w:ascii="Calibri" w:eastAsia="Times New Roman" w:hAnsi="Calibri" w:cs="Calibri"/>
                <w:b/>
                <w:bCs/>
                <w:lang w:val="hr-BA" w:eastAsia="hr-BA"/>
              </w:rPr>
              <w:t>Ref.No.</w:t>
            </w:r>
          </w:p>
        </w:tc>
        <w:tc>
          <w:tcPr>
            <w:tcW w:w="1192" w:type="dxa"/>
            <w:tcBorders>
              <w:top w:val="single" w:sz="8" w:space="0" w:color="auto"/>
              <w:left w:val="nil"/>
              <w:bottom w:val="single" w:sz="8" w:space="0" w:color="auto"/>
              <w:right w:val="single" w:sz="4" w:space="0" w:color="auto"/>
            </w:tcBorders>
            <w:noWrap/>
            <w:textDirection w:val="btLr"/>
            <w:vAlign w:val="center"/>
            <w:hideMark/>
          </w:tcPr>
          <w:p w14:paraId="0B9DEE66" w14:textId="77777777" w:rsidR="00BE58C1" w:rsidRDefault="00BE58C1">
            <w:pPr>
              <w:spacing w:before="0" w:after="0"/>
              <w:jc w:val="center"/>
              <w:rPr>
                <w:rFonts w:ascii="Calibri" w:eastAsia="Times New Roman" w:hAnsi="Calibri" w:cs="Calibri"/>
                <w:b/>
                <w:bCs/>
                <w:lang w:val="hr-BA" w:eastAsia="hr-BA"/>
              </w:rPr>
            </w:pPr>
            <w:r>
              <w:rPr>
                <w:rFonts w:ascii="Calibri" w:eastAsia="Times New Roman" w:hAnsi="Calibri" w:cs="Calibri"/>
                <w:b/>
                <w:bCs/>
                <w:lang w:val="hr-BA" w:eastAsia="hr-BA"/>
              </w:rPr>
              <w:t>Act. No.</w:t>
            </w:r>
          </w:p>
        </w:tc>
        <w:tc>
          <w:tcPr>
            <w:tcW w:w="4665" w:type="dxa"/>
            <w:tcBorders>
              <w:top w:val="single" w:sz="8" w:space="0" w:color="auto"/>
              <w:left w:val="nil"/>
              <w:bottom w:val="single" w:sz="8" w:space="0" w:color="auto"/>
              <w:right w:val="single" w:sz="4" w:space="0" w:color="auto"/>
            </w:tcBorders>
            <w:vAlign w:val="center"/>
            <w:hideMark/>
          </w:tcPr>
          <w:p w14:paraId="44CF87F6" w14:textId="77777777" w:rsidR="00BE58C1" w:rsidRDefault="00BE58C1">
            <w:pPr>
              <w:spacing w:before="0" w:after="0"/>
              <w:jc w:val="center"/>
              <w:rPr>
                <w:rFonts w:ascii="Calibri" w:eastAsia="Times New Roman" w:hAnsi="Calibri" w:cs="Calibri"/>
                <w:b/>
                <w:bCs/>
                <w:lang w:val="hr-BA" w:eastAsia="hr-BA"/>
              </w:rPr>
            </w:pPr>
            <w:r>
              <w:rPr>
                <w:rFonts w:ascii="Calibri" w:eastAsia="Times New Roman" w:hAnsi="Calibri" w:cs="Calibri"/>
                <w:b/>
                <w:bCs/>
                <w:lang w:val="hr-BA" w:eastAsia="hr-BA"/>
              </w:rPr>
              <w:t>Description of Assignment/Activity</w:t>
            </w:r>
          </w:p>
        </w:tc>
        <w:tc>
          <w:tcPr>
            <w:tcW w:w="2223" w:type="dxa"/>
            <w:tcBorders>
              <w:top w:val="single" w:sz="8" w:space="0" w:color="auto"/>
              <w:left w:val="nil"/>
              <w:bottom w:val="single" w:sz="8" w:space="0" w:color="auto"/>
              <w:right w:val="single" w:sz="4" w:space="0" w:color="auto"/>
            </w:tcBorders>
            <w:noWrap/>
            <w:textDirection w:val="btLr"/>
            <w:vAlign w:val="center"/>
            <w:hideMark/>
          </w:tcPr>
          <w:p w14:paraId="689FB817" w14:textId="77777777" w:rsidR="00BE58C1" w:rsidRDefault="00BE58C1">
            <w:pPr>
              <w:spacing w:before="0" w:after="0"/>
              <w:jc w:val="center"/>
              <w:rPr>
                <w:rFonts w:ascii="Calibri" w:eastAsia="Times New Roman" w:hAnsi="Calibri" w:cs="Calibri"/>
                <w:b/>
                <w:bCs/>
                <w:lang w:val="hr-BA" w:eastAsia="hr-BA"/>
              </w:rPr>
            </w:pPr>
            <w:r>
              <w:rPr>
                <w:rFonts w:ascii="Calibri" w:eastAsia="Times New Roman" w:hAnsi="Calibri" w:cs="Calibri"/>
                <w:b/>
                <w:bCs/>
                <w:lang w:val="hr-BA" w:eastAsia="hr-BA"/>
              </w:rPr>
              <w:t>Contract #</w:t>
            </w:r>
          </w:p>
        </w:tc>
        <w:tc>
          <w:tcPr>
            <w:tcW w:w="993" w:type="dxa"/>
            <w:tcBorders>
              <w:top w:val="single" w:sz="8" w:space="0" w:color="auto"/>
              <w:left w:val="nil"/>
              <w:bottom w:val="single" w:sz="8" w:space="0" w:color="auto"/>
              <w:right w:val="single" w:sz="4" w:space="0" w:color="auto"/>
            </w:tcBorders>
            <w:textDirection w:val="btLr"/>
            <w:vAlign w:val="center"/>
            <w:hideMark/>
          </w:tcPr>
          <w:p w14:paraId="52662E62" w14:textId="77777777" w:rsidR="00BE58C1" w:rsidRDefault="00BE58C1">
            <w:pPr>
              <w:spacing w:before="0" w:after="0"/>
              <w:jc w:val="center"/>
              <w:rPr>
                <w:rFonts w:ascii="Calibri" w:eastAsia="Times New Roman" w:hAnsi="Calibri" w:cs="Calibri"/>
                <w:b/>
                <w:bCs/>
                <w:lang w:val="hr-BA" w:eastAsia="hr-BA"/>
              </w:rPr>
            </w:pPr>
            <w:r>
              <w:rPr>
                <w:rFonts w:ascii="Calibri" w:eastAsia="Times New Roman" w:hAnsi="Calibri" w:cs="Calibri"/>
                <w:b/>
                <w:bCs/>
                <w:lang w:val="hr-BA" w:eastAsia="hr-BA"/>
              </w:rPr>
              <w:t>Procurement Type</w:t>
            </w:r>
          </w:p>
        </w:tc>
        <w:tc>
          <w:tcPr>
            <w:tcW w:w="1275" w:type="dxa"/>
            <w:tcBorders>
              <w:top w:val="single" w:sz="8" w:space="0" w:color="auto"/>
              <w:left w:val="nil"/>
              <w:bottom w:val="single" w:sz="8" w:space="0" w:color="auto"/>
              <w:right w:val="single" w:sz="4" w:space="0" w:color="auto"/>
            </w:tcBorders>
            <w:textDirection w:val="btLr"/>
            <w:vAlign w:val="center"/>
            <w:hideMark/>
          </w:tcPr>
          <w:p w14:paraId="350E5240" w14:textId="77777777" w:rsidR="00BE58C1" w:rsidRDefault="00BE58C1">
            <w:pPr>
              <w:spacing w:before="0" w:after="0"/>
              <w:jc w:val="center"/>
              <w:rPr>
                <w:rFonts w:ascii="Calibri" w:eastAsia="Times New Roman" w:hAnsi="Calibri" w:cs="Calibri"/>
                <w:b/>
                <w:bCs/>
                <w:lang w:val="hr-BA" w:eastAsia="hr-BA"/>
              </w:rPr>
            </w:pPr>
            <w:r>
              <w:rPr>
                <w:rFonts w:ascii="Calibri" w:eastAsia="Times New Roman" w:hAnsi="Calibri" w:cs="Calibri"/>
                <w:b/>
                <w:bCs/>
                <w:lang w:val="hr-BA" w:eastAsia="hr-BA"/>
              </w:rPr>
              <w:t xml:space="preserve">Procurement </w:t>
            </w:r>
            <w:r>
              <w:rPr>
                <w:rFonts w:ascii="Calibri" w:eastAsia="Times New Roman" w:hAnsi="Calibri" w:cs="Calibri"/>
                <w:b/>
                <w:bCs/>
                <w:lang w:val="hr-BA" w:eastAsia="hr-BA"/>
              </w:rPr>
              <w:br/>
              <w:t>method</w:t>
            </w:r>
          </w:p>
        </w:tc>
        <w:tc>
          <w:tcPr>
            <w:tcW w:w="1701" w:type="dxa"/>
            <w:tcBorders>
              <w:top w:val="single" w:sz="8" w:space="0" w:color="auto"/>
              <w:left w:val="nil"/>
              <w:bottom w:val="single" w:sz="8" w:space="0" w:color="auto"/>
              <w:right w:val="single" w:sz="4" w:space="0" w:color="auto"/>
            </w:tcBorders>
            <w:vAlign w:val="center"/>
            <w:hideMark/>
          </w:tcPr>
          <w:p w14:paraId="01762344" w14:textId="77777777" w:rsidR="00BE58C1" w:rsidRDefault="00BE58C1">
            <w:pPr>
              <w:spacing w:before="0" w:after="0"/>
              <w:jc w:val="center"/>
              <w:rPr>
                <w:rFonts w:ascii="Calibri" w:eastAsia="Times New Roman" w:hAnsi="Calibri" w:cs="Calibri"/>
                <w:b/>
                <w:bCs/>
                <w:lang w:val="hr-BA" w:eastAsia="hr-BA"/>
              </w:rPr>
            </w:pPr>
            <w:r>
              <w:rPr>
                <w:rFonts w:ascii="Calibri" w:eastAsia="Times New Roman" w:hAnsi="Calibri" w:cs="Calibri"/>
                <w:b/>
                <w:bCs/>
                <w:lang w:val="hr-BA" w:eastAsia="hr-BA"/>
              </w:rPr>
              <w:t>Bank's Review (Prior/</w:t>
            </w:r>
            <w:r>
              <w:rPr>
                <w:rFonts w:ascii="Calibri" w:eastAsia="Times New Roman" w:hAnsi="Calibri" w:cs="Calibri"/>
                <w:b/>
                <w:bCs/>
                <w:lang w:val="hr-BA" w:eastAsia="hr-BA"/>
              </w:rPr>
              <w:br/>
              <w:t>Post)</w:t>
            </w:r>
          </w:p>
        </w:tc>
        <w:tc>
          <w:tcPr>
            <w:tcW w:w="2092" w:type="dxa"/>
            <w:tcBorders>
              <w:top w:val="single" w:sz="8" w:space="0" w:color="auto"/>
              <w:left w:val="nil"/>
              <w:bottom w:val="single" w:sz="8" w:space="0" w:color="auto"/>
              <w:right w:val="single" w:sz="8" w:space="0" w:color="auto"/>
            </w:tcBorders>
            <w:vAlign w:val="center"/>
            <w:hideMark/>
          </w:tcPr>
          <w:p w14:paraId="2C339C28" w14:textId="77777777" w:rsidR="00BE58C1" w:rsidRDefault="00BE58C1">
            <w:pPr>
              <w:spacing w:before="0" w:after="0"/>
              <w:jc w:val="center"/>
              <w:rPr>
                <w:rFonts w:ascii="Calibri" w:eastAsia="Times New Roman" w:hAnsi="Calibri" w:cs="Calibri"/>
                <w:b/>
                <w:bCs/>
                <w:lang w:val="hr-BA" w:eastAsia="hr-BA"/>
              </w:rPr>
            </w:pPr>
            <w:r>
              <w:rPr>
                <w:rFonts w:ascii="Calibri" w:eastAsia="Times New Roman" w:hAnsi="Calibri" w:cs="Calibri"/>
                <w:b/>
                <w:bCs/>
                <w:lang w:val="hr-BA" w:eastAsia="hr-BA"/>
              </w:rPr>
              <w:t>Estimated Overall Cost (BAM)</w:t>
            </w:r>
          </w:p>
        </w:tc>
      </w:tr>
      <w:tr w:rsidR="00BE58C1" w14:paraId="3FEE823F" w14:textId="77777777" w:rsidTr="00B0583A">
        <w:trPr>
          <w:trHeight w:val="690"/>
        </w:trPr>
        <w:tc>
          <w:tcPr>
            <w:tcW w:w="14672" w:type="dxa"/>
            <w:gridSpan w:val="8"/>
            <w:tcBorders>
              <w:top w:val="single" w:sz="8" w:space="0" w:color="auto"/>
              <w:left w:val="single" w:sz="8" w:space="0" w:color="auto"/>
              <w:bottom w:val="single" w:sz="8" w:space="0" w:color="auto"/>
              <w:right w:val="single" w:sz="8" w:space="0" w:color="000000"/>
            </w:tcBorders>
            <w:shd w:val="clear" w:color="auto" w:fill="C0C0C0"/>
            <w:noWrap/>
            <w:vAlign w:val="center"/>
            <w:hideMark/>
          </w:tcPr>
          <w:p w14:paraId="6ACFC612" w14:textId="77777777" w:rsidR="00BE58C1" w:rsidRDefault="00BE58C1">
            <w:pPr>
              <w:spacing w:before="0" w:after="0"/>
              <w:jc w:val="left"/>
              <w:rPr>
                <w:rFonts w:ascii="Calibri" w:eastAsia="Times New Roman" w:hAnsi="Calibri" w:cs="Calibri"/>
                <w:b/>
                <w:bCs/>
                <w:i/>
                <w:iCs/>
                <w:sz w:val="28"/>
                <w:szCs w:val="28"/>
                <w:lang w:val="hr-BA" w:eastAsia="hr-BA"/>
              </w:rPr>
            </w:pPr>
            <w:r>
              <w:rPr>
                <w:rFonts w:ascii="Calibri" w:eastAsia="Times New Roman" w:hAnsi="Calibri" w:cs="Calibri"/>
                <w:b/>
                <w:bCs/>
                <w:i/>
                <w:iCs/>
                <w:sz w:val="28"/>
                <w:szCs w:val="28"/>
                <w:lang w:val="hr-BA" w:eastAsia="hr-BA"/>
              </w:rPr>
              <w:t>Component 1: Improvement of Resillience and Traceability of Public Support</w:t>
            </w:r>
          </w:p>
        </w:tc>
      </w:tr>
      <w:tr w:rsidR="00BE58C1" w14:paraId="06ACAE8F" w14:textId="77777777" w:rsidTr="00B0583A">
        <w:trPr>
          <w:trHeight w:val="690"/>
        </w:trPr>
        <w:tc>
          <w:tcPr>
            <w:tcW w:w="14672" w:type="dxa"/>
            <w:gridSpan w:val="8"/>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3C077F55"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Subcomponent 1.1: Improvement of Agriculture Informations System</w:t>
            </w:r>
          </w:p>
        </w:tc>
      </w:tr>
      <w:tr w:rsidR="00BE58C1" w14:paraId="11DB94A3" w14:textId="77777777" w:rsidTr="00B0583A">
        <w:trPr>
          <w:trHeight w:val="405"/>
        </w:trPr>
        <w:tc>
          <w:tcPr>
            <w:tcW w:w="14672" w:type="dxa"/>
            <w:gridSpan w:val="8"/>
            <w:tcBorders>
              <w:top w:val="single" w:sz="8" w:space="0" w:color="auto"/>
              <w:left w:val="single" w:sz="8" w:space="0" w:color="auto"/>
              <w:bottom w:val="single" w:sz="8" w:space="0" w:color="auto"/>
              <w:right w:val="single" w:sz="8" w:space="0" w:color="000000"/>
            </w:tcBorders>
            <w:shd w:val="clear" w:color="auto" w:fill="F2F2F2"/>
            <w:noWrap/>
            <w:vAlign w:val="center"/>
            <w:hideMark/>
          </w:tcPr>
          <w:p w14:paraId="29B14CC9"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1.1.1 Upgrade of Farm and Client Register, Payment Process Application and Farmerportal</w:t>
            </w:r>
          </w:p>
        </w:tc>
      </w:tr>
      <w:tr w:rsidR="00BE58C1" w14:paraId="61993EAB"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2FE1EDF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w:t>
            </w:r>
          </w:p>
        </w:tc>
        <w:tc>
          <w:tcPr>
            <w:tcW w:w="1192" w:type="dxa"/>
            <w:tcBorders>
              <w:top w:val="nil"/>
              <w:left w:val="nil"/>
              <w:bottom w:val="single" w:sz="4" w:space="0" w:color="auto"/>
              <w:right w:val="single" w:sz="4" w:space="0" w:color="auto"/>
            </w:tcBorders>
            <w:vAlign w:val="center"/>
            <w:hideMark/>
          </w:tcPr>
          <w:p w14:paraId="09739BF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1.1.1.1</w:t>
            </w:r>
          </w:p>
        </w:tc>
        <w:tc>
          <w:tcPr>
            <w:tcW w:w="4665" w:type="dxa"/>
            <w:tcBorders>
              <w:top w:val="nil"/>
              <w:left w:val="nil"/>
              <w:bottom w:val="single" w:sz="4" w:space="0" w:color="auto"/>
              <w:right w:val="single" w:sz="4" w:space="0" w:color="auto"/>
            </w:tcBorders>
            <w:vAlign w:val="center"/>
            <w:hideMark/>
          </w:tcPr>
          <w:p w14:paraId="3332134A"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Upgrade of Bee Keepers Register and Connection to other Institutions</w:t>
            </w:r>
          </w:p>
        </w:tc>
        <w:tc>
          <w:tcPr>
            <w:tcW w:w="2223" w:type="dxa"/>
            <w:tcBorders>
              <w:top w:val="nil"/>
              <w:left w:val="nil"/>
              <w:bottom w:val="single" w:sz="4" w:space="0" w:color="auto"/>
              <w:right w:val="single" w:sz="4" w:space="0" w:color="auto"/>
            </w:tcBorders>
            <w:vAlign w:val="center"/>
            <w:hideMark/>
          </w:tcPr>
          <w:p w14:paraId="231AD43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574B8BF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shd w:val="clear" w:color="auto" w:fill="FFFFFF"/>
            <w:vAlign w:val="center"/>
            <w:hideMark/>
          </w:tcPr>
          <w:p w14:paraId="0845114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IS(NCB)</w:t>
            </w:r>
          </w:p>
        </w:tc>
        <w:tc>
          <w:tcPr>
            <w:tcW w:w="1701" w:type="dxa"/>
            <w:tcBorders>
              <w:top w:val="nil"/>
              <w:left w:val="nil"/>
              <w:bottom w:val="single" w:sz="4" w:space="0" w:color="auto"/>
              <w:right w:val="single" w:sz="4" w:space="0" w:color="auto"/>
            </w:tcBorders>
            <w:noWrap/>
            <w:vAlign w:val="center"/>
            <w:hideMark/>
          </w:tcPr>
          <w:p w14:paraId="5CB440A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0A22516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250.000,00</w:t>
            </w:r>
          </w:p>
        </w:tc>
      </w:tr>
      <w:tr w:rsidR="00BE58C1" w14:paraId="4B035C8D"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4F06220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w:t>
            </w:r>
          </w:p>
        </w:tc>
        <w:tc>
          <w:tcPr>
            <w:tcW w:w="1192" w:type="dxa"/>
            <w:tcBorders>
              <w:top w:val="nil"/>
              <w:left w:val="nil"/>
              <w:bottom w:val="single" w:sz="4" w:space="0" w:color="auto"/>
              <w:right w:val="single" w:sz="4" w:space="0" w:color="auto"/>
            </w:tcBorders>
            <w:vAlign w:val="center"/>
            <w:hideMark/>
          </w:tcPr>
          <w:p w14:paraId="3955373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1.1.1.2</w:t>
            </w:r>
          </w:p>
        </w:tc>
        <w:tc>
          <w:tcPr>
            <w:tcW w:w="4665" w:type="dxa"/>
            <w:tcBorders>
              <w:top w:val="nil"/>
              <w:left w:val="nil"/>
              <w:bottom w:val="single" w:sz="4" w:space="0" w:color="auto"/>
              <w:right w:val="single" w:sz="4" w:space="0" w:color="auto"/>
            </w:tcBorders>
            <w:vAlign w:val="center"/>
            <w:hideMark/>
          </w:tcPr>
          <w:p w14:paraId="15335747"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Development of Vineyards and Vineproducers Register</w:t>
            </w:r>
          </w:p>
        </w:tc>
        <w:tc>
          <w:tcPr>
            <w:tcW w:w="2223" w:type="dxa"/>
            <w:tcBorders>
              <w:top w:val="nil"/>
              <w:left w:val="nil"/>
              <w:bottom w:val="single" w:sz="4" w:space="0" w:color="auto"/>
              <w:right w:val="single" w:sz="4" w:space="0" w:color="auto"/>
            </w:tcBorders>
            <w:vAlign w:val="center"/>
            <w:hideMark/>
          </w:tcPr>
          <w:p w14:paraId="6DA7F7A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5FD5096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shd w:val="clear" w:color="auto" w:fill="FFFFFF"/>
            <w:vAlign w:val="center"/>
            <w:hideMark/>
          </w:tcPr>
          <w:p w14:paraId="0AD77E5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IS(NCB)</w:t>
            </w:r>
          </w:p>
        </w:tc>
        <w:tc>
          <w:tcPr>
            <w:tcW w:w="1701" w:type="dxa"/>
            <w:tcBorders>
              <w:top w:val="nil"/>
              <w:left w:val="nil"/>
              <w:bottom w:val="single" w:sz="4" w:space="0" w:color="auto"/>
              <w:right w:val="single" w:sz="4" w:space="0" w:color="auto"/>
            </w:tcBorders>
            <w:noWrap/>
            <w:vAlign w:val="center"/>
            <w:hideMark/>
          </w:tcPr>
          <w:p w14:paraId="08162D4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55D4426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220.000,00</w:t>
            </w:r>
          </w:p>
        </w:tc>
      </w:tr>
      <w:tr w:rsidR="00BE58C1" w14:paraId="15E0101E"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5B027AD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w:t>
            </w:r>
          </w:p>
        </w:tc>
        <w:tc>
          <w:tcPr>
            <w:tcW w:w="1192" w:type="dxa"/>
            <w:tcBorders>
              <w:top w:val="nil"/>
              <w:left w:val="nil"/>
              <w:bottom w:val="single" w:sz="4" w:space="0" w:color="auto"/>
              <w:right w:val="single" w:sz="4" w:space="0" w:color="auto"/>
            </w:tcBorders>
            <w:vAlign w:val="center"/>
            <w:hideMark/>
          </w:tcPr>
          <w:p w14:paraId="092F805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1.1.1.3</w:t>
            </w:r>
          </w:p>
        </w:tc>
        <w:tc>
          <w:tcPr>
            <w:tcW w:w="4665" w:type="dxa"/>
            <w:tcBorders>
              <w:top w:val="nil"/>
              <w:left w:val="nil"/>
              <w:bottom w:val="single" w:sz="4" w:space="0" w:color="auto"/>
              <w:right w:val="single" w:sz="4" w:space="0" w:color="auto"/>
            </w:tcBorders>
            <w:vAlign w:val="center"/>
            <w:hideMark/>
          </w:tcPr>
          <w:p w14:paraId="7E5B7B91"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Upgrade of Payment Process Application (PPA) and Farmerportal</w:t>
            </w:r>
          </w:p>
        </w:tc>
        <w:tc>
          <w:tcPr>
            <w:tcW w:w="2223" w:type="dxa"/>
            <w:tcBorders>
              <w:top w:val="nil"/>
              <w:left w:val="nil"/>
              <w:bottom w:val="single" w:sz="4" w:space="0" w:color="auto"/>
              <w:right w:val="single" w:sz="4" w:space="0" w:color="auto"/>
            </w:tcBorders>
            <w:vAlign w:val="center"/>
            <w:hideMark/>
          </w:tcPr>
          <w:p w14:paraId="16A0747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249FFC2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shd w:val="clear" w:color="auto" w:fill="FFFFFF"/>
            <w:vAlign w:val="center"/>
            <w:hideMark/>
          </w:tcPr>
          <w:p w14:paraId="289A1E1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IS(NCB)</w:t>
            </w:r>
          </w:p>
        </w:tc>
        <w:tc>
          <w:tcPr>
            <w:tcW w:w="1701" w:type="dxa"/>
            <w:tcBorders>
              <w:top w:val="nil"/>
              <w:left w:val="nil"/>
              <w:bottom w:val="single" w:sz="4" w:space="0" w:color="auto"/>
              <w:right w:val="single" w:sz="4" w:space="0" w:color="auto"/>
            </w:tcBorders>
            <w:noWrap/>
            <w:vAlign w:val="center"/>
            <w:hideMark/>
          </w:tcPr>
          <w:p w14:paraId="3B82419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Prior</w:t>
            </w:r>
          </w:p>
        </w:tc>
        <w:tc>
          <w:tcPr>
            <w:tcW w:w="2092" w:type="dxa"/>
            <w:tcBorders>
              <w:top w:val="nil"/>
              <w:left w:val="nil"/>
              <w:bottom w:val="single" w:sz="4" w:space="0" w:color="auto"/>
              <w:right w:val="single" w:sz="8" w:space="0" w:color="auto"/>
            </w:tcBorders>
            <w:noWrap/>
            <w:vAlign w:val="center"/>
            <w:hideMark/>
          </w:tcPr>
          <w:p w14:paraId="0F1AE56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550.000,00</w:t>
            </w:r>
          </w:p>
        </w:tc>
      </w:tr>
      <w:tr w:rsidR="00BE58C1" w14:paraId="5CF88517"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4FD704F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w:t>
            </w:r>
          </w:p>
        </w:tc>
        <w:tc>
          <w:tcPr>
            <w:tcW w:w="1192" w:type="dxa"/>
            <w:tcBorders>
              <w:top w:val="nil"/>
              <w:left w:val="nil"/>
              <w:bottom w:val="single" w:sz="4" w:space="0" w:color="auto"/>
              <w:right w:val="single" w:sz="4" w:space="0" w:color="auto"/>
            </w:tcBorders>
            <w:vAlign w:val="center"/>
            <w:hideMark/>
          </w:tcPr>
          <w:p w14:paraId="06E78A0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1.1.1.4</w:t>
            </w:r>
          </w:p>
        </w:tc>
        <w:tc>
          <w:tcPr>
            <w:tcW w:w="4665" w:type="dxa"/>
            <w:tcBorders>
              <w:top w:val="nil"/>
              <w:left w:val="nil"/>
              <w:bottom w:val="single" w:sz="4" w:space="0" w:color="auto"/>
              <w:right w:val="single" w:sz="4" w:space="0" w:color="auto"/>
            </w:tcBorders>
            <w:vAlign w:val="center"/>
            <w:hideMark/>
          </w:tcPr>
          <w:p w14:paraId="7BA6C46B"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 xml:space="preserve">Procurement of IT Equipment for Agriculture Farm Register </w:t>
            </w:r>
          </w:p>
        </w:tc>
        <w:tc>
          <w:tcPr>
            <w:tcW w:w="2223" w:type="dxa"/>
            <w:tcBorders>
              <w:top w:val="nil"/>
              <w:left w:val="nil"/>
              <w:bottom w:val="single" w:sz="4" w:space="0" w:color="auto"/>
              <w:right w:val="single" w:sz="4" w:space="0" w:color="auto"/>
            </w:tcBorders>
            <w:vAlign w:val="center"/>
            <w:hideMark/>
          </w:tcPr>
          <w:p w14:paraId="47CA3E9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34CF511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shd w:val="clear" w:color="auto" w:fill="FFFFFF"/>
            <w:vAlign w:val="center"/>
            <w:hideMark/>
          </w:tcPr>
          <w:p w14:paraId="1065AD7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RFB(NCB)</w:t>
            </w:r>
          </w:p>
        </w:tc>
        <w:tc>
          <w:tcPr>
            <w:tcW w:w="1701" w:type="dxa"/>
            <w:tcBorders>
              <w:top w:val="nil"/>
              <w:left w:val="nil"/>
              <w:bottom w:val="single" w:sz="4" w:space="0" w:color="auto"/>
              <w:right w:val="single" w:sz="4" w:space="0" w:color="auto"/>
            </w:tcBorders>
            <w:noWrap/>
            <w:vAlign w:val="center"/>
            <w:hideMark/>
          </w:tcPr>
          <w:p w14:paraId="27BCF2E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16BFF3C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300.000,00</w:t>
            </w:r>
          </w:p>
        </w:tc>
      </w:tr>
      <w:tr w:rsidR="00BE58C1" w14:paraId="0CAB01C0"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4516B51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w:t>
            </w:r>
          </w:p>
        </w:tc>
        <w:tc>
          <w:tcPr>
            <w:tcW w:w="1192" w:type="dxa"/>
            <w:tcBorders>
              <w:top w:val="nil"/>
              <w:left w:val="nil"/>
              <w:bottom w:val="single" w:sz="4" w:space="0" w:color="auto"/>
              <w:right w:val="single" w:sz="4" w:space="0" w:color="auto"/>
            </w:tcBorders>
            <w:vAlign w:val="center"/>
            <w:hideMark/>
          </w:tcPr>
          <w:p w14:paraId="132E4F9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1.1.1.5</w:t>
            </w:r>
          </w:p>
        </w:tc>
        <w:tc>
          <w:tcPr>
            <w:tcW w:w="4665" w:type="dxa"/>
            <w:tcBorders>
              <w:top w:val="nil"/>
              <w:left w:val="nil"/>
              <w:bottom w:val="single" w:sz="4" w:space="0" w:color="auto"/>
              <w:right w:val="single" w:sz="4" w:space="0" w:color="auto"/>
            </w:tcBorders>
            <w:vAlign w:val="center"/>
            <w:hideMark/>
          </w:tcPr>
          <w:p w14:paraId="72AFD640"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IT Consultant</w:t>
            </w:r>
          </w:p>
        </w:tc>
        <w:tc>
          <w:tcPr>
            <w:tcW w:w="2223" w:type="dxa"/>
            <w:tcBorders>
              <w:top w:val="nil"/>
              <w:left w:val="nil"/>
              <w:bottom w:val="single" w:sz="4" w:space="0" w:color="auto"/>
              <w:right w:val="single" w:sz="4" w:space="0" w:color="auto"/>
            </w:tcBorders>
            <w:vAlign w:val="center"/>
            <w:hideMark/>
          </w:tcPr>
          <w:p w14:paraId="5EBB4E4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52B6214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nil"/>
              <w:bottom w:val="single" w:sz="4" w:space="0" w:color="auto"/>
              <w:right w:val="single" w:sz="4" w:space="0" w:color="auto"/>
            </w:tcBorders>
            <w:shd w:val="clear" w:color="auto" w:fill="FFFFFF"/>
            <w:vAlign w:val="center"/>
            <w:hideMark/>
          </w:tcPr>
          <w:p w14:paraId="3028735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IC</w:t>
            </w:r>
          </w:p>
        </w:tc>
        <w:tc>
          <w:tcPr>
            <w:tcW w:w="1701" w:type="dxa"/>
            <w:tcBorders>
              <w:top w:val="nil"/>
              <w:left w:val="nil"/>
              <w:bottom w:val="single" w:sz="4" w:space="0" w:color="auto"/>
              <w:right w:val="single" w:sz="4" w:space="0" w:color="auto"/>
            </w:tcBorders>
            <w:noWrap/>
            <w:vAlign w:val="center"/>
            <w:hideMark/>
          </w:tcPr>
          <w:p w14:paraId="1ADCDD4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26224B2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157.000,00</w:t>
            </w:r>
          </w:p>
        </w:tc>
      </w:tr>
      <w:tr w:rsidR="00BE58C1" w14:paraId="11E0E376"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F2F2F2"/>
            <w:vAlign w:val="center"/>
            <w:hideMark/>
          </w:tcPr>
          <w:p w14:paraId="176ED4A8"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1.1.2 Information System for Livestock Breeding and Selection Activities</w:t>
            </w:r>
          </w:p>
        </w:tc>
      </w:tr>
      <w:tr w:rsidR="00BE58C1" w14:paraId="1AC0A9A7"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7B82E2B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6</w:t>
            </w:r>
          </w:p>
        </w:tc>
        <w:tc>
          <w:tcPr>
            <w:tcW w:w="1192" w:type="dxa"/>
            <w:tcBorders>
              <w:top w:val="nil"/>
              <w:left w:val="nil"/>
              <w:bottom w:val="single" w:sz="4" w:space="0" w:color="auto"/>
              <w:right w:val="single" w:sz="4" w:space="0" w:color="auto"/>
            </w:tcBorders>
            <w:vAlign w:val="center"/>
            <w:hideMark/>
          </w:tcPr>
          <w:p w14:paraId="6740267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1.1.2.1</w:t>
            </w:r>
          </w:p>
        </w:tc>
        <w:tc>
          <w:tcPr>
            <w:tcW w:w="4665" w:type="dxa"/>
            <w:tcBorders>
              <w:top w:val="nil"/>
              <w:left w:val="nil"/>
              <w:bottom w:val="single" w:sz="4" w:space="0" w:color="auto"/>
              <w:right w:val="single" w:sz="4" w:space="0" w:color="auto"/>
            </w:tcBorders>
            <w:vAlign w:val="center"/>
            <w:hideMark/>
          </w:tcPr>
          <w:p w14:paraId="2310DF61"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Development of IS for Livestock breeding and selection activities</w:t>
            </w:r>
          </w:p>
        </w:tc>
        <w:tc>
          <w:tcPr>
            <w:tcW w:w="2223" w:type="dxa"/>
            <w:tcBorders>
              <w:top w:val="nil"/>
              <w:left w:val="nil"/>
              <w:bottom w:val="single" w:sz="4" w:space="0" w:color="auto"/>
              <w:right w:val="single" w:sz="4" w:space="0" w:color="auto"/>
            </w:tcBorders>
            <w:vAlign w:val="center"/>
            <w:hideMark/>
          </w:tcPr>
          <w:p w14:paraId="5956438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5D69BA8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shd w:val="clear" w:color="auto" w:fill="FFFFFF"/>
            <w:vAlign w:val="center"/>
            <w:hideMark/>
          </w:tcPr>
          <w:p w14:paraId="3C26C6F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IS(NCB)</w:t>
            </w:r>
          </w:p>
        </w:tc>
        <w:tc>
          <w:tcPr>
            <w:tcW w:w="1701" w:type="dxa"/>
            <w:tcBorders>
              <w:top w:val="nil"/>
              <w:left w:val="nil"/>
              <w:bottom w:val="single" w:sz="4" w:space="0" w:color="auto"/>
              <w:right w:val="single" w:sz="4" w:space="0" w:color="auto"/>
            </w:tcBorders>
            <w:noWrap/>
            <w:vAlign w:val="center"/>
            <w:hideMark/>
          </w:tcPr>
          <w:p w14:paraId="36AC6C8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Prior</w:t>
            </w:r>
          </w:p>
        </w:tc>
        <w:tc>
          <w:tcPr>
            <w:tcW w:w="2092" w:type="dxa"/>
            <w:tcBorders>
              <w:top w:val="nil"/>
              <w:left w:val="nil"/>
              <w:bottom w:val="single" w:sz="4" w:space="0" w:color="auto"/>
              <w:right w:val="single" w:sz="8" w:space="0" w:color="auto"/>
            </w:tcBorders>
            <w:noWrap/>
            <w:vAlign w:val="center"/>
            <w:hideMark/>
          </w:tcPr>
          <w:p w14:paraId="0FCBDBE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700.000,00</w:t>
            </w:r>
          </w:p>
        </w:tc>
      </w:tr>
      <w:tr w:rsidR="00BE58C1" w14:paraId="52AE534D"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6C3938F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w:t>
            </w:r>
          </w:p>
        </w:tc>
        <w:tc>
          <w:tcPr>
            <w:tcW w:w="1192" w:type="dxa"/>
            <w:tcBorders>
              <w:top w:val="nil"/>
              <w:left w:val="nil"/>
              <w:bottom w:val="single" w:sz="4" w:space="0" w:color="auto"/>
              <w:right w:val="single" w:sz="4" w:space="0" w:color="auto"/>
            </w:tcBorders>
            <w:vAlign w:val="center"/>
            <w:hideMark/>
          </w:tcPr>
          <w:p w14:paraId="6A4C537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1.1.2.2</w:t>
            </w:r>
          </w:p>
        </w:tc>
        <w:tc>
          <w:tcPr>
            <w:tcW w:w="4665" w:type="dxa"/>
            <w:tcBorders>
              <w:top w:val="nil"/>
              <w:left w:val="nil"/>
              <w:bottom w:val="single" w:sz="4" w:space="0" w:color="auto"/>
              <w:right w:val="single" w:sz="4" w:space="0" w:color="auto"/>
            </w:tcBorders>
            <w:vAlign w:val="center"/>
            <w:hideMark/>
          </w:tcPr>
          <w:p w14:paraId="0D2C0648"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Procurement of various IT equipment for laboratories</w:t>
            </w:r>
          </w:p>
        </w:tc>
        <w:tc>
          <w:tcPr>
            <w:tcW w:w="2223" w:type="dxa"/>
            <w:tcBorders>
              <w:top w:val="nil"/>
              <w:left w:val="nil"/>
              <w:bottom w:val="single" w:sz="4" w:space="0" w:color="auto"/>
              <w:right w:val="single" w:sz="4" w:space="0" w:color="auto"/>
            </w:tcBorders>
            <w:vAlign w:val="center"/>
            <w:hideMark/>
          </w:tcPr>
          <w:p w14:paraId="6CF9B52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42A7471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shd w:val="clear" w:color="auto" w:fill="FFFFFF"/>
            <w:vAlign w:val="center"/>
            <w:hideMark/>
          </w:tcPr>
          <w:p w14:paraId="265F714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RFQ(SH)</w:t>
            </w:r>
          </w:p>
        </w:tc>
        <w:tc>
          <w:tcPr>
            <w:tcW w:w="1701" w:type="dxa"/>
            <w:tcBorders>
              <w:top w:val="nil"/>
              <w:left w:val="nil"/>
              <w:bottom w:val="single" w:sz="4" w:space="0" w:color="auto"/>
              <w:right w:val="single" w:sz="4" w:space="0" w:color="auto"/>
            </w:tcBorders>
            <w:noWrap/>
            <w:vAlign w:val="center"/>
            <w:hideMark/>
          </w:tcPr>
          <w:p w14:paraId="3688CF6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3988DDB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20.000,00</w:t>
            </w:r>
          </w:p>
        </w:tc>
      </w:tr>
      <w:tr w:rsidR="00BE58C1" w14:paraId="74FFE5A5"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04BE960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8</w:t>
            </w:r>
          </w:p>
        </w:tc>
        <w:tc>
          <w:tcPr>
            <w:tcW w:w="1192" w:type="dxa"/>
            <w:tcBorders>
              <w:top w:val="nil"/>
              <w:left w:val="nil"/>
              <w:bottom w:val="single" w:sz="4" w:space="0" w:color="auto"/>
              <w:right w:val="single" w:sz="4" w:space="0" w:color="auto"/>
            </w:tcBorders>
            <w:vAlign w:val="center"/>
            <w:hideMark/>
          </w:tcPr>
          <w:p w14:paraId="1E8F4BD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1.1.2.3</w:t>
            </w:r>
          </w:p>
        </w:tc>
        <w:tc>
          <w:tcPr>
            <w:tcW w:w="4665" w:type="dxa"/>
            <w:tcBorders>
              <w:top w:val="nil"/>
              <w:left w:val="nil"/>
              <w:bottom w:val="single" w:sz="4" w:space="0" w:color="auto"/>
              <w:right w:val="single" w:sz="4" w:space="0" w:color="auto"/>
            </w:tcBorders>
            <w:vAlign w:val="center"/>
            <w:hideMark/>
          </w:tcPr>
          <w:p w14:paraId="7A5D25C8"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IT Consultant</w:t>
            </w:r>
          </w:p>
        </w:tc>
        <w:tc>
          <w:tcPr>
            <w:tcW w:w="2223" w:type="dxa"/>
            <w:tcBorders>
              <w:top w:val="nil"/>
              <w:left w:val="nil"/>
              <w:bottom w:val="single" w:sz="4" w:space="0" w:color="auto"/>
              <w:right w:val="single" w:sz="4" w:space="0" w:color="auto"/>
            </w:tcBorders>
            <w:vAlign w:val="center"/>
            <w:hideMark/>
          </w:tcPr>
          <w:p w14:paraId="627F701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4DFB840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nil"/>
              <w:bottom w:val="single" w:sz="4" w:space="0" w:color="auto"/>
              <w:right w:val="single" w:sz="4" w:space="0" w:color="auto"/>
            </w:tcBorders>
            <w:shd w:val="clear" w:color="auto" w:fill="FFFFFF"/>
            <w:vAlign w:val="center"/>
            <w:hideMark/>
          </w:tcPr>
          <w:p w14:paraId="45042B4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IC</w:t>
            </w:r>
          </w:p>
        </w:tc>
        <w:tc>
          <w:tcPr>
            <w:tcW w:w="1701" w:type="dxa"/>
            <w:tcBorders>
              <w:top w:val="nil"/>
              <w:left w:val="nil"/>
              <w:bottom w:val="single" w:sz="4" w:space="0" w:color="auto"/>
              <w:right w:val="single" w:sz="4" w:space="0" w:color="auto"/>
            </w:tcBorders>
            <w:noWrap/>
            <w:vAlign w:val="center"/>
            <w:hideMark/>
          </w:tcPr>
          <w:p w14:paraId="4BFD018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442FB35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157.000,00</w:t>
            </w:r>
          </w:p>
        </w:tc>
      </w:tr>
      <w:tr w:rsidR="00BE58C1" w14:paraId="364D5188"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F2F2F2"/>
            <w:vAlign w:val="center"/>
            <w:hideMark/>
          </w:tcPr>
          <w:p w14:paraId="1819F15E"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1.1.3 Implementation of other registers/records within the competence of the Ministry</w:t>
            </w:r>
          </w:p>
        </w:tc>
      </w:tr>
      <w:tr w:rsidR="00BE58C1" w14:paraId="6E66F0E0"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4F3D929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9</w:t>
            </w:r>
          </w:p>
        </w:tc>
        <w:tc>
          <w:tcPr>
            <w:tcW w:w="1192" w:type="dxa"/>
            <w:tcBorders>
              <w:top w:val="nil"/>
              <w:left w:val="nil"/>
              <w:bottom w:val="single" w:sz="4" w:space="0" w:color="auto"/>
              <w:right w:val="single" w:sz="4" w:space="0" w:color="auto"/>
            </w:tcBorders>
            <w:vAlign w:val="center"/>
            <w:hideMark/>
          </w:tcPr>
          <w:p w14:paraId="082D8FF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1.1.3.1</w:t>
            </w:r>
          </w:p>
        </w:tc>
        <w:tc>
          <w:tcPr>
            <w:tcW w:w="4665" w:type="dxa"/>
            <w:tcBorders>
              <w:top w:val="nil"/>
              <w:left w:val="nil"/>
              <w:bottom w:val="single" w:sz="4" w:space="0" w:color="auto"/>
              <w:right w:val="single" w:sz="4" w:space="0" w:color="auto"/>
            </w:tcBorders>
            <w:vAlign w:val="center"/>
            <w:hideMark/>
          </w:tcPr>
          <w:p w14:paraId="56F79EF0"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Development of application for all other registers</w:t>
            </w:r>
          </w:p>
        </w:tc>
        <w:tc>
          <w:tcPr>
            <w:tcW w:w="2223" w:type="dxa"/>
            <w:tcBorders>
              <w:top w:val="nil"/>
              <w:left w:val="nil"/>
              <w:bottom w:val="single" w:sz="4" w:space="0" w:color="auto"/>
              <w:right w:val="single" w:sz="4" w:space="0" w:color="auto"/>
            </w:tcBorders>
            <w:vAlign w:val="center"/>
            <w:hideMark/>
          </w:tcPr>
          <w:p w14:paraId="7499323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3428E17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shd w:val="clear" w:color="auto" w:fill="FFFFFF"/>
            <w:vAlign w:val="center"/>
            <w:hideMark/>
          </w:tcPr>
          <w:p w14:paraId="1F5F738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IS(NCB)</w:t>
            </w:r>
          </w:p>
        </w:tc>
        <w:tc>
          <w:tcPr>
            <w:tcW w:w="1701" w:type="dxa"/>
            <w:tcBorders>
              <w:top w:val="nil"/>
              <w:left w:val="nil"/>
              <w:bottom w:val="single" w:sz="4" w:space="0" w:color="auto"/>
              <w:right w:val="single" w:sz="4" w:space="0" w:color="auto"/>
            </w:tcBorders>
            <w:noWrap/>
            <w:vAlign w:val="center"/>
            <w:hideMark/>
          </w:tcPr>
          <w:p w14:paraId="2BDF798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3745089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500.000,00</w:t>
            </w:r>
          </w:p>
        </w:tc>
      </w:tr>
      <w:tr w:rsidR="00BE58C1" w14:paraId="5F4B5C84"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7E33BCC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10</w:t>
            </w:r>
          </w:p>
        </w:tc>
        <w:tc>
          <w:tcPr>
            <w:tcW w:w="1192" w:type="dxa"/>
            <w:tcBorders>
              <w:top w:val="nil"/>
              <w:left w:val="nil"/>
              <w:bottom w:val="single" w:sz="4" w:space="0" w:color="auto"/>
              <w:right w:val="single" w:sz="4" w:space="0" w:color="auto"/>
            </w:tcBorders>
            <w:vAlign w:val="center"/>
            <w:hideMark/>
          </w:tcPr>
          <w:p w14:paraId="21DE24C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1.1.3.2</w:t>
            </w:r>
          </w:p>
        </w:tc>
        <w:tc>
          <w:tcPr>
            <w:tcW w:w="4665" w:type="dxa"/>
            <w:tcBorders>
              <w:top w:val="nil"/>
              <w:left w:val="nil"/>
              <w:bottom w:val="single" w:sz="4" w:space="0" w:color="auto"/>
              <w:right w:val="single" w:sz="4" w:space="0" w:color="auto"/>
            </w:tcBorders>
            <w:vAlign w:val="center"/>
            <w:hideMark/>
          </w:tcPr>
          <w:p w14:paraId="62363505"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IT Consultant</w:t>
            </w:r>
          </w:p>
        </w:tc>
        <w:tc>
          <w:tcPr>
            <w:tcW w:w="2223" w:type="dxa"/>
            <w:tcBorders>
              <w:top w:val="nil"/>
              <w:left w:val="nil"/>
              <w:bottom w:val="single" w:sz="4" w:space="0" w:color="auto"/>
              <w:right w:val="single" w:sz="4" w:space="0" w:color="auto"/>
            </w:tcBorders>
            <w:vAlign w:val="center"/>
            <w:hideMark/>
          </w:tcPr>
          <w:p w14:paraId="549CE04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2154C70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nil"/>
              <w:bottom w:val="single" w:sz="4" w:space="0" w:color="auto"/>
              <w:right w:val="single" w:sz="4" w:space="0" w:color="auto"/>
            </w:tcBorders>
            <w:shd w:val="clear" w:color="auto" w:fill="FFFFFF"/>
            <w:vAlign w:val="center"/>
            <w:hideMark/>
          </w:tcPr>
          <w:p w14:paraId="4C63489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IC</w:t>
            </w:r>
          </w:p>
        </w:tc>
        <w:tc>
          <w:tcPr>
            <w:tcW w:w="1701" w:type="dxa"/>
            <w:tcBorders>
              <w:top w:val="nil"/>
              <w:left w:val="nil"/>
              <w:bottom w:val="single" w:sz="4" w:space="0" w:color="auto"/>
              <w:right w:val="single" w:sz="4" w:space="0" w:color="auto"/>
            </w:tcBorders>
            <w:noWrap/>
            <w:vAlign w:val="center"/>
            <w:hideMark/>
          </w:tcPr>
          <w:p w14:paraId="17E4401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2A7B828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157.000,00</w:t>
            </w:r>
          </w:p>
        </w:tc>
      </w:tr>
      <w:tr w:rsidR="00BE58C1" w14:paraId="6BDF9E6B"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F2F2F2"/>
            <w:vAlign w:val="center"/>
            <w:hideMark/>
          </w:tcPr>
          <w:p w14:paraId="69292E3C"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1.1.4 Implementation of system for the processing of cantonal-level payments</w:t>
            </w:r>
          </w:p>
        </w:tc>
      </w:tr>
      <w:tr w:rsidR="00BE58C1" w14:paraId="6B8DA3AA" w14:textId="77777777" w:rsidTr="00B0583A">
        <w:trPr>
          <w:trHeight w:val="420"/>
        </w:trPr>
        <w:tc>
          <w:tcPr>
            <w:tcW w:w="531" w:type="dxa"/>
            <w:tcBorders>
              <w:top w:val="nil"/>
              <w:left w:val="single" w:sz="8" w:space="0" w:color="auto"/>
              <w:bottom w:val="single" w:sz="4" w:space="0" w:color="auto"/>
              <w:right w:val="nil"/>
            </w:tcBorders>
            <w:vAlign w:val="center"/>
            <w:hideMark/>
          </w:tcPr>
          <w:p w14:paraId="7CCD5AE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w:t>
            </w:r>
          </w:p>
        </w:tc>
        <w:tc>
          <w:tcPr>
            <w:tcW w:w="1192" w:type="dxa"/>
            <w:tcBorders>
              <w:top w:val="nil"/>
              <w:left w:val="single" w:sz="4" w:space="0" w:color="auto"/>
              <w:bottom w:val="single" w:sz="4" w:space="0" w:color="auto"/>
              <w:right w:val="single" w:sz="4" w:space="0" w:color="auto"/>
            </w:tcBorders>
            <w:vAlign w:val="center"/>
            <w:hideMark/>
          </w:tcPr>
          <w:p w14:paraId="6D25C08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1.1.4.1</w:t>
            </w:r>
          </w:p>
        </w:tc>
        <w:tc>
          <w:tcPr>
            <w:tcW w:w="4665" w:type="dxa"/>
            <w:tcBorders>
              <w:top w:val="nil"/>
              <w:left w:val="nil"/>
              <w:bottom w:val="single" w:sz="4" w:space="0" w:color="auto"/>
              <w:right w:val="single" w:sz="4" w:space="0" w:color="auto"/>
            </w:tcBorders>
            <w:vAlign w:val="center"/>
            <w:hideMark/>
          </w:tcPr>
          <w:p w14:paraId="5C574505"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Development of Application for Cantonal Payment Processing</w:t>
            </w:r>
          </w:p>
        </w:tc>
        <w:tc>
          <w:tcPr>
            <w:tcW w:w="2223" w:type="dxa"/>
            <w:tcBorders>
              <w:top w:val="nil"/>
              <w:left w:val="nil"/>
              <w:bottom w:val="single" w:sz="4" w:space="0" w:color="auto"/>
              <w:right w:val="nil"/>
            </w:tcBorders>
            <w:vAlign w:val="center"/>
            <w:hideMark/>
          </w:tcPr>
          <w:p w14:paraId="1AFFAC2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nil"/>
            </w:tcBorders>
            <w:vAlign w:val="center"/>
            <w:hideMark/>
          </w:tcPr>
          <w:p w14:paraId="5D7C3E1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single" w:sz="4" w:space="0" w:color="auto"/>
              <w:bottom w:val="single" w:sz="4" w:space="0" w:color="auto"/>
              <w:right w:val="nil"/>
            </w:tcBorders>
            <w:vAlign w:val="center"/>
            <w:hideMark/>
          </w:tcPr>
          <w:p w14:paraId="0267D89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IS(NCB)</w:t>
            </w:r>
          </w:p>
        </w:tc>
        <w:tc>
          <w:tcPr>
            <w:tcW w:w="1701" w:type="dxa"/>
            <w:tcBorders>
              <w:top w:val="nil"/>
              <w:left w:val="single" w:sz="4" w:space="0" w:color="auto"/>
              <w:bottom w:val="single" w:sz="4" w:space="0" w:color="auto"/>
              <w:right w:val="single" w:sz="4" w:space="0" w:color="auto"/>
            </w:tcBorders>
            <w:vAlign w:val="center"/>
            <w:hideMark/>
          </w:tcPr>
          <w:p w14:paraId="64ED14E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vAlign w:val="center"/>
            <w:hideMark/>
          </w:tcPr>
          <w:p w14:paraId="76490D3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500.000,00</w:t>
            </w:r>
          </w:p>
        </w:tc>
      </w:tr>
      <w:tr w:rsidR="00BE58C1" w14:paraId="222799A2" w14:textId="77777777" w:rsidTr="00B0583A">
        <w:trPr>
          <w:trHeight w:val="420"/>
        </w:trPr>
        <w:tc>
          <w:tcPr>
            <w:tcW w:w="531" w:type="dxa"/>
            <w:tcBorders>
              <w:top w:val="nil"/>
              <w:left w:val="single" w:sz="8" w:space="0" w:color="auto"/>
              <w:bottom w:val="single" w:sz="4" w:space="0" w:color="auto"/>
              <w:right w:val="nil"/>
            </w:tcBorders>
            <w:vAlign w:val="center"/>
            <w:hideMark/>
          </w:tcPr>
          <w:p w14:paraId="33CCAE1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12</w:t>
            </w:r>
          </w:p>
        </w:tc>
        <w:tc>
          <w:tcPr>
            <w:tcW w:w="1192" w:type="dxa"/>
            <w:tcBorders>
              <w:top w:val="nil"/>
              <w:left w:val="single" w:sz="4" w:space="0" w:color="auto"/>
              <w:bottom w:val="single" w:sz="4" w:space="0" w:color="auto"/>
              <w:right w:val="single" w:sz="4" w:space="0" w:color="auto"/>
            </w:tcBorders>
            <w:vAlign w:val="center"/>
            <w:hideMark/>
          </w:tcPr>
          <w:p w14:paraId="4E40640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1.1.4.2</w:t>
            </w:r>
          </w:p>
        </w:tc>
        <w:tc>
          <w:tcPr>
            <w:tcW w:w="4665" w:type="dxa"/>
            <w:tcBorders>
              <w:top w:val="nil"/>
              <w:left w:val="nil"/>
              <w:bottom w:val="single" w:sz="4" w:space="0" w:color="auto"/>
              <w:right w:val="single" w:sz="4" w:space="0" w:color="auto"/>
            </w:tcBorders>
            <w:vAlign w:val="center"/>
            <w:hideMark/>
          </w:tcPr>
          <w:p w14:paraId="174A440D"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IT Equipment for Cantons</w:t>
            </w:r>
          </w:p>
        </w:tc>
        <w:tc>
          <w:tcPr>
            <w:tcW w:w="2223" w:type="dxa"/>
            <w:tcBorders>
              <w:top w:val="nil"/>
              <w:left w:val="nil"/>
              <w:bottom w:val="single" w:sz="4" w:space="0" w:color="auto"/>
              <w:right w:val="nil"/>
            </w:tcBorders>
            <w:vAlign w:val="center"/>
            <w:hideMark/>
          </w:tcPr>
          <w:p w14:paraId="1721629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nil"/>
            </w:tcBorders>
            <w:vAlign w:val="center"/>
            <w:hideMark/>
          </w:tcPr>
          <w:p w14:paraId="76D019B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single" w:sz="4" w:space="0" w:color="auto"/>
              <w:bottom w:val="single" w:sz="4" w:space="0" w:color="auto"/>
              <w:right w:val="nil"/>
            </w:tcBorders>
            <w:vAlign w:val="center"/>
            <w:hideMark/>
          </w:tcPr>
          <w:p w14:paraId="287759A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RFQ(SH)</w:t>
            </w:r>
          </w:p>
        </w:tc>
        <w:tc>
          <w:tcPr>
            <w:tcW w:w="1701" w:type="dxa"/>
            <w:tcBorders>
              <w:top w:val="nil"/>
              <w:left w:val="single" w:sz="4" w:space="0" w:color="auto"/>
              <w:bottom w:val="single" w:sz="4" w:space="0" w:color="auto"/>
              <w:right w:val="single" w:sz="4" w:space="0" w:color="auto"/>
            </w:tcBorders>
            <w:vAlign w:val="center"/>
            <w:hideMark/>
          </w:tcPr>
          <w:p w14:paraId="05B7ED6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vAlign w:val="center"/>
            <w:hideMark/>
          </w:tcPr>
          <w:p w14:paraId="7C1A908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100.000,00</w:t>
            </w:r>
          </w:p>
        </w:tc>
      </w:tr>
      <w:tr w:rsidR="00BE58C1" w14:paraId="21D2CF4C" w14:textId="77777777" w:rsidTr="00B0583A">
        <w:trPr>
          <w:trHeight w:val="420"/>
        </w:trPr>
        <w:tc>
          <w:tcPr>
            <w:tcW w:w="531" w:type="dxa"/>
            <w:tcBorders>
              <w:top w:val="nil"/>
              <w:left w:val="single" w:sz="8" w:space="0" w:color="auto"/>
              <w:bottom w:val="nil"/>
              <w:right w:val="nil"/>
            </w:tcBorders>
            <w:vAlign w:val="center"/>
            <w:hideMark/>
          </w:tcPr>
          <w:p w14:paraId="643DA8C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13</w:t>
            </w:r>
          </w:p>
        </w:tc>
        <w:tc>
          <w:tcPr>
            <w:tcW w:w="1192" w:type="dxa"/>
            <w:tcBorders>
              <w:top w:val="nil"/>
              <w:left w:val="single" w:sz="4" w:space="0" w:color="auto"/>
              <w:bottom w:val="single" w:sz="8" w:space="0" w:color="auto"/>
              <w:right w:val="single" w:sz="4" w:space="0" w:color="auto"/>
            </w:tcBorders>
            <w:vAlign w:val="center"/>
            <w:hideMark/>
          </w:tcPr>
          <w:p w14:paraId="2C81AF3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1.1.4.3</w:t>
            </w:r>
          </w:p>
        </w:tc>
        <w:tc>
          <w:tcPr>
            <w:tcW w:w="4665" w:type="dxa"/>
            <w:tcBorders>
              <w:top w:val="nil"/>
              <w:left w:val="nil"/>
              <w:bottom w:val="single" w:sz="8" w:space="0" w:color="auto"/>
              <w:right w:val="single" w:sz="4" w:space="0" w:color="auto"/>
            </w:tcBorders>
            <w:vAlign w:val="center"/>
            <w:hideMark/>
          </w:tcPr>
          <w:p w14:paraId="062BBCA8"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IT Consultant</w:t>
            </w:r>
          </w:p>
        </w:tc>
        <w:tc>
          <w:tcPr>
            <w:tcW w:w="2223" w:type="dxa"/>
            <w:tcBorders>
              <w:top w:val="nil"/>
              <w:left w:val="nil"/>
              <w:bottom w:val="single" w:sz="4" w:space="0" w:color="auto"/>
              <w:right w:val="single" w:sz="4" w:space="0" w:color="auto"/>
            </w:tcBorders>
            <w:vAlign w:val="center"/>
            <w:hideMark/>
          </w:tcPr>
          <w:p w14:paraId="56F12D2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8" w:space="0" w:color="auto"/>
              <w:right w:val="nil"/>
            </w:tcBorders>
            <w:vAlign w:val="center"/>
            <w:hideMark/>
          </w:tcPr>
          <w:p w14:paraId="7D5F27B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single" w:sz="4" w:space="0" w:color="auto"/>
              <w:bottom w:val="single" w:sz="8" w:space="0" w:color="auto"/>
              <w:right w:val="nil"/>
            </w:tcBorders>
            <w:shd w:val="clear" w:color="auto" w:fill="FFFFFF"/>
            <w:vAlign w:val="center"/>
            <w:hideMark/>
          </w:tcPr>
          <w:p w14:paraId="468431F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IC</w:t>
            </w:r>
          </w:p>
        </w:tc>
        <w:tc>
          <w:tcPr>
            <w:tcW w:w="1701" w:type="dxa"/>
            <w:tcBorders>
              <w:top w:val="nil"/>
              <w:left w:val="single" w:sz="4" w:space="0" w:color="auto"/>
              <w:bottom w:val="single" w:sz="8" w:space="0" w:color="auto"/>
              <w:right w:val="nil"/>
            </w:tcBorders>
            <w:noWrap/>
            <w:vAlign w:val="center"/>
            <w:hideMark/>
          </w:tcPr>
          <w:p w14:paraId="587D7C1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single" w:sz="8" w:space="0" w:color="auto"/>
              <w:right w:val="single" w:sz="8" w:space="0" w:color="auto"/>
            </w:tcBorders>
            <w:noWrap/>
            <w:vAlign w:val="center"/>
            <w:hideMark/>
          </w:tcPr>
          <w:p w14:paraId="610F44E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157.000,00</w:t>
            </w:r>
          </w:p>
        </w:tc>
      </w:tr>
      <w:tr w:rsidR="00BE58C1" w14:paraId="2C43B51E"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F2F2F2"/>
            <w:vAlign w:val="center"/>
            <w:hideMark/>
          </w:tcPr>
          <w:p w14:paraId="2F6762BD"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1.1.5 Upgrading the Capacity of the Ministry's IT infrastructure (including DC in Butmir)</w:t>
            </w:r>
          </w:p>
        </w:tc>
      </w:tr>
      <w:tr w:rsidR="00BE58C1" w14:paraId="5FA75CC5" w14:textId="77777777" w:rsidTr="00B0583A">
        <w:trPr>
          <w:trHeight w:val="645"/>
        </w:trPr>
        <w:tc>
          <w:tcPr>
            <w:tcW w:w="531" w:type="dxa"/>
            <w:tcBorders>
              <w:top w:val="nil"/>
              <w:left w:val="single" w:sz="8" w:space="0" w:color="auto"/>
              <w:bottom w:val="single" w:sz="4" w:space="0" w:color="auto"/>
              <w:right w:val="nil"/>
            </w:tcBorders>
            <w:vAlign w:val="center"/>
            <w:hideMark/>
          </w:tcPr>
          <w:p w14:paraId="3C880C2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14</w:t>
            </w:r>
          </w:p>
        </w:tc>
        <w:tc>
          <w:tcPr>
            <w:tcW w:w="1192" w:type="dxa"/>
            <w:tcBorders>
              <w:top w:val="nil"/>
              <w:left w:val="single" w:sz="4" w:space="0" w:color="auto"/>
              <w:bottom w:val="single" w:sz="4" w:space="0" w:color="auto"/>
              <w:right w:val="nil"/>
            </w:tcBorders>
            <w:vAlign w:val="center"/>
            <w:hideMark/>
          </w:tcPr>
          <w:p w14:paraId="4A47F0B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1.1.5.1</w:t>
            </w:r>
          </w:p>
        </w:tc>
        <w:tc>
          <w:tcPr>
            <w:tcW w:w="4665" w:type="dxa"/>
            <w:tcBorders>
              <w:top w:val="nil"/>
              <w:left w:val="single" w:sz="4" w:space="0" w:color="auto"/>
              <w:bottom w:val="single" w:sz="4" w:space="0" w:color="auto"/>
              <w:right w:val="nil"/>
            </w:tcBorders>
            <w:vAlign w:val="center"/>
            <w:hideMark/>
          </w:tcPr>
          <w:p w14:paraId="44EB6D0F"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 xml:space="preserve">Procurement of HW Equipment for Data Center in Butmir and Ministry Including Licenses </w:t>
            </w:r>
          </w:p>
        </w:tc>
        <w:tc>
          <w:tcPr>
            <w:tcW w:w="2223" w:type="dxa"/>
            <w:tcBorders>
              <w:top w:val="nil"/>
              <w:left w:val="single" w:sz="4" w:space="0" w:color="auto"/>
              <w:bottom w:val="single" w:sz="4" w:space="0" w:color="auto"/>
              <w:right w:val="single" w:sz="4" w:space="0" w:color="auto"/>
            </w:tcBorders>
            <w:vAlign w:val="center"/>
            <w:hideMark/>
          </w:tcPr>
          <w:p w14:paraId="16C3AF9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nil"/>
            </w:tcBorders>
            <w:vAlign w:val="center"/>
            <w:hideMark/>
          </w:tcPr>
          <w:p w14:paraId="6C34173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single" w:sz="4" w:space="0" w:color="auto"/>
              <w:bottom w:val="single" w:sz="4" w:space="0" w:color="auto"/>
              <w:right w:val="single" w:sz="4" w:space="0" w:color="auto"/>
            </w:tcBorders>
            <w:vAlign w:val="center"/>
            <w:hideMark/>
          </w:tcPr>
          <w:p w14:paraId="256B46E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RFB(NCB)</w:t>
            </w:r>
          </w:p>
        </w:tc>
        <w:tc>
          <w:tcPr>
            <w:tcW w:w="1701" w:type="dxa"/>
            <w:tcBorders>
              <w:top w:val="nil"/>
              <w:left w:val="nil"/>
              <w:bottom w:val="single" w:sz="4" w:space="0" w:color="auto"/>
              <w:right w:val="nil"/>
            </w:tcBorders>
            <w:vAlign w:val="center"/>
            <w:hideMark/>
          </w:tcPr>
          <w:p w14:paraId="1F8C3FD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Prior</w:t>
            </w:r>
          </w:p>
        </w:tc>
        <w:tc>
          <w:tcPr>
            <w:tcW w:w="2092" w:type="dxa"/>
            <w:tcBorders>
              <w:top w:val="nil"/>
              <w:left w:val="single" w:sz="4" w:space="0" w:color="auto"/>
              <w:bottom w:val="single" w:sz="4" w:space="0" w:color="auto"/>
              <w:right w:val="single" w:sz="8" w:space="0" w:color="auto"/>
            </w:tcBorders>
            <w:vAlign w:val="center"/>
            <w:hideMark/>
          </w:tcPr>
          <w:p w14:paraId="627939B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860.000,00</w:t>
            </w:r>
          </w:p>
        </w:tc>
      </w:tr>
      <w:tr w:rsidR="00BE58C1" w14:paraId="136F299E"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F2F2F2"/>
            <w:vAlign w:val="center"/>
            <w:hideMark/>
          </w:tcPr>
          <w:p w14:paraId="329EDC1E"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1.1.6 Development and Implementation of Disaster Recovery Plan</w:t>
            </w:r>
          </w:p>
        </w:tc>
      </w:tr>
      <w:tr w:rsidR="00BE58C1" w14:paraId="24F3D03C" w14:textId="77777777" w:rsidTr="00B0583A">
        <w:trPr>
          <w:trHeight w:val="420"/>
        </w:trPr>
        <w:tc>
          <w:tcPr>
            <w:tcW w:w="531" w:type="dxa"/>
            <w:tcBorders>
              <w:top w:val="nil"/>
              <w:left w:val="single" w:sz="8" w:space="0" w:color="auto"/>
              <w:bottom w:val="single" w:sz="4" w:space="0" w:color="auto"/>
              <w:right w:val="nil"/>
            </w:tcBorders>
            <w:vAlign w:val="center"/>
            <w:hideMark/>
          </w:tcPr>
          <w:p w14:paraId="2A9C472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15</w:t>
            </w:r>
          </w:p>
        </w:tc>
        <w:tc>
          <w:tcPr>
            <w:tcW w:w="1192" w:type="dxa"/>
            <w:tcBorders>
              <w:top w:val="nil"/>
              <w:left w:val="single" w:sz="4" w:space="0" w:color="auto"/>
              <w:bottom w:val="single" w:sz="4" w:space="0" w:color="auto"/>
              <w:right w:val="nil"/>
            </w:tcBorders>
            <w:vAlign w:val="center"/>
            <w:hideMark/>
          </w:tcPr>
          <w:p w14:paraId="486251D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1.1.6.1</w:t>
            </w:r>
          </w:p>
        </w:tc>
        <w:tc>
          <w:tcPr>
            <w:tcW w:w="4665" w:type="dxa"/>
            <w:tcBorders>
              <w:top w:val="nil"/>
              <w:left w:val="single" w:sz="4" w:space="0" w:color="auto"/>
              <w:bottom w:val="single" w:sz="4" w:space="0" w:color="auto"/>
              <w:right w:val="nil"/>
            </w:tcBorders>
            <w:vAlign w:val="center"/>
            <w:hideMark/>
          </w:tcPr>
          <w:p w14:paraId="7EEAD1E3"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Development, implementation and testing of Disaster Recovery Plan</w:t>
            </w:r>
          </w:p>
        </w:tc>
        <w:tc>
          <w:tcPr>
            <w:tcW w:w="2223" w:type="dxa"/>
            <w:tcBorders>
              <w:top w:val="nil"/>
              <w:left w:val="single" w:sz="4" w:space="0" w:color="auto"/>
              <w:bottom w:val="single" w:sz="4" w:space="0" w:color="auto"/>
              <w:right w:val="single" w:sz="4" w:space="0" w:color="auto"/>
            </w:tcBorders>
            <w:vAlign w:val="center"/>
            <w:hideMark/>
          </w:tcPr>
          <w:p w14:paraId="1182EC6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66B4C7E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nil"/>
              <w:bottom w:val="single" w:sz="4" w:space="0" w:color="auto"/>
              <w:right w:val="nil"/>
            </w:tcBorders>
            <w:vAlign w:val="center"/>
            <w:hideMark/>
          </w:tcPr>
          <w:p w14:paraId="406676A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CQ</w:t>
            </w:r>
          </w:p>
        </w:tc>
        <w:tc>
          <w:tcPr>
            <w:tcW w:w="1701" w:type="dxa"/>
            <w:tcBorders>
              <w:top w:val="nil"/>
              <w:left w:val="single" w:sz="4" w:space="0" w:color="auto"/>
              <w:bottom w:val="single" w:sz="4" w:space="0" w:color="auto"/>
              <w:right w:val="single" w:sz="4" w:space="0" w:color="auto"/>
            </w:tcBorders>
            <w:vAlign w:val="center"/>
            <w:hideMark/>
          </w:tcPr>
          <w:p w14:paraId="35E307A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vAlign w:val="center"/>
            <w:hideMark/>
          </w:tcPr>
          <w:p w14:paraId="61A8D4A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100.000,00</w:t>
            </w:r>
          </w:p>
        </w:tc>
      </w:tr>
      <w:tr w:rsidR="00BE58C1" w14:paraId="2EE3318E" w14:textId="77777777" w:rsidTr="00B0583A">
        <w:trPr>
          <w:trHeight w:val="420"/>
        </w:trPr>
        <w:tc>
          <w:tcPr>
            <w:tcW w:w="531" w:type="dxa"/>
            <w:tcBorders>
              <w:top w:val="nil"/>
              <w:left w:val="single" w:sz="8" w:space="0" w:color="auto"/>
              <w:bottom w:val="single" w:sz="4" w:space="0" w:color="auto"/>
              <w:right w:val="nil"/>
            </w:tcBorders>
            <w:vAlign w:val="center"/>
            <w:hideMark/>
          </w:tcPr>
          <w:p w14:paraId="38884A0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16</w:t>
            </w:r>
          </w:p>
        </w:tc>
        <w:tc>
          <w:tcPr>
            <w:tcW w:w="1192" w:type="dxa"/>
            <w:tcBorders>
              <w:top w:val="nil"/>
              <w:left w:val="single" w:sz="4" w:space="0" w:color="auto"/>
              <w:bottom w:val="single" w:sz="4" w:space="0" w:color="auto"/>
              <w:right w:val="nil"/>
            </w:tcBorders>
            <w:vAlign w:val="center"/>
            <w:hideMark/>
          </w:tcPr>
          <w:p w14:paraId="5F8D3CF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1.1.6.2</w:t>
            </w:r>
          </w:p>
        </w:tc>
        <w:tc>
          <w:tcPr>
            <w:tcW w:w="4665" w:type="dxa"/>
            <w:tcBorders>
              <w:top w:val="nil"/>
              <w:left w:val="single" w:sz="4" w:space="0" w:color="auto"/>
              <w:bottom w:val="single" w:sz="4" w:space="0" w:color="auto"/>
              <w:right w:val="nil"/>
            </w:tcBorders>
            <w:vAlign w:val="center"/>
            <w:hideMark/>
          </w:tcPr>
          <w:p w14:paraId="4868E00B"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Procurment of Server and Network Equipment for DR site with Licenses</w:t>
            </w:r>
          </w:p>
        </w:tc>
        <w:tc>
          <w:tcPr>
            <w:tcW w:w="2223" w:type="dxa"/>
            <w:tcBorders>
              <w:top w:val="nil"/>
              <w:left w:val="single" w:sz="4" w:space="0" w:color="auto"/>
              <w:bottom w:val="single" w:sz="4" w:space="0" w:color="auto"/>
              <w:right w:val="single" w:sz="4" w:space="0" w:color="auto"/>
            </w:tcBorders>
            <w:vAlign w:val="center"/>
            <w:hideMark/>
          </w:tcPr>
          <w:p w14:paraId="7A67D9B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7D17310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nil"/>
            </w:tcBorders>
            <w:vAlign w:val="center"/>
            <w:hideMark/>
          </w:tcPr>
          <w:p w14:paraId="7DC05ED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RFB(NCB)</w:t>
            </w:r>
          </w:p>
        </w:tc>
        <w:tc>
          <w:tcPr>
            <w:tcW w:w="1701" w:type="dxa"/>
            <w:tcBorders>
              <w:top w:val="nil"/>
              <w:left w:val="single" w:sz="4" w:space="0" w:color="auto"/>
              <w:bottom w:val="single" w:sz="4" w:space="0" w:color="auto"/>
              <w:right w:val="single" w:sz="4" w:space="0" w:color="auto"/>
            </w:tcBorders>
            <w:vAlign w:val="center"/>
            <w:hideMark/>
          </w:tcPr>
          <w:p w14:paraId="58041A3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vAlign w:val="center"/>
            <w:hideMark/>
          </w:tcPr>
          <w:p w14:paraId="306F0A1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200.000,00</w:t>
            </w:r>
          </w:p>
        </w:tc>
      </w:tr>
      <w:tr w:rsidR="00BE58C1" w14:paraId="227057D7"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F2F2F2"/>
            <w:vAlign w:val="center"/>
            <w:hideMark/>
          </w:tcPr>
          <w:p w14:paraId="5CF0F192"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1.1.7 Supporting Activities</w:t>
            </w:r>
          </w:p>
        </w:tc>
      </w:tr>
      <w:tr w:rsidR="00BE58C1" w14:paraId="097DE0E6" w14:textId="77777777" w:rsidTr="00B0583A">
        <w:trPr>
          <w:trHeight w:val="420"/>
        </w:trPr>
        <w:tc>
          <w:tcPr>
            <w:tcW w:w="531" w:type="dxa"/>
            <w:tcBorders>
              <w:top w:val="single" w:sz="4" w:space="0" w:color="auto"/>
              <w:left w:val="single" w:sz="8" w:space="0" w:color="auto"/>
              <w:bottom w:val="single" w:sz="4" w:space="0" w:color="auto"/>
              <w:right w:val="nil"/>
            </w:tcBorders>
            <w:vAlign w:val="center"/>
            <w:hideMark/>
          </w:tcPr>
          <w:p w14:paraId="4AE698D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17</w:t>
            </w:r>
          </w:p>
        </w:tc>
        <w:tc>
          <w:tcPr>
            <w:tcW w:w="1192" w:type="dxa"/>
            <w:tcBorders>
              <w:top w:val="single" w:sz="4" w:space="0" w:color="auto"/>
              <w:left w:val="single" w:sz="4" w:space="0" w:color="auto"/>
              <w:bottom w:val="single" w:sz="4" w:space="0" w:color="auto"/>
              <w:right w:val="nil"/>
            </w:tcBorders>
            <w:vAlign w:val="center"/>
            <w:hideMark/>
          </w:tcPr>
          <w:p w14:paraId="0B83344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1.1.7.1</w:t>
            </w:r>
          </w:p>
        </w:tc>
        <w:tc>
          <w:tcPr>
            <w:tcW w:w="4665" w:type="dxa"/>
            <w:tcBorders>
              <w:top w:val="single" w:sz="4" w:space="0" w:color="auto"/>
              <w:left w:val="single" w:sz="4" w:space="0" w:color="auto"/>
              <w:bottom w:val="single" w:sz="4" w:space="0" w:color="auto"/>
              <w:right w:val="nil"/>
            </w:tcBorders>
            <w:vAlign w:val="center"/>
            <w:hideMark/>
          </w:tcPr>
          <w:p w14:paraId="4378262F"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Vehicle for the activities from Component 1</w:t>
            </w:r>
          </w:p>
        </w:tc>
        <w:tc>
          <w:tcPr>
            <w:tcW w:w="2223" w:type="dxa"/>
            <w:tcBorders>
              <w:top w:val="single" w:sz="4" w:space="0" w:color="auto"/>
              <w:left w:val="single" w:sz="4" w:space="0" w:color="auto"/>
              <w:bottom w:val="single" w:sz="4" w:space="0" w:color="auto"/>
              <w:right w:val="nil"/>
            </w:tcBorders>
            <w:vAlign w:val="center"/>
            <w:hideMark/>
          </w:tcPr>
          <w:p w14:paraId="735DB5F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single" w:sz="4" w:space="0" w:color="auto"/>
              <w:left w:val="single" w:sz="4" w:space="0" w:color="auto"/>
              <w:bottom w:val="single" w:sz="4" w:space="0" w:color="auto"/>
              <w:right w:val="nil"/>
            </w:tcBorders>
            <w:vAlign w:val="center"/>
            <w:hideMark/>
          </w:tcPr>
          <w:p w14:paraId="6D1B676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single" w:sz="4" w:space="0" w:color="auto"/>
              <w:left w:val="single" w:sz="4" w:space="0" w:color="auto"/>
              <w:bottom w:val="single" w:sz="4" w:space="0" w:color="auto"/>
              <w:right w:val="nil"/>
            </w:tcBorders>
            <w:shd w:val="clear" w:color="auto" w:fill="FFFFFF"/>
            <w:vAlign w:val="center"/>
            <w:hideMark/>
          </w:tcPr>
          <w:p w14:paraId="4F59BE3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RFQ(SH)</w:t>
            </w: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40E2426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single" w:sz="4" w:space="0" w:color="auto"/>
              <w:left w:val="nil"/>
              <w:bottom w:val="single" w:sz="4" w:space="0" w:color="auto"/>
              <w:right w:val="single" w:sz="8" w:space="0" w:color="auto"/>
            </w:tcBorders>
            <w:noWrap/>
            <w:vAlign w:val="center"/>
            <w:hideMark/>
          </w:tcPr>
          <w:p w14:paraId="431B4DA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37.000,00</w:t>
            </w:r>
          </w:p>
        </w:tc>
      </w:tr>
      <w:tr w:rsidR="00BE58C1" w14:paraId="5C4A0D8E" w14:textId="77777777" w:rsidTr="00B0583A">
        <w:trPr>
          <w:trHeight w:val="420"/>
        </w:trPr>
        <w:tc>
          <w:tcPr>
            <w:tcW w:w="531" w:type="dxa"/>
            <w:tcBorders>
              <w:top w:val="nil"/>
              <w:left w:val="single" w:sz="8" w:space="0" w:color="auto"/>
              <w:bottom w:val="single" w:sz="4" w:space="0" w:color="auto"/>
              <w:right w:val="nil"/>
            </w:tcBorders>
            <w:vAlign w:val="center"/>
            <w:hideMark/>
          </w:tcPr>
          <w:p w14:paraId="3D298F0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18</w:t>
            </w:r>
          </w:p>
        </w:tc>
        <w:tc>
          <w:tcPr>
            <w:tcW w:w="1192" w:type="dxa"/>
            <w:tcBorders>
              <w:top w:val="nil"/>
              <w:left w:val="single" w:sz="4" w:space="0" w:color="auto"/>
              <w:bottom w:val="single" w:sz="4" w:space="0" w:color="auto"/>
              <w:right w:val="nil"/>
            </w:tcBorders>
            <w:vAlign w:val="center"/>
            <w:hideMark/>
          </w:tcPr>
          <w:p w14:paraId="7E5FDCB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1.1.7.2</w:t>
            </w:r>
          </w:p>
        </w:tc>
        <w:tc>
          <w:tcPr>
            <w:tcW w:w="4665" w:type="dxa"/>
            <w:tcBorders>
              <w:top w:val="nil"/>
              <w:left w:val="single" w:sz="4" w:space="0" w:color="auto"/>
              <w:bottom w:val="single" w:sz="4" w:space="0" w:color="auto"/>
              <w:right w:val="nil"/>
            </w:tcBorders>
            <w:vAlign w:val="center"/>
            <w:hideMark/>
          </w:tcPr>
          <w:p w14:paraId="3EA38A5C"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 xml:space="preserve">Office furniture </w:t>
            </w:r>
          </w:p>
        </w:tc>
        <w:tc>
          <w:tcPr>
            <w:tcW w:w="2223" w:type="dxa"/>
            <w:tcBorders>
              <w:top w:val="nil"/>
              <w:left w:val="single" w:sz="4" w:space="0" w:color="auto"/>
              <w:bottom w:val="single" w:sz="4" w:space="0" w:color="auto"/>
              <w:right w:val="nil"/>
            </w:tcBorders>
            <w:vAlign w:val="center"/>
            <w:hideMark/>
          </w:tcPr>
          <w:p w14:paraId="22FFCDA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single" w:sz="4" w:space="0" w:color="auto"/>
              <w:bottom w:val="single" w:sz="4" w:space="0" w:color="auto"/>
              <w:right w:val="nil"/>
            </w:tcBorders>
            <w:vAlign w:val="center"/>
            <w:hideMark/>
          </w:tcPr>
          <w:p w14:paraId="4A815E8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single" w:sz="4" w:space="0" w:color="auto"/>
              <w:bottom w:val="single" w:sz="4" w:space="0" w:color="auto"/>
              <w:right w:val="nil"/>
            </w:tcBorders>
            <w:shd w:val="clear" w:color="auto" w:fill="FFFFFF"/>
            <w:vAlign w:val="center"/>
            <w:hideMark/>
          </w:tcPr>
          <w:p w14:paraId="6014393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RFQ(SH)</w:t>
            </w:r>
          </w:p>
        </w:tc>
        <w:tc>
          <w:tcPr>
            <w:tcW w:w="1701" w:type="dxa"/>
            <w:tcBorders>
              <w:top w:val="nil"/>
              <w:left w:val="single" w:sz="4" w:space="0" w:color="auto"/>
              <w:bottom w:val="single" w:sz="4" w:space="0" w:color="auto"/>
              <w:right w:val="single" w:sz="4" w:space="0" w:color="auto"/>
            </w:tcBorders>
            <w:noWrap/>
            <w:vAlign w:val="center"/>
            <w:hideMark/>
          </w:tcPr>
          <w:p w14:paraId="02E4849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13C088B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10.000,00</w:t>
            </w:r>
          </w:p>
        </w:tc>
      </w:tr>
      <w:tr w:rsidR="00BE58C1" w14:paraId="3A4AE6E5" w14:textId="77777777" w:rsidTr="00B0583A">
        <w:trPr>
          <w:trHeight w:val="420"/>
        </w:trPr>
        <w:tc>
          <w:tcPr>
            <w:tcW w:w="531" w:type="dxa"/>
            <w:tcBorders>
              <w:top w:val="nil"/>
              <w:left w:val="single" w:sz="8" w:space="0" w:color="auto"/>
              <w:bottom w:val="single" w:sz="4" w:space="0" w:color="auto"/>
              <w:right w:val="nil"/>
            </w:tcBorders>
            <w:vAlign w:val="center"/>
            <w:hideMark/>
          </w:tcPr>
          <w:p w14:paraId="1FF6E41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19</w:t>
            </w:r>
          </w:p>
        </w:tc>
        <w:tc>
          <w:tcPr>
            <w:tcW w:w="1192" w:type="dxa"/>
            <w:tcBorders>
              <w:top w:val="nil"/>
              <w:left w:val="single" w:sz="4" w:space="0" w:color="auto"/>
              <w:bottom w:val="single" w:sz="4" w:space="0" w:color="auto"/>
              <w:right w:val="nil"/>
            </w:tcBorders>
            <w:vAlign w:val="center"/>
            <w:hideMark/>
          </w:tcPr>
          <w:p w14:paraId="5D992896" w14:textId="77777777" w:rsidR="00BE58C1" w:rsidRDefault="00BE58C1">
            <w:pPr>
              <w:spacing w:before="0" w:after="0"/>
              <w:jc w:val="center"/>
              <w:rPr>
                <w:rFonts w:ascii="Calibri" w:eastAsia="Times New Roman" w:hAnsi="Calibri" w:cs="Calibri"/>
                <w:i/>
                <w:iCs/>
                <w:lang w:val="hr-BA" w:eastAsia="hr-BA"/>
              </w:rPr>
            </w:pPr>
            <w:r>
              <w:rPr>
                <w:rFonts w:ascii="Calibri" w:eastAsia="Times New Roman" w:hAnsi="Calibri" w:cs="Calibri"/>
                <w:i/>
                <w:iCs/>
                <w:lang w:val="hr-BA" w:eastAsia="hr-BA"/>
              </w:rPr>
              <w:t>1.1.7.3</w:t>
            </w:r>
          </w:p>
        </w:tc>
        <w:tc>
          <w:tcPr>
            <w:tcW w:w="4665" w:type="dxa"/>
            <w:tcBorders>
              <w:top w:val="nil"/>
              <w:left w:val="single" w:sz="4" w:space="0" w:color="auto"/>
              <w:bottom w:val="single" w:sz="4" w:space="0" w:color="auto"/>
              <w:right w:val="single" w:sz="4" w:space="0" w:color="auto"/>
            </w:tcBorders>
            <w:vAlign w:val="center"/>
            <w:hideMark/>
          </w:tcPr>
          <w:p w14:paraId="57B6E15A" w14:textId="77777777" w:rsidR="00BE58C1" w:rsidRDefault="00BE58C1">
            <w:pPr>
              <w:spacing w:before="0" w:after="0"/>
              <w:jc w:val="left"/>
              <w:rPr>
                <w:rFonts w:ascii="Calibri" w:eastAsia="Times New Roman" w:hAnsi="Calibri" w:cs="Calibri"/>
                <w:i/>
                <w:iCs/>
                <w:lang w:val="hr-BA" w:eastAsia="hr-BA"/>
              </w:rPr>
            </w:pPr>
            <w:r>
              <w:rPr>
                <w:rFonts w:ascii="Calibri" w:eastAsia="Times New Roman" w:hAnsi="Calibri" w:cs="Calibri"/>
                <w:i/>
                <w:iCs/>
                <w:lang w:val="hr-BA" w:eastAsia="hr-BA"/>
              </w:rPr>
              <w:t>Operating Costs</w:t>
            </w:r>
          </w:p>
        </w:tc>
        <w:tc>
          <w:tcPr>
            <w:tcW w:w="2223" w:type="dxa"/>
            <w:tcBorders>
              <w:top w:val="nil"/>
              <w:left w:val="nil"/>
              <w:bottom w:val="single" w:sz="4" w:space="0" w:color="auto"/>
              <w:right w:val="nil"/>
            </w:tcBorders>
            <w:vAlign w:val="center"/>
            <w:hideMark/>
          </w:tcPr>
          <w:p w14:paraId="1DF011E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single" w:sz="4" w:space="0" w:color="auto"/>
              <w:bottom w:val="single" w:sz="4" w:space="0" w:color="auto"/>
              <w:right w:val="nil"/>
            </w:tcBorders>
            <w:vAlign w:val="center"/>
            <w:hideMark/>
          </w:tcPr>
          <w:p w14:paraId="1DEB034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1275" w:type="dxa"/>
            <w:tcBorders>
              <w:top w:val="nil"/>
              <w:left w:val="single" w:sz="4" w:space="0" w:color="auto"/>
              <w:bottom w:val="single" w:sz="4" w:space="0" w:color="auto"/>
              <w:right w:val="nil"/>
            </w:tcBorders>
            <w:shd w:val="clear" w:color="auto" w:fill="FFFFFF"/>
            <w:vAlign w:val="center"/>
            <w:hideMark/>
          </w:tcPr>
          <w:p w14:paraId="5BE9EED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1701" w:type="dxa"/>
            <w:tcBorders>
              <w:top w:val="nil"/>
              <w:left w:val="single" w:sz="4" w:space="0" w:color="auto"/>
              <w:bottom w:val="single" w:sz="4" w:space="0" w:color="auto"/>
              <w:right w:val="single" w:sz="4" w:space="0" w:color="auto"/>
            </w:tcBorders>
            <w:noWrap/>
            <w:vAlign w:val="center"/>
            <w:hideMark/>
          </w:tcPr>
          <w:p w14:paraId="387CC0D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4" w:space="0" w:color="auto"/>
              <w:right w:val="single" w:sz="8" w:space="0" w:color="auto"/>
            </w:tcBorders>
            <w:noWrap/>
            <w:vAlign w:val="center"/>
            <w:hideMark/>
          </w:tcPr>
          <w:p w14:paraId="24FDDE6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r>
      <w:tr w:rsidR="00BE58C1" w14:paraId="66402722" w14:textId="77777777" w:rsidTr="00B0583A">
        <w:trPr>
          <w:trHeight w:val="420"/>
        </w:trPr>
        <w:tc>
          <w:tcPr>
            <w:tcW w:w="531" w:type="dxa"/>
            <w:tcBorders>
              <w:top w:val="nil"/>
              <w:left w:val="single" w:sz="8" w:space="0" w:color="auto"/>
              <w:bottom w:val="single" w:sz="4" w:space="0" w:color="auto"/>
              <w:right w:val="nil"/>
            </w:tcBorders>
            <w:vAlign w:val="center"/>
            <w:hideMark/>
          </w:tcPr>
          <w:p w14:paraId="6688BD3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20</w:t>
            </w:r>
          </w:p>
        </w:tc>
        <w:tc>
          <w:tcPr>
            <w:tcW w:w="1192" w:type="dxa"/>
            <w:tcBorders>
              <w:top w:val="nil"/>
              <w:left w:val="single" w:sz="4" w:space="0" w:color="auto"/>
              <w:bottom w:val="single" w:sz="4" w:space="0" w:color="auto"/>
              <w:right w:val="nil"/>
            </w:tcBorders>
            <w:vAlign w:val="center"/>
            <w:hideMark/>
          </w:tcPr>
          <w:p w14:paraId="26D0325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1.1.7.3.1</w:t>
            </w:r>
          </w:p>
        </w:tc>
        <w:tc>
          <w:tcPr>
            <w:tcW w:w="4665" w:type="dxa"/>
            <w:tcBorders>
              <w:top w:val="nil"/>
              <w:left w:val="single" w:sz="4" w:space="0" w:color="auto"/>
              <w:bottom w:val="single" w:sz="4" w:space="0" w:color="auto"/>
              <w:right w:val="single" w:sz="4" w:space="0" w:color="auto"/>
            </w:tcBorders>
            <w:vAlign w:val="center"/>
            <w:hideMark/>
          </w:tcPr>
          <w:p w14:paraId="1C27E609"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Renting office premises for the Consultants (4) (incl. utilities)</w:t>
            </w:r>
          </w:p>
        </w:tc>
        <w:tc>
          <w:tcPr>
            <w:tcW w:w="2223" w:type="dxa"/>
            <w:tcBorders>
              <w:top w:val="nil"/>
              <w:left w:val="nil"/>
              <w:bottom w:val="single" w:sz="4" w:space="0" w:color="auto"/>
              <w:right w:val="nil"/>
            </w:tcBorders>
            <w:vAlign w:val="center"/>
            <w:hideMark/>
          </w:tcPr>
          <w:p w14:paraId="41B0A41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single" w:sz="4" w:space="0" w:color="auto"/>
              <w:bottom w:val="single" w:sz="4" w:space="0" w:color="auto"/>
              <w:right w:val="nil"/>
            </w:tcBorders>
            <w:vAlign w:val="center"/>
            <w:hideMark/>
          </w:tcPr>
          <w:p w14:paraId="3094B2E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OC/SOE</w:t>
            </w:r>
          </w:p>
        </w:tc>
        <w:tc>
          <w:tcPr>
            <w:tcW w:w="1275" w:type="dxa"/>
            <w:tcBorders>
              <w:top w:val="nil"/>
              <w:left w:val="single" w:sz="4" w:space="0" w:color="auto"/>
              <w:bottom w:val="single" w:sz="4" w:space="0" w:color="auto"/>
              <w:right w:val="nil"/>
            </w:tcBorders>
            <w:shd w:val="clear" w:color="auto" w:fill="FFFFFF"/>
            <w:vAlign w:val="center"/>
            <w:hideMark/>
          </w:tcPr>
          <w:p w14:paraId="539FC42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1701" w:type="dxa"/>
            <w:tcBorders>
              <w:top w:val="nil"/>
              <w:left w:val="single" w:sz="4" w:space="0" w:color="auto"/>
              <w:bottom w:val="single" w:sz="4" w:space="0" w:color="auto"/>
              <w:right w:val="single" w:sz="4" w:space="0" w:color="auto"/>
            </w:tcBorders>
            <w:noWrap/>
            <w:vAlign w:val="center"/>
            <w:hideMark/>
          </w:tcPr>
          <w:p w14:paraId="3335A2A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4" w:space="0" w:color="auto"/>
              <w:right w:val="single" w:sz="8" w:space="0" w:color="auto"/>
            </w:tcBorders>
            <w:noWrap/>
            <w:vAlign w:val="center"/>
            <w:hideMark/>
          </w:tcPr>
          <w:p w14:paraId="2BAEA6C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140.880,00</w:t>
            </w:r>
          </w:p>
        </w:tc>
      </w:tr>
      <w:tr w:rsidR="00BE58C1" w14:paraId="17CFD66A" w14:textId="77777777" w:rsidTr="00B0583A">
        <w:trPr>
          <w:trHeight w:val="420"/>
        </w:trPr>
        <w:tc>
          <w:tcPr>
            <w:tcW w:w="531" w:type="dxa"/>
            <w:tcBorders>
              <w:top w:val="nil"/>
              <w:left w:val="single" w:sz="8" w:space="0" w:color="auto"/>
              <w:bottom w:val="nil"/>
              <w:right w:val="nil"/>
            </w:tcBorders>
            <w:vAlign w:val="center"/>
            <w:hideMark/>
          </w:tcPr>
          <w:p w14:paraId="462A283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21</w:t>
            </w:r>
          </w:p>
        </w:tc>
        <w:tc>
          <w:tcPr>
            <w:tcW w:w="1192" w:type="dxa"/>
            <w:tcBorders>
              <w:top w:val="nil"/>
              <w:left w:val="single" w:sz="4" w:space="0" w:color="auto"/>
              <w:bottom w:val="single" w:sz="8" w:space="0" w:color="auto"/>
              <w:right w:val="nil"/>
            </w:tcBorders>
            <w:vAlign w:val="center"/>
            <w:hideMark/>
          </w:tcPr>
          <w:p w14:paraId="5A553F7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1.1.7.3.2</w:t>
            </w:r>
          </w:p>
        </w:tc>
        <w:tc>
          <w:tcPr>
            <w:tcW w:w="4665" w:type="dxa"/>
            <w:tcBorders>
              <w:top w:val="nil"/>
              <w:left w:val="single" w:sz="4" w:space="0" w:color="auto"/>
              <w:bottom w:val="single" w:sz="8" w:space="0" w:color="auto"/>
              <w:right w:val="nil"/>
            </w:tcBorders>
            <w:vAlign w:val="center"/>
            <w:hideMark/>
          </w:tcPr>
          <w:p w14:paraId="13707347"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Other miscellaneous operating costs</w:t>
            </w:r>
          </w:p>
        </w:tc>
        <w:tc>
          <w:tcPr>
            <w:tcW w:w="2223" w:type="dxa"/>
            <w:tcBorders>
              <w:top w:val="nil"/>
              <w:left w:val="single" w:sz="4" w:space="0" w:color="auto"/>
              <w:bottom w:val="single" w:sz="8" w:space="0" w:color="auto"/>
              <w:right w:val="nil"/>
            </w:tcBorders>
            <w:vAlign w:val="center"/>
            <w:hideMark/>
          </w:tcPr>
          <w:p w14:paraId="5C03235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single" w:sz="4" w:space="0" w:color="auto"/>
              <w:bottom w:val="single" w:sz="8" w:space="0" w:color="auto"/>
              <w:right w:val="nil"/>
            </w:tcBorders>
            <w:vAlign w:val="center"/>
            <w:hideMark/>
          </w:tcPr>
          <w:p w14:paraId="7F7085F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OC</w:t>
            </w:r>
          </w:p>
        </w:tc>
        <w:tc>
          <w:tcPr>
            <w:tcW w:w="1275" w:type="dxa"/>
            <w:tcBorders>
              <w:top w:val="nil"/>
              <w:left w:val="single" w:sz="4" w:space="0" w:color="auto"/>
              <w:bottom w:val="single" w:sz="8" w:space="0" w:color="auto"/>
              <w:right w:val="nil"/>
            </w:tcBorders>
            <w:shd w:val="clear" w:color="auto" w:fill="FFFFFF"/>
            <w:vAlign w:val="center"/>
            <w:hideMark/>
          </w:tcPr>
          <w:p w14:paraId="1ACF629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1701" w:type="dxa"/>
            <w:tcBorders>
              <w:top w:val="nil"/>
              <w:left w:val="single" w:sz="4" w:space="0" w:color="auto"/>
              <w:bottom w:val="single" w:sz="8" w:space="0" w:color="auto"/>
              <w:right w:val="single" w:sz="4" w:space="0" w:color="auto"/>
            </w:tcBorders>
            <w:noWrap/>
            <w:vAlign w:val="center"/>
            <w:hideMark/>
          </w:tcPr>
          <w:p w14:paraId="210708D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nil"/>
              <w:right w:val="single" w:sz="8" w:space="0" w:color="auto"/>
            </w:tcBorders>
            <w:noWrap/>
            <w:vAlign w:val="center"/>
            <w:hideMark/>
          </w:tcPr>
          <w:p w14:paraId="25E9DCF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50.000,00</w:t>
            </w:r>
          </w:p>
        </w:tc>
      </w:tr>
      <w:tr w:rsidR="00BE58C1" w14:paraId="0F9B52FB" w14:textId="77777777" w:rsidTr="00B0583A">
        <w:trPr>
          <w:trHeight w:val="420"/>
        </w:trPr>
        <w:tc>
          <w:tcPr>
            <w:tcW w:w="12580" w:type="dxa"/>
            <w:gridSpan w:val="7"/>
            <w:tcBorders>
              <w:top w:val="single" w:sz="8" w:space="0" w:color="auto"/>
              <w:left w:val="single" w:sz="8" w:space="0" w:color="auto"/>
              <w:bottom w:val="single" w:sz="8" w:space="0" w:color="auto"/>
              <w:right w:val="single" w:sz="4" w:space="0" w:color="000000"/>
            </w:tcBorders>
            <w:shd w:val="clear" w:color="auto" w:fill="D9D9D9"/>
            <w:noWrap/>
            <w:vAlign w:val="center"/>
            <w:hideMark/>
          </w:tcPr>
          <w:p w14:paraId="1B6167B1" w14:textId="77777777" w:rsidR="00BE58C1" w:rsidRDefault="00BE58C1">
            <w:pPr>
              <w:spacing w:before="0" w:after="0"/>
              <w:jc w:val="right"/>
              <w:rPr>
                <w:rFonts w:ascii="Calibri" w:eastAsia="Times New Roman" w:hAnsi="Calibri" w:cs="Calibri"/>
                <w:b/>
                <w:bCs/>
                <w:i/>
                <w:iCs/>
                <w:lang w:val="hr-BA" w:eastAsia="hr-BA"/>
              </w:rPr>
            </w:pPr>
            <w:r>
              <w:rPr>
                <w:rFonts w:ascii="Calibri" w:eastAsia="Times New Roman" w:hAnsi="Calibri" w:cs="Calibri"/>
                <w:b/>
                <w:bCs/>
                <w:i/>
                <w:iCs/>
                <w:lang w:val="hr-BA" w:eastAsia="hr-BA"/>
              </w:rPr>
              <w:t>Sub-total for Sub-Component 1.1: Improvement of Agriculture Informations System</w:t>
            </w:r>
          </w:p>
        </w:tc>
        <w:tc>
          <w:tcPr>
            <w:tcW w:w="2092" w:type="dxa"/>
            <w:tcBorders>
              <w:top w:val="single" w:sz="8" w:space="0" w:color="auto"/>
              <w:left w:val="nil"/>
              <w:bottom w:val="single" w:sz="8" w:space="0" w:color="auto"/>
              <w:right w:val="single" w:sz="8" w:space="0" w:color="auto"/>
            </w:tcBorders>
            <w:shd w:val="clear" w:color="auto" w:fill="D9D9D9"/>
            <w:vAlign w:val="center"/>
            <w:hideMark/>
          </w:tcPr>
          <w:p w14:paraId="02D3BA36" w14:textId="77777777" w:rsidR="00BE58C1" w:rsidRDefault="00BE58C1">
            <w:pPr>
              <w:spacing w:before="0" w:after="0"/>
              <w:jc w:val="center"/>
              <w:rPr>
                <w:rFonts w:ascii="Calibri" w:eastAsia="Times New Roman" w:hAnsi="Calibri" w:cs="Calibri"/>
                <w:b/>
                <w:bCs/>
                <w:i/>
                <w:iCs/>
                <w:lang w:val="hr-BA" w:eastAsia="hr-BA"/>
              </w:rPr>
            </w:pPr>
            <w:r>
              <w:rPr>
                <w:rFonts w:ascii="Calibri" w:eastAsia="Times New Roman" w:hAnsi="Calibri" w:cs="Calibri"/>
                <w:b/>
                <w:bCs/>
                <w:i/>
                <w:iCs/>
                <w:lang w:val="hr-BA" w:eastAsia="hr-BA"/>
              </w:rPr>
              <w:t>5.165.880,00</w:t>
            </w:r>
          </w:p>
        </w:tc>
      </w:tr>
      <w:tr w:rsidR="00BE58C1" w14:paraId="10519C7C"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54CB24DA"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Subcomponent 1.2: Supporting Climate-resilient agriculture</w:t>
            </w:r>
          </w:p>
        </w:tc>
      </w:tr>
      <w:tr w:rsidR="00BE58C1" w14:paraId="0F3F60EA"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F2F2F2"/>
            <w:noWrap/>
            <w:vAlign w:val="center"/>
            <w:hideMark/>
          </w:tcPr>
          <w:p w14:paraId="25ECF9FF"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 xml:space="preserve"> 1.2.1 Strengthening the Public Agriculture Extension Service</w:t>
            </w:r>
          </w:p>
        </w:tc>
      </w:tr>
      <w:tr w:rsidR="00BE58C1" w14:paraId="7E23293E"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0D75AA1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w:t>
            </w:r>
          </w:p>
        </w:tc>
        <w:tc>
          <w:tcPr>
            <w:tcW w:w="1192" w:type="dxa"/>
            <w:tcBorders>
              <w:top w:val="nil"/>
              <w:left w:val="nil"/>
              <w:bottom w:val="single" w:sz="4" w:space="0" w:color="auto"/>
              <w:right w:val="single" w:sz="4" w:space="0" w:color="auto"/>
            </w:tcBorders>
            <w:vAlign w:val="center"/>
            <w:hideMark/>
          </w:tcPr>
          <w:p w14:paraId="760B910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1.2.1.1</w:t>
            </w:r>
          </w:p>
        </w:tc>
        <w:tc>
          <w:tcPr>
            <w:tcW w:w="4665" w:type="dxa"/>
            <w:tcBorders>
              <w:top w:val="nil"/>
              <w:left w:val="nil"/>
              <w:bottom w:val="single" w:sz="4" w:space="0" w:color="auto"/>
              <w:right w:val="single" w:sz="4" w:space="0" w:color="auto"/>
            </w:tcBorders>
            <w:vAlign w:val="center"/>
            <w:hideMark/>
          </w:tcPr>
          <w:p w14:paraId="34C74409"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 xml:space="preserve">Implementation of tasks and activities defined by mid-term Work Program </w:t>
            </w:r>
          </w:p>
        </w:tc>
        <w:tc>
          <w:tcPr>
            <w:tcW w:w="2223" w:type="dxa"/>
            <w:tcBorders>
              <w:top w:val="single" w:sz="4" w:space="0" w:color="auto"/>
              <w:left w:val="nil"/>
              <w:bottom w:val="single" w:sz="4" w:space="0" w:color="auto"/>
              <w:right w:val="nil"/>
            </w:tcBorders>
            <w:vAlign w:val="center"/>
            <w:hideMark/>
          </w:tcPr>
          <w:p w14:paraId="5B89D13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Multi</w:t>
            </w:r>
          </w:p>
        </w:tc>
        <w:tc>
          <w:tcPr>
            <w:tcW w:w="993" w:type="dxa"/>
            <w:tcBorders>
              <w:top w:val="nil"/>
              <w:left w:val="single" w:sz="4" w:space="0" w:color="auto"/>
              <w:bottom w:val="single" w:sz="4" w:space="0" w:color="auto"/>
              <w:right w:val="single" w:sz="4" w:space="0" w:color="auto"/>
            </w:tcBorders>
            <w:vAlign w:val="center"/>
            <w:hideMark/>
          </w:tcPr>
          <w:p w14:paraId="512C949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shd w:val="clear" w:color="auto" w:fill="FFFFFF"/>
            <w:vAlign w:val="center"/>
            <w:hideMark/>
          </w:tcPr>
          <w:p w14:paraId="364DE5C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TBD</w:t>
            </w:r>
          </w:p>
        </w:tc>
        <w:tc>
          <w:tcPr>
            <w:tcW w:w="1701" w:type="dxa"/>
            <w:tcBorders>
              <w:top w:val="nil"/>
              <w:left w:val="nil"/>
              <w:bottom w:val="single" w:sz="4" w:space="0" w:color="auto"/>
              <w:right w:val="single" w:sz="4" w:space="0" w:color="auto"/>
            </w:tcBorders>
            <w:noWrap/>
            <w:vAlign w:val="center"/>
            <w:hideMark/>
          </w:tcPr>
          <w:p w14:paraId="657523F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4" w:space="0" w:color="auto"/>
              <w:right w:val="single" w:sz="8" w:space="0" w:color="auto"/>
            </w:tcBorders>
            <w:noWrap/>
            <w:vAlign w:val="center"/>
            <w:hideMark/>
          </w:tcPr>
          <w:p w14:paraId="59F098C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260.000,00</w:t>
            </w:r>
          </w:p>
        </w:tc>
      </w:tr>
      <w:tr w:rsidR="00BE58C1" w14:paraId="6E8F4901"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25F22CE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23</w:t>
            </w:r>
          </w:p>
        </w:tc>
        <w:tc>
          <w:tcPr>
            <w:tcW w:w="1192" w:type="dxa"/>
            <w:tcBorders>
              <w:top w:val="nil"/>
              <w:left w:val="nil"/>
              <w:bottom w:val="single" w:sz="4" w:space="0" w:color="auto"/>
              <w:right w:val="single" w:sz="4" w:space="0" w:color="auto"/>
            </w:tcBorders>
            <w:vAlign w:val="center"/>
            <w:hideMark/>
          </w:tcPr>
          <w:p w14:paraId="56B0893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1.2.1.2</w:t>
            </w:r>
          </w:p>
        </w:tc>
        <w:tc>
          <w:tcPr>
            <w:tcW w:w="4665" w:type="dxa"/>
            <w:tcBorders>
              <w:top w:val="nil"/>
              <w:left w:val="nil"/>
              <w:bottom w:val="single" w:sz="4" w:space="0" w:color="auto"/>
              <w:right w:val="single" w:sz="4" w:space="0" w:color="auto"/>
            </w:tcBorders>
            <w:vAlign w:val="center"/>
            <w:hideMark/>
          </w:tcPr>
          <w:p w14:paraId="4D8D7FF0"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 xml:space="preserve">Implementation of tasks and activities defined by mid-term Work Program </w:t>
            </w:r>
          </w:p>
        </w:tc>
        <w:tc>
          <w:tcPr>
            <w:tcW w:w="2223" w:type="dxa"/>
            <w:tcBorders>
              <w:top w:val="nil"/>
              <w:left w:val="nil"/>
              <w:bottom w:val="single" w:sz="4" w:space="0" w:color="auto"/>
              <w:right w:val="nil"/>
            </w:tcBorders>
            <w:vAlign w:val="center"/>
            <w:hideMark/>
          </w:tcPr>
          <w:p w14:paraId="4871FC6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Multi</w:t>
            </w:r>
          </w:p>
        </w:tc>
        <w:tc>
          <w:tcPr>
            <w:tcW w:w="993" w:type="dxa"/>
            <w:tcBorders>
              <w:top w:val="nil"/>
              <w:left w:val="single" w:sz="4" w:space="0" w:color="auto"/>
              <w:bottom w:val="single" w:sz="4" w:space="0" w:color="auto"/>
              <w:right w:val="single" w:sz="4" w:space="0" w:color="auto"/>
            </w:tcBorders>
            <w:vAlign w:val="center"/>
            <w:hideMark/>
          </w:tcPr>
          <w:p w14:paraId="57ED73B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nil"/>
              <w:bottom w:val="single" w:sz="4" w:space="0" w:color="auto"/>
              <w:right w:val="single" w:sz="4" w:space="0" w:color="auto"/>
            </w:tcBorders>
            <w:shd w:val="clear" w:color="auto" w:fill="FFFFFF"/>
            <w:vAlign w:val="center"/>
            <w:hideMark/>
          </w:tcPr>
          <w:p w14:paraId="4B7DA52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TBD</w:t>
            </w:r>
          </w:p>
        </w:tc>
        <w:tc>
          <w:tcPr>
            <w:tcW w:w="1701" w:type="dxa"/>
            <w:tcBorders>
              <w:top w:val="nil"/>
              <w:left w:val="nil"/>
              <w:bottom w:val="single" w:sz="4" w:space="0" w:color="auto"/>
              <w:right w:val="single" w:sz="4" w:space="0" w:color="auto"/>
            </w:tcBorders>
            <w:noWrap/>
            <w:vAlign w:val="center"/>
            <w:hideMark/>
          </w:tcPr>
          <w:p w14:paraId="2E348E7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4" w:space="0" w:color="auto"/>
              <w:right w:val="single" w:sz="8" w:space="0" w:color="auto"/>
            </w:tcBorders>
            <w:noWrap/>
            <w:vAlign w:val="center"/>
            <w:hideMark/>
          </w:tcPr>
          <w:p w14:paraId="314992B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400.000,00</w:t>
            </w:r>
          </w:p>
        </w:tc>
      </w:tr>
      <w:tr w:rsidR="00BE58C1" w14:paraId="54AD9EC4" w14:textId="77777777" w:rsidTr="00B0583A">
        <w:trPr>
          <w:trHeight w:val="840"/>
        </w:trPr>
        <w:tc>
          <w:tcPr>
            <w:tcW w:w="531" w:type="dxa"/>
            <w:tcBorders>
              <w:top w:val="nil"/>
              <w:left w:val="single" w:sz="8" w:space="0" w:color="auto"/>
              <w:bottom w:val="single" w:sz="4" w:space="0" w:color="auto"/>
              <w:right w:val="single" w:sz="4" w:space="0" w:color="auto"/>
            </w:tcBorders>
            <w:vAlign w:val="center"/>
            <w:hideMark/>
          </w:tcPr>
          <w:p w14:paraId="09F09E3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24</w:t>
            </w:r>
          </w:p>
        </w:tc>
        <w:tc>
          <w:tcPr>
            <w:tcW w:w="1192" w:type="dxa"/>
            <w:tcBorders>
              <w:top w:val="nil"/>
              <w:left w:val="nil"/>
              <w:bottom w:val="single" w:sz="4" w:space="0" w:color="auto"/>
              <w:right w:val="single" w:sz="4" w:space="0" w:color="auto"/>
            </w:tcBorders>
            <w:vAlign w:val="center"/>
            <w:hideMark/>
          </w:tcPr>
          <w:p w14:paraId="6EF3027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1.2.1.3</w:t>
            </w:r>
          </w:p>
        </w:tc>
        <w:tc>
          <w:tcPr>
            <w:tcW w:w="4665" w:type="dxa"/>
            <w:tcBorders>
              <w:top w:val="nil"/>
              <w:left w:val="nil"/>
              <w:bottom w:val="single" w:sz="4" w:space="0" w:color="auto"/>
              <w:right w:val="single" w:sz="4" w:space="0" w:color="auto"/>
            </w:tcBorders>
            <w:vAlign w:val="center"/>
            <w:hideMark/>
          </w:tcPr>
          <w:p w14:paraId="7BB18E0D"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TA  for development of ToR for WEB portal design and for the design of the Application for the Registers</w:t>
            </w:r>
          </w:p>
        </w:tc>
        <w:tc>
          <w:tcPr>
            <w:tcW w:w="2223" w:type="dxa"/>
            <w:tcBorders>
              <w:top w:val="nil"/>
              <w:left w:val="nil"/>
              <w:bottom w:val="single" w:sz="4" w:space="0" w:color="auto"/>
              <w:right w:val="nil"/>
            </w:tcBorders>
            <w:vAlign w:val="center"/>
            <w:hideMark/>
          </w:tcPr>
          <w:p w14:paraId="65A3833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single" w:sz="4" w:space="0" w:color="auto"/>
            </w:tcBorders>
            <w:vAlign w:val="center"/>
            <w:hideMark/>
          </w:tcPr>
          <w:p w14:paraId="4CEE47A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nil"/>
              <w:bottom w:val="single" w:sz="4" w:space="0" w:color="auto"/>
              <w:right w:val="single" w:sz="4" w:space="0" w:color="auto"/>
            </w:tcBorders>
            <w:shd w:val="clear" w:color="auto" w:fill="FFFFFF"/>
            <w:vAlign w:val="center"/>
            <w:hideMark/>
          </w:tcPr>
          <w:p w14:paraId="6C40782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IC</w:t>
            </w:r>
          </w:p>
        </w:tc>
        <w:tc>
          <w:tcPr>
            <w:tcW w:w="1701" w:type="dxa"/>
            <w:tcBorders>
              <w:top w:val="nil"/>
              <w:left w:val="nil"/>
              <w:bottom w:val="single" w:sz="4" w:space="0" w:color="auto"/>
              <w:right w:val="single" w:sz="4" w:space="0" w:color="auto"/>
            </w:tcBorders>
            <w:noWrap/>
            <w:vAlign w:val="center"/>
            <w:hideMark/>
          </w:tcPr>
          <w:p w14:paraId="004DAAB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3E9AD36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4.000,00</w:t>
            </w:r>
          </w:p>
        </w:tc>
      </w:tr>
      <w:tr w:rsidR="00BE58C1" w14:paraId="5D732769" w14:textId="77777777" w:rsidTr="00B0583A">
        <w:trPr>
          <w:trHeight w:val="630"/>
        </w:trPr>
        <w:tc>
          <w:tcPr>
            <w:tcW w:w="531" w:type="dxa"/>
            <w:tcBorders>
              <w:top w:val="nil"/>
              <w:left w:val="single" w:sz="8" w:space="0" w:color="auto"/>
              <w:bottom w:val="single" w:sz="4" w:space="0" w:color="auto"/>
              <w:right w:val="single" w:sz="4" w:space="0" w:color="auto"/>
            </w:tcBorders>
            <w:vAlign w:val="center"/>
            <w:hideMark/>
          </w:tcPr>
          <w:p w14:paraId="23B0A6D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25</w:t>
            </w:r>
          </w:p>
        </w:tc>
        <w:tc>
          <w:tcPr>
            <w:tcW w:w="1192" w:type="dxa"/>
            <w:tcBorders>
              <w:top w:val="nil"/>
              <w:left w:val="nil"/>
              <w:bottom w:val="single" w:sz="4" w:space="0" w:color="auto"/>
              <w:right w:val="single" w:sz="4" w:space="0" w:color="auto"/>
            </w:tcBorders>
            <w:vAlign w:val="center"/>
            <w:hideMark/>
          </w:tcPr>
          <w:p w14:paraId="4AFD2D3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1.2.1.4</w:t>
            </w:r>
          </w:p>
        </w:tc>
        <w:tc>
          <w:tcPr>
            <w:tcW w:w="4665" w:type="dxa"/>
            <w:tcBorders>
              <w:top w:val="nil"/>
              <w:left w:val="nil"/>
              <w:bottom w:val="single" w:sz="4" w:space="0" w:color="auto"/>
              <w:right w:val="single" w:sz="4" w:space="0" w:color="auto"/>
            </w:tcBorders>
            <w:vAlign w:val="center"/>
            <w:hideMark/>
          </w:tcPr>
          <w:p w14:paraId="6DBC9023"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Development, update and maintenance of Public agriculture extension service in FBIH WEB portal</w:t>
            </w:r>
          </w:p>
        </w:tc>
        <w:tc>
          <w:tcPr>
            <w:tcW w:w="2223" w:type="dxa"/>
            <w:tcBorders>
              <w:top w:val="nil"/>
              <w:left w:val="nil"/>
              <w:bottom w:val="single" w:sz="4" w:space="0" w:color="auto"/>
              <w:right w:val="nil"/>
            </w:tcBorders>
            <w:vAlign w:val="center"/>
            <w:hideMark/>
          </w:tcPr>
          <w:p w14:paraId="75F283E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single" w:sz="4" w:space="0" w:color="auto"/>
            </w:tcBorders>
            <w:vAlign w:val="center"/>
            <w:hideMark/>
          </w:tcPr>
          <w:p w14:paraId="73BB120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shd w:val="clear" w:color="auto" w:fill="FFFFFF"/>
            <w:vAlign w:val="center"/>
            <w:hideMark/>
          </w:tcPr>
          <w:p w14:paraId="6AB0748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IS(NCB)</w:t>
            </w:r>
          </w:p>
        </w:tc>
        <w:tc>
          <w:tcPr>
            <w:tcW w:w="1701" w:type="dxa"/>
            <w:tcBorders>
              <w:top w:val="nil"/>
              <w:left w:val="nil"/>
              <w:bottom w:val="single" w:sz="4" w:space="0" w:color="auto"/>
              <w:right w:val="single" w:sz="4" w:space="0" w:color="auto"/>
            </w:tcBorders>
            <w:noWrap/>
            <w:vAlign w:val="center"/>
            <w:hideMark/>
          </w:tcPr>
          <w:p w14:paraId="0E73705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7DA9281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200.000,00</w:t>
            </w:r>
          </w:p>
        </w:tc>
      </w:tr>
      <w:tr w:rsidR="00BE58C1" w14:paraId="11C5A698" w14:textId="77777777" w:rsidTr="00B0583A">
        <w:trPr>
          <w:trHeight w:val="630"/>
        </w:trPr>
        <w:tc>
          <w:tcPr>
            <w:tcW w:w="531" w:type="dxa"/>
            <w:tcBorders>
              <w:top w:val="nil"/>
              <w:left w:val="single" w:sz="8" w:space="0" w:color="auto"/>
              <w:bottom w:val="single" w:sz="4" w:space="0" w:color="auto"/>
              <w:right w:val="single" w:sz="4" w:space="0" w:color="auto"/>
            </w:tcBorders>
            <w:vAlign w:val="center"/>
            <w:hideMark/>
          </w:tcPr>
          <w:p w14:paraId="25BBBE2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26</w:t>
            </w:r>
          </w:p>
        </w:tc>
        <w:tc>
          <w:tcPr>
            <w:tcW w:w="1192" w:type="dxa"/>
            <w:tcBorders>
              <w:top w:val="nil"/>
              <w:left w:val="nil"/>
              <w:bottom w:val="single" w:sz="4" w:space="0" w:color="auto"/>
              <w:right w:val="single" w:sz="4" w:space="0" w:color="auto"/>
            </w:tcBorders>
            <w:vAlign w:val="center"/>
            <w:hideMark/>
          </w:tcPr>
          <w:p w14:paraId="2E7A1A2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1.2.1.5</w:t>
            </w:r>
          </w:p>
        </w:tc>
        <w:tc>
          <w:tcPr>
            <w:tcW w:w="4665" w:type="dxa"/>
            <w:tcBorders>
              <w:top w:val="nil"/>
              <w:left w:val="nil"/>
              <w:bottom w:val="single" w:sz="4" w:space="0" w:color="auto"/>
              <w:right w:val="single" w:sz="4" w:space="0" w:color="auto"/>
            </w:tcBorders>
            <w:vAlign w:val="center"/>
            <w:hideMark/>
          </w:tcPr>
          <w:p w14:paraId="1D4966E4"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 xml:space="preserve">Application for keeping the Register of Agriculture Extension Service Providers and Register of Agriculture Extension Services </w:t>
            </w:r>
          </w:p>
        </w:tc>
        <w:tc>
          <w:tcPr>
            <w:tcW w:w="2223" w:type="dxa"/>
            <w:tcBorders>
              <w:top w:val="nil"/>
              <w:left w:val="nil"/>
              <w:bottom w:val="single" w:sz="4" w:space="0" w:color="auto"/>
              <w:right w:val="nil"/>
            </w:tcBorders>
            <w:vAlign w:val="center"/>
            <w:hideMark/>
          </w:tcPr>
          <w:p w14:paraId="23FCF8D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single" w:sz="4" w:space="0" w:color="auto"/>
            </w:tcBorders>
            <w:vAlign w:val="center"/>
            <w:hideMark/>
          </w:tcPr>
          <w:p w14:paraId="3AE2486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shd w:val="clear" w:color="auto" w:fill="FFFFFF"/>
            <w:vAlign w:val="center"/>
            <w:hideMark/>
          </w:tcPr>
          <w:p w14:paraId="1600BFD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IS(NCB)</w:t>
            </w:r>
          </w:p>
        </w:tc>
        <w:tc>
          <w:tcPr>
            <w:tcW w:w="1701" w:type="dxa"/>
            <w:tcBorders>
              <w:top w:val="nil"/>
              <w:left w:val="nil"/>
              <w:bottom w:val="single" w:sz="4" w:space="0" w:color="auto"/>
              <w:right w:val="single" w:sz="4" w:space="0" w:color="auto"/>
            </w:tcBorders>
            <w:noWrap/>
            <w:vAlign w:val="center"/>
            <w:hideMark/>
          </w:tcPr>
          <w:p w14:paraId="35CD1AF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18911B0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286.000,00</w:t>
            </w:r>
          </w:p>
        </w:tc>
      </w:tr>
      <w:tr w:rsidR="00BE58C1" w14:paraId="5D0CB472" w14:textId="77777777" w:rsidTr="00B0583A">
        <w:trPr>
          <w:trHeight w:val="630"/>
        </w:trPr>
        <w:tc>
          <w:tcPr>
            <w:tcW w:w="531" w:type="dxa"/>
            <w:tcBorders>
              <w:top w:val="nil"/>
              <w:left w:val="single" w:sz="8" w:space="0" w:color="auto"/>
              <w:bottom w:val="single" w:sz="4" w:space="0" w:color="auto"/>
              <w:right w:val="single" w:sz="4" w:space="0" w:color="auto"/>
            </w:tcBorders>
            <w:vAlign w:val="center"/>
            <w:hideMark/>
          </w:tcPr>
          <w:p w14:paraId="6694D5A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27</w:t>
            </w:r>
          </w:p>
        </w:tc>
        <w:tc>
          <w:tcPr>
            <w:tcW w:w="1192" w:type="dxa"/>
            <w:tcBorders>
              <w:top w:val="nil"/>
              <w:left w:val="nil"/>
              <w:bottom w:val="single" w:sz="4" w:space="0" w:color="auto"/>
              <w:right w:val="single" w:sz="4" w:space="0" w:color="auto"/>
            </w:tcBorders>
            <w:vAlign w:val="center"/>
            <w:hideMark/>
          </w:tcPr>
          <w:p w14:paraId="76D56FF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1.2.1.6</w:t>
            </w:r>
          </w:p>
        </w:tc>
        <w:tc>
          <w:tcPr>
            <w:tcW w:w="4665" w:type="dxa"/>
            <w:tcBorders>
              <w:top w:val="nil"/>
              <w:left w:val="nil"/>
              <w:bottom w:val="single" w:sz="4" w:space="0" w:color="auto"/>
              <w:right w:val="single" w:sz="4" w:space="0" w:color="auto"/>
            </w:tcBorders>
            <w:vAlign w:val="center"/>
            <w:hideMark/>
          </w:tcPr>
          <w:p w14:paraId="753519B7"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 xml:space="preserve">Procurement of IT equipment (hardware, software)  for Central (FMAWF) and cantonal agriculture extension services </w:t>
            </w:r>
          </w:p>
        </w:tc>
        <w:tc>
          <w:tcPr>
            <w:tcW w:w="2223" w:type="dxa"/>
            <w:tcBorders>
              <w:top w:val="nil"/>
              <w:left w:val="nil"/>
              <w:bottom w:val="single" w:sz="4" w:space="0" w:color="auto"/>
              <w:right w:val="nil"/>
            </w:tcBorders>
            <w:vAlign w:val="center"/>
            <w:hideMark/>
          </w:tcPr>
          <w:p w14:paraId="11286A4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single" w:sz="4" w:space="0" w:color="auto"/>
            </w:tcBorders>
            <w:vAlign w:val="center"/>
            <w:hideMark/>
          </w:tcPr>
          <w:p w14:paraId="568310A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shd w:val="clear" w:color="auto" w:fill="FFFFFF"/>
            <w:vAlign w:val="center"/>
            <w:hideMark/>
          </w:tcPr>
          <w:p w14:paraId="7D23644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RFB(NCB)</w:t>
            </w:r>
          </w:p>
        </w:tc>
        <w:tc>
          <w:tcPr>
            <w:tcW w:w="1701" w:type="dxa"/>
            <w:tcBorders>
              <w:top w:val="nil"/>
              <w:left w:val="nil"/>
              <w:bottom w:val="single" w:sz="4" w:space="0" w:color="auto"/>
              <w:right w:val="single" w:sz="4" w:space="0" w:color="auto"/>
            </w:tcBorders>
            <w:noWrap/>
            <w:vAlign w:val="center"/>
            <w:hideMark/>
          </w:tcPr>
          <w:p w14:paraId="51CA26A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53396CB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300.000,00</w:t>
            </w:r>
          </w:p>
        </w:tc>
      </w:tr>
      <w:tr w:rsidR="00BE58C1" w14:paraId="590600C3" w14:textId="77777777" w:rsidTr="00B0583A">
        <w:trPr>
          <w:trHeight w:val="630"/>
        </w:trPr>
        <w:tc>
          <w:tcPr>
            <w:tcW w:w="531" w:type="dxa"/>
            <w:tcBorders>
              <w:top w:val="nil"/>
              <w:left w:val="single" w:sz="8" w:space="0" w:color="auto"/>
              <w:bottom w:val="single" w:sz="4" w:space="0" w:color="auto"/>
              <w:right w:val="single" w:sz="4" w:space="0" w:color="auto"/>
            </w:tcBorders>
            <w:vAlign w:val="center"/>
            <w:hideMark/>
          </w:tcPr>
          <w:p w14:paraId="4B735EF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28</w:t>
            </w:r>
          </w:p>
        </w:tc>
        <w:tc>
          <w:tcPr>
            <w:tcW w:w="1192" w:type="dxa"/>
            <w:tcBorders>
              <w:top w:val="nil"/>
              <w:left w:val="nil"/>
              <w:bottom w:val="single" w:sz="4" w:space="0" w:color="auto"/>
              <w:right w:val="single" w:sz="4" w:space="0" w:color="auto"/>
            </w:tcBorders>
            <w:vAlign w:val="center"/>
            <w:hideMark/>
          </w:tcPr>
          <w:p w14:paraId="240E221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1.2.1.7</w:t>
            </w:r>
          </w:p>
        </w:tc>
        <w:tc>
          <w:tcPr>
            <w:tcW w:w="4665" w:type="dxa"/>
            <w:tcBorders>
              <w:top w:val="nil"/>
              <w:left w:val="nil"/>
              <w:bottom w:val="single" w:sz="4" w:space="0" w:color="auto"/>
              <w:right w:val="single" w:sz="4" w:space="0" w:color="auto"/>
            </w:tcBorders>
            <w:vAlign w:val="center"/>
            <w:hideMark/>
          </w:tcPr>
          <w:p w14:paraId="4D3F6EDA"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 xml:space="preserve">Procurement of IT equipment (hardware, software)  town and municipal agriculture extension services </w:t>
            </w:r>
          </w:p>
        </w:tc>
        <w:tc>
          <w:tcPr>
            <w:tcW w:w="2223" w:type="dxa"/>
            <w:tcBorders>
              <w:top w:val="nil"/>
              <w:left w:val="nil"/>
              <w:bottom w:val="single" w:sz="4" w:space="0" w:color="auto"/>
              <w:right w:val="nil"/>
            </w:tcBorders>
            <w:vAlign w:val="center"/>
            <w:hideMark/>
          </w:tcPr>
          <w:p w14:paraId="158C838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single" w:sz="4" w:space="0" w:color="auto"/>
            </w:tcBorders>
            <w:vAlign w:val="center"/>
            <w:hideMark/>
          </w:tcPr>
          <w:p w14:paraId="4A9DAB5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shd w:val="clear" w:color="auto" w:fill="FFFFFF"/>
            <w:vAlign w:val="center"/>
            <w:hideMark/>
          </w:tcPr>
          <w:p w14:paraId="1DC2899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RFB(NCB)</w:t>
            </w:r>
          </w:p>
        </w:tc>
        <w:tc>
          <w:tcPr>
            <w:tcW w:w="1701" w:type="dxa"/>
            <w:tcBorders>
              <w:top w:val="nil"/>
              <w:left w:val="nil"/>
              <w:bottom w:val="single" w:sz="4" w:space="0" w:color="auto"/>
              <w:right w:val="single" w:sz="4" w:space="0" w:color="auto"/>
            </w:tcBorders>
            <w:noWrap/>
            <w:vAlign w:val="center"/>
            <w:hideMark/>
          </w:tcPr>
          <w:p w14:paraId="4B2511B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682470B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300.000,00</w:t>
            </w:r>
          </w:p>
        </w:tc>
      </w:tr>
      <w:tr w:rsidR="00BE58C1" w14:paraId="046691B6" w14:textId="77777777" w:rsidTr="00B0583A">
        <w:trPr>
          <w:trHeight w:val="630"/>
        </w:trPr>
        <w:tc>
          <w:tcPr>
            <w:tcW w:w="531" w:type="dxa"/>
            <w:tcBorders>
              <w:top w:val="nil"/>
              <w:left w:val="single" w:sz="8" w:space="0" w:color="auto"/>
              <w:bottom w:val="single" w:sz="4" w:space="0" w:color="auto"/>
              <w:right w:val="single" w:sz="4" w:space="0" w:color="auto"/>
            </w:tcBorders>
            <w:vAlign w:val="center"/>
            <w:hideMark/>
          </w:tcPr>
          <w:p w14:paraId="56582D9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29</w:t>
            </w:r>
          </w:p>
        </w:tc>
        <w:tc>
          <w:tcPr>
            <w:tcW w:w="1192" w:type="dxa"/>
            <w:tcBorders>
              <w:top w:val="nil"/>
              <w:left w:val="nil"/>
              <w:bottom w:val="single" w:sz="4" w:space="0" w:color="auto"/>
              <w:right w:val="single" w:sz="4" w:space="0" w:color="auto"/>
            </w:tcBorders>
            <w:vAlign w:val="center"/>
            <w:hideMark/>
          </w:tcPr>
          <w:p w14:paraId="0FD9607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1.2.1.8</w:t>
            </w:r>
          </w:p>
        </w:tc>
        <w:tc>
          <w:tcPr>
            <w:tcW w:w="4665" w:type="dxa"/>
            <w:tcBorders>
              <w:top w:val="nil"/>
              <w:left w:val="nil"/>
              <w:bottom w:val="single" w:sz="4" w:space="0" w:color="auto"/>
              <w:right w:val="single" w:sz="4" w:space="0" w:color="auto"/>
            </w:tcBorders>
            <w:vAlign w:val="center"/>
            <w:hideMark/>
          </w:tcPr>
          <w:p w14:paraId="21562C3E"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 xml:space="preserve">Increase the mobility and  functionality of  Central and Cantonal Agriculture Extension Services  (procurement of terrain vehicles– pick-up) </w:t>
            </w:r>
          </w:p>
        </w:tc>
        <w:tc>
          <w:tcPr>
            <w:tcW w:w="2223" w:type="dxa"/>
            <w:tcBorders>
              <w:top w:val="nil"/>
              <w:left w:val="nil"/>
              <w:bottom w:val="single" w:sz="4" w:space="0" w:color="auto"/>
              <w:right w:val="nil"/>
            </w:tcBorders>
            <w:vAlign w:val="center"/>
            <w:hideMark/>
          </w:tcPr>
          <w:p w14:paraId="01EC01C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single" w:sz="4" w:space="0" w:color="auto"/>
            </w:tcBorders>
            <w:vAlign w:val="center"/>
            <w:hideMark/>
          </w:tcPr>
          <w:p w14:paraId="560D963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shd w:val="clear" w:color="auto" w:fill="FFFFFF"/>
            <w:vAlign w:val="center"/>
            <w:hideMark/>
          </w:tcPr>
          <w:p w14:paraId="6248DB8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RFB(NCB)</w:t>
            </w:r>
          </w:p>
        </w:tc>
        <w:tc>
          <w:tcPr>
            <w:tcW w:w="1701" w:type="dxa"/>
            <w:tcBorders>
              <w:top w:val="nil"/>
              <w:left w:val="nil"/>
              <w:bottom w:val="single" w:sz="4" w:space="0" w:color="auto"/>
              <w:right w:val="single" w:sz="4" w:space="0" w:color="auto"/>
            </w:tcBorders>
            <w:noWrap/>
            <w:vAlign w:val="center"/>
            <w:hideMark/>
          </w:tcPr>
          <w:p w14:paraId="2019C9B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185B5F6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350.000,00</w:t>
            </w:r>
          </w:p>
        </w:tc>
      </w:tr>
      <w:tr w:rsidR="00BE58C1" w14:paraId="1523ED49"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6DF0B08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30</w:t>
            </w:r>
          </w:p>
        </w:tc>
        <w:tc>
          <w:tcPr>
            <w:tcW w:w="1192" w:type="dxa"/>
            <w:tcBorders>
              <w:top w:val="nil"/>
              <w:left w:val="nil"/>
              <w:bottom w:val="single" w:sz="4" w:space="0" w:color="auto"/>
              <w:right w:val="single" w:sz="4" w:space="0" w:color="auto"/>
            </w:tcBorders>
            <w:vAlign w:val="center"/>
            <w:hideMark/>
          </w:tcPr>
          <w:p w14:paraId="45B235B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1.2.1.9</w:t>
            </w:r>
          </w:p>
        </w:tc>
        <w:tc>
          <w:tcPr>
            <w:tcW w:w="4665" w:type="dxa"/>
            <w:tcBorders>
              <w:top w:val="nil"/>
              <w:left w:val="nil"/>
              <w:bottom w:val="single" w:sz="4" w:space="0" w:color="auto"/>
              <w:right w:val="single" w:sz="4" w:space="0" w:color="auto"/>
            </w:tcBorders>
            <w:vAlign w:val="center"/>
            <w:hideMark/>
          </w:tcPr>
          <w:p w14:paraId="60C295C0"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Trainins and Workshops Budget</w:t>
            </w:r>
          </w:p>
        </w:tc>
        <w:tc>
          <w:tcPr>
            <w:tcW w:w="2223" w:type="dxa"/>
            <w:tcBorders>
              <w:top w:val="nil"/>
              <w:left w:val="nil"/>
              <w:bottom w:val="single" w:sz="4" w:space="0" w:color="auto"/>
              <w:right w:val="single" w:sz="4" w:space="0" w:color="auto"/>
            </w:tcBorders>
            <w:vAlign w:val="center"/>
            <w:hideMark/>
          </w:tcPr>
          <w:p w14:paraId="23F7C76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nil"/>
              <w:bottom w:val="single" w:sz="4" w:space="0" w:color="auto"/>
              <w:right w:val="single" w:sz="4" w:space="0" w:color="auto"/>
            </w:tcBorders>
            <w:vAlign w:val="center"/>
            <w:hideMark/>
          </w:tcPr>
          <w:p w14:paraId="73A9C6C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TR/SOE</w:t>
            </w:r>
          </w:p>
        </w:tc>
        <w:tc>
          <w:tcPr>
            <w:tcW w:w="1275" w:type="dxa"/>
            <w:tcBorders>
              <w:top w:val="nil"/>
              <w:left w:val="nil"/>
              <w:bottom w:val="single" w:sz="4" w:space="0" w:color="auto"/>
              <w:right w:val="single" w:sz="4" w:space="0" w:color="auto"/>
            </w:tcBorders>
            <w:shd w:val="clear" w:color="auto" w:fill="FFFFFF"/>
            <w:vAlign w:val="center"/>
            <w:hideMark/>
          </w:tcPr>
          <w:p w14:paraId="533AE27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N/A</w:t>
            </w:r>
          </w:p>
        </w:tc>
        <w:tc>
          <w:tcPr>
            <w:tcW w:w="1701" w:type="dxa"/>
            <w:tcBorders>
              <w:top w:val="nil"/>
              <w:left w:val="nil"/>
              <w:bottom w:val="single" w:sz="4" w:space="0" w:color="auto"/>
              <w:right w:val="single" w:sz="4" w:space="0" w:color="auto"/>
            </w:tcBorders>
            <w:noWrap/>
            <w:vAlign w:val="center"/>
            <w:hideMark/>
          </w:tcPr>
          <w:p w14:paraId="150F790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4" w:space="0" w:color="auto"/>
              <w:right w:val="single" w:sz="8" w:space="0" w:color="auto"/>
            </w:tcBorders>
            <w:noWrap/>
            <w:vAlign w:val="center"/>
            <w:hideMark/>
          </w:tcPr>
          <w:p w14:paraId="0DA1D98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450.000,00</w:t>
            </w:r>
          </w:p>
        </w:tc>
      </w:tr>
      <w:tr w:rsidR="00BE58C1" w14:paraId="7F0D8DC4"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1E52D50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31</w:t>
            </w:r>
          </w:p>
        </w:tc>
        <w:tc>
          <w:tcPr>
            <w:tcW w:w="1192" w:type="dxa"/>
            <w:tcBorders>
              <w:top w:val="nil"/>
              <w:left w:val="nil"/>
              <w:bottom w:val="single" w:sz="4" w:space="0" w:color="auto"/>
              <w:right w:val="single" w:sz="4" w:space="0" w:color="auto"/>
            </w:tcBorders>
            <w:vAlign w:val="center"/>
            <w:hideMark/>
          </w:tcPr>
          <w:p w14:paraId="6AC40AC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1.2.1.10</w:t>
            </w:r>
          </w:p>
        </w:tc>
        <w:tc>
          <w:tcPr>
            <w:tcW w:w="4665" w:type="dxa"/>
            <w:tcBorders>
              <w:top w:val="nil"/>
              <w:left w:val="nil"/>
              <w:bottom w:val="single" w:sz="4" w:space="0" w:color="auto"/>
              <w:right w:val="single" w:sz="4" w:space="0" w:color="auto"/>
            </w:tcBorders>
            <w:vAlign w:val="center"/>
            <w:hideMark/>
          </w:tcPr>
          <w:p w14:paraId="7DDEFAFD" w14:textId="77777777" w:rsidR="00BE58C1" w:rsidRDefault="00BE58C1">
            <w:pPr>
              <w:spacing w:before="0" w:after="0"/>
              <w:jc w:val="left"/>
              <w:rPr>
                <w:rFonts w:ascii="Calibri" w:eastAsia="Times New Roman" w:hAnsi="Calibri" w:cs="Calibri"/>
                <w:i/>
                <w:iCs/>
                <w:lang w:val="hr-BA" w:eastAsia="hr-BA"/>
              </w:rPr>
            </w:pPr>
            <w:r>
              <w:rPr>
                <w:rFonts w:ascii="Calibri" w:eastAsia="Times New Roman" w:hAnsi="Calibri" w:cs="Calibri"/>
                <w:i/>
                <w:iCs/>
                <w:lang w:val="hr-BA" w:eastAsia="hr-BA"/>
              </w:rPr>
              <w:t>Operation and Maintenance Costs</w:t>
            </w:r>
          </w:p>
        </w:tc>
        <w:tc>
          <w:tcPr>
            <w:tcW w:w="2223" w:type="dxa"/>
            <w:tcBorders>
              <w:top w:val="nil"/>
              <w:left w:val="nil"/>
              <w:bottom w:val="single" w:sz="4" w:space="0" w:color="auto"/>
              <w:right w:val="single" w:sz="4" w:space="0" w:color="auto"/>
            </w:tcBorders>
            <w:vAlign w:val="center"/>
            <w:hideMark/>
          </w:tcPr>
          <w:p w14:paraId="6E4FB5A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nil"/>
              <w:bottom w:val="single" w:sz="4" w:space="0" w:color="auto"/>
              <w:right w:val="single" w:sz="4" w:space="0" w:color="auto"/>
            </w:tcBorders>
            <w:vAlign w:val="center"/>
            <w:hideMark/>
          </w:tcPr>
          <w:p w14:paraId="02F9416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OC</w:t>
            </w:r>
          </w:p>
        </w:tc>
        <w:tc>
          <w:tcPr>
            <w:tcW w:w="1275" w:type="dxa"/>
            <w:tcBorders>
              <w:top w:val="nil"/>
              <w:left w:val="nil"/>
              <w:bottom w:val="single" w:sz="4" w:space="0" w:color="auto"/>
              <w:right w:val="single" w:sz="4" w:space="0" w:color="auto"/>
            </w:tcBorders>
            <w:shd w:val="clear" w:color="auto" w:fill="FFFFFF"/>
            <w:vAlign w:val="center"/>
            <w:hideMark/>
          </w:tcPr>
          <w:p w14:paraId="2F4EF5F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N/A</w:t>
            </w:r>
          </w:p>
        </w:tc>
        <w:tc>
          <w:tcPr>
            <w:tcW w:w="1701" w:type="dxa"/>
            <w:tcBorders>
              <w:top w:val="nil"/>
              <w:left w:val="nil"/>
              <w:bottom w:val="single" w:sz="4" w:space="0" w:color="auto"/>
              <w:right w:val="single" w:sz="4" w:space="0" w:color="auto"/>
            </w:tcBorders>
            <w:noWrap/>
            <w:vAlign w:val="center"/>
            <w:hideMark/>
          </w:tcPr>
          <w:p w14:paraId="033FE87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4" w:space="0" w:color="auto"/>
              <w:right w:val="single" w:sz="8" w:space="0" w:color="auto"/>
            </w:tcBorders>
            <w:noWrap/>
            <w:vAlign w:val="center"/>
            <w:hideMark/>
          </w:tcPr>
          <w:p w14:paraId="45C704B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200.000,00</w:t>
            </w:r>
          </w:p>
        </w:tc>
      </w:tr>
      <w:tr w:rsidR="00BE58C1" w14:paraId="1263452F"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4604978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32</w:t>
            </w:r>
          </w:p>
        </w:tc>
        <w:tc>
          <w:tcPr>
            <w:tcW w:w="1192" w:type="dxa"/>
            <w:tcBorders>
              <w:top w:val="nil"/>
              <w:left w:val="nil"/>
              <w:bottom w:val="single" w:sz="4" w:space="0" w:color="auto"/>
              <w:right w:val="single" w:sz="4" w:space="0" w:color="auto"/>
            </w:tcBorders>
            <w:vAlign w:val="center"/>
            <w:hideMark/>
          </w:tcPr>
          <w:p w14:paraId="3935211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1.2.1.10.1</w:t>
            </w:r>
          </w:p>
        </w:tc>
        <w:tc>
          <w:tcPr>
            <w:tcW w:w="4665" w:type="dxa"/>
            <w:tcBorders>
              <w:top w:val="nil"/>
              <w:left w:val="nil"/>
              <w:bottom w:val="single" w:sz="4" w:space="0" w:color="auto"/>
              <w:right w:val="single" w:sz="4" w:space="0" w:color="auto"/>
            </w:tcBorders>
            <w:vAlign w:val="center"/>
            <w:hideMark/>
          </w:tcPr>
          <w:p w14:paraId="4642E7B6"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Development of Extension Service Work program for a 3 year period</w:t>
            </w:r>
          </w:p>
        </w:tc>
        <w:tc>
          <w:tcPr>
            <w:tcW w:w="2223" w:type="dxa"/>
            <w:tcBorders>
              <w:top w:val="nil"/>
              <w:left w:val="nil"/>
              <w:bottom w:val="single" w:sz="4" w:space="0" w:color="auto"/>
              <w:right w:val="single" w:sz="4" w:space="0" w:color="auto"/>
            </w:tcBorders>
            <w:vAlign w:val="center"/>
            <w:hideMark/>
          </w:tcPr>
          <w:p w14:paraId="0FC01D1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nil"/>
              <w:bottom w:val="single" w:sz="4" w:space="0" w:color="auto"/>
              <w:right w:val="single" w:sz="4" w:space="0" w:color="auto"/>
            </w:tcBorders>
            <w:vAlign w:val="center"/>
            <w:hideMark/>
          </w:tcPr>
          <w:p w14:paraId="5828CB6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OC</w:t>
            </w:r>
          </w:p>
        </w:tc>
        <w:tc>
          <w:tcPr>
            <w:tcW w:w="1275" w:type="dxa"/>
            <w:tcBorders>
              <w:top w:val="nil"/>
              <w:left w:val="nil"/>
              <w:bottom w:val="single" w:sz="4" w:space="0" w:color="auto"/>
              <w:right w:val="single" w:sz="4" w:space="0" w:color="auto"/>
            </w:tcBorders>
            <w:shd w:val="clear" w:color="auto" w:fill="FFFFFF"/>
            <w:vAlign w:val="center"/>
            <w:hideMark/>
          </w:tcPr>
          <w:p w14:paraId="300F21C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N/A</w:t>
            </w:r>
          </w:p>
        </w:tc>
        <w:tc>
          <w:tcPr>
            <w:tcW w:w="1701" w:type="dxa"/>
            <w:tcBorders>
              <w:top w:val="nil"/>
              <w:left w:val="nil"/>
              <w:bottom w:val="single" w:sz="4" w:space="0" w:color="auto"/>
              <w:right w:val="single" w:sz="4" w:space="0" w:color="auto"/>
            </w:tcBorders>
            <w:noWrap/>
            <w:vAlign w:val="center"/>
            <w:hideMark/>
          </w:tcPr>
          <w:p w14:paraId="4F8FAB7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4" w:space="0" w:color="auto"/>
              <w:right w:val="single" w:sz="8" w:space="0" w:color="auto"/>
            </w:tcBorders>
            <w:noWrap/>
            <w:vAlign w:val="center"/>
            <w:hideMark/>
          </w:tcPr>
          <w:p w14:paraId="55B16B0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50.000,00</w:t>
            </w:r>
          </w:p>
        </w:tc>
      </w:tr>
      <w:tr w:rsidR="00BE58C1" w14:paraId="610E9B94" w14:textId="77777777" w:rsidTr="00B0583A">
        <w:trPr>
          <w:trHeight w:val="420"/>
        </w:trPr>
        <w:tc>
          <w:tcPr>
            <w:tcW w:w="12580" w:type="dxa"/>
            <w:gridSpan w:val="7"/>
            <w:tcBorders>
              <w:top w:val="single" w:sz="8" w:space="0" w:color="auto"/>
              <w:left w:val="single" w:sz="8" w:space="0" w:color="auto"/>
              <w:bottom w:val="single" w:sz="8" w:space="0" w:color="auto"/>
              <w:right w:val="single" w:sz="4" w:space="0" w:color="000000"/>
            </w:tcBorders>
            <w:shd w:val="clear" w:color="auto" w:fill="D9D9D9"/>
            <w:noWrap/>
            <w:vAlign w:val="center"/>
            <w:hideMark/>
          </w:tcPr>
          <w:p w14:paraId="0561CF8E" w14:textId="77777777" w:rsidR="00BE58C1" w:rsidRDefault="00BE58C1">
            <w:pPr>
              <w:spacing w:before="0" w:after="0"/>
              <w:jc w:val="right"/>
              <w:rPr>
                <w:rFonts w:ascii="Calibri" w:eastAsia="Times New Roman" w:hAnsi="Calibri" w:cs="Calibri"/>
                <w:b/>
                <w:bCs/>
                <w:i/>
                <w:iCs/>
                <w:lang w:val="hr-BA" w:eastAsia="hr-BA"/>
              </w:rPr>
            </w:pPr>
            <w:r>
              <w:rPr>
                <w:rFonts w:ascii="Calibri" w:eastAsia="Times New Roman" w:hAnsi="Calibri" w:cs="Calibri"/>
                <w:b/>
                <w:bCs/>
                <w:i/>
                <w:iCs/>
                <w:lang w:val="hr-BA" w:eastAsia="hr-BA"/>
              </w:rPr>
              <w:t>Sub-total for Sub-Component 1.2: Supporting Climate-resilient agriculture</w:t>
            </w:r>
          </w:p>
        </w:tc>
        <w:tc>
          <w:tcPr>
            <w:tcW w:w="2092" w:type="dxa"/>
            <w:tcBorders>
              <w:top w:val="single" w:sz="8" w:space="0" w:color="auto"/>
              <w:left w:val="nil"/>
              <w:bottom w:val="single" w:sz="8" w:space="0" w:color="auto"/>
              <w:right w:val="single" w:sz="8" w:space="0" w:color="auto"/>
            </w:tcBorders>
            <w:shd w:val="clear" w:color="auto" w:fill="D9D9D9"/>
            <w:vAlign w:val="center"/>
            <w:hideMark/>
          </w:tcPr>
          <w:p w14:paraId="146425E6" w14:textId="77777777" w:rsidR="00BE58C1" w:rsidRDefault="00BE58C1">
            <w:pPr>
              <w:spacing w:before="0" w:after="0"/>
              <w:jc w:val="center"/>
              <w:rPr>
                <w:rFonts w:ascii="Calibri" w:eastAsia="Times New Roman" w:hAnsi="Calibri" w:cs="Calibri"/>
                <w:b/>
                <w:bCs/>
                <w:i/>
                <w:iCs/>
                <w:lang w:val="hr-BA" w:eastAsia="hr-BA"/>
              </w:rPr>
            </w:pPr>
            <w:r>
              <w:rPr>
                <w:rFonts w:ascii="Calibri" w:eastAsia="Times New Roman" w:hAnsi="Calibri" w:cs="Calibri"/>
                <w:b/>
                <w:bCs/>
                <w:i/>
                <w:iCs/>
                <w:lang w:val="hr-BA" w:eastAsia="hr-BA"/>
              </w:rPr>
              <w:t>2.800.000,00</w:t>
            </w:r>
          </w:p>
        </w:tc>
      </w:tr>
      <w:tr w:rsidR="00BE58C1" w14:paraId="0C2AA68B" w14:textId="77777777" w:rsidTr="00B0583A">
        <w:trPr>
          <w:trHeight w:val="420"/>
        </w:trPr>
        <w:tc>
          <w:tcPr>
            <w:tcW w:w="12580" w:type="dxa"/>
            <w:gridSpan w:val="7"/>
            <w:tcBorders>
              <w:top w:val="single" w:sz="8" w:space="0" w:color="auto"/>
              <w:left w:val="single" w:sz="8" w:space="0" w:color="auto"/>
              <w:bottom w:val="single" w:sz="8" w:space="0" w:color="auto"/>
              <w:right w:val="single" w:sz="4" w:space="0" w:color="000000"/>
            </w:tcBorders>
            <w:shd w:val="clear" w:color="auto" w:fill="BFBFBF"/>
            <w:noWrap/>
            <w:vAlign w:val="center"/>
            <w:hideMark/>
          </w:tcPr>
          <w:p w14:paraId="0873715C" w14:textId="77777777" w:rsidR="00BE58C1" w:rsidRDefault="00BE58C1">
            <w:pPr>
              <w:spacing w:before="0" w:after="0"/>
              <w:jc w:val="right"/>
              <w:rPr>
                <w:rFonts w:ascii="Calibri" w:eastAsia="Times New Roman" w:hAnsi="Calibri" w:cs="Calibri"/>
                <w:b/>
                <w:bCs/>
                <w:sz w:val="28"/>
                <w:szCs w:val="28"/>
                <w:lang w:val="hr-BA" w:eastAsia="hr-BA"/>
              </w:rPr>
            </w:pPr>
            <w:r>
              <w:rPr>
                <w:rFonts w:ascii="Calibri" w:eastAsia="Times New Roman" w:hAnsi="Calibri" w:cs="Calibri"/>
                <w:b/>
                <w:bCs/>
                <w:sz w:val="28"/>
                <w:szCs w:val="28"/>
                <w:lang w:val="hr-BA" w:eastAsia="hr-BA"/>
              </w:rPr>
              <w:t>Total for Component 1:</w:t>
            </w:r>
          </w:p>
        </w:tc>
        <w:tc>
          <w:tcPr>
            <w:tcW w:w="2092" w:type="dxa"/>
            <w:tcBorders>
              <w:top w:val="nil"/>
              <w:left w:val="nil"/>
              <w:bottom w:val="single" w:sz="8" w:space="0" w:color="auto"/>
              <w:right w:val="single" w:sz="8" w:space="0" w:color="auto"/>
            </w:tcBorders>
            <w:shd w:val="clear" w:color="auto" w:fill="BFBFBF"/>
            <w:vAlign w:val="center"/>
            <w:hideMark/>
          </w:tcPr>
          <w:p w14:paraId="4FD07BCF" w14:textId="77777777" w:rsidR="00BE58C1" w:rsidRDefault="00BE58C1">
            <w:pPr>
              <w:spacing w:before="0" w:after="0"/>
              <w:jc w:val="center"/>
              <w:rPr>
                <w:rFonts w:ascii="Calibri" w:eastAsia="Times New Roman" w:hAnsi="Calibri" w:cs="Calibri"/>
                <w:b/>
                <w:bCs/>
                <w:i/>
                <w:iCs/>
                <w:sz w:val="28"/>
                <w:szCs w:val="28"/>
                <w:lang w:val="hr-BA" w:eastAsia="hr-BA"/>
              </w:rPr>
            </w:pPr>
            <w:r>
              <w:rPr>
                <w:rFonts w:ascii="Calibri" w:eastAsia="Times New Roman" w:hAnsi="Calibri" w:cs="Calibri"/>
                <w:b/>
                <w:bCs/>
                <w:i/>
                <w:iCs/>
                <w:sz w:val="28"/>
                <w:szCs w:val="28"/>
                <w:lang w:val="hr-BA" w:eastAsia="hr-BA"/>
              </w:rPr>
              <w:t>7.965.880,00</w:t>
            </w:r>
          </w:p>
        </w:tc>
      </w:tr>
      <w:tr w:rsidR="00BE58C1" w14:paraId="5582B6F9"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5B43DD04" w14:textId="77777777" w:rsidR="00BE58C1" w:rsidRDefault="00BE58C1">
            <w:pPr>
              <w:spacing w:before="0" w:after="0"/>
              <w:jc w:val="left"/>
              <w:rPr>
                <w:rFonts w:ascii="Calibri" w:eastAsia="Times New Roman" w:hAnsi="Calibri" w:cs="Calibri"/>
                <w:b/>
                <w:bCs/>
                <w:i/>
                <w:iCs/>
                <w:sz w:val="28"/>
                <w:szCs w:val="28"/>
                <w:lang w:val="hr-BA" w:eastAsia="hr-BA"/>
              </w:rPr>
            </w:pPr>
            <w:r>
              <w:rPr>
                <w:rFonts w:ascii="Calibri" w:eastAsia="Times New Roman" w:hAnsi="Calibri" w:cs="Calibri"/>
                <w:b/>
                <w:bCs/>
                <w:i/>
                <w:iCs/>
                <w:sz w:val="28"/>
                <w:szCs w:val="28"/>
                <w:lang w:val="hr-BA" w:eastAsia="hr-BA"/>
              </w:rPr>
              <w:t>Component 2: Improving the Agriculture Productivity, Adepting to the Climate Changes and Improving the Market Links</w:t>
            </w:r>
          </w:p>
        </w:tc>
      </w:tr>
      <w:tr w:rsidR="00BE58C1" w14:paraId="5BEB6486"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12B2441A"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Sub-component 2.1: Strangthening the Value Chains and Development of Productive Partnership</w:t>
            </w:r>
          </w:p>
        </w:tc>
      </w:tr>
      <w:tr w:rsidR="00BE58C1" w14:paraId="6A1679BA"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F2F2F2"/>
            <w:noWrap/>
            <w:vAlign w:val="center"/>
            <w:hideMark/>
          </w:tcPr>
          <w:p w14:paraId="707C42AA"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2.1.1 Grants as Leverage for Increase of Private Investments</w:t>
            </w:r>
          </w:p>
        </w:tc>
      </w:tr>
      <w:tr w:rsidR="00BE58C1" w14:paraId="494704DC"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7B48CC1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33</w:t>
            </w:r>
          </w:p>
        </w:tc>
        <w:tc>
          <w:tcPr>
            <w:tcW w:w="1192" w:type="dxa"/>
            <w:tcBorders>
              <w:top w:val="nil"/>
              <w:left w:val="nil"/>
              <w:bottom w:val="single" w:sz="4" w:space="0" w:color="auto"/>
              <w:right w:val="single" w:sz="4" w:space="0" w:color="auto"/>
            </w:tcBorders>
            <w:vAlign w:val="center"/>
            <w:hideMark/>
          </w:tcPr>
          <w:p w14:paraId="32CA109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2.1.1.1</w:t>
            </w:r>
          </w:p>
        </w:tc>
        <w:tc>
          <w:tcPr>
            <w:tcW w:w="4665" w:type="dxa"/>
            <w:tcBorders>
              <w:top w:val="nil"/>
              <w:left w:val="nil"/>
              <w:bottom w:val="single" w:sz="4" w:space="0" w:color="auto"/>
              <w:right w:val="single" w:sz="4" w:space="0" w:color="auto"/>
            </w:tcBorders>
            <w:vAlign w:val="center"/>
            <w:hideMark/>
          </w:tcPr>
          <w:p w14:paraId="0CEBCF2C"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Grants for Private Investments within producers groups</w:t>
            </w:r>
          </w:p>
        </w:tc>
        <w:tc>
          <w:tcPr>
            <w:tcW w:w="2223" w:type="dxa"/>
            <w:tcBorders>
              <w:top w:val="single" w:sz="4" w:space="0" w:color="auto"/>
              <w:left w:val="nil"/>
              <w:bottom w:val="single" w:sz="4" w:space="0" w:color="auto"/>
              <w:right w:val="nil"/>
            </w:tcBorders>
            <w:vAlign w:val="center"/>
            <w:hideMark/>
          </w:tcPr>
          <w:p w14:paraId="4D777BB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Multi</w:t>
            </w:r>
          </w:p>
        </w:tc>
        <w:tc>
          <w:tcPr>
            <w:tcW w:w="993" w:type="dxa"/>
            <w:tcBorders>
              <w:top w:val="nil"/>
              <w:left w:val="single" w:sz="4" w:space="0" w:color="auto"/>
              <w:bottom w:val="single" w:sz="4" w:space="0" w:color="auto"/>
              <w:right w:val="single" w:sz="4" w:space="0" w:color="auto"/>
            </w:tcBorders>
            <w:vAlign w:val="center"/>
            <w:hideMark/>
          </w:tcPr>
          <w:p w14:paraId="7BD0EB5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Grants</w:t>
            </w:r>
          </w:p>
        </w:tc>
        <w:tc>
          <w:tcPr>
            <w:tcW w:w="1275" w:type="dxa"/>
            <w:tcBorders>
              <w:top w:val="nil"/>
              <w:left w:val="nil"/>
              <w:bottom w:val="single" w:sz="4" w:space="0" w:color="auto"/>
              <w:right w:val="single" w:sz="4" w:space="0" w:color="auto"/>
            </w:tcBorders>
            <w:shd w:val="clear" w:color="auto" w:fill="FFFFFF"/>
            <w:vAlign w:val="center"/>
            <w:hideMark/>
          </w:tcPr>
          <w:p w14:paraId="18E0A79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N/A</w:t>
            </w:r>
          </w:p>
        </w:tc>
        <w:tc>
          <w:tcPr>
            <w:tcW w:w="1701" w:type="dxa"/>
            <w:tcBorders>
              <w:top w:val="nil"/>
              <w:left w:val="nil"/>
              <w:bottom w:val="single" w:sz="4" w:space="0" w:color="auto"/>
              <w:right w:val="single" w:sz="4" w:space="0" w:color="auto"/>
            </w:tcBorders>
            <w:noWrap/>
            <w:vAlign w:val="center"/>
            <w:hideMark/>
          </w:tcPr>
          <w:p w14:paraId="7D894C6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4" w:space="0" w:color="auto"/>
              <w:right w:val="single" w:sz="8" w:space="0" w:color="auto"/>
            </w:tcBorders>
            <w:noWrap/>
            <w:vAlign w:val="center"/>
            <w:hideMark/>
          </w:tcPr>
          <w:p w14:paraId="1744E66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4.400.000,00</w:t>
            </w:r>
          </w:p>
        </w:tc>
      </w:tr>
      <w:tr w:rsidR="00BE58C1" w14:paraId="2E6CC8F4"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44923BC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34</w:t>
            </w:r>
          </w:p>
        </w:tc>
        <w:tc>
          <w:tcPr>
            <w:tcW w:w="1192" w:type="dxa"/>
            <w:tcBorders>
              <w:top w:val="nil"/>
              <w:left w:val="nil"/>
              <w:bottom w:val="single" w:sz="4" w:space="0" w:color="auto"/>
              <w:right w:val="single" w:sz="4" w:space="0" w:color="auto"/>
            </w:tcBorders>
            <w:vAlign w:val="center"/>
            <w:hideMark/>
          </w:tcPr>
          <w:p w14:paraId="390CCCB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2.1.1.2</w:t>
            </w:r>
          </w:p>
        </w:tc>
        <w:tc>
          <w:tcPr>
            <w:tcW w:w="4665" w:type="dxa"/>
            <w:tcBorders>
              <w:top w:val="nil"/>
              <w:left w:val="nil"/>
              <w:bottom w:val="single" w:sz="4" w:space="0" w:color="auto"/>
              <w:right w:val="single" w:sz="4" w:space="0" w:color="auto"/>
            </w:tcBorders>
            <w:vAlign w:val="center"/>
            <w:hideMark/>
          </w:tcPr>
          <w:p w14:paraId="3B164686"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Printing of promotional material for Grant program</w:t>
            </w:r>
          </w:p>
        </w:tc>
        <w:tc>
          <w:tcPr>
            <w:tcW w:w="2223" w:type="dxa"/>
            <w:tcBorders>
              <w:top w:val="nil"/>
              <w:left w:val="nil"/>
              <w:bottom w:val="single" w:sz="4" w:space="0" w:color="auto"/>
              <w:right w:val="nil"/>
            </w:tcBorders>
            <w:vAlign w:val="center"/>
            <w:hideMark/>
          </w:tcPr>
          <w:p w14:paraId="609C457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single" w:sz="4" w:space="0" w:color="auto"/>
            </w:tcBorders>
            <w:vAlign w:val="center"/>
            <w:hideMark/>
          </w:tcPr>
          <w:p w14:paraId="6620D3D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shd w:val="clear" w:color="auto" w:fill="FFFFFF"/>
            <w:vAlign w:val="center"/>
            <w:hideMark/>
          </w:tcPr>
          <w:p w14:paraId="146AFBF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RFQ(SH)</w:t>
            </w:r>
          </w:p>
        </w:tc>
        <w:tc>
          <w:tcPr>
            <w:tcW w:w="1701" w:type="dxa"/>
            <w:tcBorders>
              <w:top w:val="nil"/>
              <w:left w:val="nil"/>
              <w:bottom w:val="single" w:sz="4" w:space="0" w:color="auto"/>
              <w:right w:val="single" w:sz="4" w:space="0" w:color="auto"/>
            </w:tcBorders>
            <w:noWrap/>
            <w:vAlign w:val="center"/>
            <w:hideMark/>
          </w:tcPr>
          <w:p w14:paraId="675173B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Prior</w:t>
            </w:r>
          </w:p>
        </w:tc>
        <w:tc>
          <w:tcPr>
            <w:tcW w:w="2092" w:type="dxa"/>
            <w:tcBorders>
              <w:top w:val="nil"/>
              <w:left w:val="nil"/>
              <w:bottom w:val="single" w:sz="4" w:space="0" w:color="auto"/>
              <w:right w:val="single" w:sz="8" w:space="0" w:color="auto"/>
            </w:tcBorders>
            <w:noWrap/>
            <w:vAlign w:val="center"/>
            <w:hideMark/>
          </w:tcPr>
          <w:p w14:paraId="3AD23CA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59.000,00</w:t>
            </w:r>
          </w:p>
        </w:tc>
      </w:tr>
      <w:tr w:rsidR="00BE58C1" w14:paraId="4EA60055" w14:textId="77777777" w:rsidTr="00B0583A">
        <w:trPr>
          <w:trHeight w:val="420"/>
        </w:trPr>
        <w:tc>
          <w:tcPr>
            <w:tcW w:w="531" w:type="dxa"/>
            <w:tcBorders>
              <w:top w:val="nil"/>
              <w:left w:val="nil"/>
              <w:bottom w:val="single" w:sz="4" w:space="0" w:color="auto"/>
              <w:right w:val="single" w:sz="4" w:space="0" w:color="auto"/>
            </w:tcBorders>
            <w:vAlign w:val="center"/>
            <w:hideMark/>
          </w:tcPr>
          <w:p w14:paraId="1E65F1A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35</w:t>
            </w:r>
          </w:p>
        </w:tc>
        <w:tc>
          <w:tcPr>
            <w:tcW w:w="1192" w:type="dxa"/>
            <w:tcBorders>
              <w:top w:val="nil"/>
              <w:left w:val="nil"/>
              <w:bottom w:val="single" w:sz="4" w:space="0" w:color="auto"/>
              <w:right w:val="single" w:sz="4" w:space="0" w:color="auto"/>
            </w:tcBorders>
            <w:vAlign w:val="center"/>
            <w:hideMark/>
          </w:tcPr>
          <w:p w14:paraId="47F4C30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2.1.1.3</w:t>
            </w:r>
          </w:p>
        </w:tc>
        <w:tc>
          <w:tcPr>
            <w:tcW w:w="4665" w:type="dxa"/>
            <w:tcBorders>
              <w:top w:val="nil"/>
              <w:left w:val="nil"/>
              <w:bottom w:val="single" w:sz="4" w:space="0" w:color="auto"/>
              <w:right w:val="single" w:sz="4" w:space="0" w:color="auto"/>
            </w:tcBorders>
            <w:vAlign w:val="center"/>
            <w:hideMark/>
          </w:tcPr>
          <w:p w14:paraId="13E9B257"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Technical Assistance</w:t>
            </w:r>
          </w:p>
        </w:tc>
        <w:tc>
          <w:tcPr>
            <w:tcW w:w="2223" w:type="dxa"/>
            <w:tcBorders>
              <w:top w:val="nil"/>
              <w:left w:val="nil"/>
              <w:bottom w:val="single" w:sz="4" w:space="0" w:color="auto"/>
              <w:right w:val="nil"/>
            </w:tcBorders>
            <w:vAlign w:val="center"/>
            <w:hideMark/>
          </w:tcPr>
          <w:p w14:paraId="076B773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single" w:sz="4" w:space="0" w:color="auto"/>
            </w:tcBorders>
            <w:vAlign w:val="center"/>
            <w:hideMark/>
          </w:tcPr>
          <w:p w14:paraId="40C8667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nil"/>
              <w:bottom w:val="single" w:sz="4" w:space="0" w:color="auto"/>
              <w:right w:val="single" w:sz="4" w:space="0" w:color="auto"/>
            </w:tcBorders>
            <w:shd w:val="clear" w:color="auto" w:fill="FFFFFF"/>
            <w:vAlign w:val="center"/>
            <w:hideMark/>
          </w:tcPr>
          <w:p w14:paraId="6310EBD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CQ/IC</w:t>
            </w:r>
          </w:p>
        </w:tc>
        <w:tc>
          <w:tcPr>
            <w:tcW w:w="1701" w:type="dxa"/>
            <w:tcBorders>
              <w:top w:val="nil"/>
              <w:left w:val="nil"/>
              <w:bottom w:val="single" w:sz="4" w:space="0" w:color="auto"/>
              <w:right w:val="single" w:sz="4" w:space="0" w:color="auto"/>
            </w:tcBorders>
            <w:noWrap/>
            <w:vAlign w:val="center"/>
            <w:hideMark/>
          </w:tcPr>
          <w:p w14:paraId="1B35029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noWrap/>
            <w:vAlign w:val="center"/>
            <w:hideMark/>
          </w:tcPr>
          <w:p w14:paraId="5BB1CA2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235.000,00</w:t>
            </w:r>
          </w:p>
        </w:tc>
      </w:tr>
      <w:tr w:rsidR="00BE58C1" w14:paraId="2073E6FD" w14:textId="77777777" w:rsidTr="00B0583A">
        <w:trPr>
          <w:trHeight w:val="420"/>
        </w:trPr>
        <w:tc>
          <w:tcPr>
            <w:tcW w:w="531" w:type="dxa"/>
            <w:tcBorders>
              <w:top w:val="nil"/>
              <w:left w:val="nil"/>
              <w:bottom w:val="single" w:sz="4" w:space="0" w:color="auto"/>
              <w:right w:val="single" w:sz="4" w:space="0" w:color="auto"/>
            </w:tcBorders>
            <w:vAlign w:val="center"/>
            <w:hideMark/>
          </w:tcPr>
          <w:p w14:paraId="51678A8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36</w:t>
            </w:r>
          </w:p>
        </w:tc>
        <w:tc>
          <w:tcPr>
            <w:tcW w:w="1192" w:type="dxa"/>
            <w:tcBorders>
              <w:top w:val="nil"/>
              <w:left w:val="nil"/>
              <w:bottom w:val="single" w:sz="4" w:space="0" w:color="auto"/>
              <w:right w:val="single" w:sz="4" w:space="0" w:color="auto"/>
            </w:tcBorders>
            <w:vAlign w:val="center"/>
            <w:hideMark/>
          </w:tcPr>
          <w:p w14:paraId="0C39579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2.1.1.4</w:t>
            </w:r>
          </w:p>
        </w:tc>
        <w:tc>
          <w:tcPr>
            <w:tcW w:w="4665" w:type="dxa"/>
            <w:tcBorders>
              <w:top w:val="nil"/>
              <w:left w:val="nil"/>
              <w:bottom w:val="single" w:sz="4" w:space="0" w:color="auto"/>
              <w:right w:val="single" w:sz="4" w:space="0" w:color="auto"/>
            </w:tcBorders>
            <w:vAlign w:val="center"/>
            <w:hideMark/>
          </w:tcPr>
          <w:p w14:paraId="0EE24F2B"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Awareness Campaign for Grant Program</w:t>
            </w:r>
          </w:p>
        </w:tc>
        <w:tc>
          <w:tcPr>
            <w:tcW w:w="2223" w:type="dxa"/>
            <w:tcBorders>
              <w:top w:val="nil"/>
              <w:left w:val="nil"/>
              <w:bottom w:val="single" w:sz="4" w:space="0" w:color="auto"/>
              <w:right w:val="nil"/>
            </w:tcBorders>
            <w:vAlign w:val="center"/>
            <w:hideMark/>
          </w:tcPr>
          <w:p w14:paraId="1B03DC2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single" w:sz="4" w:space="0" w:color="auto"/>
              <w:bottom w:val="single" w:sz="4" w:space="0" w:color="auto"/>
              <w:right w:val="single" w:sz="4" w:space="0" w:color="auto"/>
            </w:tcBorders>
            <w:vAlign w:val="center"/>
            <w:hideMark/>
          </w:tcPr>
          <w:p w14:paraId="7E2141C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TR/WR</w:t>
            </w:r>
          </w:p>
        </w:tc>
        <w:tc>
          <w:tcPr>
            <w:tcW w:w="1275" w:type="dxa"/>
            <w:tcBorders>
              <w:top w:val="nil"/>
              <w:left w:val="nil"/>
              <w:bottom w:val="single" w:sz="4" w:space="0" w:color="auto"/>
              <w:right w:val="single" w:sz="4" w:space="0" w:color="auto"/>
            </w:tcBorders>
            <w:shd w:val="clear" w:color="auto" w:fill="FFFFFF"/>
            <w:vAlign w:val="center"/>
            <w:hideMark/>
          </w:tcPr>
          <w:p w14:paraId="5CE5039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N/A</w:t>
            </w:r>
          </w:p>
        </w:tc>
        <w:tc>
          <w:tcPr>
            <w:tcW w:w="1701" w:type="dxa"/>
            <w:tcBorders>
              <w:top w:val="nil"/>
              <w:left w:val="nil"/>
              <w:bottom w:val="single" w:sz="4" w:space="0" w:color="auto"/>
              <w:right w:val="single" w:sz="4" w:space="0" w:color="auto"/>
            </w:tcBorders>
            <w:noWrap/>
            <w:vAlign w:val="center"/>
            <w:hideMark/>
          </w:tcPr>
          <w:p w14:paraId="58C7E71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4" w:space="0" w:color="auto"/>
              <w:right w:val="single" w:sz="8" w:space="0" w:color="auto"/>
            </w:tcBorders>
            <w:noWrap/>
            <w:vAlign w:val="center"/>
            <w:hideMark/>
          </w:tcPr>
          <w:p w14:paraId="07FA17E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98.000,00</w:t>
            </w:r>
          </w:p>
        </w:tc>
      </w:tr>
      <w:tr w:rsidR="00BE58C1" w14:paraId="6F7715C3" w14:textId="77777777" w:rsidTr="00B0583A">
        <w:trPr>
          <w:trHeight w:val="420"/>
        </w:trPr>
        <w:tc>
          <w:tcPr>
            <w:tcW w:w="531" w:type="dxa"/>
            <w:tcBorders>
              <w:top w:val="nil"/>
              <w:left w:val="single" w:sz="8" w:space="0" w:color="auto"/>
              <w:bottom w:val="single" w:sz="8" w:space="0" w:color="auto"/>
              <w:right w:val="single" w:sz="4" w:space="0" w:color="auto"/>
            </w:tcBorders>
            <w:vAlign w:val="center"/>
            <w:hideMark/>
          </w:tcPr>
          <w:p w14:paraId="19714B3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37</w:t>
            </w:r>
          </w:p>
        </w:tc>
        <w:tc>
          <w:tcPr>
            <w:tcW w:w="1192" w:type="dxa"/>
            <w:tcBorders>
              <w:top w:val="nil"/>
              <w:left w:val="nil"/>
              <w:bottom w:val="single" w:sz="4" w:space="0" w:color="auto"/>
              <w:right w:val="single" w:sz="4" w:space="0" w:color="auto"/>
            </w:tcBorders>
            <w:vAlign w:val="center"/>
            <w:hideMark/>
          </w:tcPr>
          <w:p w14:paraId="2A5FEFA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2.1.1.5</w:t>
            </w:r>
          </w:p>
        </w:tc>
        <w:tc>
          <w:tcPr>
            <w:tcW w:w="4665" w:type="dxa"/>
            <w:vAlign w:val="center"/>
            <w:hideMark/>
          </w:tcPr>
          <w:p w14:paraId="3D7A8023"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Study Tour</w:t>
            </w:r>
          </w:p>
        </w:tc>
        <w:tc>
          <w:tcPr>
            <w:tcW w:w="2223" w:type="dxa"/>
            <w:tcBorders>
              <w:top w:val="nil"/>
              <w:left w:val="single" w:sz="4" w:space="0" w:color="auto"/>
              <w:bottom w:val="single" w:sz="4" w:space="0" w:color="auto"/>
              <w:right w:val="nil"/>
            </w:tcBorders>
            <w:vAlign w:val="center"/>
            <w:hideMark/>
          </w:tcPr>
          <w:p w14:paraId="1F9292B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single" w:sz="4" w:space="0" w:color="auto"/>
              <w:bottom w:val="single" w:sz="8" w:space="0" w:color="auto"/>
              <w:right w:val="nil"/>
            </w:tcBorders>
            <w:vAlign w:val="center"/>
            <w:hideMark/>
          </w:tcPr>
          <w:p w14:paraId="55131B5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TR/WR</w:t>
            </w:r>
          </w:p>
        </w:tc>
        <w:tc>
          <w:tcPr>
            <w:tcW w:w="1275" w:type="dxa"/>
            <w:tcBorders>
              <w:top w:val="nil"/>
              <w:left w:val="single" w:sz="4" w:space="0" w:color="auto"/>
              <w:bottom w:val="single" w:sz="4" w:space="0" w:color="auto"/>
              <w:right w:val="nil"/>
            </w:tcBorders>
            <w:shd w:val="clear" w:color="auto" w:fill="FFFFFF"/>
            <w:vAlign w:val="center"/>
            <w:hideMark/>
          </w:tcPr>
          <w:p w14:paraId="590CE6E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N/A</w:t>
            </w:r>
          </w:p>
        </w:tc>
        <w:tc>
          <w:tcPr>
            <w:tcW w:w="1701" w:type="dxa"/>
            <w:tcBorders>
              <w:top w:val="nil"/>
              <w:left w:val="single" w:sz="4" w:space="0" w:color="auto"/>
              <w:bottom w:val="single" w:sz="8" w:space="0" w:color="auto"/>
              <w:right w:val="nil"/>
            </w:tcBorders>
            <w:noWrap/>
            <w:vAlign w:val="center"/>
            <w:hideMark/>
          </w:tcPr>
          <w:p w14:paraId="5F02B68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single" w:sz="4" w:space="0" w:color="auto"/>
              <w:bottom w:val="single" w:sz="8" w:space="0" w:color="auto"/>
              <w:right w:val="single" w:sz="8" w:space="0" w:color="auto"/>
            </w:tcBorders>
            <w:noWrap/>
            <w:vAlign w:val="center"/>
            <w:hideMark/>
          </w:tcPr>
          <w:p w14:paraId="06225DD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118.000,00</w:t>
            </w:r>
          </w:p>
        </w:tc>
      </w:tr>
      <w:tr w:rsidR="00BE58C1" w14:paraId="4907615E" w14:textId="77777777" w:rsidTr="00B0583A">
        <w:trPr>
          <w:trHeight w:val="420"/>
        </w:trPr>
        <w:tc>
          <w:tcPr>
            <w:tcW w:w="12580" w:type="dxa"/>
            <w:gridSpan w:val="7"/>
            <w:tcBorders>
              <w:top w:val="single" w:sz="8" w:space="0" w:color="auto"/>
              <w:left w:val="single" w:sz="8" w:space="0" w:color="auto"/>
              <w:bottom w:val="single" w:sz="8" w:space="0" w:color="auto"/>
              <w:right w:val="single" w:sz="4" w:space="0" w:color="000000"/>
            </w:tcBorders>
            <w:shd w:val="clear" w:color="auto" w:fill="D9D9D9"/>
            <w:noWrap/>
            <w:vAlign w:val="center"/>
            <w:hideMark/>
          </w:tcPr>
          <w:p w14:paraId="468AC211" w14:textId="77777777" w:rsidR="00BE58C1" w:rsidRDefault="00BE58C1">
            <w:pPr>
              <w:spacing w:before="0" w:after="0"/>
              <w:jc w:val="right"/>
              <w:rPr>
                <w:rFonts w:ascii="Calibri" w:eastAsia="Times New Roman" w:hAnsi="Calibri" w:cs="Calibri"/>
                <w:b/>
                <w:bCs/>
                <w:i/>
                <w:iCs/>
                <w:lang w:val="hr-BA" w:eastAsia="hr-BA"/>
              </w:rPr>
            </w:pPr>
            <w:r>
              <w:rPr>
                <w:rFonts w:ascii="Calibri" w:eastAsia="Times New Roman" w:hAnsi="Calibri" w:cs="Calibri"/>
                <w:b/>
                <w:bCs/>
                <w:i/>
                <w:iCs/>
                <w:lang w:val="hr-BA" w:eastAsia="hr-BA"/>
              </w:rPr>
              <w:t>Sub-total for Sub-Component 2.1: Strangthening the Value Chains and Development of Productive Partnership</w:t>
            </w:r>
          </w:p>
        </w:tc>
        <w:tc>
          <w:tcPr>
            <w:tcW w:w="2092" w:type="dxa"/>
            <w:tcBorders>
              <w:top w:val="nil"/>
              <w:left w:val="nil"/>
              <w:bottom w:val="single" w:sz="8" w:space="0" w:color="auto"/>
              <w:right w:val="single" w:sz="8" w:space="0" w:color="auto"/>
            </w:tcBorders>
            <w:shd w:val="clear" w:color="auto" w:fill="D9D9D9"/>
            <w:vAlign w:val="center"/>
            <w:hideMark/>
          </w:tcPr>
          <w:p w14:paraId="5443D320" w14:textId="77777777" w:rsidR="00BE58C1" w:rsidRDefault="00BE58C1">
            <w:pPr>
              <w:spacing w:before="0" w:after="0"/>
              <w:jc w:val="center"/>
              <w:rPr>
                <w:rFonts w:ascii="Calibri" w:eastAsia="Times New Roman" w:hAnsi="Calibri" w:cs="Calibri"/>
                <w:b/>
                <w:bCs/>
                <w:i/>
                <w:iCs/>
                <w:lang w:val="hr-BA" w:eastAsia="hr-BA"/>
              </w:rPr>
            </w:pPr>
            <w:r>
              <w:rPr>
                <w:rFonts w:ascii="Calibri" w:eastAsia="Times New Roman" w:hAnsi="Calibri" w:cs="Calibri"/>
                <w:b/>
                <w:bCs/>
                <w:i/>
                <w:iCs/>
                <w:lang w:val="hr-BA" w:eastAsia="hr-BA"/>
              </w:rPr>
              <w:t>4.910.000,00</w:t>
            </w:r>
          </w:p>
        </w:tc>
      </w:tr>
      <w:tr w:rsidR="00BE58C1" w14:paraId="1E89D8CE"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3B2F3ED2"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Sub-component 2.2: Improving irrigation and drainage systems for climate change adaptation</w:t>
            </w:r>
          </w:p>
        </w:tc>
      </w:tr>
      <w:tr w:rsidR="00BE58C1" w14:paraId="5AB854CC"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F2F2F2"/>
            <w:noWrap/>
            <w:vAlign w:val="center"/>
            <w:hideMark/>
          </w:tcPr>
          <w:p w14:paraId="294F1A7F"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2.2.1 Construction of Irrigation System</w:t>
            </w:r>
          </w:p>
        </w:tc>
      </w:tr>
      <w:tr w:rsidR="00BE58C1" w14:paraId="0011D1F6"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6C9A0E1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38</w:t>
            </w:r>
          </w:p>
        </w:tc>
        <w:tc>
          <w:tcPr>
            <w:tcW w:w="1192" w:type="dxa"/>
            <w:tcBorders>
              <w:top w:val="nil"/>
              <w:left w:val="single" w:sz="4" w:space="0" w:color="auto"/>
              <w:bottom w:val="single" w:sz="4" w:space="0" w:color="auto"/>
              <w:right w:val="nil"/>
            </w:tcBorders>
            <w:noWrap/>
            <w:vAlign w:val="center"/>
            <w:hideMark/>
          </w:tcPr>
          <w:p w14:paraId="6D1A9AF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2.2.1.1</w:t>
            </w:r>
          </w:p>
        </w:tc>
        <w:tc>
          <w:tcPr>
            <w:tcW w:w="4665" w:type="dxa"/>
            <w:tcBorders>
              <w:top w:val="nil"/>
              <w:left w:val="single" w:sz="4" w:space="0" w:color="auto"/>
              <w:bottom w:val="single" w:sz="4" w:space="0" w:color="auto"/>
              <w:right w:val="nil"/>
            </w:tcBorders>
            <w:noWrap/>
            <w:vAlign w:val="center"/>
            <w:hideMark/>
          </w:tcPr>
          <w:p w14:paraId="30B7A1B7"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Construction works on irrigation system in Bihać</w:t>
            </w:r>
          </w:p>
        </w:tc>
        <w:tc>
          <w:tcPr>
            <w:tcW w:w="2223" w:type="dxa"/>
            <w:tcBorders>
              <w:top w:val="single" w:sz="4" w:space="0" w:color="auto"/>
              <w:left w:val="single" w:sz="4" w:space="0" w:color="auto"/>
              <w:bottom w:val="single" w:sz="4" w:space="0" w:color="auto"/>
              <w:right w:val="nil"/>
            </w:tcBorders>
            <w:vAlign w:val="center"/>
            <w:hideMark/>
          </w:tcPr>
          <w:p w14:paraId="0FC3B4F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nil"/>
            </w:tcBorders>
            <w:noWrap/>
            <w:vAlign w:val="center"/>
            <w:hideMark/>
          </w:tcPr>
          <w:p w14:paraId="62010B4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W</w:t>
            </w:r>
          </w:p>
        </w:tc>
        <w:tc>
          <w:tcPr>
            <w:tcW w:w="1275" w:type="dxa"/>
            <w:tcBorders>
              <w:top w:val="nil"/>
              <w:left w:val="single" w:sz="4" w:space="0" w:color="auto"/>
              <w:bottom w:val="single" w:sz="4" w:space="0" w:color="auto"/>
              <w:right w:val="nil"/>
            </w:tcBorders>
            <w:noWrap/>
            <w:vAlign w:val="center"/>
            <w:hideMark/>
          </w:tcPr>
          <w:p w14:paraId="5D1B073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(NCB)</w:t>
            </w:r>
          </w:p>
        </w:tc>
        <w:tc>
          <w:tcPr>
            <w:tcW w:w="1701" w:type="dxa"/>
            <w:tcBorders>
              <w:top w:val="nil"/>
              <w:left w:val="single" w:sz="4" w:space="0" w:color="auto"/>
              <w:bottom w:val="single" w:sz="4" w:space="0" w:color="auto"/>
              <w:right w:val="nil"/>
            </w:tcBorders>
            <w:noWrap/>
            <w:vAlign w:val="center"/>
            <w:hideMark/>
          </w:tcPr>
          <w:p w14:paraId="70F1F54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single" w:sz="4" w:space="0" w:color="auto"/>
              <w:right w:val="single" w:sz="8" w:space="0" w:color="auto"/>
            </w:tcBorders>
            <w:noWrap/>
            <w:vAlign w:val="center"/>
            <w:hideMark/>
          </w:tcPr>
          <w:p w14:paraId="0D5B3BC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425.000,00</w:t>
            </w:r>
          </w:p>
        </w:tc>
      </w:tr>
      <w:tr w:rsidR="00BE58C1" w14:paraId="4D0CCE34" w14:textId="77777777" w:rsidTr="00B0583A">
        <w:trPr>
          <w:trHeight w:val="420"/>
        </w:trPr>
        <w:tc>
          <w:tcPr>
            <w:tcW w:w="531" w:type="dxa"/>
            <w:tcBorders>
              <w:top w:val="single" w:sz="4" w:space="0" w:color="auto"/>
              <w:left w:val="single" w:sz="8" w:space="0" w:color="auto"/>
              <w:bottom w:val="single" w:sz="4" w:space="0" w:color="auto"/>
              <w:right w:val="nil"/>
            </w:tcBorders>
            <w:noWrap/>
            <w:vAlign w:val="center"/>
            <w:hideMark/>
          </w:tcPr>
          <w:p w14:paraId="46B07D7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39</w:t>
            </w:r>
          </w:p>
        </w:tc>
        <w:tc>
          <w:tcPr>
            <w:tcW w:w="1192" w:type="dxa"/>
            <w:tcBorders>
              <w:top w:val="single" w:sz="4" w:space="0" w:color="auto"/>
              <w:left w:val="single" w:sz="4" w:space="0" w:color="auto"/>
              <w:bottom w:val="single" w:sz="4" w:space="0" w:color="auto"/>
              <w:right w:val="nil"/>
            </w:tcBorders>
            <w:noWrap/>
            <w:vAlign w:val="center"/>
            <w:hideMark/>
          </w:tcPr>
          <w:p w14:paraId="7BCA39C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2.2.1.2</w:t>
            </w:r>
          </w:p>
        </w:tc>
        <w:tc>
          <w:tcPr>
            <w:tcW w:w="4665" w:type="dxa"/>
            <w:tcBorders>
              <w:top w:val="single" w:sz="4" w:space="0" w:color="auto"/>
              <w:left w:val="single" w:sz="4" w:space="0" w:color="auto"/>
              <w:bottom w:val="single" w:sz="4" w:space="0" w:color="auto"/>
              <w:right w:val="nil"/>
            </w:tcBorders>
            <w:noWrap/>
            <w:vAlign w:val="center"/>
            <w:hideMark/>
          </w:tcPr>
          <w:p w14:paraId="1817CFA7"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Construction works on irrigation system in Sanski Most</w:t>
            </w:r>
          </w:p>
        </w:tc>
        <w:tc>
          <w:tcPr>
            <w:tcW w:w="2223" w:type="dxa"/>
            <w:tcBorders>
              <w:top w:val="single" w:sz="4" w:space="0" w:color="auto"/>
              <w:left w:val="single" w:sz="4" w:space="0" w:color="auto"/>
              <w:bottom w:val="single" w:sz="4" w:space="0" w:color="auto"/>
              <w:right w:val="nil"/>
            </w:tcBorders>
            <w:vAlign w:val="center"/>
            <w:hideMark/>
          </w:tcPr>
          <w:p w14:paraId="6486086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single" w:sz="4" w:space="0" w:color="auto"/>
              <w:left w:val="single" w:sz="4" w:space="0" w:color="auto"/>
              <w:bottom w:val="single" w:sz="4" w:space="0" w:color="auto"/>
              <w:right w:val="nil"/>
            </w:tcBorders>
            <w:noWrap/>
            <w:vAlign w:val="center"/>
            <w:hideMark/>
          </w:tcPr>
          <w:p w14:paraId="04FDC70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W</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6C9A02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(NCB)</w:t>
            </w:r>
          </w:p>
        </w:tc>
        <w:tc>
          <w:tcPr>
            <w:tcW w:w="1701" w:type="dxa"/>
            <w:tcBorders>
              <w:top w:val="single" w:sz="4" w:space="0" w:color="auto"/>
              <w:left w:val="nil"/>
              <w:bottom w:val="single" w:sz="4" w:space="0" w:color="auto"/>
              <w:right w:val="nil"/>
            </w:tcBorders>
            <w:noWrap/>
            <w:vAlign w:val="center"/>
            <w:hideMark/>
          </w:tcPr>
          <w:p w14:paraId="5010CF2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single" w:sz="4" w:space="0" w:color="auto"/>
              <w:left w:val="single" w:sz="4" w:space="0" w:color="auto"/>
              <w:bottom w:val="single" w:sz="4" w:space="0" w:color="auto"/>
              <w:right w:val="single" w:sz="8" w:space="0" w:color="auto"/>
            </w:tcBorders>
            <w:noWrap/>
            <w:vAlign w:val="center"/>
            <w:hideMark/>
          </w:tcPr>
          <w:p w14:paraId="2FE7073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1.173.000,00</w:t>
            </w:r>
          </w:p>
        </w:tc>
      </w:tr>
      <w:tr w:rsidR="00BE58C1" w14:paraId="469BFC7A" w14:textId="77777777" w:rsidTr="00B0583A">
        <w:trPr>
          <w:trHeight w:val="420"/>
        </w:trPr>
        <w:tc>
          <w:tcPr>
            <w:tcW w:w="531" w:type="dxa"/>
            <w:tcBorders>
              <w:top w:val="single" w:sz="4" w:space="0" w:color="auto"/>
              <w:left w:val="single" w:sz="8" w:space="0" w:color="auto"/>
              <w:bottom w:val="single" w:sz="4" w:space="0" w:color="auto"/>
              <w:right w:val="nil"/>
            </w:tcBorders>
            <w:noWrap/>
            <w:vAlign w:val="center"/>
            <w:hideMark/>
          </w:tcPr>
          <w:p w14:paraId="7F4F791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40</w:t>
            </w:r>
          </w:p>
        </w:tc>
        <w:tc>
          <w:tcPr>
            <w:tcW w:w="1192" w:type="dxa"/>
            <w:tcBorders>
              <w:top w:val="single" w:sz="4" w:space="0" w:color="auto"/>
              <w:left w:val="single" w:sz="4" w:space="0" w:color="auto"/>
              <w:bottom w:val="single" w:sz="4" w:space="0" w:color="auto"/>
              <w:right w:val="nil"/>
            </w:tcBorders>
            <w:noWrap/>
            <w:vAlign w:val="center"/>
            <w:hideMark/>
          </w:tcPr>
          <w:p w14:paraId="26E4EC7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2.2.1.3</w:t>
            </w:r>
          </w:p>
        </w:tc>
        <w:tc>
          <w:tcPr>
            <w:tcW w:w="4665" w:type="dxa"/>
            <w:tcBorders>
              <w:top w:val="single" w:sz="4" w:space="0" w:color="auto"/>
              <w:left w:val="single" w:sz="4" w:space="0" w:color="auto"/>
              <w:bottom w:val="single" w:sz="4" w:space="0" w:color="auto"/>
              <w:right w:val="nil"/>
            </w:tcBorders>
            <w:noWrap/>
            <w:vAlign w:val="center"/>
            <w:hideMark/>
          </w:tcPr>
          <w:p w14:paraId="374FDF1B"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Construction works on irrigation system in Žepče</w:t>
            </w:r>
          </w:p>
        </w:tc>
        <w:tc>
          <w:tcPr>
            <w:tcW w:w="2223" w:type="dxa"/>
            <w:tcBorders>
              <w:top w:val="single" w:sz="4" w:space="0" w:color="auto"/>
              <w:left w:val="single" w:sz="4" w:space="0" w:color="auto"/>
              <w:bottom w:val="single" w:sz="4" w:space="0" w:color="auto"/>
              <w:right w:val="nil"/>
            </w:tcBorders>
            <w:vAlign w:val="center"/>
            <w:hideMark/>
          </w:tcPr>
          <w:p w14:paraId="0E2ED4C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single" w:sz="4" w:space="0" w:color="auto"/>
              <w:left w:val="single" w:sz="4" w:space="0" w:color="auto"/>
              <w:bottom w:val="single" w:sz="4" w:space="0" w:color="auto"/>
              <w:right w:val="nil"/>
            </w:tcBorders>
            <w:noWrap/>
            <w:vAlign w:val="center"/>
            <w:hideMark/>
          </w:tcPr>
          <w:p w14:paraId="35A63C4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W</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562282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(NCB)</w:t>
            </w:r>
          </w:p>
        </w:tc>
        <w:tc>
          <w:tcPr>
            <w:tcW w:w="1701" w:type="dxa"/>
            <w:tcBorders>
              <w:top w:val="single" w:sz="4" w:space="0" w:color="auto"/>
              <w:left w:val="nil"/>
              <w:bottom w:val="single" w:sz="4" w:space="0" w:color="auto"/>
              <w:right w:val="nil"/>
            </w:tcBorders>
            <w:noWrap/>
            <w:vAlign w:val="center"/>
            <w:hideMark/>
          </w:tcPr>
          <w:p w14:paraId="61AC711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Prior</w:t>
            </w:r>
          </w:p>
        </w:tc>
        <w:tc>
          <w:tcPr>
            <w:tcW w:w="2092" w:type="dxa"/>
            <w:tcBorders>
              <w:top w:val="single" w:sz="4" w:space="0" w:color="auto"/>
              <w:left w:val="single" w:sz="4" w:space="0" w:color="auto"/>
              <w:bottom w:val="single" w:sz="4" w:space="0" w:color="auto"/>
              <w:right w:val="single" w:sz="8" w:space="0" w:color="auto"/>
            </w:tcBorders>
            <w:noWrap/>
            <w:vAlign w:val="center"/>
            <w:hideMark/>
          </w:tcPr>
          <w:p w14:paraId="2F7C177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1.955.000,00</w:t>
            </w:r>
          </w:p>
        </w:tc>
      </w:tr>
      <w:tr w:rsidR="00BE58C1" w14:paraId="581F82D4"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6931B78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41</w:t>
            </w:r>
          </w:p>
        </w:tc>
        <w:tc>
          <w:tcPr>
            <w:tcW w:w="1192" w:type="dxa"/>
            <w:tcBorders>
              <w:top w:val="nil"/>
              <w:left w:val="single" w:sz="4" w:space="0" w:color="auto"/>
              <w:bottom w:val="single" w:sz="4" w:space="0" w:color="auto"/>
              <w:right w:val="nil"/>
            </w:tcBorders>
            <w:noWrap/>
            <w:vAlign w:val="center"/>
            <w:hideMark/>
          </w:tcPr>
          <w:p w14:paraId="335A7C6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2.2.1.4</w:t>
            </w:r>
          </w:p>
        </w:tc>
        <w:tc>
          <w:tcPr>
            <w:tcW w:w="4665" w:type="dxa"/>
            <w:tcBorders>
              <w:top w:val="nil"/>
              <w:left w:val="single" w:sz="4" w:space="0" w:color="auto"/>
              <w:bottom w:val="single" w:sz="4" w:space="0" w:color="auto"/>
              <w:right w:val="nil"/>
            </w:tcBorders>
            <w:noWrap/>
            <w:vAlign w:val="center"/>
            <w:hideMark/>
          </w:tcPr>
          <w:p w14:paraId="31634466"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Construction works on irrigation system in Živinice</w:t>
            </w:r>
          </w:p>
        </w:tc>
        <w:tc>
          <w:tcPr>
            <w:tcW w:w="2223" w:type="dxa"/>
            <w:tcBorders>
              <w:top w:val="nil"/>
              <w:left w:val="single" w:sz="4" w:space="0" w:color="auto"/>
              <w:bottom w:val="single" w:sz="4" w:space="0" w:color="auto"/>
              <w:right w:val="nil"/>
            </w:tcBorders>
            <w:vAlign w:val="center"/>
            <w:hideMark/>
          </w:tcPr>
          <w:p w14:paraId="4843D3B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nil"/>
            </w:tcBorders>
            <w:noWrap/>
            <w:vAlign w:val="center"/>
            <w:hideMark/>
          </w:tcPr>
          <w:p w14:paraId="6D1F264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W</w:t>
            </w:r>
          </w:p>
        </w:tc>
        <w:tc>
          <w:tcPr>
            <w:tcW w:w="1275" w:type="dxa"/>
            <w:tcBorders>
              <w:top w:val="nil"/>
              <w:left w:val="single" w:sz="4" w:space="0" w:color="auto"/>
              <w:bottom w:val="nil"/>
              <w:right w:val="single" w:sz="4" w:space="0" w:color="auto"/>
            </w:tcBorders>
            <w:noWrap/>
            <w:vAlign w:val="center"/>
            <w:hideMark/>
          </w:tcPr>
          <w:p w14:paraId="5F0CF84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(NCB)</w:t>
            </w:r>
          </w:p>
        </w:tc>
        <w:tc>
          <w:tcPr>
            <w:tcW w:w="1701" w:type="dxa"/>
            <w:tcBorders>
              <w:top w:val="nil"/>
              <w:left w:val="nil"/>
              <w:bottom w:val="single" w:sz="4" w:space="0" w:color="auto"/>
              <w:right w:val="nil"/>
            </w:tcBorders>
            <w:noWrap/>
            <w:vAlign w:val="center"/>
            <w:hideMark/>
          </w:tcPr>
          <w:p w14:paraId="0F9D2DA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single" w:sz="4" w:space="0" w:color="auto"/>
              <w:right w:val="single" w:sz="8" w:space="0" w:color="auto"/>
            </w:tcBorders>
            <w:noWrap/>
            <w:vAlign w:val="center"/>
            <w:hideMark/>
          </w:tcPr>
          <w:p w14:paraId="1BEC6D0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757.000,00</w:t>
            </w:r>
          </w:p>
        </w:tc>
      </w:tr>
      <w:tr w:rsidR="00BE58C1" w14:paraId="2F567566"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4BEADE5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42</w:t>
            </w:r>
          </w:p>
        </w:tc>
        <w:tc>
          <w:tcPr>
            <w:tcW w:w="1192" w:type="dxa"/>
            <w:tcBorders>
              <w:top w:val="nil"/>
              <w:left w:val="single" w:sz="4" w:space="0" w:color="auto"/>
              <w:bottom w:val="single" w:sz="4" w:space="0" w:color="auto"/>
              <w:right w:val="nil"/>
            </w:tcBorders>
            <w:noWrap/>
            <w:vAlign w:val="center"/>
            <w:hideMark/>
          </w:tcPr>
          <w:p w14:paraId="0C5FF1C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2.2.1.5</w:t>
            </w:r>
          </w:p>
        </w:tc>
        <w:tc>
          <w:tcPr>
            <w:tcW w:w="4665" w:type="dxa"/>
            <w:tcBorders>
              <w:top w:val="nil"/>
              <w:left w:val="single" w:sz="4" w:space="0" w:color="auto"/>
              <w:bottom w:val="single" w:sz="4" w:space="0" w:color="auto"/>
              <w:right w:val="nil"/>
            </w:tcBorders>
            <w:noWrap/>
            <w:vAlign w:val="center"/>
            <w:hideMark/>
          </w:tcPr>
          <w:p w14:paraId="57CBB1D7"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Supervision of works for above projects</w:t>
            </w:r>
          </w:p>
        </w:tc>
        <w:tc>
          <w:tcPr>
            <w:tcW w:w="2223" w:type="dxa"/>
            <w:tcBorders>
              <w:top w:val="nil"/>
              <w:left w:val="single" w:sz="4" w:space="0" w:color="auto"/>
              <w:bottom w:val="single" w:sz="4" w:space="0" w:color="auto"/>
              <w:right w:val="nil"/>
            </w:tcBorders>
            <w:vAlign w:val="center"/>
            <w:hideMark/>
          </w:tcPr>
          <w:p w14:paraId="3C726EA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Multi</w:t>
            </w:r>
          </w:p>
        </w:tc>
        <w:tc>
          <w:tcPr>
            <w:tcW w:w="993" w:type="dxa"/>
            <w:tcBorders>
              <w:top w:val="nil"/>
              <w:left w:val="single" w:sz="4" w:space="0" w:color="auto"/>
              <w:bottom w:val="single" w:sz="4" w:space="0" w:color="auto"/>
              <w:right w:val="nil"/>
            </w:tcBorders>
            <w:noWrap/>
            <w:vAlign w:val="center"/>
            <w:hideMark/>
          </w:tcPr>
          <w:p w14:paraId="0D0CE06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single" w:sz="4" w:space="0" w:color="auto"/>
              <w:left w:val="single" w:sz="4" w:space="0" w:color="auto"/>
              <w:bottom w:val="single" w:sz="4" w:space="0" w:color="auto"/>
              <w:right w:val="nil"/>
            </w:tcBorders>
            <w:noWrap/>
            <w:vAlign w:val="center"/>
            <w:hideMark/>
          </w:tcPr>
          <w:p w14:paraId="420A9FE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CQ</w:t>
            </w:r>
          </w:p>
        </w:tc>
        <w:tc>
          <w:tcPr>
            <w:tcW w:w="1701" w:type="dxa"/>
            <w:tcBorders>
              <w:top w:val="nil"/>
              <w:left w:val="single" w:sz="4" w:space="0" w:color="auto"/>
              <w:bottom w:val="single" w:sz="4" w:space="0" w:color="auto"/>
              <w:right w:val="nil"/>
            </w:tcBorders>
            <w:noWrap/>
            <w:vAlign w:val="center"/>
            <w:hideMark/>
          </w:tcPr>
          <w:p w14:paraId="2CA5F0E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Prior/Post</w:t>
            </w:r>
          </w:p>
        </w:tc>
        <w:tc>
          <w:tcPr>
            <w:tcW w:w="2092" w:type="dxa"/>
            <w:tcBorders>
              <w:top w:val="nil"/>
              <w:left w:val="single" w:sz="4" w:space="0" w:color="auto"/>
              <w:bottom w:val="single" w:sz="4" w:space="0" w:color="auto"/>
              <w:right w:val="single" w:sz="8" w:space="0" w:color="auto"/>
            </w:tcBorders>
            <w:noWrap/>
            <w:vAlign w:val="center"/>
            <w:hideMark/>
          </w:tcPr>
          <w:p w14:paraId="7517DBC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155.000,00</w:t>
            </w:r>
          </w:p>
        </w:tc>
      </w:tr>
      <w:tr w:rsidR="00BE58C1" w14:paraId="65F789AB"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22E28E5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43</w:t>
            </w:r>
          </w:p>
        </w:tc>
        <w:tc>
          <w:tcPr>
            <w:tcW w:w="1192" w:type="dxa"/>
            <w:tcBorders>
              <w:top w:val="nil"/>
              <w:left w:val="single" w:sz="4" w:space="0" w:color="auto"/>
              <w:bottom w:val="single" w:sz="4" w:space="0" w:color="auto"/>
              <w:right w:val="single" w:sz="4" w:space="0" w:color="auto"/>
            </w:tcBorders>
            <w:noWrap/>
            <w:vAlign w:val="center"/>
            <w:hideMark/>
          </w:tcPr>
          <w:p w14:paraId="687A7F1B" w14:textId="77777777" w:rsidR="00BE58C1" w:rsidRDefault="00BE58C1">
            <w:pPr>
              <w:spacing w:before="0" w:after="0"/>
              <w:jc w:val="center"/>
              <w:rPr>
                <w:rFonts w:ascii="Calibri" w:eastAsia="Times New Roman" w:hAnsi="Calibri" w:cs="Calibri"/>
                <w:i/>
                <w:iCs/>
                <w:lang w:val="hr-BA" w:eastAsia="hr-BA"/>
              </w:rPr>
            </w:pPr>
            <w:r>
              <w:rPr>
                <w:rFonts w:ascii="Calibri" w:eastAsia="Times New Roman" w:hAnsi="Calibri" w:cs="Calibri"/>
                <w:i/>
                <w:iCs/>
                <w:lang w:val="hr-BA" w:eastAsia="hr-BA"/>
              </w:rPr>
              <w:t>2.2.1.6</w:t>
            </w:r>
          </w:p>
        </w:tc>
        <w:tc>
          <w:tcPr>
            <w:tcW w:w="4665" w:type="dxa"/>
            <w:tcBorders>
              <w:top w:val="nil"/>
              <w:left w:val="nil"/>
              <w:bottom w:val="single" w:sz="4" w:space="0" w:color="auto"/>
              <w:right w:val="nil"/>
            </w:tcBorders>
            <w:noWrap/>
            <w:vAlign w:val="center"/>
            <w:hideMark/>
          </w:tcPr>
          <w:p w14:paraId="3E6B2C2A" w14:textId="77777777" w:rsidR="00BE58C1" w:rsidRDefault="00BE58C1">
            <w:pPr>
              <w:spacing w:before="0" w:after="0"/>
              <w:jc w:val="left"/>
              <w:rPr>
                <w:rFonts w:ascii="Calibri" w:eastAsia="Times New Roman" w:hAnsi="Calibri" w:cs="Calibri"/>
                <w:i/>
                <w:iCs/>
                <w:lang w:val="hr-BA" w:eastAsia="hr-BA"/>
              </w:rPr>
            </w:pPr>
            <w:r>
              <w:rPr>
                <w:rFonts w:ascii="Calibri" w:eastAsia="Times New Roman" w:hAnsi="Calibri" w:cs="Calibri"/>
                <w:i/>
                <w:iCs/>
                <w:lang w:val="hr-BA" w:eastAsia="hr-BA"/>
              </w:rPr>
              <w:t>Phase II of potential 15 irrigation projects</w:t>
            </w:r>
          </w:p>
        </w:tc>
        <w:tc>
          <w:tcPr>
            <w:tcW w:w="2223" w:type="dxa"/>
            <w:tcBorders>
              <w:top w:val="nil"/>
              <w:left w:val="single" w:sz="4" w:space="0" w:color="auto"/>
              <w:bottom w:val="single" w:sz="4" w:space="0" w:color="auto"/>
              <w:right w:val="nil"/>
            </w:tcBorders>
            <w:vAlign w:val="center"/>
            <w:hideMark/>
          </w:tcPr>
          <w:p w14:paraId="308A1CA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single" w:sz="4" w:space="0" w:color="auto"/>
              <w:bottom w:val="single" w:sz="4" w:space="0" w:color="auto"/>
              <w:right w:val="nil"/>
            </w:tcBorders>
            <w:noWrap/>
            <w:vAlign w:val="center"/>
            <w:hideMark/>
          </w:tcPr>
          <w:p w14:paraId="3D7AF56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1275" w:type="dxa"/>
            <w:tcBorders>
              <w:top w:val="nil"/>
              <w:left w:val="single" w:sz="4" w:space="0" w:color="auto"/>
              <w:bottom w:val="single" w:sz="4" w:space="0" w:color="auto"/>
              <w:right w:val="nil"/>
            </w:tcBorders>
            <w:noWrap/>
            <w:vAlign w:val="center"/>
            <w:hideMark/>
          </w:tcPr>
          <w:p w14:paraId="312496F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1701" w:type="dxa"/>
            <w:tcBorders>
              <w:top w:val="nil"/>
              <w:left w:val="single" w:sz="4" w:space="0" w:color="auto"/>
              <w:bottom w:val="single" w:sz="4" w:space="0" w:color="auto"/>
              <w:right w:val="nil"/>
            </w:tcBorders>
            <w:noWrap/>
            <w:vAlign w:val="center"/>
            <w:hideMark/>
          </w:tcPr>
          <w:p w14:paraId="63BFED20"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 </w:t>
            </w:r>
          </w:p>
        </w:tc>
        <w:tc>
          <w:tcPr>
            <w:tcW w:w="2092" w:type="dxa"/>
            <w:tcBorders>
              <w:top w:val="nil"/>
              <w:left w:val="single" w:sz="4" w:space="0" w:color="auto"/>
              <w:bottom w:val="single" w:sz="4" w:space="0" w:color="auto"/>
              <w:right w:val="single" w:sz="8" w:space="0" w:color="auto"/>
            </w:tcBorders>
            <w:noWrap/>
            <w:vAlign w:val="center"/>
            <w:hideMark/>
          </w:tcPr>
          <w:p w14:paraId="54F8C05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r>
      <w:tr w:rsidR="00BE58C1" w14:paraId="590D375F"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64694A9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44</w:t>
            </w:r>
          </w:p>
        </w:tc>
        <w:tc>
          <w:tcPr>
            <w:tcW w:w="1192" w:type="dxa"/>
            <w:tcBorders>
              <w:top w:val="nil"/>
              <w:left w:val="single" w:sz="4" w:space="0" w:color="auto"/>
              <w:bottom w:val="single" w:sz="4" w:space="0" w:color="auto"/>
              <w:right w:val="single" w:sz="4" w:space="0" w:color="auto"/>
            </w:tcBorders>
            <w:noWrap/>
            <w:vAlign w:val="center"/>
            <w:hideMark/>
          </w:tcPr>
          <w:p w14:paraId="365EC0F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2.2.1.6.1</w:t>
            </w:r>
          </w:p>
        </w:tc>
        <w:tc>
          <w:tcPr>
            <w:tcW w:w="4665" w:type="dxa"/>
            <w:tcBorders>
              <w:top w:val="nil"/>
              <w:left w:val="nil"/>
              <w:bottom w:val="single" w:sz="4" w:space="0" w:color="auto"/>
              <w:right w:val="nil"/>
            </w:tcBorders>
            <w:noWrap/>
            <w:vAlign w:val="center"/>
            <w:hideMark/>
          </w:tcPr>
          <w:p w14:paraId="6C1EB713"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Construction works for new project schemes (15)</w:t>
            </w:r>
          </w:p>
        </w:tc>
        <w:tc>
          <w:tcPr>
            <w:tcW w:w="2223" w:type="dxa"/>
            <w:tcBorders>
              <w:top w:val="nil"/>
              <w:left w:val="single" w:sz="4" w:space="0" w:color="auto"/>
              <w:bottom w:val="single" w:sz="4" w:space="0" w:color="auto"/>
              <w:right w:val="nil"/>
            </w:tcBorders>
            <w:vAlign w:val="center"/>
            <w:hideMark/>
          </w:tcPr>
          <w:p w14:paraId="716235D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Multi</w:t>
            </w:r>
          </w:p>
        </w:tc>
        <w:tc>
          <w:tcPr>
            <w:tcW w:w="993" w:type="dxa"/>
            <w:tcBorders>
              <w:top w:val="nil"/>
              <w:left w:val="single" w:sz="4" w:space="0" w:color="auto"/>
              <w:bottom w:val="single" w:sz="4" w:space="0" w:color="auto"/>
              <w:right w:val="nil"/>
            </w:tcBorders>
            <w:noWrap/>
            <w:vAlign w:val="center"/>
            <w:hideMark/>
          </w:tcPr>
          <w:p w14:paraId="5FB815C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W</w:t>
            </w:r>
          </w:p>
        </w:tc>
        <w:tc>
          <w:tcPr>
            <w:tcW w:w="1275" w:type="dxa"/>
            <w:tcBorders>
              <w:top w:val="nil"/>
              <w:left w:val="single" w:sz="4" w:space="0" w:color="auto"/>
              <w:bottom w:val="single" w:sz="4" w:space="0" w:color="auto"/>
              <w:right w:val="nil"/>
            </w:tcBorders>
            <w:noWrap/>
            <w:vAlign w:val="center"/>
            <w:hideMark/>
          </w:tcPr>
          <w:p w14:paraId="3429493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(NCB)</w:t>
            </w:r>
          </w:p>
        </w:tc>
        <w:tc>
          <w:tcPr>
            <w:tcW w:w="1701" w:type="dxa"/>
            <w:tcBorders>
              <w:top w:val="nil"/>
              <w:left w:val="single" w:sz="4" w:space="0" w:color="auto"/>
              <w:bottom w:val="single" w:sz="4" w:space="0" w:color="auto"/>
              <w:right w:val="nil"/>
            </w:tcBorders>
            <w:noWrap/>
            <w:vAlign w:val="center"/>
            <w:hideMark/>
          </w:tcPr>
          <w:p w14:paraId="2EE9AFF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single" w:sz="4" w:space="0" w:color="auto"/>
              <w:right w:val="single" w:sz="8" w:space="0" w:color="auto"/>
            </w:tcBorders>
            <w:noWrap/>
            <w:vAlign w:val="center"/>
            <w:hideMark/>
          </w:tcPr>
          <w:p w14:paraId="5610AEC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21.822.000,00</w:t>
            </w:r>
          </w:p>
        </w:tc>
      </w:tr>
      <w:tr w:rsidR="00BE58C1" w14:paraId="0ADC7055"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6B120AC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45</w:t>
            </w:r>
          </w:p>
        </w:tc>
        <w:tc>
          <w:tcPr>
            <w:tcW w:w="1192" w:type="dxa"/>
            <w:tcBorders>
              <w:top w:val="nil"/>
              <w:left w:val="single" w:sz="4" w:space="0" w:color="auto"/>
              <w:bottom w:val="single" w:sz="4" w:space="0" w:color="auto"/>
              <w:right w:val="single" w:sz="4" w:space="0" w:color="auto"/>
            </w:tcBorders>
            <w:noWrap/>
            <w:vAlign w:val="center"/>
            <w:hideMark/>
          </w:tcPr>
          <w:p w14:paraId="2E3386C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2.2.1.6.2</w:t>
            </w:r>
          </w:p>
        </w:tc>
        <w:tc>
          <w:tcPr>
            <w:tcW w:w="4665" w:type="dxa"/>
            <w:tcBorders>
              <w:top w:val="nil"/>
              <w:left w:val="nil"/>
              <w:bottom w:val="single" w:sz="4" w:space="0" w:color="auto"/>
              <w:right w:val="nil"/>
            </w:tcBorders>
            <w:noWrap/>
            <w:vAlign w:val="center"/>
            <w:hideMark/>
          </w:tcPr>
          <w:p w14:paraId="09C53850"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Feasibility studies and Detailed Design</w:t>
            </w:r>
          </w:p>
        </w:tc>
        <w:tc>
          <w:tcPr>
            <w:tcW w:w="2223" w:type="dxa"/>
            <w:tcBorders>
              <w:top w:val="nil"/>
              <w:left w:val="single" w:sz="4" w:space="0" w:color="auto"/>
              <w:bottom w:val="single" w:sz="4" w:space="0" w:color="auto"/>
              <w:right w:val="nil"/>
            </w:tcBorders>
            <w:vAlign w:val="center"/>
            <w:hideMark/>
          </w:tcPr>
          <w:p w14:paraId="6E0E104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Multi</w:t>
            </w:r>
          </w:p>
        </w:tc>
        <w:tc>
          <w:tcPr>
            <w:tcW w:w="993" w:type="dxa"/>
            <w:tcBorders>
              <w:top w:val="nil"/>
              <w:left w:val="single" w:sz="4" w:space="0" w:color="auto"/>
              <w:bottom w:val="single" w:sz="4" w:space="0" w:color="auto"/>
              <w:right w:val="nil"/>
            </w:tcBorders>
            <w:noWrap/>
            <w:vAlign w:val="center"/>
            <w:hideMark/>
          </w:tcPr>
          <w:p w14:paraId="2C927A7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single" w:sz="4" w:space="0" w:color="auto"/>
              <w:bottom w:val="single" w:sz="4" w:space="0" w:color="auto"/>
              <w:right w:val="nil"/>
            </w:tcBorders>
            <w:noWrap/>
            <w:vAlign w:val="center"/>
            <w:hideMark/>
          </w:tcPr>
          <w:p w14:paraId="0A71BE0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CQ</w:t>
            </w:r>
          </w:p>
        </w:tc>
        <w:tc>
          <w:tcPr>
            <w:tcW w:w="1701" w:type="dxa"/>
            <w:tcBorders>
              <w:top w:val="nil"/>
              <w:left w:val="single" w:sz="4" w:space="0" w:color="auto"/>
              <w:bottom w:val="single" w:sz="4" w:space="0" w:color="auto"/>
              <w:right w:val="nil"/>
            </w:tcBorders>
            <w:noWrap/>
            <w:vAlign w:val="center"/>
            <w:hideMark/>
          </w:tcPr>
          <w:p w14:paraId="48945B0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single" w:sz="4" w:space="0" w:color="auto"/>
              <w:right w:val="single" w:sz="8" w:space="0" w:color="auto"/>
            </w:tcBorders>
            <w:noWrap/>
            <w:vAlign w:val="center"/>
            <w:hideMark/>
          </w:tcPr>
          <w:p w14:paraId="7E75DE4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1.640.000,00</w:t>
            </w:r>
          </w:p>
        </w:tc>
      </w:tr>
      <w:tr w:rsidR="00BE58C1" w14:paraId="0D6912D0"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45CE252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46</w:t>
            </w:r>
          </w:p>
        </w:tc>
        <w:tc>
          <w:tcPr>
            <w:tcW w:w="1192" w:type="dxa"/>
            <w:tcBorders>
              <w:top w:val="nil"/>
              <w:left w:val="single" w:sz="4" w:space="0" w:color="auto"/>
              <w:bottom w:val="single" w:sz="4" w:space="0" w:color="auto"/>
              <w:right w:val="single" w:sz="4" w:space="0" w:color="auto"/>
            </w:tcBorders>
            <w:noWrap/>
            <w:vAlign w:val="center"/>
            <w:hideMark/>
          </w:tcPr>
          <w:p w14:paraId="10740C7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2.2.1.6.3</w:t>
            </w:r>
          </w:p>
        </w:tc>
        <w:tc>
          <w:tcPr>
            <w:tcW w:w="4665" w:type="dxa"/>
            <w:tcBorders>
              <w:top w:val="nil"/>
              <w:left w:val="nil"/>
              <w:bottom w:val="single" w:sz="4" w:space="0" w:color="auto"/>
              <w:right w:val="nil"/>
            </w:tcBorders>
            <w:noWrap/>
            <w:vAlign w:val="center"/>
            <w:hideMark/>
          </w:tcPr>
          <w:p w14:paraId="4F0E9C53"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ESMP Preparation</w:t>
            </w:r>
          </w:p>
        </w:tc>
        <w:tc>
          <w:tcPr>
            <w:tcW w:w="2223" w:type="dxa"/>
            <w:tcBorders>
              <w:top w:val="nil"/>
              <w:left w:val="single" w:sz="4" w:space="0" w:color="auto"/>
              <w:bottom w:val="single" w:sz="4" w:space="0" w:color="auto"/>
              <w:right w:val="nil"/>
            </w:tcBorders>
            <w:vAlign w:val="center"/>
            <w:hideMark/>
          </w:tcPr>
          <w:p w14:paraId="7E90025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nil"/>
            </w:tcBorders>
            <w:noWrap/>
            <w:vAlign w:val="center"/>
            <w:hideMark/>
          </w:tcPr>
          <w:p w14:paraId="75B72D9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single" w:sz="4" w:space="0" w:color="auto"/>
              <w:bottom w:val="single" w:sz="4" w:space="0" w:color="auto"/>
              <w:right w:val="nil"/>
            </w:tcBorders>
            <w:noWrap/>
            <w:vAlign w:val="center"/>
            <w:hideMark/>
          </w:tcPr>
          <w:p w14:paraId="0F5D775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CQ</w:t>
            </w:r>
          </w:p>
        </w:tc>
        <w:tc>
          <w:tcPr>
            <w:tcW w:w="1701" w:type="dxa"/>
            <w:tcBorders>
              <w:top w:val="nil"/>
              <w:left w:val="single" w:sz="4" w:space="0" w:color="auto"/>
              <w:bottom w:val="single" w:sz="4" w:space="0" w:color="auto"/>
              <w:right w:val="nil"/>
            </w:tcBorders>
            <w:noWrap/>
            <w:vAlign w:val="center"/>
            <w:hideMark/>
          </w:tcPr>
          <w:p w14:paraId="0FB80AF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single" w:sz="4" w:space="0" w:color="auto"/>
              <w:right w:val="single" w:sz="8" w:space="0" w:color="auto"/>
            </w:tcBorders>
            <w:noWrap/>
            <w:vAlign w:val="center"/>
            <w:hideMark/>
          </w:tcPr>
          <w:p w14:paraId="22896EB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125.000,00</w:t>
            </w:r>
          </w:p>
        </w:tc>
      </w:tr>
      <w:tr w:rsidR="00BE58C1" w14:paraId="33AEF957"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13036F1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47</w:t>
            </w:r>
          </w:p>
        </w:tc>
        <w:tc>
          <w:tcPr>
            <w:tcW w:w="1192" w:type="dxa"/>
            <w:tcBorders>
              <w:top w:val="nil"/>
              <w:left w:val="single" w:sz="4" w:space="0" w:color="auto"/>
              <w:bottom w:val="single" w:sz="4" w:space="0" w:color="auto"/>
              <w:right w:val="single" w:sz="4" w:space="0" w:color="auto"/>
            </w:tcBorders>
            <w:noWrap/>
            <w:vAlign w:val="center"/>
            <w:hideMark/>
          </w:tcPr>
          <w:p w14:paraId="05CA4BD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2.2.1.6.4</w:t>
            </w:r>
          </w:p>
        </w:tc>
        <w:tc>
          <w:tcPr>
            <w:tcW w:w="4665" w:type="dxa"/>
            <w:tcBorders>
              <w:top w:val="nil"/>
              <w:left w:val="nil"/>
              <w:bottom w:val="single" w:sz="4" w:space="0" w:color="auto"/>
              <w:right w:val="nil"/>
            </w:tcBorders>
            <w:noWrap/>
            <w:vAlign w:val="center"/>
            <w:hideMark/>
          </w:tcPr>
          <w:p w14:paraId="3CCBE8DF"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Supervision of works for new project schemes</w:t>
            </w:r>
          </w:p>
        </w:tc>
        <w:tc>
          <w:tcPr>
            <w:tcW w:w="2223" w:type="dxa"/>
            <w:tcBorders>
              <w:top w:val="nil"/>
              <w:left w:val="single" w:sz="4" w:space="0" w:color="auto"/>
              <w:bottom w:val="single" w:sz="4" w:space="0" w:color="auto"/>
              <w:right w:val="nil"/>
            </w:tcBorders>
            <w:vAlign w:val="center"/>
            <w:hideMark/>
          </w:tcPr>
          <w:p w14:paraId="75B1793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Multi</w:t>
            </w:r>
          </w:p>
        </w:tc>
        <w:tc>
          <w:tcPr>
            <w:tcW w:w="993" w:type="dxa"/>
            <w:tcBorders>
              <w:top w:val="nil"/>
              <w:left w:val="single" w:sz="4" w:space="0" w:color="auto"/>
              <w:bottom w:val="single" w:sz="4" w:space="0" w:color="auto"/>
              <w:right w:val="nil"/>
            </w:tcBorders>
            <w:noWrap/>
            <w:vAlign w:val="center"/>
            <w:hideMark/>
          </w:tcPr>
          <w:p w14:paraId="34843AC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single" w:sz="4" w:space="0" w:color="auto"/>
              <w:bottom w:val="single" w:sz="4" w:space="0" w:color="auto"/>
              <w:right w:val="nil"/>
            </w:tcBorders>
            <w:noWrap/>
            <w:vAlign w:val="center"/>
            <w:hideMark/>
          </w:tcPr>
          <w:p w14:paraId="4FCEB6A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CQ</w:t>
            </w:r>
          </w:p>
        </w:tc>
        <w:tc>
          <w:tcPr>
            <w:tcW w:w="1701" w:type="dxa"/>
            <w:tcBorders>
              <w:top w:val="nil"/>
              <w:left w:val="single" w:sz="4" w:space="0" w:color="auto"/>
              <w:bottom w:val="single" w:sz="4" w:space="0" w:color="auto"/>
              <w:right w:val="nil"/>
            </w:tcBorders>
            <w:noWrap/>
            <w:vAlign w:val="center"/>
            <w:hideMark/>
          </w:tcPr>
          <w:p w14:paraId="484336B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single" w:sz="4" w:space="0" w:color="auto"/>
              <w:right w:val="single" w:sz="8" w:space="0" w:color="auto"/>
            </w:tcBorders>
            <w:noWrap/>
            <w:vAlign w:val="center"/>
            <w:hideMark/>
          </w:tcPr>
          <w:p w14:paraId="559797F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746.000,00</w:t>
            </w:r>
          </w:p>
        </w:tc>
      </w:tr>
      <w:tr w:rsidR="00BE58C1" w14:paraId="13EC8333"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5AA0411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48</w:t>
            </w:r>
          </w:p>
        </w:tc>
        <w:tc>
          <w:tcPr>
            <w:tcW w:w="1192" w:type="dxa"/>
            <w:tcBorders>
              <w:top w:val="nil"/>
              <w:left w:val="single" w:sz="4" w:space="0" w:color="auto"/>
              <w:bottom w:val="single" w:sz="4" w:space="0" w:color="auto"/>
              <w:right w:val="single" w:sz="4" w:space="0" w:color="auto"/>
            </w:tcBorders>
            <w:noWrap/>
            <w:vAlign w:val="center"/>
            <w:hideMark/>
          </w:tcPr>
          <w:p w14:paraId="50ED076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2.2.1.6.5</w:t>
            </w:r>
          </w:p>
        </w:tc>
        <w:tc>
          <w:tcPr>
            <w:tcW w:w="4665" w:type="dxa"/>
            <w:tcBorders>
              <w:top w:val="nil"/>
              <w:left w:val="nil"/>
              <w:bottom w:val="single" w:sz="4" w:space="0" w:color="auto"/>
              <w:right w:val="nil"/>
            </w:tcBorders>
            <w:noWrap/>
            <w:vAlign w:val="center"/>
            <w:hideMark/>
          </w:tcPr>
          <w:p w14:paraId="30431A7F"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TA for field work construction engineers</w:t>
            </w:r>
          </w:p>
        </w:tc>
        <w:tc>
          <w:tcPr>
            <w:tcW w:w="2223" w:type="dxa"/>
            <w:tcBorders>
              <w:top w:val="nil"/>
              <w:left w:val="single" w:sz="4" w:space="0" w:color="auto"/>
              <w:bottom w:val="single" w:sz="4" w:space="0" w:color="auto"/>
              <w:right w:val="nil"/>
            </w:tcBorders>
            <w:vAlign w:val="center"/>
            <w:hideMark/>
          </w:tcPr>
          <w:p w14:paraId="195C469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w:t>
            </w:r>
          </w:p>
        </w:tc>
        <w:tc>
          <w:tcPr>
            <w:tcW w:w="993" w:type="dxa"/>
            <w:tcBorders>
              <w:top w:val="nil"/>
              <w:left w:val="single" w:sz="4" w:space="0" w:color="auto"/>
              <w:bottom w:val="single" w:sz="4" w:space="0" w:color="auto"/>
              <w:right w:val="nil"/>
            </w:tcBorders>
            <w:noWrap/>
            <w:vAlign w:val="center"/>
            <w:hideMark/>
          </w:tcPr>
          <w:p w14:paraId="040BE6A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single" w:sz="4" w:space="0" w:color="auto"/>
              <w:bottom w:val="single" w:sz="4" w:space="0" w:color="auto"/>
              <w:right w:val="nil"/>
            </w:tcBorders>
            <w:noWrap/>
            <w:vAlign w:val="center"/>
            <w:hideMark/>
          </w:tcPr>
          <w:p w14:paraId="579C03B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IC</w:t>
            </w:r>
          </w:p>
        </w:tc>
        <w:tc>
          <w:tcPr>
            <w:tcW w:w="1701" w:type="dxa"/>
            <w:tcBorders>
              <w:top w:val="nil"/>
              <w:left w:val="single" w:sz="4" w:space="0" w:color="auto"/>
              <w:bottom w:val="single" w:sz="4" w:space="0" w:color="auto"/>
              <w:right w:val="nil"/>
            </w:tcBorders>
            <w:noWrap/>
            <w:vAlign w:val="center"/>
            <w:hideMark/>
          </w:tcPr>
          <w:p w14:paraId="17481B3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single" w:sz="4" w:space="0" w:color="auto"/>
              <w:right w:val="single" w:sz="8" w:space="0" w:color="auto"/>
            </w:tcBorders>
            <w:noWrap/>
            <w:vAlign w:val="center"/>
            <w:hideMark/>
          </w:tcPr>
          <w:p w14:paraId="4447DCC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375.000,00</w:t>
            </w:r>
          </w:p>
        </w:tc>
      </w:tr>
      <w:tr w:rsidR="00BE58C1" w14:paraId="2CD51D1D"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7372000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49</w:t>
            </w:r>
          </w:p>
        </w:tc>
        <w:tc>
          <w:tcPr>
            <w:tcW w:w="1192" w:type="dxa"/>
            <w:tcBorders>
              <w:top w:val="nil"/>
              <w:left w:val="single" w:sz="4" w:space="0" w:color="auto"/>
              <w:bottom w:val="single" w:sz="4" w:space="0" w:color="auto"/>
              <w:right w:val="single" w:sz="4" w:space="0" w:color="auto"/>
            </w:tcBorders>
            <w:noWrap/>
            <w:vAlign w:val="center"/>
            <w:hideMark/>
          </w:tcPr>
          <w:p w14:paraId="77774DA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2.2.1.6.6</w:t>
            </w:r>
          </w:p>
        </w:tc>
        <w:tc>
          <w:tcPr>
            <w:tcW w:w="4665" w:type="dxa"/>
            <w:tcBorders>
              <w:top w:val="nil"/>
              <w:left w:val="nil"/>
              <w:bottom w:val="single" w:sz="4" w:space="0" w:color="auto"/>
              <w:right w:val="nil"/>
            </w:tcBorders>
            <w:noWrap/>
            <w:vAlign w:val="center"/>
            <w:hideMark/>
          </w:tcPr>
          <w:p w14:paraId="36EBD6EA"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Connections to Electric Power Network</w:t>
            </w:r>
          </w:p>
        </w:tc>
        <w:tc>
          <w:tcPr>
            <w:tcW w:w="2223" w:type="dxa"/>
            <w:tcBorders>
              <w:top w:val="nil"/>
              <w:left w:val="single" w:sz="4" w:space="0" w:color="auto"/>
              <w:bottom w:val="single" w:sz="4" w:space="0" w:color="auto"/>
              <w:right w:val="nil"/>
            </w:tcBorders>
            <w:vAlign w:val="center"/>
            <w:hideMark/>
          </w:tcPr>
          <w:p w14:paraId="10A0AC9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nil"/>
            </w:tcBorders>
            <w:noWrap/>
            <w:vAlign w:val="center"/>
            <w:hideMark/>
          </w:tcPr>
          <w:p w14:paraId="7F0A180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W</w:t>
            </w:r>
          </w:p>
        </w:tc>
        <w:tc>
          <w:tcPr>
            <w:tcW w:w="1275" w:type="dxa"/>
            <w:tcBorders>
              <w:top w:val="nil"/>
              <w:left w:val="single" w:sz="4" w:space="0" w:color="auto"/>
              <w:bottom w:val="single" w:sz="4" w:space="0" w:color="auto"/>
              <w:right w:val="nil"/>
            </w:tcBorders>
            <w:noWrap/>
            <w:vAlign w:val="center"/>
            <w:hideMark/>
          </w:tcPr>
          <w:p w14:paraId="414902C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DC</w:t>
            </w:r>
          </w:p>
        </w:tc>
        <w:tc>
          <w:tcPr>
            <w:tcW w:w="1701" w:type="dxa"/>
            <w:tcBorders>
              <w:top w:val="nil"/>
              <w:left w:val="single" w:sz="4" w:space="0" w:color="auto"/>
              <w:bottom w:val="single" w:sz="4" w:space="0" w:color="auto"/>
              <w:right w:val="nil"/>
            </w:tcBorders>
            <w:noWrap/>
            <w:vAlign w:val="center"/>
            <w:hideMark/>
          </w:tcPr>
          <w:p w14:paraId="28FCBA0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single" w:sz="4" w:space="0" w:color="auto"/>
              <w:right w:val="single" w:sz="8" w:space="0" w:color="auto"/>
            </w:tcBorders>
            <w:noWrap/>
            <w:vAlign w:val="center"/>
            <w:hideMark/>
          </w:tcPr>
          <w:p w14:paraId="027A672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100.000,00</w:t>
            </w:r>
          </w:p>
        </w:tc>
      </w:tr>
      <w:tr w:rsidR="00BE58C1" w14:paraId="1A80F2C8"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06CAAD5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50</w:t>
            </w:r>
          </w:p>
        </w:tc>
        <w:tc>
          <w:tcPr>
            <w:tcW w:w="1192" w:type="dxa"/>
            <w:tcBorders>
              <w:top w:val="nil"/>
              <w:left w:val="single" w:sz="4" w:space="0" w:color="auto"/>
              <w:bottom w:val="single" w:sz="4" w:space="0" w:color="auto"/>
              <w:right w:val="single" w:sz="4" w:space="0" w:color="auto"/>
            </w:tcBorders>
            <w:noWrap/>
            <w:vAlign w:val="center"/>
            <w:hideMark/>
          </w:tcPr>
          <w:p w14:paraId="2869B2B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2.2.1.6.7</w:t>
            </w:r>
          </w:p>
        </w:tc>
        <w:tc>
          <w:tcPr>
            <w:tcW w:w="4665" w:type="dxa"/>
            <w:tcBorders>
              <w:top w:val="nil"/>
              <w:left w:val="nil"/>
              <w:bottom w:val="nil"/>
              <w:right w:val="single" w:sz="4" w:space="0" w:color="auto"/>
            </w:tcBorders>
            <w:vAlign w:val="center"/>
            <w:hideMark/>
          </w:tcPr>
          <w:p w14:paraId="79FAA9FD" w14:textId="77777777" w:rsidR="00BE58C1" w:rsidRDefault="00BE58C1">
            <w:pPr>
              <w:spacing w:before="0" w:after="0"/>
              <w:jc w:val="left"/>
              <w:rPr>
                <w:rFonts w:ascii="Calibri" w:eastAsia="Times New Roman" w:hAnsi="Calibri" w:cs="Calibri"/>
                <w:color w:val="000000"/>
                <w:lang w:val="hr-BA" w:eastAsia="hr-BA"/>
              </w:rPr>
            </w:pPr>
            <w:r>
              <w:rPr>
                <w:rFonts w:ascii="Calibri" w:eastAsia="Times New Roman" w:hAnsi="Calibri" w:cs="Calibri"/>
                <w:color w:val="000000"/>
                <w:lang w:val="hr-BA" w:eastAsia="hr-BA"/>
              </w:rPr>
              <w:t>TA for institutional development of WUAs, utilities companies, etc.</w:t>
            </w:r>
          </w:p>
        </w:tc>
        <w:tc>
          <w:tcPr>
            <w:tcW w:w="2223" w:type="dxa"/>
            <w:tcBorders>
              <w:top w:val="nil"/>
              <w:left w:val="nil"/>
              <w:bottom w:val="single" w:sz="4" w:space="0" w:color="auto"/>
              <w:right w:val="nil"/>
            </w:tcBorders>
            <w:vAlign w:val="center"/>
            <w:hideMark/>
          </w:tcPr>
          <w:p w14:paraId="20584AF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Multi</w:t>
            </w:r>
          </w:p>
        </w:tc>
        <w:tc>
          <w:tcPr>
            <w:tcW w:w="993" w:type="dxa"/>
            <w:tcBorders>
              <w:top w:val="nil"/>
              <w:left w:val="single" w:sz="4" w:space="0" w:color="auto"/>
              <w:bottom w:val="single" w:sz="4" w:space="0" w:color="auto"/>
              <w:right w:val="nil"/>
            </w:tcBorders>
            <w:noWrap/>
            <w:vAlign w:val="center"/>
            <w:hideMark/>
          </w:tcPr>
          <w:p w14:paraId="7641C45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single" w:sz="4" w:space="0" w:color="auto"/>
              <w:bottom w:val="single" w:sz="4" w:space="0" w:color="auto"/>
              <w:right w:val="nil"/>
            </w:tcBorders>
            <w:noWrap/>
            <w:vAlign w:val="center"/>
            <w:hideMark/>
          </w:tcPr>
          <w:p w14:paraId="541553A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CQ/IC</w:t>
            </w:r>
          </w:p>
        </w:tc>
        <w:tc>
          <w:tcPr>
            <w:tcW w:w="1701" w:type="dxa"/>
            <w:tcBorders>
              <w:top w:val="nil"/>
              <w:left w:val="single" w:sz="4" w:space="0" w:color="auto"/>
              <w:bottom w:val="single" w:sz="4" w:space="0" w:color="auto"/>
              <w:right w:val="nil"/>
            </w:tcBorders>
            <w:noWrap/>
            <w:vAlign w:val="center"/>
            <w:hideMark/>
          </w:tcPr>
          <w:p w14:paraId="5137342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single" w:sz="4" w:space="0" w:color="auto"/>
              <w:right w:val="single" w:sz="8" w:space="0" w:color="auto"/>
            </w:tcBorders>
            <w:noWrap/>
            <w:vAlign w:val="center"/>
            <w:hideMark/>
          </w:tcPr>
          <w:p w14:paraId="4DD90AD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410.000,00</w:t>
            </w:r>
          </w:p>
        </w:tc>
      </w:tr>
      <w:tr w:rsidR="00BE58C1" w14:paraId="19BFD73D"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5FEEA9F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51</w:t>
            </w:r>
          </w:p>
        </w:tc>
        <w:tc>
          <w:tcPr>
            <w:tcW w:w="1192" w:type="dxa"/>
            <w:tcBorders>
              <w:top w:val="nil"/>
              <w:left w:val="single" w:sz="4" w:space="0" w:color="auto"/>
              <w:bottom w:val="single" w:sz="4" w:space="0" w:color="auto"/>
              <w:right w:val="single" w:sz="4" w:space="0" w:color="auto"/>
            </w:tcBorders>
            <w:noWrap/>
            <w:vAlign w:val="center"/>
            <w:hideMark/>
          </w:tcPr>
          <w:p w14:paraId="61FC25C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2.2.1.6.8</w:t>
            </w:r>
          </w:p>
        </w:tc>
        <w:tc>
          <w:tcPr>
            <w:tcW w:w="4665" w:type="dxa"/>
            <w:tcBorders>
              <w:top w:val="single" w:sz="4" w:space="0" w:color="auto"/>
              <w:left w:val="nil"/>
              <w:bottom w:val="nil"/>
              <w:right w:val="single" w:sz="4" w:space="0" w:color="auto"/>
            </w:tcBorders>
            <w:vAlign w:val="center"/>
            <w:hideMark/>
          </w:tcPr>
          <w:p w14:paraId="21412499" w14:textId="77777777" w:rsidR="00BE58C1" w:rsidRDefault="00BE58C1">
            <w:pPr>
              <w:spacing w:before="0" w:after="0"/>
              <w:jc w:val="left"/>
              <w:rPr>
                <w:rFonts w:ascii="Calibri" w:eastAsia="Times New Roman" w:hAnsi="Calibri" w:cs="Calibri"/>
                <w:color w:val="000000"/>
                <w:lang w:val="hr-BA" w:eastAsia="hr-BA"/>
              </w:rPr>
            </w:pPr>
            <w:r>
              <w:rPr>
                <w:rFonts w:ascii="Calibri" w:eastAsia="Times New Roman" w:hAnsi="Calibri" w:cs="Calibri"/>
                <w:color w:val="000000"/>
                <w:lang w:val="hr-BA" w:eastAsia="hr-BA"/>
              </w:rPr>
              <w:t>Office equipment</w:t>
            </w:r>
          </w:p>
        </w:tc>
        <w:tc>
          <w:tcPr>
            <w:tcW w:w="2223" w:type="dxa"/>
            <w:tcBorders>
              <w:top w:val="nil"/>
              <w:left w:val="nil"/>
              <w:bottom w:val="single" w:sz="4" w:space="0" w:color="auto"/>
              <w:right w:val="nil"/>
            </w:tcBorders>
            <w:vAlign w:val="center"/>
            <w:hideMark/>
          </w:tcPr>
          <w:p w14:paraId="5B25BFF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Multi</w:t>
            </w:r>
          </w:p>
        </w:tc>
        <w:tc>
          <w:tcPr>
            <w:tcW w:w="993" w:type="dxa"/>
            <w:tcBorders>
              <w:top w:val="nil"/>
              <w:left w:val="single" w:sz="4" w:space="0" w:color="auto"/>
              <w:bottom w:val="single" w:sz="4" w:space="0" w:color="auto"/>
              <w:right w:val="nil"/>
            </w:tcBorders>
            <w:noWrap/>
            <w:vAlign w:val="center"/>
            <w:hideMark/>
          </w:tcPr>
          <w:p w14:paraId="52437F3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single" w:sz="4" w:space="0" w:color="auto"/>
              <w:bottom w:val="single" w:sz="4" w:space="0" w:color="auto"/>
              <w:right w:val="single" w:sz="4" w:space="0" w:color="auto"/>
            </w:tcBorders>
            <w:shd w:val="clear" w:color="auto" w:fill="FFFFFF"/>
            <w:vAlign w:val="center"/>
            <w:hideMark/>
          </w:tcPr>
          <w:p w14:paraId="02752CB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RFQ(SH)</w:t>
            </w:r>
          </w:p>
        </w:tc>
        <w:tc>
          <w:tcPr>
            <w:tcW w:w="1701" w:type="dxa"/>
            <w:tcBorders>
              <w:top w:val="nil"/>
              <w:left w:val="nil"/>
              <w:bottom w:val="single" w:sz="4" w:space="0" w:color="auto"/>
              <w:right w:val="nil"/>
            </w:tcBorders>
            <w:noWrap/>
            <w:vAlign w:val="center"/>
            <w:hideMark/>
          </w:tcPr>
          <w:p w14:paraId="64403A7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single" w:sz="4" w:space="0" w:color="auto"/>
              <w:right w:val="single" w:sz="8" w:space="0" w:color="auto"/>
            </w:tcBorders>
            <w:noWrap/>
            <w:vAlign w:val="center"/>
            <w:hideMark/>
          </w:tcPr>
          <w:p w14:paraId="0F10FCD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100.000,00</w:t>
            </w:r>
          </w:p>
        </w:tc>
      </w:tr>
      <w:tr w:rsidR="00BE58C1" w14:paraId="0A5FA9DB"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6FB0F58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52</w:t>
            </w:r>
          </w:p>
        </w:tc>
        <w:tc>
          <w:tcPr>
            <w:tcW w:w="1192" w:type="dxa"/>
            <w:tcBorders>
              <w:top w:val="nil"/>
              <w:left w:val="single" w:sz="4" w:space="0" w:color="auto"/>
              <w:bottom w:val="single" w:sz="4" w:space="0" w:color="auto"/>
              <w:right w:val="single" w:sz="4" w:space="0" w:color="auto"/>
            </w:tcBorders>
            <w:noWrap/>
            <w:vAlign w:val="center"/>
            <w:hideMark/>
          </w:tcPr>
          <w:p w14:paraId="72C943D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2.2.1.6.9</w:t>
            </w:r>
          </w:p>
        </w:tc>
        <w:tc>
          <w:tcPr>
            <w:tcW w:w="4665" w:type="dxa"/>
            <w:tcBorders>
              <w:top w:val="single" w:sz="4" w:space="0" w:color="auto"/>
              <w:left w:val="nil"/>
              <w:bottom w:val="nil"/>
              <w:right w:val="single" w:sz="4" w:space="0" w:color="auto"/>
            </w:tcBorders>
            <w:vAlign w:val="center"/>
            <w:hideMark/>
          </w:tcPr>
          <w:p w14:paraId="2E3C87AB" w14:textId="77777777" w:rsidR="00BE58C1" w:rsidRDefault="00BE58C1">
            <w:pPr>
              <w:spacing w:before="0" w:after="0"/>
              <w:jc w:val="left"/>
              <w:rPr>
                <w:rFonts w:ascii="Calibri" w:eastAsia="Times New Roman" w:hAnsi="Calibri" w:cs="Calibri"/>
                <w:color w:val="000000"/>
                <w:lang w:val="hr-BA" w:eastAsia="hr-BA"/>
              </w:rPr>
            </w:pPr>
            <w:r>
              <w:rPr>
                <w:rFonts w:ascii="Calibri" w:eastAsia="Times New Roman" w:hAnsi="Calibri" w:cs="Calibri"/>
                <w:color w:val="000000"/>
                <w:lang w:val="hr-BA" w:eastAsia="hr-BA"/>
              </w:rPr>
              <w:t>Development of Irrigation Information Management System (IIMS)</w:t>
            </w:r>
          </w:p>
        </w:tc>
        <w:tc>
          <w:tcPr>
            <w:tcW w:w="2223" w:type="dxa"/>
            <w:tcBorders>
              <w:top w:val="nil"/>
              <w:left w:val="nil"/>
              <w:bottom w:val="single" w:sz="4" w:space="0" w:color="auto"/>
              <w:right w:val="nil"/>
            </w:tcBorders>
            <w:vAlign w:val="center"/>
            <w:hideMark/>
          </w:tcPr>
          <w:p w14:paraId="632D68A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single" w:sz="4" w:space="0" w:color="auto"/>
            </w:tcBorders>
            <w:vAlign w:val="center"/>
            <w:hideMark/>
          </w:tcPr>
          <w:p w14:paraId="601413E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vAlign w:val="center"/>
            <w:hideMark/>
          </w:tcPr>
          <w:p w14:paraId="7D4D355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IS(NCB)</w:t>
            </w:r>
          </w:p>
        </w:tc>
        <w:tc>
          <w:tcPr>
            <w:tcW w:w="1701" w:type="dxa"/>
            <w:tcBorders>
              <w:top w:val="nil"/>
              <w:left w:val="nil"/>
              <w:bottom w:val="single" w:sz="4" w:space="0" w:color="auto"/>
              <w:right w:val="single" w:sz="4" w:space="0" w:color="auto"/>
            </w:tcBorders>
            <w:noWrap/>
            <w:vAlign w:val="center"/>
            <w:hideMark/>
          </w:tcPr>
          <w:p w14:paraId="160497C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vAlign w:val="center"/>
            <w:hideMark/>
          </w:tcPr>
          <w:p w14:paraId="493ED43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402.000,00</w:t>
            </w:r>
          </w:p>
        </w:tc>
      </w:tr>
      <w:tr w:rsidR="00BE58C1" w14:paraId="17790B65"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1303FDA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53</w:t>
            </w:r>
          </w:p>
        </w:tc>
        <w:tc>
          <w:tcPr>
            <w:tcW w:w="1192" w:type="dxa"/>
            <w:tcBorders>
              <w:top w:val="nil"/>
              <w:left w:val="single" w:sz="4" w:space="0" w:color="auto"/>
              <w:bottom w:val="single" w:sz="4" w:space="0" w:color="auto"/>
              <w:right w:val="single" w:sz="4" w:space="0" w:color="auto"/>
            </w:tcBorders>
            <w:noWrap/>
            <w:vAlign w:val="center"/>
            <w:hideMark/>
          </w:tcPr>
          <w:p w14:paraId="1B274B1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2.2.1.6.10</w:t>
            </w:r>
          </w:p>
        </w:tc>
        <w:tc>
          <w:tcPr>
            <w:tcW w:w="4665" w:type="dxa"/>
            <w:tcBorders>
              <w:top w:val="single" w:sz="4" w:space="0" w:color="auto"/>
              <w:left w:val="nil"/>
              <w:bottom w:val="nil"/>
              <w:right w:val="single" w:sz="4" w:space="0" w:color="auto"/>
            </w:tcBorders>
            <w:vAlign w:val="center"/>
            <w:hideMark/>
          </w:tcPr>
          <w:p w14:paraId="4D77524B" w14:textId="77777777" w:rsidR="00BE58C1" w:rsidRDefault="00BE58C1">
            <w:pPr>
              <w:spacing w:before="0" w:after="0"/>
              <w:jc w:val="left"/>
              <w:rPr>
                <w:rFonts w:ascii="Calibri" w:eastAsia="Times New Roman" w:hAnsi="Calibri" w:cs="Calibri"/>
                <w:color w:val="000000"/>
                <w:lang w:val="hr-BA" w:eastAsia="hr-BA"/>
              </w:rPr>
            </w:pPr>
            <w:r>
              <w:rPr>
                <w:rFonts w:ascii="Calibri" w:eastAsia="Times New Roman" w:hAnsi="Calibri" w:cs="Calibri"/>
                <w:color w:val="000000"/>
                <w:lang w:val="hr-BA" w:eastAsia="hr-BA"/>
              </w:rPr>
              <w:t>Quality Monitoring of Water, Soil, etc</w:t>
            </w:r>
          </w:p>
        </w:tc>
        <w:tc>
          <w:tcPr>
            <w:tcW w:w="2223" w:type="dxa"/>
            <w:tcBorders>
              <w:top w:val="nil"/>
              <w:left w:val="nil"/>
              <w:bottom w:val="single" w:sz="4" w:space="0" w:color="auto"/>
              <w:right w:val="nil"/>
            </w:tcBorders>
            <w:vAlign w:val="center"/>
            <w:hideMark/>
          </w:tcPr>
          <w:p w14:paraId="759CEAE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Multi</w:t>
            </w:r>
          </w:p>
        </w:tc>
        <w:tc>
          <w:tcPr>
            <w:tcW w:w="993" w:type="dxa"/>
            <w:tcBorders>
              <w:top w:val="nil"/>
              <w:left w:val="single" w:sz="4" w:space="0" w:color="auto"/>
              <w:bottom w:val="single" w:sz="4" w:space="0" w:color="auto"/>
              <w:right w:val="nil"/>
            </w:tcBorders>
            <w:noWrap/>
            <w:vAlign w:val="center"/>
            <w:hideMark/>
          </w:tcPr>
          <w:p w14:paraId="1FEC69B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single" w:sz="4" w:space="0" w:color="auto"/>
              <w:bottom w:val="single" w:sz="4" w:space="0" w:color="auto"/>
              <w:right w:val="nil"/>
            </w:tcBorders>
            <w:noWrap/>
            <w:vAlign w:val="center"/>
            <w:hideMark/>
          </w:tcPr>
          <w:p w14:paraId="4BA0B4E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DC</w:t>
            </w:r>
          </w:p>
        </w:tc>
        <w:tc>
          <w:tcPr>
            <w:tcW w:w="1701" w:type="dxa"/>
            <w:tcBorders>
              <w:top w:val="nil"/>
              <w:left w:val="single" w:sz="4" w:space="0" w:color="auto"/>
              <w:bottom w:val="single" w:sz="4" w:space="0" w:color="auto"/>
              <w:right w:val="nil"/>
            </w:tcBorders>
            <w:noWrap/>
            <w:vAlign w:val="center"/>
            <w:hideMark/>
          </w:tcPr>
          <w:p w14:paraId="6F48BB7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single" w:sz="4" w:space="0" w:color="auto"/>
              <w:right w:val="single" w:sz="8" w:space="0" w:color="auto"/>
            </w:tcBorders>
            <w:noWrap/>
            <w:vAlign w:val="center"/>
            <w:hideMark/>
          </w:tcPr>
          <w:p w14:paraId="544C8AE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100.000,00</w:t>
            </w:r>
          </w:p>
        </w:tc>
      </w:tr>
      <w:tr w:rsidR="00BE58C1" w14:paraId="534E011F"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19B6EED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54</w:t>
            </w:r>
          </w:p>
        </w:tc>
        <w:tc>
          <w:tcPr>
            <w:tcW w:w="1192" w:type="dxa"/>
            <w:tcBorders>
              <w:top w:val="nil"/>
              <w:left w:val="single" w:sz="4" w:space="0" w:color="auto"/>
              <w:bottom w:val="single" w:sz="4" w:space="0" w:color="auto"/>
              <w:right w:val="single" w:sz="4" w:space="0" w:color="auto"/>
            </w:tcBorders>
            <w:noWrap/>
            <w:vAlign w:val="center"/>
            <w:hideMark/>
          </w:tcPr>
          <w:p w14:paraId="19F697F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2.2.1.6.11</w:t>
            </w:r>
          </w:p>
        </w:tc>
        <w:tc>
          <w:tcPr>
            <w:tcW w:w="4665" w:type="dxa"/>
            <w:tcBorders>
              <w:top w:val="single" w:sz="4" w:space="0" w:color="auto"/>
              <w:left w:val="nil"/>
              <w:bottom w:val="nil"/>
              <w:right w:val="single" w:sz="4" w:space="0" w:color="auto"/>
            </w:tcBorders>
            <w:vAlign w:val="center"/>
            <w:hideMark/>
          </w:tcPr>
          <w:p w14:paraId="242F8B23" w14:textId="77777777" w:rsidR="00BE58C1" w:rsidRDefault="00BE58C1">
            <w:pPr>
              <w:spacing w:before="0" w:after="0"/>
              <w:jc w:val="left"/>
              <w:rPr>
                <w:rFonts w:ascii="Calibri" w:eastAsia="Times New Roman" w:hAnsi="Calibri" w:cs="Calibri"/>
                <w:color w:val="000000"/>
                <w:lang w:val="hr-BA" w:eastAsia="hr-BA"/>
              </w:rPr>
            </w:pPr>
            <w:r>
              <w:rPr>
                <w:rFonts w:ascii="Calibri" w:eastAsia="Times New Roman" w:hAnsi="Calibri" w:cs="Calibri"/>
                <w:color w:val="000000"/>
                <w:lang w:val="hr-BA" w:eastAsia="hr-BA"/>
              </w:rPr>
              <w:t>Development of database and financial module</w:t>
            </w:r>
          </w:p>
        </w:tc>
        <w:tc>
          <w:tcPr>
            <w:tcW w:w="2223" w:type="dxa"/>
            <w:tcBorders>
              <w:top w:val="nil"/>
              <w:left w:val="nil"/>
              <w:bottom w:val="single" w:sz="4" w:space="0" w:color="auto"/>
              <w:right w:val="nil"/>
            </w:tcBorders>
            <w:vAlign w:val="center"/>
            <w:hideMark/>
          </w:tcPr>
          <w:p w14:paraId="4EF972F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nil"/>
            </w:tcBorders>
            <w:noWrap/>
            <w:vAlign w:val="center"/>
            <w:hideMark/>
          </w:tcPr>
          <w:p w14:paraId="52BD335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single" w:sz="4" w:space="0" w:color="auto"/>
              <w:bottom w:val="single" w:sz="4" w:space="0" w:color="auto"/>
              <w:right w:val="nil"/>
            </w:tcBorders>
            <w:noWrap/>
            <w:vAlign w:val="center"/>
            <w:hideMark/>
          </w:tcPr>
          <w:p w14:paraId="3F6886B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CQ</w:t>
            </w:r>
          </w:p>
        </w:tc>
        <w:tc>
          <w:tcPr>
            <w:tcW w:w="1701" w:type="dxa"/>
            <w:tcBorders>
              <w:top w:val="nil"/>
              <w:left w:val="single" w:sz="4" w:space="0" w:color="auto"/>
              <w:bottom w:val="single" w:sz="4" w:space="0" w:color="auto"/>
              <w:right w:val="nil"/>
            </w:tcBorders>
            <w:noWrap/>
            <w:vAlign w:val="center"/>
            <w:hideMark/>
          </w:tcPr>
          <w:p w14:paraId="28053E6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single" w:sz="4" w:space="0" w:color="auto"/>
              <w:right w:val="single" w:sz="8" w:space="0" w:color="auto"/>
            </w:tcBorders>
            <w:noWrap/>
            <w:vAlign w:val="center"/>
            <w:hideMark/>
          </w:tcPr>
          <w:p w14:paraId="6C389F8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91.000,00</w:t>
            </w:r>
          </w:p>
        </w:tc>
      </w:tr>
      <w:tr w:rsidR="00BE58C1" w14:paraId="5C327A9F" w14:textId="77777777" w:rsidTr="00B0583A">
        <w:trPr>
          <w:trHeight w:val="420"/>
        </w:trPr>
        <w:tc>
          <w:tcPr>
            <w:tcW w:w="531" w:type="dxa"/>
            <w:tcBorders>
              <w:top w:val="nil"/>
              <w:left w:val="single" w:sz="8" w:space="0" w:color="auto"/>
              <w:bottom w:val="single" w:sz="4" w:space="0" w:color="auto"/>
              <w:right w:val="nil"/>
            </w:tcBorders>
            <w:noWrap/>
            <w:vAlign w:val="center"/>
            <w:hideMark/>
          </w:tcPr>
          <w:p w14:paraId="728DE9E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55</w:t>
            </w:r>
          </w:p>
        </w:tc>
        <w:tc>
          <w:tcPr>
            <w:tcW w:w="1192" w:type="dxa"/>
            <w:tcBorders>
              <w:top w:val="nil"/>
              <w:left w:val="single" w:sz="4" w:space="0" w:color="auto"/>
              <w:bottom w:val="single" w:sz="4" w:space="0" w:color="auto"/>
              <w:right w:val="single" w:sz="4" w:space="0" w:color="auto"/>
            </w:tcBorders>
            <w:noWrap/>
            <w:vAlign w:val="center"/>
            <w:hideMark/>
          </w:tcPr>
          <w:p w14:paraId="49528B5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2.2.1.6.12</w:t>
            </w:r>
          </w:p>
        </w:tc>
        <w:tc>
          <w:tcPr>
            <w:tcW w:w="4665" w:type="dxa"/>
            <w:tcBorders>
              <w:top w:val="single" w:sz="4" w:space="0" w:color="auto"/>
              <w:left w:val="nil"/>
              <w:bottom w:val="nil"/>
              <w:right w:val="single" w:sz="4" w:space="0" w:color="auto"/>
            </w:tcBorders>
            <w:vAlign w:val="center"/>
            <w:hideMark/>
          </w:tcPr>
          <w:p w14:paraId="7EB7AB51" w14:textId="77777777" w:rsidR="00BE58C1" w:rsidRDefault="00BE58C1">
            <w:pPr>
              <w:spacing w:before="0" w:after="0"/>
              <w:jc w:val="left"/>
              <w:rPr>
                <w:rFonts w:ascii="Calibri" w:eastAsia="Times New Roman" w:hAnsi="Calibri" w:cs="Calibri"/>
                <w:color w:val="000000"/>
                <w:lang w:val="hr-BA" w:eastAsia="hr-BA"/>
              </w:rPr>
            </w:pPr>
            <w:r>
              <w:rPr>
                <w:rFonts w:ascii="Calibri" w:eastAsia="Times New Roman" w:hAnsi="Calibri" w:cs="Calibri"/>
                <w:color w:val="000000"/>
                <w:lang w:val="hr-BA" w:eastAsia="hr-BA"/>
              </w:rPr>
              <w:t>Study Tour</w:t>
            </w:r>
          </w:p>
        </w:tc>
        <w:tc>
          <w:tcPr>
            <w:tcW w:w="2223" w:type="dxa"/>
            <w:tcBorders>
              <w:top w:val="nil"/>
              <w:left w:val="nil"/>
              <w:bottom w:val="single" w:sz="4" w:space="0" w:color="auto"/>
              <w:right w:val="nil"/>
            </w:tcBorders>
            <w:vAlign w:val="center"/>
            <w:hideMark/>
          </w:tcPr>
          <w:p w14:paraId="67343D2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single" w:sz="4" w:space="0" w:color="auto"/>
              <w:bottom w:val="single" w:sz="4" w:space="0" w:color="auto"/>
              <w:right w:val="nil"/>
            </w:tcBorders>
            <w:noWrap/>
            <w:vAlign w:val="center"/>
            <w:hideMark/>
          </w:tcPr>
          <w:p w14:paraId="5A1B15C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TR/WR</w:t>
            </w:r>
          </w:p>
        </w:tc>
        <w:tc>
          <w:tcPr>
            <w:tcW w:w="1275" w:type="dxa"/>
            <w:tcBorders>
              <w:top w:val="nil"/>
              <w:left w:val="single" w:sz="4" w:space="0" w:color="auto"/>
              <w:bottom w:val="single" w:sz="4" w:space="0" w:color="auto"/>
              <w:right w:val="nil"/>
            </w:tcBorders>
            <w:noWrap/>
            <w:vAlign w:val="center"/>
            <w:hideMark/>
          </w:tcPr>
          <w:p w14:paraId="5C1E480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N/A</w:t>
            </w:r>
          </w:p>
        </w:tc>
        <w:tc>
          <w:tcPr>
            <w:tcW w:w="1701" w:type="dxa"/>
            <w:tcBorders>
              <w:top w:val="nil"/>
              <w:left w:val="single" w:sz="4" w:space="0" w:color="auto"/>
              <w:bottom w:val="single" w:sz="4" w:space="0" w:color="auto"/>
              <w:right w:val="nil"/>
            </w:tcBorders>
            <w:noWrap/>
            <w:vAlign w:val="center"/>
            <w:hideMark/>
          </w:tcPr>
          <w:p w14:paraId="10BD45B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single" w:sz="4" w:space="0" w:color="auto"/>
              <w:bottom w:val="single" w:sz="4" w:space="0" w:color="auto"/>
              <w:right w:val="single" w:sz="8" w:space="0" w:color="auto"/>
            </w:tcBorders>
            <w:noWrap/>
            <w:vAlign w:val="center"/>
            <w:hideMark/>
          </w:tcPr>
          <w:p w14:paraId="4828B19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100.000,00</w:t>
            </w:r>
          </w:p>
        </w:tc>
      </w:tr>
      <w:tr w:rsidR="00BE58C1" w14:paraId="3B73E5DF" w14:textId="77777777" w:rsidTr="00B0583A">
        <w:trPr>
          <w:trHeight w:val="420"/>
        </w:trPr>
        <w:tc>
          <w:tcPr>
            <w:tcW w:w="531" w:type="dxa"/>
            <w:tcBorders>
              <w:top w:val="nil"/>
              <w:left w:val="single" w:sz="8" w:space="0" w:color="auto"/>
              <w:bottom w:val="single" w:sz="8" w:space="0" w:color="auto"/>
              <w:right w:val="nil"/>
            </w:tcBorders>
            <w:noWrap/>
            <w:vAlign w:val="center"/>
            <w:hideMark/>
          </w:tcPr>
          <w:p w14:paraId="1797148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56</w:t>
            </w:r>
          </w:p>
        </w:tc>
        <w:tc>
          <w:tcPr>
            <w:tcW w:w="1192" w:type="dxa"/>
            <w:tcBorders>
              <w:top w:val="nil"/>
              <w:left w:val="single" w:sz="4" w:space="0" w:color="auto"/>
              <w:bottom w:val="single" w:sz="8" w:space="0" w:color="auto"/>
              <w:right w:val="single" w:sz="4" w:space="0" w:color="auto"/>
            </w:tcBorders>
            <w:noWrap/>
            <w:vAlign w:val="center"/>
            <w:hideMark/>
          </w:tcPr>
          <w:p w14:paraId="19FA848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2.2.1.6.13</w:t>
            </w:r>
          </w:p>
        </w:tc>
        <w:tc>
          <w:tcPr>
            <w:tcW w:w="4665" w:type="dxa"/>
            <w:tcBorders>
              <w:top w:val="single" w:sz="4" w:space="0" w:color="auto"/>
              <w:left w:val="nil"/>
              <w:bottom w:val="single" w:sz="8" w:space="0" w:color="auto"/>
              <w:right w:val="single" w:sz="4" w:space="0" w:color="auto"/>
            </w:tcBorders>
            <w:vAlign w:val="center"/>
            <w:hideMark/>
          </w:tcPr>
          <w:p w14:paraId="3ABB5649" w14:textId="77777777" w:rsidR="00BE58C1" w:rsidRDefault="00BE58C1">
            <w:pPr>
              <w:spacing w:before="0" w:after="0"/>
              <w:jc w:val="left"/>
              <w:rPr>
                <w:rFonts w:ascii="Calibri" w:eastAsia="Times New Roman" w:hAnsi="Calibri" w:cs="Calibri"/>
                <w:color w:val="000000"/>
                <w:lang w:val="hr-BA" w:eastAsia="hr-BA"/>
              </w:rPr>
            </w:pPr>
            <w:r>
              <w:rPr>
                <w:rFonts w:ascii="Calibri" w:eastAsia="Times New Roman" w:hAnsi="Calibri" w:cs="Calibri"/>
                <w:color w:val="000000"/>
                <w:lang w:val="hr-BA" w:eastAsia="hr-BA"/>
              </w:rPr>
              <w:t>Contingencies</w:t>
            </w:r>
          </w:p>
        </w:tc>
        <w:tc>
          <w:tcPr>
            <w:tcW w:w="2223" w:type="dxa"/>
            <w:tcBorders>
              <w:top w:val="nil"/>
              <w:left w:val="nil"/>
              <w:bottom w:val="single" w:sz="8" w:space="0" w:color="auto"/>
              <w:right w:val="nil"/>
            </w:tcBorders>
            <w:vAlign w:val="center"/>
            <w:hideMark/>
          </w:tcPr>
          <w:p w14:paraId="3FE9F22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single" w:sz="4" w:space="0" w:color="auto"/>
              <w:bottom w:val="single" w:sz="8" w:space="0" w:color="auto"/>
              <w:right w:val="single" w:sz="4" w:space="0" w:color="auto"/>
            </w:tcBorders>
            <w:vAlign w:val="center"/>
            <w:hideMark/>
          </w:tcPr>
          <w:p w14:paraId="0CFCA96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1275" w:type="dxa"/>
            <w:tcBorders>
              <w:top w:val="nil"/>
              <w:left w:val="nil"/>
              <w:bottom w:val="single" w:sz="8" w:space="0" w:color="auto"/>
              <w:right w:val="single" w:sz="4" w:space="0" w:color="auto"/>
            </w:tcBorders>
            <w:vAlign w:val="center"/>
            <w:hideMark/>
          </w:tcPr>
          <w:p w14:paraId="53FA997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1701" w:type="dxa"/>
            <w:tcBorders>
              <w:top w:val="nil"/>
              <w:left w:val="nil"/>
              <w:bottom w:val="single" w:sz="8" w:space="0" w:color="auto"/>
              <w:right w:val="single" w:sz="4" w:space="0" w:color="auto"/>
            </w:tcBorders>
            <w:noWrap/>
            <w:vAlign w:val="center"/>
            <w:hideMark/>
          </w:tcPr>
          <w:p w14:paraId="4FDE896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8" w:space="0" w:color="auto"/>
              <w:right w:val="single" w:sz="8" w:space="0" w:color="auto"/>
            </w:tcBorders>
            <w:vAlign w:val="center"/>
            <w:hideMark/>
          </w:tcPr>
          <w:p w14:paraId="2749209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1.604.000,00</w:t>
            </w:r>
          </w:p>
        </w:tc>
      </w:tr>
      <w:tr w:rsidR="00BE58C1" w14:paraId="77D9F220" w14:textId="77777777" w:rsidTr="00B0583A">
        <w:trPr>
          <w:trHeight w:val="420"/>
        </w:trPr>
        <w:tc>
          <w:tcPr>
            <w:tcW w:w="12580" w:type="dxa"/>
            <w:gridSpan w:val="7"/>
            <w:tcBorders>
              <w:top w:val="single" w:sz="8" w:space="0" w:color="auto"/>
              <w:left w:val="single" w:sz="8" w:space="0" w:color="auto"/>
              <w:bottom w:val="single" w:sz="4" w:space="0" w:color="auto"/>
              <w:right w:val="single" w:sz="4" w:space="0" w:color="000000"/>
            </w:tcBorders>
            <w:shd w:val="clear" w:color="auto" w:fill="D9D9D9"/>
            <w:noWrap/>
            <w:vAlign w:val="center"/>
            <w:hideMark/>
          </w:tcPr>
          <w:p w14:paraId="68466B82" w14:textId="77777777" w:rsidR="00BE58C1" w:rsidRDefault="00BE58C1">
            <w:pPr>
              <w:spacing w:before="0" w:after="0"/>
              <w:jc w:val="right"/>
              <w:rPr>
                <w:rFonts w:ascii="Calibri" w:eastAsia="Times New Roman" w:hAnsi="Calibri" w:cs="Calibri"/>
                <w:b/>
                <w:bCs/>
                <w:i/>
                <w:iCs/>
                <w:lang w:val="hr-BA" w:eastAsia="hr-BA"/>
              </w:rPr>
            </w:pPr>
            <w:r>
              <w:rPr>
                <w:rFonts w:ascii="Calibri" w:eastAsia="Times New Roman" w:hAnsi="Calibri" w:cs="Calibri"/>
                <w:b/>
                <w:bCs/>
                <w:i/>
                <w:iCs/>
                <w:lang w:val="hr-BA" w:eastAsia="hr-BA"/>
              </w:rPr>
              <w:t xml:space="preserve">Sub-total for Sub-Component 2.2: Improving irrigation and drainage systems for climate change adaptation  </w:t>
            </w:r>
          </w:p>
        </w:tc>
        <w:tc>
          <w:tcPr>
            <w:tcW w:w="2092" w:type="dxa"/>
            <w:tcBorders>
              <w:top w:val="single" w:sz="8" w:space="0" w:color="auto"/>
              <w:left w:val="nil"/>
              <w:bottom w:val="single" w:sz="4" w:space="0" w:color="auto"/>
              <w:right w:val="single" w:sz="8" w:space="0" w:color="auto"/>
            </w:tcBorders>
            <w:shd w:val="clear" w:color="auto" w:fill="D9D9D9"/>
            <w:vAlign w:val="center"/>
            <w:hideMark/>
          </w:tcPr>
          <w:p w14:paraId="70974FB6" w14:textId="77777777" w:rsidR="00BE58C1" w:rsidRDefault="00BE58C1">
            <w:pPr>
              <w:spacing w:before="0" w:after="0"/>
              <w:jc w:val="center"/>
              <w:rPr>
                <w:rFonts w:ascii="Calibri" w:eastAsia="Times New Roman" w:hAnsi="Calibri" w:cs="Calibri"/>
                <w:b/>
                <w:bCs/>
                <w:i/>
                <w:iCs/>
                <w:lang w:val="hr-BA" w:eastAsia="hr-BA"/>
              </w:rPr>
            </w:pPr>
            <w:r>
              <w:rPr>
                <w:rFonts w:ascii="Calibri" w:eastAsia="Times New Roman" w:hAnsi="Calibri" w:cs="Calibri"/>
                <w:b/>
                <w:bCs/>
                <w:i/>
                <w:iCs/>
                <w:lang w:val="hr-BA" w:eastAsia="hr-BA"/>
              </w:rPr>
              <w:t>32.080.000,00</w:t>
            </w:r>
          </w:p>
        </w:tc>
      </w:tr>
      <w:tr w:rsidR="00BE58C1" w14:paraId="00786094" w14:textId="77777777" w:rsidTr="00B0583A">
        <w:trPr>
          <w:trHeight w:val="420"/>
        </w:trPr>
        <w:tc>
          <w:tcPr>
            <w:tcW w:w="12580" w:type="dxa"/>
            <w:gridSpan w:val="7"/>
            <w:tcBorders>
              <w:top w:val="single" w:sz="4" w:space="0" w:color="auto"/>
              <w:left w:val="single" w:sz="8" w:space="0" w:color="auto"/>
              <w:bottom w:val="single" w:sz="8" w:space="0" w:color="auto"/>
              <w:right w:val="single" w:sz="4" w:space="0" w:color="000000"/>
            </w:tcBorders>
            <w:shd w:val="clear" w:color="auto" w:fill="BFBFBF"/>
            <w:noWrap/>
            <w:vAlign w:val="center"/>
            <w:hideMark/>
          </w:tcPr>
          <w:p w14:paraId="7F2A9CF3" w14:textId="77777777" w:rsidR="00BE58C1" w:rsidRDefault="00BE58C1">
            <w:pPr>
              <w:spacing w:before="0" w:after="0"/>
              <w:jc w:val="right"/>
              <w:rPr>
                <w:rFonts w:ascii="Calibri" w:eastAsia="Times New Roman" w:hAnsi="Calibri" w:cs="Calibri"/>
                <w:b/>
                <w:bCs/>
                <w:sz w:val="28"/>
                <w:szCs w:val="28"/>
                <w:lang w:val="hr-BA" w:eastAsia="hr-BA"/>
              </w:rPr>
            </w:pPr>
            <w:r>
              <w:rPr>
                <w:rFonts w:ascii="Calibri" w:eastAsia="Times New Roman" w:hAnsi="Calibri" w:cs="Calibri"/>
                <w:b/>
                <w:bCs/>
                <w:sz w:val="28"/>
                <w:szCs w:val="28"/>
                <w:lang w:val="hr-BA" w:eastAsia="hr-BA"/>
              </w:rPr>
              <w:t xml:space="preserve">Total for Component 2: </w:t>
            </w:r>
          </w:p>
        </w:tc>
        <w:tc>
          <w:tcPr>
            <w:tcW w:w="2092" w:type="dxa"/>
            <w:tcBorders>
              <w:top w:val="single" w:sz="4" w:space="0" w:color="auto"/>
              <w:left w:val="nil"/>
              <w:bottom w:val="single" w:sz="8" w:space="0" w:color="auto"/>
              <w:right w:val="single" w:sz="8" w:space="0" w:color="auto"/>
            </w:tcBorders>
            <w:shd w:val="clear" w:color="auto" w:fill="BFBFBF"/>
            <w:vAlign w:val="center"/>
            <w:hideMark/>
          </w:tcPr>
          <w:p w14:paraId="20D402B3" w14:textId="77777777" w:rsidR="00BE58C1" w:rsidRDefault="00BE58C1">
            <w:pPr>
              <w:spacing w:before="0" w:after="0"/>
              <w:jc w:val="right"/>
              <w:rPr>
                <w:rFonts w:ascii="Calibri" w:eastAsia="Times New Roman" w:hAnsi="Calibri" w:cs="Calibri"/>
                <w:b/>
                <w:bCs/>
                <w:i/>
                <w:iCs/>
                <w:sz w:val="28"/>
                <w:szCs w:val="28"/>
                <w:lang w:val="hr-BA" w:eastAsia="hr-BA"/>
              </w:rPr>
            </w:pPr>
            <w:r>
              <w:rPr>
                <w:rFonts w:ascii="Calibri" w:eastAsia="Times New Roman" w:hAnsi="Calibri" w:cs="Calibri"/>
                <w:b/>
                <w:bCs/>
                <w:i/>
                <w:iCs/>
                <w:sz w:val="28"/>
                <w:szCs w:val="28"/>
                <w:lang w:val="hr-BA" w:eastAsia="hr-BA"/>
              </w:rPr>
              <w:t>36.990.000,00</w:t>
            </w:r>
          </w:p>
        </w:tc>
      </w:tr>
      <w:tr w:rsidR="00BE58C1" w14:paraId="7ED6785C"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251DAF30" w14:textId="77777777" w:rsidR="00BE58C1" w:rsidRDefault="00BE58C1">
            <w:pPr>
              <w:spacing w:before="0" w:after="0"/>
              <w:jc w:val="left"/>
              <w:rPr>
                <w:rFonts w:ascii="Calibri" w:eastAsia="Times New Roman" w:hAnsi="Calibri" w:cs="Calibri"/>
                <w:b/>
                <w:bCs/>
                <w:i/>
                <w:iCs/>
                <w:sz w:val="28"/>
                <w:szCs w:val="28"/>
                <w:lang w:val="hr-BA" w:eastAsia="hr-BA"/>
              </w:rPr>
            </w:pPr>
            <w:r>
              <w:rPr>
                <w:rFonts w:ascii="Calibri" w:eastAsia="Times New Roman" w:hAnsi="Calibri" w:cs="Calibri"/>
                <w:b/>
                <w:bCs/>
                <w:i/>
                <w:iCs/>
                <w:sz w:val="28"/>
                <w:szCs w:val="28"/>
                <w:lang w:val="hr-BA" w:eastAsia="hr-BA"/>
              </w:rPr>
              <w:t xml:space="preserve">Component 3: Food Quality and Safety Enhancement </w:t>
            </w:r>
          </w:p>
        </w:tc>
      </w:tr>
      <w:tr w:rsidR="00BE58C1" w14:paraId="63B62D21"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04D46869"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 xml:space="preserve">Sub-component 3.1: Food Quality and Safety Standards </w:t>
            </w:r>
          </w:p>
        </w:tc>
      </w:tr>
      <w:tr w:rsidR="00BE58C1" w14:paraId="7315B305" w14:textId="77777777" w:rsidTr="00B0583A">
        <w:trPr>
          <w:trHeight w:val="330"/>
        </w:trPr>
        <w:tc>
          <w:tcPr>
            <w:tcW w:w="14672" w:type="dxa"/>
            <w:gridSpan w:val="8"/>
            <w:tcBorders>
              <w:top w:val="single" w:sz="8" w:space="0" w:color="auto"/>
              <w:left w:val="single" w:sz="8" w:space="0" w:color="auto"/>
              <w:bottom w:val="single" w:sz="8" w:space="0" w:color="auto"/>
              <w:right w:val="single" w:sz="8" w:space="0" w:color="000000"/>
            </w:tcBorders>
            <w:shd w:val="clear" w:color="auto" w:fill="F2F2F2"/>
            <w:noWrap/>
            <w:vAlign w:val="center"/>
            <w:hideMark/>
          </w:tcPr>
          <w:p w14:paraId="5EEE328A"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3.1.1 Improvement of the Food Safety System in FBiH</w:t>
            </w:r>
          </w:p>
        </w:tc>
      </w:tr>
      <w:tr w:rsidR="00BE58C1" w14:paraId="3720ABF4" w14:textId="77777777" w:rsidTr="00B0583A">
        <w:trPr>
          <w:trHeight w:val="315"/>
        </w:trPr>
        <w:tc>
          <w:tcPr>
            <w:tcW w:w="531" w:type="dxa"/>
            <w:tcBorders>
              <w:top w:val="single" w:sz="4" w:space="0" w:color="auto"/>
              <w:left w:val="single" w:sz="8" w:space="0" w:color="auto"/>
              <w:bottom w:val="single" w:sz="4" w:space="0" w:color="auto"/>
              <w:right w:val="nil"/>
            </w:tcBorders>
            <w:vAlign w:val="center"/>
            <w:hideMark/>
          </w:tcPr>
          <w:p w14:paraId="2281AD5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57</w:t>
            </w:r>
          </w:p>
        </w:tc>
        <w:tc>
          <w:tcPr>
            <w:tcW w:w="1192" w:type="dxa"/>
            <w:tcBorders>
              <w:top w:val="nil"/>
              <w:left w:val="single" w:sz="4" w:space="0" w:color="auto"/>
              <w:bottom w:val="single" w:sz="4" w:space="0" w:color="auto"/>
              <w:right w:val="nil"/>
            </w:tcBorders>
            <w:vAlign w:val="center"/>
            <w:hideMark/>
          </w:tcPr>
          <w:p w14:paraId="63E2E8D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3.1.1.1</w:t>
            </w:r>
          </w:p>
        </w:tc>
        <w:tc>
          <w:tcPr>
            <w:tcW w:w="4665" w:type="dxa"/>
            <w:tcBorders>
              <w:top w:val="nil"/>
              <w:left w:val="single" w:sz="4" w:space="0" w:color="auto"/>
              <w:bottom w:val="single" w:sz="4" w:space="0" w:color="auto"/>
              <w:right w:val="nil"/>
            </w:tcBorders>
            <w:vAlign w:val="center"/>
            <w:hideMark/>
          </w:tcPr>
          <w:p w14:paraId="130BA04E"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Procurment of Laboratory Equipment for FBiH Veterinary Service</w:t>
            </w:r>
          </w:p>
        </w:tc>
        <w:tc>
          <w:tcPr>
            <w:tcW w:w="2223" w:type="dxa"/>
            <w:tcBorders>
              <w:top w:val="nil"/>
              <w:left w:val="single" w:sz="4" w:space="0" w:color="auto"/>
              <w:bottom w:val="single" w:sz="4" w:space="0" w:color="auto"/>
              <w:right w:val="single" w:sz="4" w:space="0" w:color="auto"/>
            </w:tcBorders>
            <w:vAlign w:val="center"/>
            <w:hideMark/>
          </w:tcPr>
          <w:p w14:paraId="4011912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nil"/>
            </w:tcBorders>
            <w:vAlign w:val="center"/>
            <w:hideMark/>
          </w:tcPr>
          <w:p w14:paraId="7CFA3D3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single" w:sz="4" w:space="0" w:color="auto"/>
              <w:bottom w:val="single" w:sz="4" w:space="0" w:color="auto"/>
              <w:right w:val="nil"/>
            </w:tcBorders>
            <w:vAlign w:val="center"/>
            <w:hideMark/>
          </w:tcPr>
          <w:p w14:paraId="270B3BB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(ICB)</w:t>
            </w:r>
          </w:p>
        </w:tc>
        <w:tc>
          <w:tcPr>
            <w:tcW w:w="1701" w:type="dxa"/>
            <w:tcBorders>
              <w:top w:val="nil"/>
              <w:left w:val="single" w:sz="4" w:space="0" w:color="auto"/>
              <w:bottom w:val="single" w:sz="4" w:space="0" w:color="auto"/>
              <w:right w:val="nil"/>
            </w:tcBorders>
            <w:noWrap/>
            <w:vAlign w:val="center"/>
            <w:hideMark/>
          </w:tcPr>
          <w:p w14:paraId="74FF12D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Prior</w:t>
            </w:r>
          </w:p>
        </w:tc>
        <w:tc>
          <w:tcPr>
            <w:tcW w:w="2092" w:type="dxa"/>
            <w:tcBorders>
              <w:top w:val="nil"/>
              <w:left w:val="single" w:sz="4" w:space="0" w:color="auto"/>
              <w:bottom w:val="single" w:sz="4" w:space="0" w:color="auto"/>
              <w:right w:val="single" w:sz="8" w:space="0" w:color="auto"/>
            </w:tcBorders>
            <w:vAlign w:val="center"/>
            <w:hideMark/>
          </w:tcPr>
          <w:p w14:paraId="78823B0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3.729.000,00</w:t>
            </w:r>
          </w:p>
        </w:tc>
      </w:tr>
      <w:tr w:rsidR="00BE58C1" w14:paraId="31D44916" w14:textId="77777777" w:rsidTr="00B0583A">
        <w:trPr>
          <w:trHeight w:val="315"/>
        </w:trPr>
        <w:tc>
          <w:tcPr>
            <w:tcW w:w="531" w:type="dxa"/>
            <w:tcBorders>
              <w:top w:val="nil"/>
              <w:left w:val="single" w:sz="8" w:space="0" w:color="auto"/>
              <w:bottom w:val="single" w:sz="4" w:space="0" w:color="auto"/>
              <w:right w:val="nil"/>
            </w:tcBorders>
            <w:vAlign w:val="center"/>
            <w:hideMark/>
          </w:tcPr>
          <w:p w14:paraId="7B71931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58</w:t>
            </w:r>
          </w:p>
        </w:tc>
        <w:tc>
          <w:tcPr>
            <w:tcW w:w="1192" w:type="dxa"/>
            <w:tcBorders>
              <w:top w:val="nil"/>
              <w:left w:val="single" w:sz="4" w:space="0" w:color="auto"/>
              <w:bottom w:val="single" w:sz="4" w:space="0" w:color="auto"/>
              <w:right w:val="nil"/>
            </w:tcBorders>
            <w:vAlign w:val="center"/>
            <w:hideMark/>
          </w:tcPr>
          <w:p w14:paraId="4F23F4C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3.1.1.2</w:t>
            </w:r>
          </w:p>
        </w:tc>
        <w:tc>
          <w:tcPr>
            <w:tcW w:w="4665" w:type="dxa"/>
            <w:tcBorders>
              <w:top w:val="nil"/>
              <w:left w:val="single" w:sz="4" w:space="0" w:color="auto"/>
              <w:bottom w:val="single" w:sz="4" w:space="0" w:color="auto"/>
              <w:right w:val="nil"/>
            </w:tcBorders>
            <w:vAlign w:val="center"/>
            <w:hideMark/>
          </w:tcPr>
          <w:p w14:paraId="31733F9B"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Procurement of Equipment for FBiH Agro-Mediterranean Institute</w:t>
            </w:r>
          </w:p>
        </w:tc>
        <w:tc>
          <w:tcPr>
            <w:tcW w:w="2223" w:type="dxa"/>
            <w:tcBorders>
              <w:top w:val="nil"/>
              <w:left w:val="single" w:sz="4" w:space="0" w:color="auto"/>
              <w:bottom w:val="single" w:sz="4" w:space="0" w:color="auto"/>
              <w:right w:val="single" w:sz="4" w:space="0" w:color="auto"/>
            </w:tcBorders>
            <w:vAlign w:val="center"/>
            <w:hideMark/>
          </w:tcPr>
          <w:p w14:paraId="2D5BDCB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nil"/>
            </w:tcBorders>
            <w:vAlign w:val="center"/>
            <w:hideMark/>
          </w:tcPr>
          <w:p w14:paraId="382E8C2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single" w:sz="4" w:space="0" w:color="auto"/>
              <w:bottom w:val="single" w:sz="4" w:space="0" w:color="auto"/>
              <w:right w:val="nil"/>
            </w:tcBorders>
            <w:vAlign w:val="center"/>
            <w:hideMark/>
          </w:tcPr>
          <w:p w14:paraId="6CC2A44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(ICB)</w:t>
            </w:r>
          </w:p>
        </w:tc>
        <w:tc>
          <w:tcPr>
            <w:tcW w:w="1701" w:type="dxa"/>
            <w:tcBorders>
              <w:top w:val="nil"/>
              <w:left w:val="single" w:sz="4" w:space="0" w:color="auto"/>
              <w:bottom w:val="single" w:sz="4" w:space="0" w:color="auto"/>
              <w:right w:val="nil"/>
            </w:tcBorders>
            <w:noWrap/>
            <w:vAlign w:val="center"/>
            <w:hideMark/>
          </w:tcPr>
          <w:p w14:paraId="022627C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nil"/>
              <w:right w:val="single" w:sz="8" w:space="0" w:color="auto"/>
            </w:tcBorders>
            <w:vAlign w:val="center"/>
            <w:hideMark/>
          </w:tcPr>
          <w:p w14:paraId="0CD0658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740.000,00</w:t>
            </w:r>
          </w:p>
        </w:tc>
      </w:tr>
      <w:tr w:rsidR="00BE58C1" w14:paraId="10D14539" w14:textId="77777777" w:rsidTr="00B0583A">
        <w:trPr>
          <w:trHeight w:val="315"/>
        </w:trPr>
        <w:tc>
          <w:tcPr>
            <w:tcW w:w="531" w:type="dxa"/>
            <w:tcBorders>
              <w:top w:val="nil"/>
              <w:left w:val="single" w:sz="8" w:space="0" w:color="auto"/>
              <w:bottom w:val="single" w:sz="4" w:space="0" w:color="auto"/>
              <w:right w:val="nil"/>
            </w:tcBorders>
            <w:vAlign w:val="center"/>
            <w:hideMark/>
          </w:tcPr>
          <w:p w14:paraId="3804955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59</w:t>
            </w:r>
          </w:p>
        </w:tc>
        <w:tc>
          <w:tcPr>
            <w:tcW w:w="1192" w:type="dxa"/>
            <w:tcBorders>
              <w:top w:val="nil"/>
              <w:left w:val="single" w:sz="4" w:space="0" w:color="auto"/>
              <w:bottom w:val="single" w:sz="4" w:space="0" w:color="auto"/>
              <w:right w:val="single" w:sz="4" w:space="0" w:color="auto"/>
            </w:tcBorders>
            <w:vAlign w:val="center"/>
            <w:hideMark/>
          </w:tcPr>
          <w:p w14:paraId="22E1283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3.1.1.3</w:t>
            </w:r>
          </w:p>
        </w:tc>
        <w:tc>
          <w:tcPr>
            <w:tcW w:w="4665" w:type="dxa"/>
            <w:tcBorders>
              <w:top w:val="nil"/>
              <w:left w:val="nil"/>
              <w:bottom w:val="single" w:sz="4" w:space="0" w:color="auto"/>
              <w:right w:val="nil"/>
            </w:tcBorders>
            <w:vAlign w:val="center"/>
            <w:hideMark/>
          </w:tcPr>
          <w:p w14:paraId="32CFC734"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Procurement of Vehicles for FBiH FAIA</w:t>
            </w:r>
          </w:p>
        </w:tc>
        <w:tc>
          <w:tcPr>
            <w:tcW w:w="2223" w:type="dxa"/>
            <w:tcBorders>
              <w:top w:val="nil"/>
              <w:left w:val="single" w:sz="4" w:space="0" w:color="auto"/>
              <w:bottom w:val="nil"/>
              <w:right w:val="nil"/>
            </w:tcBorders>
            <w:vAlign w:val="center"/>
            <w:hideMark/>
          </w:tcPr>
          <w:p w14:paraId="6819E2D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single" w:sz="4" w:space="0" w:color="auto"/>
            </w:tcBorders>
            <w:vAlign w:val="center"/>
            <w:hideMark/>
          </w:tcPr>
          <w:p w14:paraId="442040D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nil"/>
            </w:tcBorders>
            <w:vAlign w:val="center"/>
            <w:hideMark/>
          </w:tcPr>
          <w:p w14:paraId="2464B08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RFB(NCB)</w:t>
            </w:r>
          </w:p>
        </w:tc>
        <w:tc>
          <w:tcPr>
            <w:tcW w:w="1701" w:type="dxa"/>
            <w:tcBorders>
              <w:top w:val="nil"/>
              <w:left w:val="single" w:sz="4" w:space="0" w:color="auto"/>
              <w:bottom w:val="single" w:sz="4" w:space="0" w:color="auto"/>
              <w:right w:val="single" w:sz="4" w:space="0" w:color="auto"/>
            </w:tcBorders>
            <w:noWrap/>
            <w:vAlign w:val="center"/>
            <w:hideMark/>
          </w:tcPr>
          <w:p w14:paraId="45D41F6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single" w:sz="4" w:space="0" w:color="auto"/>
              <w:left w:val="nil"/>
              <w:bottom w:val="nil"/>
              <w:right w:val="single" w:sz="8" w:space="0" w:color="auto"/>
            </w:tcBorders>
            <w:vAlign w:val="center"/>
            <w:hideMark/>
          </w:tcPr>
          <w:p w14:paraId="75C48FE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450.000,00</w:t>
            </w:r>
          </w:p>
        </w:tc>
      </w:tr>
      <w:tr w:rsidR="00BE58C1" w14:paraId="192B46D2" w14:textId="77777777" w:rsidTr="00B0583A">
        <w:trPr>
          <w:trHeight w:val="315"/>
        </w:trPr>
        <w:tc>
          <w:tcPr>
            <w:tcW w:w="531" w:type="dxa"/>
            <w:tcBorders>
              <w:top w:val="nil"/>
              <w:left w:val="single" w:sz="8" w:space="0" w:color="auto"/>
              <w:bottom w:val="single" w:sz="4" w:space="0" w:color="auto"/>
              <w:right w:val="nil"/>
            </w:tcBorders>
            <w:vAlign w:val="center"/>
            <w:hideMark/>
          </w:tcPr>
          <w:p w14:paraId="4759471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60</w:t>
            </w:r>
          </w:p>
        </w:tc>
        <w:tc>
          <w:tcPr>
            <w:tcW w:w="1192" w:type="dxa"/>
            <w:tcBorders>
              <w:top w:val="nil"/>
              <w:left w:val="single" w:sz="4" w:space="0" w:color="auto"/>
              <w:bottom w:val="single" w:sz="4" w:space="0" w:color="auto"/>
              <w:right w:val="nil"/>
            </w:tcBorders>
            <w:vAlign w:val="center"/>
            <w:hideMark/>
          </w:tcPr>
          <w:p w14:paraId="47091DB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3.1.1.4</w:t>
            </w:r>
          </w:p>
        </w:tc>
        <w:tc>
          <w:tcPr>
            <w:tcW w:w="4665" w:type="dxa"/>
            <w:tcBorders>
              <w:top w:val="nil"/>
              <w:left w:val="single" w:sz="4" w:space="0" w:color="auto"/>
              <w:bottom w:val="single" w:sz="4" w:space="0" w:color="auto"/>
              <w:right w:val="nil"/>
            </w:tcBorders>
            <w:vAlign w:val="center"/>
            <w:hideMark/>
          </w:tcPr>
          <w:p w14:paraId="43C5BF96"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Procurement of Protective Equipment for Inspectors</w:t>
            </w:r>
          </w:p>
        </w:tc>
        <w:tc>
          <w:tcPr>
            <w:tcW w:w="2223" w:type="dxa"/>
            <w:tcBorders>
              <w:top w:val="single" w:sz="4" w:space="0" w:color="auto"/>
              <w:left w:val="single" w:sz="4" w:space="0" w:color="auto"/>
              <w:bottom w:val="single" w:sz="4" w:space="0" w:color="auto"/>
              <w:right w:val="single" w:sz="4" w:space="0" w:color="auto"/>
            </w:tcBorders>
            <w:vAlign w:val="center"/>
            <w:hideMark/>
          </w:tcPr>
          <w:p w14:paraId="1453A99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nil"/>
            </w:tcBorders>
            <w:vAlign w:val="center"/>
            <w:hideMark/>
          </w:tcPr>
          <w:p w14:paraId="689F013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single" w:sz="4" w:space="0" w:color="auto"/>
              <w:bottom w:val="single" w:sz="4" w:space="0" w:color="auto"/>
              <w:right w:val="nil"/>
            </w:tcBorders>
            <w:vAlign w:val="center"/>
            <w:hideMark/>
          </w:tcPr>
          <w:p w14:paraId="36FE8D9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RFB(NCB)</w:t>
            </w:r>
          </w:p>
        </w:tc>
        <w:tc>
          <w:tcPr>
            <w:tcW w:w="1701" w:type="dxa"/>
            <w:tcBorders>
              <w:top w:val="nil"/>
              <w:left w:val="single" w:sz="4" w:space="0" w:color="auto"/>
              <w:bottom w:val="single" w:sz="4" w:space="0" w:color="auto"/>
              <w:right w:val="single" w:sz="4" w:space="0" w:color="auto"/>
            </w:tcBorders>
            <w:noWrap/>
            <w:vAlign w:val="center"/>
            <w:hideMark/>
          </w:tcPr>
          <w:p w14:paraId="5E8BE32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single" w:sz="4" w:space="0" w:color="auto"/>
              <w:left w:val="nil"/>
              <w:bottom w:val="single" w:sz="4" w:space="0" w:color="auto"/>
              <w:right w:val="single" w:sz="8" w:space="0" w:color="auto"/>
            </w:tcBorders>
            <w:vAlign w:val="center"/>
            <w:hideMark/>
          </w:tcPr>
          <w:p w14:paraId="3796399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196.000,00</w:t>
            </w:r>
          </w:p>
        </w:tc>
      </w:tr>
      <w:tr w:rsidR="00BE58C1" w14:paraId="5A980096" w14:textId="77777777" w:rsidTr="00B0583A">
        <w:trPr>
          <w:trHeight w:val="315"/>
        </w:trPr>
        <w:tc>
          <w:tcPr>
            <w:tcW w:w="531" w:type="dxa"/>
            <w:tcBorders>
              <w:top w:val="nil"/>
              <w:left w:val="nil"/>
              <w:bottom w:val="single" w:sz="4" w:space="0" w:color="auto"/>
              <w:right w:val="nil"/>
            </w:tcBorders>
            <w:vAlign w:val="center"/>
            <w:hideMark/>
          </w:tcPr>
          <w:p w14:paraId="2C48A34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61</w:t>
            </w:r>
          </w:p>
        </w:tc>
        <w:tc>
          <w:tcPr>
            <w:tcW w:w="1192" w:type="dxa"/>
            <w:tcBorders>
              <w:top w:val="nil"/>
              <w:left w:val="single" w:sz="4" w:space="0" w:color="auto"/>
              <w:bottom w:val="single" w:sz="4" w:space="0" w:color="auto"/>
              <w:right w:val="nil"/>
            </w:tcBorders>
            <w:vAlign w:val="center"/>
            <w:hideMark/>
          </w:tcPr>
          <w:p w14:paraId="79ACD57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3.1.1.5</w:t>
            </w:r>
          </w:p>
        </w:tc>
        <w:tc>
          <w:tcPr>
            <w:tcW w:w="4665" w:type="dxa"/>
            <w:tcBorders>
              <w:top w:val="nil"/>
              <w:left w:val="single" w:sz="4" w:space="0" w:color="auto"/>
              <w:bottom w:val="single" w:sz="4" w:space="0" w:color="auto"/>
              <w:right w:val="nil"/>
            </w:tcBorders>
            <w:vAlign w:val="center"/>
            <w:hideMark/>
          </w:tcPr>
          <w:p w14:paraId="768583E0"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Procurement of Laboratory Equipment for Phytosanitary Inspection</w:t>
            </w:r>
          </w:p>
        </w:tc>
        <w:tc>
          <w:tcPr>
            <w:tcW w:w="2223" w:type="dxa"/>
            <w:tcBorders>
              <w:top w:val="nil"/>
              <w:left w:val="single" w:sz="4" w:space="0" w:color="auto"/>
              <w:bottom w:val="single" w:sz="4" w:space="0" w:color="auto"/>
              <w:right w:val="single" w:sz="4" w:space="0" w:color="auto"/>
            </w:tcBorders>
            <w:vAlign w:val="center"/>
            <w:hideMark/>
          </w:tcPr>
          <w:p w14:paraId="7B21262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nil"/>
            </w:tcBorders>
            <w:vAlign w:val="center"/>
            <w:hideMark/>
          </w:tcPr>
          <w:p w14:paraId="41C28BA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single" w:sz="4" w:space="0" w:color="auto"/>
              <w:bottom w:val="single" w:sz="4" w:space="0" w:color="auto"/>
              <w:right w:val="nil"/>
            </w:tcBorders>
            <w:vAlign w:val="center"/>
            <w:hideMark/>
          </w:tcPr>
          <w:p w14:paraId="5F74508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RFB(ICB)</w:t>
            </w:r>
          </w:p>
        </w:tc>
        <w:tc>
          <w:tcPr>
            <w:tcW w:w="1701" w:type="dxa"/>
            <w:tcBorders>
              <w:top w:val="nil"/>
              <w:left w:val="single" w:sz="4" w:space="0" w:color="auto"/>
              <w:bottom w:val="single" w:sz="4" w:space="0" w:color="auto"/>
              <w:right w:val="single" w:sz="4" w:space="0" w:color="auto"/>
            </w:tcBorders>
            <w:noWrap/>
            <w:vAlign w:val="center"/>
            <w:hideMark/>
          </w:tcPr>
          <w:p w14:paraId="0C41E9C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nil"/>
              <w:bottom w:val="single" w:sz="4" w:space="0" w:color="auto"/>
              <w:right w:val="single" w:sz="8" w:space="0" w:color="auto"/>
            </w:tcBorders>
            <w:vAlign w:val="center"/>
            <w:hideMark/>
          </w:tcPr>
          <w:p w14:paraId="57B1C9C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294.000,00</w:t>
            </w:r>
          </w:p>
        </w:tc>
      </w:tr>
      <w:tr w:rsidR="00BE58C1" w14:paraId="05BBEEB2" w14:textId="77777777" w:rsidTr="00B0583A">
        <w:trPr>
          <w:trHeight w:val="330"/>
        </w:trPr>
        <w:tc>
          <w:tcPr>
            <w:tcW w:w="531" w:type="dxa"/>
            <w:tcBorders>
              <w:top w:val="nil"/>
              <w:left w:val="nil"/>
              <w:bottom w:val="single" w:sz="4" w:space="0" w:color="auto"/>
              <w:right w:val="nil"/>
            </w:tcBorders>
            <w:vAlign w:val="center"/>
            <w:hideMark/>
          </w:tcPr>
          <w:p w14:paraId="145B540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62</w:t>
            </w:r>
          </w:p>
        </w:tc>
        <w:tc>
          <w:tcPr>
            <w:tcW w:w="1192" w:type="dxa"/>
            <w:tcBorders>
              <w:top w:val="nil"/>
              <w:left w:val="single" w:sz="4" w:space="0" w:color="auto"/>
              <w:bottom w:val="single" w:sz="4" w:space="0" w:color="auto"/>
              <w:right w:val="single" w:sz="4" w:space="0" w:color="auto"/>
            </w:tcBorders>
            <w:vAlign w:val="center"/>
            <w:hideMark/>
          </w:tcPr>
          <w:p w14:paraId="0EB3931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3.1.1.6</w:t>
            </w:r>
          </w:p>
        </w:tc>
        <w:tc>
          <w:tcPr>
            <w:tcW w:w="4665" w:type="dxa"/>
            <w:tcBorders>
              <w:top w:val="nil"/>
              <w:left w:val="nil"/>
              <w:bottom w:val="single" w:sz="4" w:space="0" w:color="auto"/>
              <w:right w:val="nil"/>
            </w:tcBorders>
            <w:vAlign w:val="center"/>
            <w:hideMark/>
          </w:tcPr>
          <w:p w14:paraId="1A1DDD0D"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Trainings</w:t>
            </w:r>
          </w:p>
        </w:tc>
        <w:tc>
          <w:tcPr>
            <w:tcW w:w="2223" w:type="dxa"/>
            <w:tcBorders>
              <w:top w:val="nil"/>
              <w:left w:val="single" w:sz="4" w:space="0" w:color="auto"/>
              <w:bottom w:val="nil"/>
              <w:right w:val="nil"/>
            </w:tcBorders>
            <w:vAlign w:val="center"/>
            <w:hideMark/>
          </w:tcPr>
          <w:p w14:paraId="06B6087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single" w:sz="4" w:space="0" w:color="auto"/>
              <w:bottom w:val="nil"/>
              <w:right w:val="nil"/>
            </w:tcBorders>
            <w:vAlign w:val="center"/>
            <w:hideMark/>
          </w:tcPr>
          <w:p w14:paraId="106EFD9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TR/WR</w:t>
            </w:r>
          </w:p>
        </w:tc>
        <w:tc>
          <w:tcPr>
            <w:tcW w:w="1275" w:type="dxa"/>
            <w:tcBorders>
              <w:top w:val="nil"/>
              <w:left w:val="single" w:sz="4" w:space="0" w:color="auto"/>
              <w:bottom w:val="single" w:sz="4" w:space="0" w:color="auto"/>
              <w:right w:val="nil"/>
            </w:tcBorders>
            <w:vAlign w:val="center"/>
            <w:hideMark/>
          </w:tcPr>
          <w:p w14:paraId="0D04681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1701" w:type="dxa"/>
            <w:tcBorders>
              <w:top w:val="nil"/>
              <w:left w:val="single" w:sz="4" w:space="0" w:color="auto"/>
              <w:bottom w:val="single" w:sz="4" w:space="0" w:color="auto"/>
              <w:right w:val="single" w:sz="4" w:space="0" w:color="auto"/>
            </w:tcBorders>
            <w:noWrap/>
            <w:vAlign w:val="center"/>
            <w:hideMark/>
          </w:tcPr>
          <w:p w14:paraId="7D1953E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4" w:space="0" w:color="auto"/>
              <w:right w:val="single" w:sz="8" w:space="0" w:color="auto"/>
            </w:tcBorders>
            <w:vAlign w:val="center"/>
            <w:hideMark/>
          </w:tcPr>
          <w:p w14:paraId="4FB59FA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98.000,00</w:t>
            </w:r>
          </w:p>
        </w:tc>
      </w:tr>
      <w:tr w:rsidR="00BE58C1" w14:paraId="104EBD5F" w14:textId="77777777" w:rsidTr="00B0583A">
        <w:trPr>
          <w:trHeight w:val="420"/>
        </w:trPr>
        <w:tc>
          <w:tcPr>
            <w:tcW w:w="12580" w:type="dxa"/>
            <w:gridSpan w:val="7"/>
            <w:tcBorders>
              <w:top w:val="single" w:sz="8" w:space="0" w:color="auto"/>
              <w:left w:val="single" w:sz="8" w:space="0" w:color="auto"/>
              <w:bottom w:val="single" w:sz="8" w:space="0" w:color="auto"/>
              <w:right w:val="single" w:sz="4" w:space="0" w:color="000000"/>
            </w:tcBorders>
            <w:shd w:val="clear" w:color="auto" w:fill="D9D9D9"/>
            <w:noWrap/>
            <w:vAlign w:val="center"/>
            <w:hideMark/>
          </w:tcPr>
          <w:p w14:paraId="15C0C848" w14:textId="77777777" w:rsidR="00BE58C1" w:rsidRDefault="00BE58C1">
            <w:pPr>
              <w:spacing w:before="0" w:after="0"/>
              <w:jc w:val="right"/>
              <w:rPr>
                <w:rFonts w:ascii="Calibri" w:eastAsia="Times New Roman" w:hAnsi="Calibri" w:cs="Calibri"/>
                <w:b/>
                <w:bCs/>
                <w:i/>
                <w:iCs/>
                <w:lang w:val="hr-BA" w:eastAsia="hr-BA"/>
              </w:rPr>
            </w:pPr>
            <w:r>
              <w:rPr>
                <w:rFonts w:ascii="Calibri" w:eastAsia="Times New Roman" w:hAnsi="Calibri" w:cs="Calibri"/>
                <w:b/>
                <w:bCs/>
                <w:i/>
                <w:iCs/>
                <w:lang w:val="hr-BA" w:eastAsia="hr-BA"/>
              </w:rPr>
              <w:t xml:space="preserve">Sub-total for Sub-Component 3.1: Food Quality and Safety Standards </w:t>
            </w:r>
          </w:p>
        </w:tc>
        <w:tc>
          <w:tcPr>
            <w:tcW w:w="2092" w:type="dxa"/>
            <w:tcBorders>
              <w:top w:val="single" w:sz="8" w:space="0" w:color="auto"/>
              <w:left w:val="nil"/>
              <w:bottom w:val="single" w:sz="8" w:space="0" w:color="auto"/>
              <w:right w:val="single" w:sz="8" w:space="0" w:color="auto"/>
            </w:tcBorders>
            <w:shd w:val="clear" w:color="auto" w:fill="D9D9D9"/>
            <w:vAlign w:val="center"/>
            <w:hideMark/>
          </w:tcPr>
          <w:p w14:paraId="1FD02CAD" w14:textId="77777777" w:rsidR="00BE58C1" w:rsidRDefault="00BE58C1">
            <w:pPr>
              <w:spacing w:before="0" w:after="0"/>
              <w:jc w:val="center"/>
              <w:rPr>
                <w:rFonts w:ascii="Calibri" w:eastAsia="Times New Roman" w:hAnsi="Calibri" w:cs="Calibri"/>
                <w:b/>
                <w:bCs/>
                <w:i/>
                <w:iCs/>
                <w:lang w:val="hr-BA" w:eastAsia="hr-BA"/>
              </w:rPr>
            </w:pPr>
            <w:r>
              <w:rPr>
                <w:rFonts w:ascii="Calibri" w:eastAsia="Times New Roman" w:hAnsi="Calibri" w:cs="Calibri"/>
                <w:b/>
                <w:bCs/>
                <w:i/>
                <w:iCs/>
                <w:lang w:val="hr-BA" w:eastAsia="hr-BA"/>
              </w:rPr>
              <w:t>5.507.000,00</w:t>
            </w:r>
          </w:p>
        </w:tc>
      </w:tr>
      <w:tr w:rsidR="00BE58C1" w14:paraId="652FFAD3" w14:textId="77777777" w:rsidTr="00B0583A">
        <w:trPr>
          <w:trHeight w:val="420"/>
        </w:trPr>
        <w:tc>
          <w:tcPr>
            <w:tcW w:w="14672" w:type="dxa"/>
            <w:gridSpan w:val="8"/>
            <w:tcBorders>
              <w:top w:val="single" w:sz="8" w:space="0" w:color="auto"/>
              <w:left w:val="single" w:sz="8" w:space="0" w:color="auto"/>
              <w:bottom w:val="single" w:sz="8" w:space="0" w:color="auto"/>
              <w:right w:val="single" w:sz="8" w:space="0" w:color="000000"/>
            </w:tcBorders>
            <w:shd w:val="clear" w:color="auto" w:fill="D9D9D9"/>
            <w:noWrap/>
            <w:vAlign w:val="center"/>
            <w:hideMark/>
          </w:tcPr>
          <w:p w14:paraId="37C394CB"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Sub-component 3.2: Information Technology (IT) Systems for Food Safety Enhancement</w:t>
            </w:r>
          </w:p>
        </w:tc>
      </w:tr>
      <w:tr w:rsidR="00BE58C1" w14:paraId="785A552F" w14:textId="77777777" w:rsidTr="00B0583A">
        <w:trPr>
          <w:trHeight w:val="315"/>
        </w:trPr>
        <w:tc>
          <w:tcPr>
            <w:tcW w:w="14672" w:type="dxa"/>
            <w:gridSpan w:val="8"/>
            <w:tcBorders>
              <w:top w:val="single" w:sz="4" w:space="0" w:color="auto"/>
              <w:left w:val="single" w:sz="8" w:space="0" w:color="auto"/>
              <w:bottom w:val="single" w:sz="4" w:space="0" w:color="auto"/>
              <w:right w:val="single" w:sz="8" w:space="0" w:color="000000"/>
            </w:tcBorders>
            <w:shd w:val="clear" w:color="auto" w:fill="F2F2F2"/>
            <w:vAlign w:val="center"/>
            <w:hideMark/>
          </w:tcPr>
          <w:p w14:paraId="7CB64AA3"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3.2.1 Federation of Bosnia and Herzegovina</w:t>
            </w:r>
          </w:p>
        </w:tc>
      </w:tr>
      <w:tr w:rsidR="00BE58C1" w14:paraId="7263D173" w14:textId="77777777" w:rsidTr="00B0583A">
        <w:trPr>
          <w:trHeight w:val="315"/>
        </w:trPr>
        <w:tc>
          <w:tcPr>
            <w:tcW w:w="531" w:type="dxa"/>
            <w:tcBorders>
              <w:top w:val="nil"/>
              <w:left w:val="single" w:sz="8" w:space="0" w:color="auto"/>
              <w:bottom w:val="single" w:sz="4" w:space="0" w:color="auto"/>
              <w:right w:val="single" w:sz="4" w:space="0" w:color="auto"/>
            </w:tcBorders>
            <w:vAlign w:val="center"/>
            <w:hideMark/>
          </w:tcPr>
          <w:p w14:paraId="3C82E39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63</w:t>
            </w:r>
          </w:p>
        </w:tc>
        <w:tc>
          <w:tcPr>
            <w:tcW w:w="1192" w:type="dxa"/>
            <w:tcBorders>
              <w:top w:val="nil"/>
              <w:left w:val="nil"/>
              <w:bottom w:val="single" w:sz="4" w:space="0" w:color="auto"/>
              <w:right w:val="single" w:sz="4" w:space="0" w:color="auto"/>
            </w:tcBorders>
            <w:vAlign w:val="center"/>
            <w:hideMark/>
          </w:tcPr>
          <w:p w14:paraId="0461C08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3.2.1.1</w:t>
            </w:r>
          </w:p>
        </w:tc>
        <w:tc>
          <w:tcPr>
            <w:tcW w:w="4665" w:type="dxa"/>
            <w:tcBorders>
              <w:top w:val="nil"/>
              <w:left w:val="nil"/>
              <w:bottom w:val="single" w:sz="4" w:space="0" w:color="auto"/>
              <w:right w:val="single" w:sz="4" w:space="0" w:color="auto"/>
            </w:tcBorders>
            <w:vAlign w:val="center"/>
            <w:hideMark/>
          </w:tcPr>
          <w:p w14:paraId="3524602D"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Procurement of Hardware for FBiH Veterinary Service</w:t>
            </w:r>
          </w:p>
        </w:tc>
        <w:tc>
          <w:tcPr>
            <w:tcW w:w="2223" w:type="dxa"/>
            <w:tcBorders>
              <w:top w:val="single" w:sz="8" w:space="0" w:color="auto"/>
              <w:left w:val="nil"/>
              <w:bottom w:val="single" w:sz="4" w:space="0" w:color="auto"/>
              <w:right w:val="single" w:sz="4" w:space="0" w:color="auto"/>
            </w:tcBorders>
            <w:vAlign w:val="center"/>
            <w:hideMark/>
          </w:tcPr>
          <w:p w14:paraId="4F8A635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single" w:sz="8" w:space="0" w:color="auto"/>
              <w:left w:val="nil"/>
              <w:bottom w:val="single" w:sz="4" w:space="0" w:color="auto"/>
              <w:right w:val="nil"/>
            </w:tcBorders>
            <w:vAlign w:val="center"/>
            <w:hideMark/>
          </w:tcPr>
          <w:p w14:paraId="0B127F1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single" w:sz="8" w:space="0" w:color="auto"/>
              <w:left w:val="single" w:sz="4" w:space="0" w:color="auto"/>
              <w:bottom w:val="single" w:sz="4" w:space="0" w:color="auto"/>
              <w:right w:val="single" w:sz="4" w:space="0" w:color="auto"/>
            </w:tcBorders>
            <w:vAlign w:val="center"/>
            <w:hideMark/>
          </w:tcPr>
          <w:p w14:paraId="5FA15CF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RFB(NCB)</w:t>
            </w:r>
          </w:p>
        </w:tc>
        <w:tc>
          <w:tcPr>
            <w:tcW w:w="1701" w:type="dxa"/>
            <w:tcBorders>
              <w:top w:val="single" w:sz="8" w:space="0" w:color="auto"/>
              <w:left w:val="nil"/>
              <w:bottom w:val="single" w:sz="4" w:space="0" w:color="auto"/>
              <w:right w:val="single" w:sz="4" w:space="0" w:color="auto"/>
            </w:tcBorders>
            <w:noWrap/>
            <w:vAlign w:val="center"/>
            <w:hideMark/>
          </w:tcPr>
          <w:p w14:paraId="4C77FC2B" w14:textId="77777777" w:rsidR="00BE58C1" w:rsidRDefault="00BE58C1">
            <w:pPr>
              <w:spacing w:before="0" w:after="0"/>
              <w:jc w:val="center"/>
              <w:rPr>
                <w:rFonts w:ascii="Calibri" w:eastAsia="Times New Roman" w:hAnsi="Calibri" w:cs="Calibri"/>
                <w:color w:val="000000"/>
                <w:lang w:val="hr-BA" w:eastAsia="hr-BA"/>
              </w:rPr>
            </w:pPr>
            <w:r>
              <w:rPr>
                <w:rFonts w:ascii="Calibri" w:eastAsia="Times New Roman" w:hAnsi="Calibri" w:cs="Calibri"/>
                <w:color w:val="000000"/>
                <w:lang w:val="hr-BA" w:eastAsia="hr-BA"/>
              </w:rPr>
              <w:t>Post</w:t>
            </w:r>
          </w:p>
        </w:tc>
        <w:tc>
          <w:tcPr>
            <w:tcW w:w="2092" w:type="dxa"/>
            <w:tcBorders>
              <w:top w:val="single" w:sz="8" w:space="0" w:color="auto"/>
              <w:left w:val="nil"/>
              <w:bottom w:val="single" w:sz="4" w:space="0" w:color="auto"/>
              <w:right w:val="single" w:sz="8" w:space="0" w:color="auto"/>
            </w:tcBorders>
            <w:vAlign w:val="center"/>
            <w:hideMark/>
          </w:tcPr>
          <w:p w14:paraId="3211DD4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508.000,00</w:t>
            </w:r>
          </w:p>
        </w:tc>
      </w:tr>
      <w:tr w:rsidR="00BE58C1" w14:paraId="3F21C5C6" w14:textId="77777777" w:rsidTr="00B0583A">
        <w:trPr>
          <w:trHeight w:val="630"/>
        </w:trPr>
        <w:tc>
          <w:tcPr>
            <w:tcW w:w="531" w:type="dxa"/>
            <w:tcBorders>
              <w:top w:val="nil"/>
              <w:left w:val="single" w:sz="8" w:space="0" w:color="auto"/>
              <w:bottom w:val="single" w:sz="4" w:space="0" w:color="auto"/>
              <w:right w:val="single" w:sz="4" w:space="0" w:color="auto"/>
            </w:tcBorders>
            <w:vAlign w:val="center"/>
            <w:hideMark/>
          </w:tcPr>
          <w:p w14:paraId="7A6719F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64</w:t>
            </w:r>
          </w:p>
        </w:tc>
        <w:tc>
          <w:tcPr>
            <w:tcW w:w="1192" w:type="dxa"/>
            <w:tcBorders>
              <w:top w:val="nil"/>
              <w:left w:val="nil"/>
              <w:bottom w:val="single" w:sz="4" w:space="0" w:color="auto"/>
              <w:right w:val="single" w:sz="4" w:space="0" w:color="auto"/>
            </w:tcBorders>
            <w:vAlign w:val="center"/>
            <w:hideMark/>
          </w:tcPr>
          <w:p w14:paraId="605D10C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3.2.1.2</w:t>
            </w:r>
          </w:p>
        </w:tc>
        <w:tc>
          <w:tcPr>
            <w:tcW w:w="4665" w:type="dxa"/>
            <w:tcBorders>
              <w:top w:val="nil"/>
              <w:left w:val="nil"/>
              <w:bottom w:val="single" w:sz="4" w:space="0" w:color="auto"/>
              <w:right w:val="single" w:sz="4" w:space="0" w:color="auto"/>
            </w:tcBorders>
            <w:vAlign w:val="center"/>
            <w:hideMark/>
          </w:tcPr>
          <w:p w14:paraId="6D5A2EC2"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Procurement of Computer Equipment for the need of the FBiH Inspectorate</w:t>
            </w:r>
          </w:p>
        </w:tc>
        <w:tc>
          <w:tcPr>
            <w:tcW w:w="2223" w:type="dxa"/>
            <w:tcBorders>
              <w:top w:val="nil"/>
              <w:left w:val="nil"/>
              <w:bottom w:val="single" w:sz="4" w:space="0" w:color="auto"/>
              <w:right w:val="single" w:sz="4" w:space="0" w:color="auto"/>
            </w:tcBorders>
            <w:vAlign w:val="center"/>
            <w:hideMark/>
          </w:tcPr>
          <w:p w14:paraId="37C0C1B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78D4390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vAlign w:val="center"/>
            <w:hideMark/>
          </w:tcPr>
          <w:p w14:paraId="009DDB6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RFB(NCB)</w:t>
            </w:r>
          </w:p>
        </w:tc>
        <w:tc>
          <w:tcPr>
            <w:tcW w:w="1701" w:type="dxa"/>
            <w:tcBorders>
              <w:top w:val="nil"/>
              <w:left w:val="nil"/>
              <w:bottom w:val="single" w:sz="4" w:space="0" w:color="auto"/>
              <w:right w:val="single" w:sz="4" w:space="0" w:color="auto"/>
            </w:tcBorders>
            <w:noWrap/>
            <w:vAlign w:val="center"/>
            <w:hideMark/>
          </w:tcPr>
          <w:p w14:paraId="42F6C813" w14:textId="77777777" w:rsidR="00BE58C1" w:rsidRDefault="00BE58C1">
            <w:pPr>
              <w:spacing w:before="0" w:after="0"/>
              <w:jc w:val="center"/>
              <w:rPr>
                <w:rFonts w:ascii="Calibri" w:eastAsia="Times New Roman" w:hAnsi="Calibri" w:cs="Calibri"/>
                <w:color w:val="000000"/>
                <w:lang w:val="hr-BA" w:eastAsia="hr-BA"/>
              </w:rPr>
            </w:pPr>
            <w:r>
              <w:rPr>
                <w:rFonts w:ascii="Calibri" w:eastAsia="Times New Roman" w:hAnsi="Calibri" w:cs="Calibri"/>
                <w:color w:val="000000"/>
                <w:lang w:val="hr-BA" w:eastAsia="hr-BA"/>
              </w:rPr>
              <w:t>Prior</w:t>
            </w:r>
          </w:p>
        </w:tc>
        <w:tc>
          <w:tcPr>
            <w:tcW w:w="2092" w:type="dxa"/>
            <w:tcBorders>
              <w:top w:val="nil"/>
              <w:left w:val="nil"/>
              <w:bottom w:val="single" w:sz="4" w:space="0" w:color="auto"/>
              <w:right w:val="single" w:sz="8" w:space="0" w:color="auto"/>
            </w:tcBorders>
            <w:vAlign w:val="center"/>
            <w:hideMark/>
          </w:tcPr>
          <w:p w14:paraId="1066499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1.076.000,00</w:t>
            </w:r>
          </w:p>
        </w:tc>
      </w:tr>
      <w:tr w:rsidR="00BE58C1" w14:paraId="4F0252F8" w14:textId="77777777" w:rsidTr="00B0583A">
        <w:trPr>
          <w:trHeight w:val="315"/>
        </w:trPr>
        <w:tc>
          <w:tcPr>
            <w:tcW w:w="531" w:type="dxa"/>
            <w:tcBorders>
              <w:top w:val="nil"/>
              <w:left w:val="single" w:sz="8" w:space="0" w:color="auto"/>
              <w:bottom w:val="single" w:sz="4" w:space="0" w:color="auto"/>
              <w:right w:val="single" w:sz="4" w:space="0" w:color="auto"/>
            </w:tcBorders>
            <w:vAlign w:val="center"/>
            <w:hideMark/>
          </w:tcPr>
          <w:p w14:paraId="0DAD254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65</w:t>
            </w:r>
          </w:p>
        </w:tc>
        <w:tc>
          <w:tcPr>
            <w:tcW w:w="1192" w:type="dxa"/>
            <w:tcBorders>
              <w:top w:val="nil"/>
              <w:left w:val="nil"/>
              <w:bottom w:val="single" w:sz="4" w:space="0" w:color="auto"/>
              <w:right w:val="single" w:sz="4" w:space="0" w:color="auto"/>
            </w:tcBorders>
            <w:vAlign w:val="center"/>
            <w:hideMark/>
          </w:tcPr>
          <w:p w14:paraId="467CFC2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3.2.1.3</w:t>
            </w:r>
          </w:p>
        </w:tc>
        <w:tc>
          <w:tcPr>
            <w:tcW w:w="4665" w:type="dxa"/>
            <w:tcBorders>
              <w:top w:val="nil"/>
              <w:left w:val="nil"/>
              <w:bottom w:val="single" w:sz="4" w:space="0" w:color="auto"/>
              <w:right w:val="single" w:sz="4" w:space="0" w:color="auto"/>
            </w:tcBorders>
            <w:vAlign w:val="center"/>
            <w:hideMark/>
          </w:tcPr>
          <w:p w14:paraId="43E21D57"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Procuremen of Software and Hardware Equipment for FAIA</w:t>
            </w:r>
          </w:p>
        </w:tc>
        <w:tc>
          <w:tcPr>
            <w:tcW w:w="2223" w:type="dxa"/>
            <w:tcBorders>
              <w:top w:val="nil"/>
              <w:left w:val="nil"/>
              <w:bottom w:val="single" w:sz="4" w:space="0" w:color="auto"/>
              <w:right w:val="single" w:sz="4" w:space="0" w:color="auto"/>
            </w:tcBorders>
            <w:vAlign w:val="center"/>
            <w:hideMark/>
          </w:tcPr>
          <w:p w14:paraId="548C5CC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27D05E1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vAlign w:val="center"/>
            <w:hideMark/>
          </w:tcPr>
          <w:p w14:paraId="7FB7693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RFB(NCB)</w:t>
            </w:r>
          </w:p>
        </w:tc>
        <w:tc>
          <w:tcPr>
            <w:tcW w:w="1701" w:type="dxa"/>
            <w:tcBorders>
              <w:top w:val="nil"/>
              <w:left w:val="nil"/>
              <w:bottom w:val="single" w:sz="4" w:space="0" w:color="auto"/>
              <w:right w:val="single" w:sz="4" w:space="0" w:color="auto"/>
            </w:tcBorders>
            <w:noWrap/>
            <w:vAlign w:val="center"/>
            <w:hideMark/>
          </w:tcPr>
          <w:p w14:paraId="3A4CEF73" w14:textId="77777777" w:rsidR="00BE58C1" w:rsidRDefault="00BE58C1">
            <w:pPr>
              <w:spacing w:before="0" w:after="0"/>
              <w:jc w:val="center"/>
              <w:rPr>
                <w:rFonts w:ascii="Calibri" w:eastAsia="Times New Roman" w:hAnsi="Calibri" w:cs="Calibri"/>
                <w:color w:val="000000"/>
                <w:lang w:val="hr-BA" w:eastAsia="hr-BA"/>
              </w:rPr>
            </w:pPr>
            <w:r>
              <w:rPr>
                <w:rFonts w:ascii="Calibri" w:eastAsia="Times New Roman" w:hAnsi="Calibri" w:cs="Calibri"/>
                <w:color w:val="000000"/>
                <w:lang w:val="hr-BA" w:eastAsia="hr-BA"/>
              </w:rPr>
              <w:t> </w:t>
            </w:r>
          </w:p>
        </w:tc>
        <w:tc>
          <w:tcPr>
            <w:tcW w:w="2092" w:type="dxa"/>
            <w:tcBorders>
              <w:top w:val="nil"/>
              <w:left w:val="nil"/>
              <w:bottom w:val="single" w:sz="4" w:space="0" w:color="auto"/>
              <w:right w:val="single" w:sz="8" w:space="0" w:color="auto"/>
            </w:tcBorders>
            <w:vAlign w:val="center"/>
            <w:hideMark/>
          </w:tcPr>
          <w:p w14:paraId="348AE1B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881.000,00</w:t>
            </w:r>
          </w:p>
        </w:tc>
      </w:tr>
      <w:tr w:rsidR="00BE58C1" w14:paraId="3DC6B13A" w14:textId="77777777" w:rsidTr="00B0583A">
        <w:trPr>
          <w:trHeight w:val="315"/>
        </w:trPr>
        <w:tc>
          <w:tcPr>
            <w:tcW w:w="531" w:type="dxa"/>
            <w:tcBorders>
              <w:top w:val="nil"/>
              <w:left w:val="single" w:sz="8" w:space="0" w:color="auto"/>
              <w:bottom w:val="single" w:sz="4" w:space="0" w:color="auto"/>
              <w:right w:val="single" w:sz="4" w:space="0" w:color="auto"/>
            </w:tcBorders>
            <w:vAlign w:val="center"/>
            <w:hideMark/>
          </w:tcPr>
          <w:p w14:paraId="2735C8F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66</w:t>
            </w:r>
          </w:p>
        </w:tc>
        <w:tc>
          <w:tcPr>
            <w:tcW w:w="1192" w:type="dxa"/>
            <w:tcBorders>
              <w:top w:val="nil"/>
              <w:left w:val="nil"/>
              <w:bottom w:val="single" w:sz="4" w:space="0" w:color="auto"/>
              <w:right w:val="single" w:sz="4" w:space="0" w:color="auto"/>
            </w:tcBorders>
            <w:vAlign w:val="center"/>
            <w:hideMark/>
          </w:tcPr>
          <w:p w14:paraId="556C640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3.2.1.4</w:t>
            </w:r>
          </w:p>
        </w:tc>
        <w:tc>
          <w:tcPr>
            <w:tcW w:w="4665" w:type="dxa"/>
            <w:tcBorders>
              <w:top w:val="nil"/>
              <w:left w:val="nil"/>
              <w:bottom w:val="single" w:sz="4" w:space="0" w:color="auto"/>
              <w:right w:val="single" w:sz="4" w:space="0" w:color="auto"/>
            </w:tcBorders>
            <w:vAlign w:val="center"/>
            <w:hideMark/>
          </w:tcPr>
          <w:p w14:paraId="3A4663BE"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Procurement of Software and Hardware for Cantonal Inspectorates</w:t>
            </w:r>
          </w:p>
        </w:tc>
        <w:tc>
          <w:tcPr>
            <w:tcW w:w="2223" w:type="dxa"/>
            <w:tcBorders>
              <w:top w:val="nil"/>
              <w:left w:val="nil"/>
              <w:bottom w:val="single" w:sz="4" w:space="0" w:color="auto"/>
              <w:right w:val="single" w:sz="4" w:space="0" w:color="auto"/>
            </w:tcBorders>
            <w:vAlign w:val="center"/>
            <w:hideMark/>
          </w:tcPr>
          <w:p w14:paraId="396D4BE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nil"/>
              <w:bottom w:val="single" w:sz="4" w:space="0" w:color="auto"/>
              <w:right w:val="single" w:sz="4" w:space="0" w:color="auto"/>
            </w:tcBorders>
            <w:vAlign w:val="center"/>
            <w:hideMark/>
          </w:tcPr>
          <w:p w14:paraId="3105117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vAlign w:val="center"/>
            <w:hideMark/>
          </w:tcPr>
          <w:p w14:paraId="2A7BDF7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RFB(NCB)</w:t>
            </w:r>
          </w:p>
        </w:tc>
        <w:tc>
          <w:tcPr>
            <w:tcW w:w="1701" w:type="dxa"/>
            <w:tcBorders>
              <w:top w:val="nil"/>
              <w:left w:val="nil"/>
              <w:bottom w:val="single" w:sz="4" w:space="0" w:color="auto"/>
              <w:right w:val="single" w:sz="4" w:space="0" w:color="auto"/>
            </w:tcBorders>
            <w:noWrap/>
            <w:vAlign w:val="center"/>
            <w:hideMark/>
          </w:tcPr>
          <w:p w14:paraId="6D37CA64" w14:textId="77777777" w:rsidR="00BE58C1" w:rsidRDefault="00BE58C1">
            <w:pPr>
              <w:spacing w:before="0" w:after="0"/>
              <w:jc w:val="center"/>
              <w:rPr>
                <w:rFonts w:ascii="Calibri" w:eastAsia="Times New Roman" w:hAnsi="Calibri" w:cs="Calibri"/>
                <w:color w:val="000000"/>
                <w:lang w:val="hr-BA" w:eastAsia="hr-BA"/>
              </w:rPr>
            </w:pPr>
            <w:r>
              <w:rPr>
                <w:rFonts w:ascii="Calibri" w:eastAsia="Times New Roman" w:hAnsi="Calibri" w:cs="Calibri"/>
                <w:color w:val="000000"/>
                <w:lang w:val="hr-BA" w:eastAsia="hr-BA"/>
              </w:rPr>
              <w:t>Post</w:t>
            </w:r>
          </w:p>
        </w:tc>
        <w:tc>
          <w:tcPr>
            <w:tcW w:w="2092" w:type="dxa"/>
            <w:tcBorders>
              <w:top w:val="nil"/>
              <w:left w:val="nil"/>
              <w:bottom w:val="single" w:sz="4" w:space="0" w:color="auto"/>
              <w:right w:val="single" w:sz="8" w:space="0" w:color="auto"/>
            </w:tcBorders>
            <w:vAlign w:val="center"/>
            <w:hideMark/>
          </w:tcPr>
          <w:p w14:paraId="105C3E1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1.060.000,00</w:t>
            </w:r>
          </w:p>
        </w:tc>
      </w:tr>
      <w:tr w:rsidR="00BE58C1" w14:paraId="6466803D" w14:textId="77777777" w:rsidTr="00B0583A">
        <w:trPr>
          <w:trHeight w:val="315"/>
        </w:trPr>
        <w:tc>
          <w:tcPr>
            <w:tcW w:w="14672" w:type="dxa"/>
            <w:gridSpan w:val="8"/>
            <w:tcBorders>
              <w:top w:val="single" w:sz="4" w:space="0" w:color="auto"/>
              <w:left w:val="single" w:sz="8" w:space="0" w:color="auto"/>
              <w:bottom w:val="single" w:sz="4" w:space="0" w:color="auto"/>
              <w:right w:val="single" w:sz="8" w:space="0" w:color="000000"/>
            </w:tcBorders>
            <w:shd w:val="clear" w:color="auto" w:fill="F2F2F2"/>
            <w:vAlign w:val="center"/>
            <w:hideMark/>
          </w:tcPr>
          <w:p w14:paraId="0A89D2BE"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3.2.2 BiH Plant Health Administration</w:t>
            </w:r>
          </w:p>
        </w:tc>
      </w:tr>
      <w:tr w:rsidR="00BE58C1" w14:paraId="37A006FB" w14:textId="77777777" w:rsidTr="00B0583A">
        <w:trPr>
          <w:trHeight w:val="315"/>
        </w:trPr>
        <w:tc>
          <w:tcPr>
            <w:tcW w:w="531" w:type="dxa"/>
            <w:tcBorders>
              <w:top w:val="nil"/>
              <w:left w:val="single" w:sz="8" w:space="0" w:color="auto"/>
              <w:bottom w:val="single" w:sz="4" w:space="0" w:color="auto"/>
              <w:right w:val="single" w:sz="4" w:space="0" w:color="auto"/>
            </w:tcBorders>
            <w:vAlign w:val="center"/>
            <w:hideMark/>
          </w:tcPr>
          <w:p w14:paraId="4B528D5C" w14:textId="77777777" w:rsidR="00BE58C1" w:rsidRDefault="00BE58C1">
            <w:pPr>
              <w:spacing w:before="0" w:after="0"/>
              <w:jc w:val="center"/>
              <w:rPr>
                <w:rFonts w:ascii="Calibri" w:eastAsia="Times New Roman" w:hAnsi="Calibri" w:cs="Calibri"/>
                <w:color w:val="000000"/>
                <w:lang w:val="hr-BA" w:eastAsia="hr-BA"/>
              </w:rPr>
            </w:pPr>
            <w:r>
              <w:rPr>
                <w:rFonts w:ascii="Calibri" w:eastAsia="Times New Roman" w:hAnsi="Calibri" w:cs="Calibri"/>
                <w:color w:val="000000"/>
                <w:lang w:val="hr-BA" w:eastAsia="hr-BA"/>
              </w:rPr>
              <w:t>67</w:t>
            </w:r>
          </w:p>
        </w:tc>
        <w:tc>
          <w:tcPr>
            <w:tcW w:w="1192" w:type="dxa"/>
            <w:tcBorders>
              <w:top w:val="nil"/>
              <w:left w:val="nil"/>
              <w:bottom w:val="single" w:sz="4" w:space="0" w:color="auto"/>
              <w:right w:val="single" w:sz="4" w:space="0" w:color="auto"/>
            </w:tcBorders>
            <w:vAlign w:val="center"/>
            <w:hideMark/>
          </w:tcPr>
          <w:p w14:paraId="3905DD2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3.2.2.1</w:t>
            </w:r>
          </w:p>
        </w:tc>
        <w:tc>
          <w:tcPr>
            <w:tcW w:w="4665" w:type="dxa"/>
            <w:tcBorders>
              <w:top w:val="nil"/>
              <w:left w:val="nil"/>
              <w:bottom w:val="single" w:sz="4" w:space="0" w:color="auto"/>
              <w:right w:val="single" w:sz="4" w:space="0" w:color="auto"/>
            </w:tcBorders>
            <w:vAlign w:val="center"/>
            <w:hideMark/>
          </w:tcPr>
          <w:p w14:paraId="31024676"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 xml:space="preserve">Upgrade of Phytosanitary Information System </w:t>
            </w:r>
          </w:p>
        </w:tc>
        <w:tc>
          <w:tcPr>
            <w:tcW w:w="2223" w:type="dxa"/>
            <w:tcBorders>
              <w:top w:val="nil"/>
              <w:left w:val="nil"/>
              <w:bottom w:val="single" w:sz="4" w:space="0" w:color="auto"/>
              <w:right w:val="nil"/>
            </w:tcBorders>
            <w:vAlign w:val="center"/>
            <w:hideMark/>
          </w:tcPr>
          <w:p w14:paraId="3F55EB2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single" w:sz="4" w:space="0" w:color="auto"/>
            </w:tcBorders>
            <w:vAlign w:val="center"/>
            <w:hideMark/>
          </w:tcPr>
          <w:p w14:paraId="5E2BA35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single" w:sz="4" w:space="0" w:color="auto"/>
            </w:tcBorders>
            <w:vAlign w:val="center"/>
            <w:hideMark/>
          </w:tcPr>
          <w:p w14:paraId="4B262ED3"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RFB IS(NCB)</w:t>
            </w:r>
          </w:p>
        </w:tc>
        <w:tc>
          <w:tcPr>
            <w:tcW w:w="1701" w:type="dxa"/>
            <w:tcBorders>
              <w:top w:val="nil"/>
              <w:left w:val="nil"/>
              <w:bottom w:val="single" w:sz="4" w:space="0" w:color="auto"/>
              <w:right w:val="nil"/>
            </w:tcBorders>
            <w:vAlign w:val="center"/>
            <w:hideMark/>
          </w:tcPr>
          <w:p w14:paraId="12DF35E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nil"/>
              <w:left w:val="single" w:sz="4" w:space="0" w:color="auto"/>
              <w:bottom w:val="single" w:sz="4" w:space="0" w:color="auto"/>
              <w:right w:val="single" w:sz="8" w:space="0" w:color="auto"/>
            </w:tcBorders>
            <w:vAlign w:val="center"/>
            <w:hideMark/>
          </w:tcPr>
          <w:p w14:paraId="1823FCA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333.000,00</w:t>
            </w:r>
          </w:p>
        </w:tc>
      </w:tr>
      <w:tr w:rsidR="00BE58C1" w14:paraId="07043469" w14:textId="77777777" w:rsidTr="00B0583A">
        <w:trPr>
          <w:trHeight w:val="315"/>
        </w:trPr>
        <w:tc>
          <w:tcPr>
            <w:tcW w:w="531" w:type="dxa"/>
            <w:tcBorders>
              <w:top w:val="nil"/>
              <w:left w:val="single" w:sz="8" w:space="0" w:color="auto"/>
              <w:bottom w:val="single" w:sz="4" w:space="0" w:color="auto"/>
              <w:right w:val="single" w:sz="4" w:space="0" w:color="auto"/>
            </w:tcBorders>
            <w:vAlign w:val="center"/>
            <w:hideMark/>
          </w:tcPr>
          <w:p w14:paraId="1138982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68</w:t>
            </w:r>
          </w:p>
        </w:tc>
        <w:tc>
          <w:tcPr>
            <w:tcW w:w="1192" w:type="dxa"/>
            <w:tcBorders>
              <w:top w:val="nil"/>
              <w:left w:val="nil"/>
              <w:bottom w:val="single" w:sz="4" w:space="0" w:color="auto"/>
              <w:right w:val="single" w:sz="4" w:space="0" w:color="auto"/>
            </w:tcBorders>
            <w:vAlign w:val="center"/>
            <w:hideMark/>
          </w:tcPr>
          <w:p w14:paraId="43313F1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3.2.2.2</w:t>
            </w:r>
          </w:p>
        </w:tc>
        <w:tc>
          <w:tcPr>
            <w:tcW w:w="4665" w:type="dxa"/>
            <w:tcBorders>
              <w:top w:val="nil"/>
              <w:left w:val="nil"/>
              <w:bottom w:val="single" w:sz="4" w:space="0" w:color="auto"/>
              <w:right w:val="single" w:sz="4" w:space="0" w:color="auto"/>
            </w:tcBorders>
            <w:vAlign w:val="center"/>
            <w:hideMark/>
          </w:tcPr>
          <w:p w14:paraId="534E6764"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Procurement of ICT Hardware</w:t>
            </w:r>
          </w:p>
        </w:tc>
        <w:tc>
          <w:tcPr>
            <w:tcW w:w="2223" w:type="dxa"/>
            <w:tcBorders>
              <w:top w:val="nil"/>
              <w:left w:val="nil"/>
              <w:bottom w:val="single" w:sz="4" w:space="0" w:color="auto"/>
              <w:right w:val="nil"/>
            </w:tcBorders>
            <w:vAlign w:val="center"/>
            <w:hideMark/>
          </w:tcPr>
          <w:p w14:paraId="01E141D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single" w:sz="4" w:space="0" w:color="auto"/>
            </w:tcBorders>
            <w:vAlign w:val="center"/>
            <w:hideMark/>
          </w:tcPr>
          <w:p w14:paraId="39A7BF2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nil"/>
            </w:tcBorders>
            <w:vAlign w:val="center"/>
            <w:hideMark/>
          </w:tcPr>
          <w:p w14:paraId="735C2FA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RFB(NCB)</w:t>
            </w:r>
          </w:p>
        </w:tc>
        <w:tc>
          <w:tcPr>
            <w:tcW w:w="1701" w:type="dxa"/>
            <w:tcBorders>
              <w:top w:val="nil"/>
              <w:left w:val="single" w:sz="4" w:space="0" w:color="auto"/>
              <w:bottom w:val="single" w:sz="4" w:space="0" w:color="auto"/>
              <w:right w:val="single" w:sz="4" w:space="0" w:color="auto"/>
            </w:tcBorders>
            <w:noWrap/>
            <w:vAlign w:val="center"/>
            <w:hideMark/>
          </w:tcPr>
          <w:p w14:paraId="329D0245" w14:textId="77777777" w:rsidR="00BE58C1" w:rsidRDefault="00BE58C1">
            <w:pPr>
              <w:spacing w:before="0" w:after="0"/>
              <w:jc w:val="center"/>
              <w:rPr>
                <w:rFonts w:ascii="Calibri" w:eastAsia="Times New Roman" w:hAnsi="Calibri" w:cs="Calibri"/>
                <w:color w:val="000000"/>
                <w:lang w:val="hr-BA" w:eastAsia="hr-BA"/>
              </w:rPr>
            </w:pPr>
            <w:r>
              <w:rPr>
                <w:rFonts w:ascii="Calibri" w:eastAsia="Times New Roman" w:hAnsi="Calibri" w:cs="Calibri"/>
                <w:color w:val="000000"/>
                <w:lang w:val="hr-BA" w:eastAsia="hr-BA"/>
              </w:rPr>
              <w:t>Post</w:t>
            </w:r>
          </w:p>
        </w:tc>
        <w:tc>
          <w:tcPr>
            <w:tcW w:w="2092" w:type="dxa"/>
            <w:tcBorders>
              <w:top w:val="nil"/>
              <w:left w:val="nil"/>
              <w:bottom w:val="single" w:sz="4" w:space="0" w:color="auto"/>
              <w:right w:val="single" w:sz="8" w:space="0" w:color="auto"/>
            </w:tcBorders>
            <w:vAlign w:val="center"/>
            <w:hideMark/>
          </w:tcPr>
          <w:p w14:paraId="4C6CDA6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333.000,00</w:t>
            </w:r>
          </w:p>
        </w:tc>
      </w:tr>
      <w:tr w:rsidR="00BE58C1" w14:paraId="3D35AED8" w14:textId="77777777" w:rsidTr="00B0583A">
        <w:trPr>
          <w:trHeight w:val="315"/>
        </w:trPr>
        <w:tc>
          <w:tcPr>
            <w:tcW w:w="531" w:type="dxa"/>
            <w:tcBorders>
              <w:top w:val="nil"/>
              <w:left w:val="single" w:sz="8" w:space="0" w:color="auto"/>
              <w:bottom w:val="single" w:sz="4" w:space="0" w:color="auto"/>
              <w:right w:val="single" w:sz="4" w:space="0" w:color="auto"/>
            </w:tcBorders>
            <w:vAlign w:val="center"/>
            <w:hideMark/>
          </w:tcPr>
          <w:p w14:paraId="475B451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69</w:t>
            </w:r>
          </w:p>
        </w:tc>
        <w:tc>
          <w:tcPr>
            <w:tcW w:w="1192" w:type="dxa"/>
            <w:tcBorders>
              <w:top w:val="nil"/>
              <w:left w:val="nil"/>
              <w:bottom w:val="single" w:sz="4" w:space="0" w:color="auto"/>
              <w:right w:val="single" w:sz="4" w:space="0" w:color="auto"/>
            </w:tcBorders>
            <w:vAlign w:val="center"/>
            <w:hideMark/>
          </w:tcPr>
          <w:p w14:paraId="1376258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3.2.2.3</w:t>
            </w:r>
          </w:p>
        </w:tc>
        <w:tc>
          <w:tcPr>
            <w:tcW w:w="4665" w:type="dxa"/>
            <w:tcBorders>
              <w:top w:val="nil"/>
              <w:left w:val="nil"/>
              <w:bottom w:val="single" w:sz="4" w:space="0" w:color="auto"/>
              <w:right w:val="single" w:sz="4" w:space="0" w:color="auto"/>
            </w:tcBorders>
            <w:vAlign w:val="center"/>
            <w:hideMark/>
          </w:tcPr>
          <w:p w14:paraId="368A58ED"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IT Consultant</w:t>
            </w:r>
          </w:p>
        </w:tc>
        <w:tc>
          <w:tcPr>
            <w:tcW w:w="2223" w:type="dxa"/>
            <w:tcBorders>
              <w:top w:val="nil"/>
              <w:left w:val="nil"/>
              <w:bottom w:val="single" w:sz="4" w:space="0" w:color="auto"/>
              <w:right w:val="nil"/>
            </w:tcBorders>
            <w:vAlign w:val="center"/>
            <w:hideMark/>
          </w:tcPr>
          <w:p w14:paraId="74824E5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nil"/>
            </w:tcBorders>
            <w:vAlign w:val="center"/>
            <w:hideMark/>
          </w:tcPr>
          <w:p w14:paraId="460556E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single" w:sz="4" w:space="0" w:color="auto"/>
              <w:bottom w:val="single" w:sz="4" w:space="0" w:color="auto"/>
              <w:right w:val="nil"/>
            </w:tcBorders>
            <w:vAlign w:val="center"/>
            <w:hideMark/>
          </w:tcPr>
          <w:p w14:paraId="55E46F6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IC</w:t>
            </w:r>
          </w:p>
        </w:tc>
        <w:tc>
          <w:tcPr>
            <w:tcW w:w="1701" w:type="dxa"/>
            <w:tcBorders>
              <w:top w:val="nil"/>
              <w:left w:val="single" w:sz="4" w:space="0" w:color="auto"/>
              <w:bottom w:val="single" w:sz="4" w:space="0" w:color="auto"/>
              <w:right w:val="single" w:sz="4" w:space="0" w:color="auto"/>
            </w:tcBorders>
            <w:noWrap/>
            <w:vAlign w:val="center"/>
            <w:hideMark/>
          </w:tcPr>
          <w:p w14:paraId="3793A4AE" w14:textId="77777777" w:rsidR="00BE58C1" w:rsidRDefault="00BE58C1">
            <w:pPr>
              <w:spacing w:before="0" w:after="0"/>
              <w:jc w:val="center"/>
              <w:rPr>
                <w:rFonts w:ascii="Calibri" w:eastAsia="Times New Roman" w:hAnsi="Calibri" w:cs="Calibri"/>
                <w:color w:val="000000"/>
                <w:lang w:val="hr-BA" w:eastAsia="hr-BA"/>
              </w:rPr>
            </w:pPr>
            <w:r>
              <w:rPr>
                <w:rFonts w:ascii="Calibri" w:eastAsia="Times New Roman" w:hAnsi="Calibri" w:cs="Calibri"/>
                <w:color w:val="000000"/>
                <w:lang w:val="hr-BA" w:eastAsia="hr-BA"/>
              </w:rPr>
              <w:t>Post</w:t>
            </w:r>
          </w:p>
        </w:tc>
        <w:tc>
          <w:tcPr>
            <w:tcW w:w="2092" w:type="dxa"/>
            <w:tcBorders>
              <w:top w:val="nil"/>
              <w:left w:val="nil"/>
              <w:bottom w:val="single" w:sz="4" w:space="0" w:color="auto"/>
              <w:right w:val="single" w:sz="8" w:space="0" w:color="auto"/>
            </w:tcBorders>
            <w:vAlign w:val="center"/>
            <w:hideMark/>
          </w:tcPr>
          <w:p w14:paraId="3621794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196.000,00</w:t>
            </w:r>
          </w:p>
        </w:tc>
      </w:tr>
      <w:tr w:rsidR="00BE58C1" w14:paraId="345D53C4" w14:textId="77777777" w:rsidTr="00B0583A">
        <w:trPr>
          <w:trHeight w:val="315"/>
        </w:trPr>
        <w:tc>
          <w:tcPr>
            <w:tcW w:w="14672" w:type="dxa"/>
            <w:gridSpan w:val="8"/>
            <w:tcBorders>
              <w:top w:val="single" w:sz="4" w:space="0" w:color="auto"/>
              <w:left w:val="single" w:sz="8" w:space="0" w:color="auto"/>
              <w:bottom w:val="single" w:sz="4" w:space="0" w:color="auto"/>
              <w:right w:val="single" w:sz="8" w:space="0" w:color="000000"/>
            </w:tcBorders>
            <w:shd w:val="clear" w:color="auto" w:fill="F2F2F2"/>
            <w:vAlign w:val="center"/>
            <w:hideMark/>
          </w:tcPr>
          <w:p w14:paraId="4F817474"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3.2.3 BiH FSA</w:t>
            </w:r>
          </w:p>
        </w:tc>
      </w:tr>
      <w:tr w:rsidR="00BE58C1" w14:paraId="50F2890D" w14:textId="77777777" w:rsidTr="00B0583A">
        <w:trPr>
          <w:trHeight w:val="315"/>
        </w:trPr>
        <w:tc>
          <w:tcPr>
            <w:tcW w:w="531" w:type="dxa"/>
            <w:tcBorders>
              <w:top w:val="nil"/>
              <w:left w:val="single" w:sz="8" w:space="0" w:color="auto"/>
              <w:bottom w:val="single" w:sz="4" w:space="0" w:color="auto"/>
              <w:right w:val="single" w:sz="4" w:space="0" w:color="auto"/>
            </w:tcBorders>
            <w:vAlign w:val="center"/>
            <w:hideMark/>
          </w:tcPr>
          <w:p w14:paraId="7B6366E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70</w:t>
            </w:r>
          </w:p>
        </w:tc>
        <w:tc>
          <w:tcPr>
            <w:tcW w:w="1192" w:type="dxa"/>
            <w:tcBorders>
              <w:top w:val="nil"/>
              <w:left w:val="nil"/>
              <w:bottom w:val="single" w:sz="4" w:space="0" w:color="auto"/>
              <w:right w:val="single" w:sz="4" w:space="0" w:color="auto"/>
            </w:tcBorders>
            <w:vAlign w:val="center"/>
            <w:hideMark/>
          </w:tcPr>
          <w:p w14:paraId="2F70CBC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3.2.3.1</w:t>
            </w:r>
          </w:p>
        </w:tc>
        <w:tc>
          <w:tcPr>
            <w:tcW w:w="4665" w:type="dxa"/>
            <w:tcBorders>
              <w:top w:val="nil"/>
              <w:left w:val="nil"/>
              <w:bottom w:val="single" w:sz="4" w:space="0" w:color="auto"/>
              <w:right w:val="single" w:sz="4" w:space="0" w:color="auto"/>
            </w:tcBorders>
            <w:vAlign w:val="center"/>
            <w:hideMark/>
          </w:tcPr>
          <w:p w14:paraId="1546229B"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Risk Assessment Module</w:t>
            </w:r>
          </w:p>
        </w:tc>
        <w:tc>
          <w:tcPr>
            <w:tcW w:w="2223" w:type="dxa"/>
            <w:tcBorders>
              <w:top w:val="nil"/>
              <w:left w:val="nil"/>
              <w:bottom w:val="single" w:sz="4" w:space="0" w:color="auto"/>
              <w:right w:val="nil"/>
            </w:tcBorders>
            <w:vAlign w:val="center"/>
            <w:hideMark/>
          </w:tcPr>
          <w:p w14:paraId="3EAA463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nil"/>
            </w:tcBorders>
            <w:vAlign w:val="center"/>
            <w:hideMark/>
          </w:tcPr>
          <w:p w14:paraId="25545E6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single" w:sz="4" w:space="0" w:color="auto"/>
              <w:bottom w:val="single" w:sz="4" w:space="0" w:color="auto"/>
              <w:right w:val="nil"/>
            </w:tcBorders>
            <w:vAlign w:val="center"/>
            <w:hideMark/>
          </w:tcPr>
          <w:p w14:paraId="30B69EF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 IS(NCB)</w:t>
            </w:r>
          </w:p>
        </w:tc>
        <w:tc>
          <w:tcPr>
            <w:tcW w:w="1701" w:type="dxa"/>
            <w:tcBorders>
              <w:top w:val="nil"/>
              <w:left w:val="single" w:sz="4" w:space="0" w:color="auto"/>
              <w:bottom w:val="single" w:sz="4" w:space="0" w:color="auto"/>
              <w:right w:val="single" w:sz="4" w:space="0" w:color="auto"/>
            </w:tcBorders>
            <w:noWrap/>
            <w:vAlign w:val="center"/>
            <w:hideMark/>
          </w:tcPr>
          <w:p w14:paraId="68FE1644" w14:textId="77777777" w:rsidR="00BE58C1" w:rsidRDefault="00BE58C1">
            <w:pPr>
              <w:spacing w:before="0" w:after="0"/>
              <w:jc w:val="center"/>
              <w:rPr>
                <w:rFonts w:ascii="Calibri" w:eastAsia="Times New Roman" w:hAnsi="Calibri" w:cs="Calibri"/>
                <w:color w:val="000000"/>
                <w:lang w:val="hr-BA" w:eastAsia="hr-BA"/>
              </w:rPr>
            </w:pPr>
            <w:r>
              <w:rPr>
                <w:rFonts w:ascii="Calibri" w:eastAsia="Times New Roman" w:hAnsi="Calibri" w:cs="Calibri"/>
                <w:color w:val="000000"/>
                <w:lang w:val="hr-BA" w:eastAsia="hr-BA"/>
              </w:rPr>
              <w:t>Prior</w:t>
            </w:r>
          </w:p>
        </w:tc>
        <w:tc>
          <w:tcPr>
            <w:tcW w:w="2092" w:type="dxa"/>
            <w:tcBorders>
              <w:top w:val="nil"/>
              <w:left w:val="nil"/>
              <w:bottom w:val="single" w:sz="4" w:space="0" w:color="auto"/>
              <w:right w:val="single" w:sz="8" w:space="0" w:color="auto"/>
            </w:tcBorders>
            <w:vAlign w:val="center"/>
            <w:hideMark/>
          </w:tcPr>
          <w:p w14:paraId="76A91E0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744.000,00</w:t>
            </w:r>
          </w:p>
        </w:tc>
      </w:tr>
      <w:tr w:rsidR="00BE58C1" w14:paraId="3DEFAE51" w14:textId="77777777" w:rsidTr="00B0583A">
        <w:trPr>
          <w:trHeight w:val="315"/>
        </w:trPr>
        <w:tc>
          <w:tcPr>
            <w:tcW w:w="531" w:type="dxa"/>
            <w:tcBorders>
              <w:top w:val="nil"/>
              <w:left w:val="single" w:sz="8" w:space="0" w:color="auto"/>
              <w:bottom w:val="single" w:sz="4" w:space="0" w:color="auto"/>
              <w:right w:val="single" w:sz="4" w:space="0" w:color="auto"/>
            </w:tcBorders>
            <w:vAlign w:val="center"/>
            <w:hideMark/>
          </w:tcPr>
          <w:p w14:paraId="038097B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71</w:t>
            </w:r>
          </w:p>
        </w:tc>
        <w:tc>
          <w:tcPr>
            <w:tcW w:w="1192" w:type="dxa"/>
            <w:tcBorders>
              <w:top w:val="nil"/>
              <w:left w:val="nil"/>
              <w:bottom w:val="single" w:sz="4" w:space="0" w:color="auto"/>
              <w:right w:val="single" w:sz="4" w:space="0" w:color="auto"/>
            </w:tcBorders>
            <w:vAlign w:val="center"/>
            <w:hideMark/>
          </w:tcPr>
          <w:p w14:paraId="7748C86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3.2.3.2</w:t>
            </w:r>
          </w:p>
        </w:tc>
        <w:tc>
          <w:tcPr>
            <w:tcW w:w="4665" w:type="dxa"/>
            <w:tcBorders>
              <w:top w:val="nil"/>
              <w:left w:val="nil"/>
              <w:bottom w:val="single" w:sz="4" w:space="0" w:color="auto"/>
              <w:right w:val="single" w:sz="4" w:space="0" w:color="auto"/>
            </w:tcBorders>
            <w:vAlign w:val="center"/>
            <w:hideMark/>
          </w:tcPr>
          <w:p w14:paraId="3E3C11F9"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ICT Hardware</w:t>
            </w:r>
          </w:p>
        </w:tc>
        <w:tc>
          <w:tcPr>
            <w:tcW w:w="2223" w:type="dxa"/>
            <w:tcBorders>
              <w:top w:val="nil"/>
              <w:left w:val="nil"/>
              <w:bottom w:val="single" w:sz="4" w:space="0" w:color="auto"/>
              <w:right w:val="nil"/>
            </w:tcBorders>
            <w:vAlign w:val="center"/>
            <w:hideMark/>
          </w:tcPr>
          <w:p w14:paraId="218A441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single" w:sz="4" w:space="0" w:color="auto"/>
            </w:tcBorders>
            <w:vAlign w:val="center"/>
            <w:hideMark/>
          </w:tcPr>
          <w:p w14:paraId="5063F16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nil"/>
              <w:left w:val="nil"/>
              <w:bottom w:val="single" w:sz="4" w:space="0" w:color="auto"/>
              <w:right w:val="nil"/>
            </w:tcBorders>
            <w:vAlign w:val="center"/>
            <w:hideMark/>
          </w:tcPr>
          <w:p w14:paraId="25304F8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RFB(NCB)</w:t>
            </w:r>
          </w:p>
        </w:tc>
        <w:tc>
          <w:tcPr>
            <w:tcW w:w="1701" w:type="dxa"/>
            <w:tcBorders>
              <w:top w:val="nil"/>
              <w:left w:val="single" w:sz="4" w:space="0" w:color="auto"/>
              <w:bottom w:val="single" w:sz="4" w:space="0" w:color="auto"/>
              <w:right w:val="single" w:sz="4" w:space="0" w:color="auto"/>
            </w:tcBorders>
            <w:noWrap/>
            <w:vAlign w:val="center"/>
            <w:hideMark/>
          </w:tcPr>
          <w:p w14:paraId="49681C2D" w14:textId="77777777" w:rsidR="00BE58C1" w:rsidRDefault="00BE58C1">
            <w:pPr>
              <w:spacing w:before="0" w:after="0"/>
              <w:jc w:val="center"/>
              <w:rPr>
                <w:rFonts w:ascii="Calibri" w:eastAsia="Times New Roman" w:hAnsi="Calibri" w:cs="Calibri"/>
                <w:color w:val="000000"/>
                <w:lang w:val="hr-BA" w:eastAsia="hr-BA"/>
              </w:rPr>
            </w:pPr>
            <w:r>
              <w:rPr>
                <w:rFonts w:ascii="Calibri" w:eastAsia="Times New Roman" w:hAnsi="Calibri" w:cs="Calibri"/>
                <w:color w:val="000000"/>
                <w:lang w:val="hr-BA" w:eastAsia="hr-BA"/>
              </w:rPr>
              <w:t>Post</w:t>
            </w:r>
          </w:p>
        </w:tc>
        <w:tc>
          <w:tcPr>
            <w:tcW w:w="2092" w:type="dxa"/>
            <w:tcBorders>
              <w:top w:val="nil"/>
              <w:left w:val="nil"/>
              <w:bottom w:val="single" w:sz="4" w:space="0" w:color="auto"/>
              <w:right w:val="single" w:sz="8" w:space="0" w:color="auto"/>
            </w:tcBorders>
            <w:vAlign w:val="center"/>
            <w:hideMark/>
          </w:tcPr>
          <w:p w14:paraId="3A0DC948"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177.000,00</w:t>
            </w:r>
          </w:p>
        </w:tc>
      </w:tr>
      <w:tr w:rsidR="00BE58C1" w14:paraId="0433F5E3" w14:textId="77777777" w:rsidTr="00B0583A">
        <w:trPr>
          <w:trHeight w:val="330"/>
        </w:trPr>
        <w:tc>
          <w:tcPr>
            <w:tcW w:w="531" w:type="dxa"/>
            <w:tcBorders>
              <w:top w:val="nil"/>
              <w:left w:val="single" w:sz="8" w:space="0" w:color="auto"/>
              <w:bottom w:val="single" w:sz="4" w:space="0" w:color="auto"/>
              <w:right w:val="single" w:sz="4" w:space="0" w:color="auto"/>
            </w:tcBorders>
            <w:vAlign w:val="center"/>
            <w:hideMark/>
          </w:tcPr>
          <w:p w14:paraId="2EFF272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72</w:t>
            </w:r>
          </w:p>
        </w:tc>
        <w:tc>
          <w:tcPr>
            <w:tcW w:w="1192" w:type="dxa"/>
            <w:tcBorders>
              <w:top w:val="nil"/>
              <w:left w:val="nil"/>
              <w:bottom w:val="single" w:sz="4" w:space="0" w:color="auto"/>
              <w:right w:val="single" w:sz="4" w:space="0" w:color="auto"/>
            </w:tcBorders>
            <w:vAlign w:val="center"/>
            <w:hideMark/>
          </w:tcPr>
          <w:p w14:paraId="0D8CDE5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3.2.3.3</w:t>
            </w:r>
          </w:p>
        </w:tc>
        <w:tc>
          <w:tcPr>
            <w:tcW w:w="4665" w:type="dxa"/>
            <w:tcBorders>
              <w:top w:val="nil"/>
              <w:left w:val="nil"/>
              <w:bottom w:val="single" w:sz="4" w:space="0" w:color="auto"/>
              <w:right w:val="single" w:sz="4" w:space="0" w:color="auto"/>
            </w:tcBorders>
            <w:vAlign w:val="center"/>
            <w:hideMark/>
          </w:tcPr>
          <w:p w14:paraId="7039FEF9"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IT Consultant</w:t>
            </w:r>
          </w:p>
        </w:tc>
        <w:tc>
          <w:tcPr>
            <w:tcW w:w="2223" w:type="dxa"/>
            <w:tcBorders>
              <w:top w:val="nil"/>
              <w:left w:val="nil"/>
              <w:bottom w:val="single" w:sz="4" w:space="0" w:color="auto"/>
              <w:right w:val="nil"/>
            </w:tcBorders>
            <w:vAlign w:val="center"/>
            <w:hideMark/>
          </w:tcPr>
          <w:p w14:paraId="7BF79B1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nil"/>
              <w:left w:val="single" w:sz="4" w:space="0" w:color="auto"/>
              <w:bottom w:val="single" w:sz="4" w:space="0" w:color="auto"/>
              <w:right w:val="nil"/>
            </w:tcBorders>
            <w:vAlign w:val="center"/>
            <w:hideMark/>
          </w:tcPr>
          <w:p w14:paraId="65053B9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single" w:sz="4" w:space="0" w:color="auto"/>
              <w:bottom w:val="single" w:sz="4" w:space="0" w:color="auto"/>
              <w:right w:val="nil"/>
            </w:tcBorders>
            <w:vAlign w:val="center"/>
            <w:hideMark/>
          </w:tcPr>
          <w:p w14:paraId="14CBC3E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IC</w:t>
            </w:r>
          </w:p>
        </w:tc>
        <w:tc>
          <w:tcPr>
            <w:tcW w:w="1701" w:type="dxa"/>
            <w:tcBorders>
              <w:top w:val="nil"/>
              <w:left w:val="single" w:sz="4" w:space="0" w:color="auto"/>
              <w:bottom w:val="single" w:sz="4" w:space="0" w:color="auto"/>
              <w:right w:val="single" w:sz="4" w:space="0" w:color="auto"/>
            </w:tcBorders>
            <w:noWrap/>
            <w:vAlign w:val="center"/>
            <w:hideMark/>
          </w:tcPr>
          <w:p w14:paraId="68286484" w14:textId="77777777" w:rsidR="00BE58C1" w:rsidRDefault="00BE58C1">
            <w:pPr>
              <w:spacing w:before="0" w:after="0"/>
              <w:jc w:val="center"/>
              <w:rPr>
                <w:rFonts w:ascii="Calibri" w:eastAsia="Times New Roman" w:hAnsi="Calibri" w:cs="Calibri"/>
                <w:color w:val="000000"/>
                <w:lang w:val="hr-BA" w:eastAsia="hr-BA"/>
              </w:rPr>
            </w:pPr>
            <w:r>
              <w:rPr>
                <w:rFonts w:ascii="Calibri" w:eastAsia="Times New Roman" w:hAnsi="Calibri" w:cs="Calibri"/>
                <w:color w:val="000000"/>
                <w:lang w:val="hr-BA" w:eastAsia="hr-BA"/>
              </w:rPr>
              <w:t>Post</w:t>
            </w:r>
          </w:p>
        </w:tc>
        <w:tc>
          <w:tcPr>
            <w:tcW w:w="2092" w:type="dxa"/>
            <w:tcBorders>
              <w:top w:val="nil"/>
              <w:left w:val="nil"/>
              <w:bottom w:val="single" w:sz="4" w:space="0" w:color="auto"/>
              <w:right w:val="single" w:sz="8" w:space="0" w:color="auto"/>
            </w:tcBorders>
            <w:vAlign w:val="center"/>
            <w:hideMark/>
          </w:tcPr>
          <w:p w14:paraId="70A4FAB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196.000,00</w:t>
            </w:r>
          </w:p>
        </w:tc>
      </w:tr>
      <w:tr w:rsidR="00BE58C1" w14:paraId="523D2CC8" w14:textId="77777777" w:rsidTr="00B0583A">
        <w:trPr>
          <w:trHeight w:val="420"/>
        </w:trPr>
        <w:tc>
          <w:tcPr>
            <w:tcW w:w="12580" w:type="dxa"/>
            <w:gridSpan w:val="7"/>
            <w:tcBorders>
              <w:top w:val="single" w:sz="8" w:space="0" w:color="auto"/>
              <w:left w:val="single" w:sz="8" w:space="0" w:color="auto"/>
              <w:bottom w:val="single" w:sz="8" w:space="0" w:color="auto"/>
              <w:right w:val="single" w:sz="4" w:space="0" w:color="000000"/>
            </w:tcBorders>
            <w:shd w:val="clear" w:color="auto" w:fill="D9D9D9"/>
            <w:noWrap/>
            <w:vAlign w:val="center"/>
            <w:hideMark/>
          </w:tcPr>
          <w:p w14:paraId="586CB50B" w14:textId="77777777" w:rsidR="00BE58C1" w:rsidRDefault="00BE58C1">
            <w:pPr>
              <w:spacing w:before="0" w:after="0"/>
              <w:jc w:val="right"/>
              <w:rPr>
                <w:rFonts w:ascii="Calibri" w:eastAsia="Times New Roman" w:hAnsi="Calibri" w:cs="Calibri"/>
                <w:b/>
                <w:bCs/>
                <w:i/>
                <w:iCs/>
                <w:lang w:val="hr-BA" w:eastAsia="hr-BA"/>
              </w:rPr>
            </w:pPr>
            <w:r>
              <w:rPr>
                <w:rFonts w:ascii="Calibri" w:eastAsia="Times New Roman" w:hAnsi="Calibri" w:cs="Calibri"/>
                <w:b/>
                <w:bCs/>
                <w:i/>
                <w:iCs/>
                <w:lang w:val="hr-BA" w:eastAsia="hr-BA"/>
              </w:rPr>
              <w:t>Sub-total for Sub-Component 3.2: Information Technology (IT) Systems for Food Safety Enhancement</w:t>
            </w:r>
          </w:p>
        </w:tc>
        <w:tc>
          <w:tcPr>
            <w:tcW w:w="2092" w:type="dxa"/>
            <w:tcBorders>
              <w:top w:val="single" w:sz="8" w:space="0" w:color="auto"/>
              <w:left w:val="nil"/>
              <w:bottom w:val="single" w:sz="8" w:space="0" w:color="auto"/>
              <w:right w:val="single" w:sz="8" w:space="0" w:color="auto"/>
            </w:tcBorders>
            <w:shd w:val="clear" w:color="auto" w:fill="D9D9D9"/>
            <w:vAlign w:val="center"/>
            <w:hideMark/>
          </w:tcPr>
          <w:p w14:paraId="5D6A4DF2" w14:textId="77777777" w:rsidR="00BE58C1" w:rsidRDefault="00BE58C1">
            <w:pPr>
              <w:spacing w:before="0" w:after="0"/>
              <w:jc w:val="center"/>
              <w:rPr>
                <w:rFonts w:ascii="Calibri" w:eastAsia="Times New Roman" w:hAnsi="Calibri" w:cs="Calibri"/>
                <w:b/>
                <w:bCs/>
                <w:i/>
                <w:iCs/>
                <w:lang w:val="hr-BA" w:eastAsia="hr-BA"/>
              </w:rPr>
            </w:pPr>
            <w:r>
              <w:rPr>
                <w:rFonts w:ascii="Calibri" w:eastAsia="Times New Roman" w:hAnsi="Calibri" w:cs="Calibri"/>
                <w:b/>
                <w:bCs/>
                <w:i/>
                <w:iCs/>
                <w:lang w:val="hr-BA" w:eastAsia="hr-BA"/>
              </w:rPr>
              <w:t>5.504.000,00</w:t>
            </w:r>
          </w:p>
        </w:tc>
      </w:tr>
      <w:tr w:rsidR="00BE58C1" w14:paraId="41DC90FC" w14:textId="77777777" w:rsidTr="00B0583A">
        <w:trPr>
          <w:trHeight w:val="390"/>
        </w:trPr>
        <w:tc>
          <w:tcPr>
            <w:tcW w:w="12580" w:type="dxa"/>
            <w:gridSpan w:val="7"/>
            <w:tcBorders>
              <w:top w:val="single" w:sz="8" w:space="0" w:color="auto"/>
              <w:left w:val="single" w:sz="8" w:space="0" w:color="auto"/>
              <w:bottom w:val="single" w:sz="8" w:space="0" w:color="auto"/>
              <w:right w:val="single" w:sz="4" w:space="0" w:color="000000"/>
            </w:tcBorders>
            <w:shd w:val="clear" w:color="auto" w:fill="BFBFBF"/>
            <w:noWrap/>
            <w:vAlign w:val="center"/>
            <w:hideMark/>
          </w:tcPr>
          <w:p w14:paraId="0FEBD5C4" w14:textId="77777777" w:rsidR="00BE58C1" w:rsidRDefault="00BE58C1">
            <w:pPr>
              <w:spacing w:before="0" w:after="0"/>
              <w:jc w:val="right"/>
              <w:rPr>
                <w:rFonts w:ascii="Calibri" w:eastAsia="Times New Roman" w:hAnsi="Calibri" w:cs="Calibri"/>
                <w:b/>
                <w:bCs/>
                <w:sz w:val="28"/>
                <w:szCs w:val="28"/>
                <w:lang w:val="hr-BA" w:eastAsia="hr-BA"/>
              </w:rPr>
            </w:pPr>
            <w:r>
              <w:rPr>
                <w:rFonts w:ascii="Calibri" w:eastAsia="Times New Roman" w:hAnsi="Calibri" w:cs="Calibri"/>
                <w:b/>
                <w:bCs/>
                <w:sz w:val="28"/>
                <w:szCs w:val="28"/>
                <w:lang w:val="hr-BA" w:eastAsia="hr-BA"/>
              </w:rPr>
              <w:t xml:space="preserve">Total for Component 3: </w:t>
            </w:r>
          </w:p>
        </w:tc>
        <w:tc>
          <w:tcPr>
            <w:tcW w:w="2092" w:type="dxa"/>
            <w:tcBorders>
              <w:top w:val="nil"/>
              <w:left w:val="nil"/>
              <w:bottom w:val="single" w:sz="8" w:space="0" w:color="auto"/>
              <w:right w:val="single" w:sz="8" w:space="0" w:color="auto"/>
            </w:tcBorders>
            <w:shd w:val="clear" w:color="auto" w:fill="BFBFBF"/>
            <w:noWrap/>
            <w:vAlign w:val="center"/>
            <w:hideMark/>
          </w:tcPr>
          <w:p w14:paraId="65748343" w14:textId="77777777" w:rsidR="00BE58C1" w:rsidRDefault="00BE58C1">
            <w:pPr>
              <w:spacing w:before="0" w:after="0"/>
              <w:jc w:val="right"/>
              <w:rPr>
                <w:rFonts w:ascii="Calibri" w:eastAsia="Times New Roman" w:hAnsi="Calibri" w:cs="Calibri"/>
                <w:b/>
                <w:bCs/>
                <w:sz w:val="28"/>
                <w:szCs w:val="28"/>
                <w:lang w:val="hr-BA" w:eastAsia="hr-BA"/>
              </w:rPr>
            </w:pPr>
            <w:r>
              <w:rPr>
                <w:rFonts w:ascii="Calibri" w:eastAsia="Times New Roman" w:hAnsi="Calibri" w:cs="Calibri"/>
                <w:b/>
                <w:bCs/>
                <w:sz w:val="28"/>
                <w:szCs w:val="28"/>
                <w:lang w:val="hr-BA" w:eastAsia="hr-BA"/>
              </w:rPr>
              <w:t>11.011.000,00</w:t>
            </w:r>
          </w:p>
        </w:tc>
      </w:tr>
      <w:tr w:rsidR="00BE58C1" w14:paraId="7A3E982C" w14:textId="77777777" w:rsidTr="00B0583A">
        <w:trPr>
          <w:trHeight w:val="390"/>
        </w:trPr>
        <w:tc>
          <w:tcPr>
            <w:tcW w:w="14672" w:type="dxa"/>
            <w:gridSpan w:val="8"/>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45B2DFC0" w14:textId="77777777" w:rsidR="00BE58C1" w:rsidRDefault="00BE58C1">
            <w:pPr>
              <w:spacing w:before="0" w:after="0"/>
              <w:jc w:val="left"/>
              <w:rPr>
                <w:rFonts w:ascii="Calibri" w:eastAsia="Times New Roman" w:hAnsi="Calibri" w:cs="Calibri"/>
                <w:b/>
                <w:bCs/>
                <w:i/>
                <w:iCs/>
                <w:sz w:val="28"/>
                <w:szCs w:val="28"/>
                <w:lang w:val="hr-BA" w:eastAsia="hr-BA"/>
              </w:rPr>
            </w:pPr>
            <w:r>
              <w:rPr>
                <w:rFonts w:ascii="Calibri" w:eastAsia="Times New Roman" w:hAnsi="Calibri" w:cs="Calibri"/>
                <w:b/>
                <w:bCs/>
                <w:i/>
                <w:iCs/>
                <w:sz w:val="28"/>
                <w:szCs w:val="28"/>
                <w:lang w:val="hr-BA" w:eastAsia="hr-BA"/>
              </w:rPr>
              <w:t>Component 4: Project Management</w:t>
            </w:r>
          </w:p>
        </w:tc>
      </w:tr>
      <w:tr w:rsidR="00BE58C1" w14:paraId="707931B4" w14:textId="77777777" w:rsidTr="00B0583A">
        <w:trPr>
          <w:trHeight w:val="330"/>
        </w:trPr>
        <w:tc>
          <w:tcPr>
            <w:tcW w:w="14672" w:type="dxa"/>
            <w:gridSpan w:val="8"/>
            <w:tcBorders>
              <w:top w:val="single" w:sz="8" w:space="0" w:color="auto"/>
              <w:left w:val="single" w:sz="8" w:space="0" w:color="auto"/>
              <w:bottom w:val="single" w:sz="8" w:space="0" w:color="auto"/>
              <w:right w:val="single" w:sz="8" w:space="0" w:color="000000"/>
            </w:tcBorders>
            <w:shd w:val="clear" w:color="auto" w:fill="F2F2F2"/>
            <w:noWrap/>
            <w:vAlign w:val="center"/>
            <w:hideMark/>
          </w:tcPr>
          <w:p w14:paraId="4E60BE81" w14:textId="77777777" w:rsidR="00BE58C1" w:rsidRDefault="00BE58C1">
            <w:pPr>
              <w:spacing w:before="0" w:after="0"/>
              <w:jc w:val="left"/>
              <w:rPr>
                <w:rFonts w:ascii="Calibri" w:eastAsia="Times New Roman" w:hAnsi="Calibri" w:cs="Calibri"/>
                <w:b/>
                <w:bCs/>
                <w:i/>
                <w:iCs/>
                <w:lang w:val="hr-BA" w:eastAsia="hr-BA"/>
              </w:rPr>
            </w:pPr>
            <w:r>
              <w:rPr>
                <w:rFonts w:ascii="Calibri" w:eastAsia="Times New Roman" w:hAnsi="Calibri" w:cs="Calibri"/>
                <w:b/>
                <w:bCs/>
                <w:i/>
                <w:iCs/>
                <w:lang w:val="hr-BA" w:eastAsia="hr-BA"/>
              </w:rPr>
              <w:t>4.1 FBiH Project Management Costs</w:t>
            </w:r>
          </w:p>
        </w:tc>
      </w:tr>
      <w:tr w:rsidR="00BE58C1" w14:paraId="6630178C" w14:textId="77777777" w:rsidTr="00B0583A">
        <w:trPr>
          <w:trHeight w:val="420"/>
        </w:trPr>
        <w:tc>
          <w:tcPr>
            <w:tcW w:w="531" w:type="dxa"/>
            <w:tcBorders>
              <w:top w:val="single" w:sz="4" w:space="0" w:color="auto"/>
              <w:left w:val="single" w:sz="8" w:space="0" w:color="auto"/>
              <w:bottom w:val="single" w:sz="4" w:space="0" w:color="auto"/>
              <w:right w:val="single" w:sz="4" w:space="0" w:color="auto"/>
            </w:tcBorders>
            <w:vAlign w:val="center"/>
            <w:hideMark/>
          </w:tcPr>
          <w:p w14:paraId="7474B43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73</w:t>
            </w:r>
          </w:p>
        </w:tc>
        <w:tc>
          <w:tcPr>
            <w:tcW w:w="1192" w:type="dxa"/>
            <w:tcBorders>
              <w:top w:val="single" w:sz="4" w:space="0" w:color="auto"/>
              <w:left w:val="nil"/>
              <w:bottom w:val="single" w:sz="4" w:space="0" w:color="auto"/>
              <w:right w:val="single" w:sz="4" w:space="0" w:color="auto"/>
            </w:tcBorders>
            <w:vAlign w:val="center"/>
            <w:hideMark/>
          </w:tcPr>
          <w:p w14:paraId="3C3346BA"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4.1.1</w:t>
            </w:r>
          </w:p>
        </w:tc>
        <w:tc>
          <w:tcPr>
            <w:tcW w:w="4665" w:type="dxa"/>
            <w:tcBorders>
              <w:top w:val="single" w:sz="4" w:space="0" w:color="auto"/>
              <w:left w:val="nil"/>
              <w:bottom w:val="single" w:sz="4" w:space="0" w:color="auto"/>
              <w:right w:val="single" w:sz="4" w:space="0" w:color="auto"/>
            </w:tcBorders>
            <w:vAlign w:val="center"/>
            <w:hideMark/>
          </w:tcPr>
          <w:p w14:paraId="162D1AD3"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Small Office Equipment</w:t>
            </w:r>
          </w:p>
        </w:tc>
        <w:tc>
          <w:tcPr>
            <w:tcW w:w="2223" w:type="dxa"/>
            <w:tcBorders>
              <w:top w:val="single" w:sz="4" w:space="0" w:color="auto"/>
              <w:left w:val="nil"/>
              <w:bottom w:val="single" w:sz="4" w:space="0" w:color="auto"/>
              <w:right w:val="nil"/>
            </w:tcBorders>
            <w:vAlign w:val="center"/>
            <w:hideMark/>
          </w:tcPr>
          <w:p w14:paraId="5B6ACE8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BA-ARCP-SA-Act.No.</w:t>
            </w:r>
          </w:p>
        </w:tc>
        <w:tc>
          <w:tcPr>
            <w:tcW w:w="993" w:type="dxa"/>
            <w:tcBorders>
              <w:top w:val="single" w:sz="4" w:space="0" w:color="auto"/>
              <w:left w:val="single" w:sz="4" w:space="0" w:color="auto"/>
              <w:bottom w:val="single" w:sz="4" w:space="0" w:color="auto"/>
              <w:right w:val="single" w:sz="4" w:space="0" w:color="auto"/>
            </w:tcBorders>
            <w:vAlign w:val="center"/>
            <w:hideMark/>
          </w:tcPr>
          <w:p w14:paraId="2B8285A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G</w:t>
            </w:r>
          </w:p>
        </w:tc>
        <w:tc>
          <w:tcPr>
            <w:tcW w:w="1275" w:type="dxa"/>
            <w:tcBorders>
              <w:top w:val="single" w:sz="4" w:space="0" w:color="auto"/>
              <w:left w:val="nil"/>
              <w:bottom w:val="single" w:sz="4" w:space="0" w:color="auto"/>
              <w:right w:val="single" w:sz="4" w:space="0" w:color="auto"/>
            </w:tcBorders>
            <w:vAlign w:val="center"/>
            <w:hideMark/>
          </w:tcPr>
          <w:p w14:paraId="494F669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RFQ (SH)</w:t>
            </w:r>
          </w:p>
        </w:tc>
        <w:tc>
          <w:tcPr>
            <w:tcW w:w="1701" w:type="dxa"/>
            <w:tcBorders>
              <w:top w:val="single" w:sz="4" w:space="0" w:color="auto"/>
              <w:left w:val="nil"/>
              <w:bottom w:val="single" w:sz="4" w:space="0" w:color="auto"/>
              <w:right w:val="single" w:sz="4" w:space="0" w:color="auto"/>
            </w:tcBorders>
            <w:noWrap/>
            <w:vAlign w:val="center"/>
            <w:hideMark/>
          </w:tcPr>
          <w:p w14:paraId="061F646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Post</w:t>
            </w:r>
          </w:p>
        </w:tc>
        <w:tc>
          <w:tcPr>
            <w:tcW w:w="2092" w:type="dxa"/>
            <w:tcBorders>
              <w:top w:val="single" w:sz="4" w:space="0" w:color="auto"/>
              <w:left w:val="nil"/>
              <w:bottom w:val="single" w:sz="4" w:space="0" w:color="auto"/>
              <w:right w:val="single" w:sz="8" w:space="0" w:color="auto"/>
            </w:tcBorders>
            <w:vAlign w:val="center"/>
            <w:hideMark/>
          </w:tcPr>
          <w:p w14:paraId="7D5CA4E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20.000,00</w:t>
            </w:r>
          </w:p>
        </w:tc>
      </w:tr>
      <w:tr w:rsidR="00BE58C1" w14:paraId="3DDDD351"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5E04550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74</w:t>
            </w:r>
          </w:p>
        </w:tc>
        <w:tc>
          <w:tcPr>
            <w:tcW w:w="1192" w:type="dxa"/>
            <w:tcBorders>
              <w:top w:val="nil"/>
              <w:left w:val="nil"/>
              <w:bottom w:val="single" w:sz="4" w:space="0" w:color="auto"/>
              <w:right w:val="single" w:sz="4" w:space="0" w:color="auto"/>
            </w:tcBorders>
            <w:vAlign w:val="center"/>
            <w:hideMark/>
          </w:tcPr>
          <w:p w14:paraId="673E374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4.1.2</w:t>
            </w:r>
          </w:p>
        </w:tc>
        <w:tc>
          <w:tcPr>
            <w:tcW w:w="4665" w:type="dxa"/>
            <w:tcBorders>
              <w:top w:val="nil"/>
              <w:left w:val="nil"/>
              <w:bottom w:val="single" w:sz="4" w:space="0" w:color="auto"/>
              <w:right w:val="single" w:sz="4" w:space="0" w:color="auto"/>
            </w:tcBorders>
            <w:vAlign w:val="center"/>
            <w:hideMark/>
          </w:tcPr>
          <w:p w14:paraId="58DC24F7"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PIU Staff and Technical Assistance</w:t>
            </w:r>
          </w:p>
        </w:tc>
        <w:tc>
          <w:tcPr>
            <w:tcW w:w="2223" w:type="dxa"/>
            <w:tcBorders>
              <w:top w:val="nil"/>
              <w:left w:val="nil"/>
              <w:bottom w:val="single" w:sz="4" w:space="0" w:color="auto"/>
              <w:right w:val="nil"/>
            </w:tcBorders>
            <w:vAlign w:val="center"/>
            <w:hideMark/>
          </w:tcPr>
          <w:p w14:paraId="1083071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Multi</w:t>
            </w:r>
          </w:p>
        </w:tc>
        <w:tc>
          <w:tcPr>
            <w:tcW w:w="993" w:type="dxa"/>
            <w:tcBorders>
              <w:top w:val="nil"/>
              <w:left w:val="single" w:sz="4" w:space="0" w:color="auto"/>
              <w:bottom w:val="single" w:sz="4" w:space="0" w:color="auto"/>
              <w:right w:val="single" w:sz="4" w:space="0" w:color="auto"/>
            </w:tcBorders>
            <w:vAlign w:val="center"/>
            <w:hideMark/>
          </w:tcPr>
          <w:p w14:paraId="0DB33A9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CS</w:t>
            </w:r>
          </w:p>
        </w:tc>
        <w:tc>
          <w:tcPr>
            <w:tcW w:w="1275" w:type="dxa"/>
            <w:tcBorders>
              <w:top w:val="nil"/>
              <w:left w:val="nil"/>
              <w:bottom w:val="single" w:sz="4" w:space="0" w:color="auto"/>
              <w:right w:val="single" w:sz="4" w:space="0" w:color="auto"/>
            </w:tcBorders>
            <w:vAlign w:val="center"/>
            <w:hideMark/>
          </w:tcPr>
          <w:p w14:paraId="2FDBB92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IC</w:t>
            </w:r>
          </w:p>
        </w:tc>
        <w:tc>
          <w:tcPr>
            <w:tcW w:w="1701" w:type="dxa"/>
            <w:tcBorders>
              <w:top w:val="nil"/>
              <w:left w:val="nil"/>
              <w:bottom w:val="single" w:sz="4" w:space="0" w:color="auto"/>
              <w:right w:val="single" w:sz="4" w:space="0" w:color="auto"/>
            </w:tcBorders>
            <w:noWrap/>
            <w:vAlign w:val="center"/>
            <w:hideMark/>
          </w:tcPr>
          <w:p w14:paraId="1B59EDA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Prior/Post</w:t>
            </w:r>
          </w:p>
        </w:tc>
        <w:tc>
          <w:tcPr>
            <w:tcW w:w="2092" w:type="dxa"/>
            <w:tcBorders>
              <w:top w:val="nil"/>
              <w:left w:val="nil"/>
              <w:bottom w:val="single" w:sz="4" w:space="0" w:color="auto"/>
              <w:right w:val="single" w:sz="8" w:space="0" w:color="auto"/>
            </w:tcBorders>
            <w:vAlign w:val="center"/>
            <w:hideMark/>
          </w:tcPr>
          <w:p w14:paraId="63FEB7CB"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1.873.000,00</w:t>
            </w:r>
          </w:p>
        </w:tc>
      </w:tr>
      <w:tr w:rsidR="00BE58C1" w14:paraId="4A5E9C07"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0200ABD6"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75</w:t>
            </w:r>
          </w:p>
        </w:tc>
        <w:tc>
          <w:tcPr>
            <w:tcW w:w="1192" w:type="dxa"/>
            <w:tcBorders>
              <w:top w:val="nil"/>
              <w:left w:val="nil"/>
              <w:bottom w:val="single" w:sz="4" w:space="0" w:color="auto"/>
              <w:right w:val="single" w:sz="4" w:space="0" w:color="auto"/>
            </w:tcBorders>
            <w:vAlign w:val="center"/>
            <w:hideMark/>
          </w:tcPr>
          <w:p w14:paraId="6ECCE94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4.1.3</w:t>
            </w:r>
          </w:p>
        </w:tc>
        <w:tc>
          <w:tcPr>
            <w:tcW w:w="4665" w:type="dxa"/>
            <w:tcBorders>
              <w:top w:val="nil"/>
              <w:left w:val="nil"/>
              <w:bottom w:val="single" w:sz="4" w:space="0" w:color="auto"/>
              <w:right w:val="single" w:sz="4" w:space="0" w:color="auto"/>
            </w:tcBorders>
            <w:vAlign w:val="center"/>
            <w:hideMark/>
          </w:tcPr>
          <w:p w14:paraId="461F8139"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Operating Expenses and Equipment O&amp;M</w:t>
            </w:r>
          </w:p>
        </w:tc>
        <w:tc>
          <w:tcPr>
            <w:tcW w:w="2223" w:type="dxa"/>
            <w:tcBorders>
              <w:top w:val="nil"/>
              <w:left w:val="nil"/>
              <w:bottom w:val="single" w:sz="4" w:space="0" w:color="auto"/>
              <w:right w:val="nil"/>
            </w:tcBorders>
            <w:vAlign w:val="center"/>
            <w:hideMark/>
          </w:tcPr>
          <w:p w14:paraId="41AD4C7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single" w:sz="4" w:space="0" w:color="auto"/>
              <w:bottom w:val="single" w:sz="4" w:space="0" w:color="auto"/>
              <w:right w:val="single" w:sz="4" w:space="0" w:color="auto"/>
            </w:tcBorders>
            <w:vAlign w:val="center"/>
            <w:hideMark/>
          </w:tcPr>
          <w:p w14:paraId="305C16A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OC/SOE</w:t>
            </w:r>
          </w:p>
        </w:tc>
        <w:tc>
          <w:tcPr>
            <w:tcW w:w="1275" w:type="dxa"/>
            <w:tcBorders>
              <w:top w:val="nil"/>
              <w:left w:val="nil"/>
              <w:bottom w:val="single" w:sz="4" w:space="0" w:color="auto"/>
              <w:right w:val="single" w:sz="4" w:space="0" w:color="auto"/>
            </w:tcBorders>
            <w:vAlign w:val="center"/>
            <w:hideMark/>
          </w:tcPr>
          <w:p w14:paraId="57DDC3D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1701" w:type="dxa"/>
            <w:tcBorders>
              <w:top w:val="nil"/>
              <w:left w:val="nil"/>
              <w:bottom w:val="single" w:sz="4" w:space="0" w:color="auto"/>
              <w:right w:val="single" w:sz="4" w:space="0" w:color="auto"/>
            </w:tcBorders>
            <w:noWrap/>
            <w:vAlign w:val="center"/>
            <w:hideMark/>
          </w:tcPr>
          <w:p w14:paraId="71AEA0F0"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4" w:space="0" w:color="auto"/>
              <w:right w:val="single" w:sz="8" w:space="0" w:color="auto"/>
            </w:tcBorders>
            <w:vAlign w:val="center"/>
            <w:hideMark/>
          </w:tcPr>
          <w:p w14:paraId="5360F9D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600.000,00</w:t>
            </w:r>
          </w:p>
        </w:tc>
      </w:tr>
      <w:tr w:rsidR="00BE58C1" w14:paraId="66DE9EE8"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2A94A55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76</w:t>
            </w:r>
          </w:p>
        </w:tc>
        <w:tc>
          <w:tcPr>
            <w:tcW w:w="1192" w:type="dxa"/>
            <w:tcBorders>
              <w:top w:val="nil"/>
              <w:left w:val="nil"/>
              <w:bottom w:val="single" w:sz="4" w:space="0" w:color="auto"/>
              <w:right w:val="single" w:sz="4" w:space="0" w:color="auto"/>
            </w:tcBorders>
            <w:vAlign w:val="center"/>
            <w:hideMark/>
          </w:tcPr>
          <w:p w14:paraId="2397CA8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4.1.4</w:t>
            </w:r>
          </w:p>
        </w:tc>
        <w:tc>
          <w:tcPr>
            <w:tcW w:w="4665" w:type="dxa"/>
            <w:tcBorders>
              <w:top w:val="nil"/>
              <w:left w:val="nil"/>
              <w:bottom w:val="single" w:sz="4" w:space="0" w:color="auto"/>
              <w:right w:val="single" w:sz="4" w:space="0" w:color="auto"/>
            </w:tcBorders>
            <w:vAlign w:val="center"/>
            <w:hideMark/>
          </w:tcPr>
          <w:p w14:paraId="11427C29"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Software Licenses for Accounting Software</w:t>
            </w:r>
          </w:p>
        </w:tc>
        <w:tc>
          <w:tcPr>
            <w:tcW w:w="2223" w:type="dxa"/>
            <w:tcBorders>
              <w:top w:val="nil"/>
              <w:left w:val="nil"/>
              <w:bottom w:val="single" w:sz="4" w:space="0" w:color="auto"/>
              <w:right w:val="nil"/>
            </w:tcBorders>
            <w:vAlign w:val="center"/>
            <w:hideMark/>
          </w:tcPr>
          <w:p w14:paraId="3EA1EAD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single" w:sz="4" w:space="0" w:color="auto"/>
              <w:bottom w:val="single" w:sz="4" w:space="0" w:color="auto"/>
              <w:right w:val="single" w:sz="4" w:space="0" w:color="auto"/>
            </w:tcBorders>
            <w:vAlign w:val="center"/>
            <w:hideMark/>
          </w:tcPr>
          <w:p w14:paraId="64BA170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OC/SOE</w:t>
            </w:r>
          </w:p>
        </w:tc>
        <w:tc>
          <w:tcPr>
            <w:tcW w:w="1275" w:type="dxa"/>
            <w:tcBorders>
              <w:top w:val="nil"/>
              <w:left w:val="nil"/>
              <w:bottom w:val="single" w:sz="4" w:space="0" w:color="auto"/>
              <w:right w:val="single" w:sz="4" w:space="0" w:color="auto"/>
            </w:tcBorders>
            <w:vAlign w:val="center"/>
            <w:hideMark/>
          </w:tcPr>
          <w:p w14:paraId="5213910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1701" w:type="dxa"/>
            <w:tcBorders>
              <w:top w:val="nil"/>
              <w:left w:val="nil"/>
              <w:bottom w:val="single" w:sz="4" w:space="0" w:color="auto"/>
              <w:right w:val="single" w:sz="4" w:space="0" w:color="auto"/>
            </w:tcBorders>
            <w:noWrap/>
            <w:vAlign w:val="center"/>
            <w:hideMark/>
          </w:tcPr>
          <w:p w14:paraId="53B0DAE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4" w:space="0" w:color="auto"/>
              <w:right w:val="single" w:sz="8" w:space="0" w:color="auto"/>
            </w:tcBorders>
            <w:vAlign w:val="center"/>
            <w:hideMark/>
          </w:tcPr>
          <w:p w14:paraId="42CA52FD"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6.000,00</w:t>
            </w:r>
          </w:p>
        </w:tc>
      </w:tr>
      <w:tr w:rsidR="00BE58C1" w14:paraId="47D1744B"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058312C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77</w:t>
            </w:r>
          </w:p>
        </w:tc>
        <w:tc>
          <w:tcPr>
            <w:tcW w:w="1192" w:type="dxa"/>
            <w:tcBorders>
              <w:top w:val="nil"/>
              <w:left w:val="nil"/>
              <w:bottom w:val="single" w:sz="4" w:space="0" w:color="auto"/>
              <w:right w:val="single" w:sz="4" w:space="0" w:color="auto"/>
            </w:tcBorders>
            <w:vAlign w:val="center"/>
            <w:hideMark/>
          </w:tcPr>
          <w:p w14:paraId="10755197"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4.1.5</w:t>
            </w:r>
          </w:p>
        </w:tc>
        <w:tc>
          <w:tcPr>
            <w:tcW w:w="4665" w:type="dxa"/>
            <w:tcBorders>
              <w:top w:val="nil"/>
              <w:left w:val="nil"/>
              <w:bottom w:val="single" w:sz="4" w:space="0" w:color="auto"/>
              <w:right w:val="single" w:sz="4" w:space="0" w:color="auto"/>
            </w:tcBorders>
            <w:vAlign w:val="center"/>
            <w:hideMark/>
          </w:tcPr>
          <w:p w14:paraId="7FC7BEC8"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Mid-term review and final survey</w:t>
            </w:r>
          </w:p>
        </w:tc>
        <w:tc>
          <w:tcPr>
            <w:tcW w:w="2223" w:type="dxa"/>
            <w:tcBorders>
              <w:top w:val="nil"/>
              <w:left w:val="nil"/>
              <w:bottom w:val="single" w:sz="4" w:space="0" w:color="auto"/>
              <w:right w:val="nil"/>
            </w:tcBorders>
            <w:vAlign w:val="center"/>
            <w:hideMark/>
          </w:tcPr>
          <w:p w14:paraId="2CEEEFF3"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single" w:sz="4" w:space="0" w:color="auto"/>
              <w:bottom w:val="single" w:sz="4" w:space="0" w:color="auto"/>
              <w:right w:val="single" w:sz="4" w:space="0" w:color="auto"/>
            </w:tcBorders>
            <w:vAlign w:val="center"/>
            <w:hideMark/>
          </w:tcPr>
          <w:p w14:paraId="65780954"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OC/SOE</w:t>
            </w:r>
          </w:p>
        </w:tc>
        <w:tc>
          <w:tcPr>
            <w:tcW w:w="1275" w:type="dxa"/>
            <w:tcBorders>
              <w:top w:val="nil"/>
              <w:left w:val="nil"/>
              <w:bottom w:val="single" w:sz="4" w:space="0" w:color="auto"/>
              <w:right w:val="single" w:sz="4" w:space="0" w:color="auto"/>
            </w:tcBorders>
            <w:vAlign w:val="center"/>
            <w:hideMark/>
          </w:tcPr>
          <w:p w14:paraId="490AC35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1701" w:type="dxa"/>
            <w:tcBorders>
              <w:top w:val="nil"/>
              <w:left w:val="nil"/>
              <w:bottom w:val="single" w:sz="4" w:space="0" w:color="auto"/>
              <w:right w:val="single" w:sz="4" w:space="0" w:color="auto"/>
            </w:tcBorders>
            <w:noWrap/>
            <w:vAlign w:val="center"/>
            <w:hideMark/>
          </w:tcPr>
          <w:p w14:paraId="3CF5BD8C"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4" w:space="0" w:color="auto"/>
              <w:right w:val="single" w:sz="8" w:space="0" w:color="auto"/>
            </w:tcBorders>
            <w:vAlign w:val="center"/>
            <w:hideMark/>
          </w:tcPr>
          <w:p w14:paraId="3A7579E1"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25.000,00</w:t>
            </w:r>
          </w:p>
        </w:tc>
      </w:tr>
      <w:tr w:rsidR="00BE58C1" w14:paraId="253206F1" w14:textId="77777777" w:rsidTr="00B0583A">
        <w:trPr>
          <w:trHeight w:val="420"/>
        </w:trPr>
        <w:tc>
          <w:tcPr>
            <w:tcW w:w="531" w:type="dxa"/>
            <w:tcBorders>
              <w:top w:val="nil"/>
              <w:left w:val="single" w:sz="8" w:space="0" w:color="auto"/>
              <w:bottom w:val="single" w:sz="4" w:space="0" w:color="auto"/>
              <w:right w:val="single" w:sz="4" w:space="0" w:color="auto"/>
            </w:tcBorders>
            <w:vAlign w:val="center"/>
            <w:hideMark/>
          </w:tcPr>
          <w:p w14:paraId="49674CF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78</w:t>
            </w:r>
          </w:p>
        </w:tc>
        <w:tc>
          <w:tcPr>
            <w:tcW w:w="1192" w:type="dxa"/>
            <w:tcBorders>
              <w:top w:val="nil"/>
              <w:left w:val="nil"/>
              <w:bottom w:val="single" w:sz="4" w:space="0" w:color="auto"/>
              <w:right w:val="single" w:sz="4" w:space="0" w:color="auto"/>
            </w:tcBorders>
            <w:vAlign w:val="center"/>
            <w:hideMark/>
          </w:tcPr>
          <w:p w14:paraId="1B018DC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4.1.6</w:t>
            </w:r>
          </w:p>
        </w:tc>
        <w:tc>
          <w:tcPr>
            <w:tcW w:w="4665" w:type="dxa"/>
            <w:tcBorders>
              <w:top w:val="nil"/>
              <w:left w:val="nil"/>
              <w:bottom w:val="single" w:sz="4" w:space="0" w:color="auto"/>
              <w:right w:val="single" w:sz="4" w:space="0" w:color="auto"/>
            </w:tcBorders>
            <w:vAlign w:val="center"/>
            <w:hideMark/>
          </w:tcPr>
          <w:p w14:paraId="25A80B05" w14:textId="77777777" w:rsidR="00BE58C1" w:rsidRDefault="00BE58C1">
            <w:pPr>
              <w:spacing w:before="0" w:after="0"/>
              <w:jc w:val="left"/>
              <w:rPr>
                <w:rFonts w:ascii="Calibri" w:eastAsia="Times New Roman" w:hAnsi="Calibri" w:cs="Calibri"/>
                <w:lang w:val="hr-BA" w:eastAsia="hr-BA"/>
              </w:rPr>
            </w:pPr>
            <w:r>
              <w:rPr>
                <w:rFonts w:ascii="Calibri" w:eastAsia="Times New Roman" w:hAnsi="Calibri" w:cs="Calibri"/>
                <w:lang w:val="hr-BA" w:eastAsia="hr-BA"/>
              </w:rPr>
              <w:t>Annual Project Audit</w:t>
            </w:r>
          </w:p>
        </w:tc>
        <w:tc>
          <w:tcPr>
            <w:tcW w:w="2223" w:type="dxa"/>
            <w:tcBorders>
              <w:top w:val="nil"/>
              <w:left w:val="nil"/>
              <w:bottom w:val="single" w:sz="4" w:space="0" w:color="auto"/>
              <w:right w:val="nil"/>
            </w:tcBorders>
            <w:vAlign w:val="center"/>
            <w:hideMark/>
          </w:tcPr>
          <w:p w14:paraId="3ABB737E"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993" w:type="dxa"/>
            <w:tcBorders>
              <w:top w:val="nil"/>
              <w:left w:val="single" w:sz="4" w:space="0" w:color="auto"/>
              <w:bottom w:val="single" w:sz="4" w:space="0" w:color="auto"/>
              <w:right w:val="single" w:sz="4" w:space="0" w:color="auto"/>
            </w:tcBorders>
            <w:vAlign w:val="center"/>
            <w:hideMark/>
          </w:tcPr>
          <w:p w14:paraId="444A76D9"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OC/SOE</w:t>
            </w:r>
          </w:p>
        </w:tc>
        <w:tc>
          <w:tcPr>
            <w:tcW w:w="1275" w:type="dxa"/>
            <w:tcBorders>
              <w:top w:val="nil"/>
              <w:left w:val="nil"/>
              <w:bottom w:val="single" w:sz="4" w:space="0" w:color="auto"/>
              <w:right w:val="single" w:sz="4" w:space="0" w:color="auto"/>
            </w:tcBorders>
            <w:vAlign w:val="center"/>
            <w:hideMark/>
          </w:tcPr>
          <w:p w14:paraId="77BE4702"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1701" w:type="dxa"/>
            <w:tcBorders>
              <w:top w:val="nil"/>
              <w:left w:val="nil"/>
              <w:bottom w:val="single" w:sz="4" w:space="0" w:color="auto"/>
              <w:right w:val="single" w:sz="4" w:space="0" w:color="auto"/>
            </w:tcBorders>
            <w:noWrap/>
            <w:vAlign w:val="center"/>
            <w:hideMark/>
          </w:tcPr>
          <w:p w14:paraId="59B7124F"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 </w:t>
            </w:r>
          </w:p>
        </w:tc>
        <w:tc>
          <w:tcPr>
            <w:tcW w:w="2092" w:type="dxa"/>
            <w:tcBorders>
              <w:top w:val="nil"/>
              <w:left w:val="nil"/>
              <w:bottom w:val="single" w:sz="4" w:space="0" w:color="auto"/>
              <w:right w:val="single" w:sz="8" w:space="0" w:color="auto"/>
            </w:tcBorders>
            <w:vAlign w:val="center"/>
            <w:hideMark/>
          </w:tcPr>
          <w:p w14:paraId="5F4640D5" w14:textId="77777777" w:rsidR="00BE58C1" w:rsidRDefault="00BE58C1">
            <w:pPr>
              <w:spacing w:before="0" w:after="0"/>
              <w:jc w:val="center"/>
              <w:rPr>
                <w:rFonts w:ascii="Calibri" w:eastAsia="Times New Roman" w:hAnsi="Calibri" w:cs="Calibri"/>
                <w:lang w:val="hr-BA" w:eastAsia="hr-BA"/>
              </w:rPr>
            </w:pPr>
            <w:r>
              <w:rPr>
                <w:rFonts w:ascii="Calibri" w:eastAsia="Times New Roman" w:hAnsi="Calibri" w:cs="Calibri"/>
                <w:lang w:val="hr-BA" w:eastAsia="hr-BA"/>
              </w:rPr>
              <w:t>30.000,00</w:t>
            </w:r>
          </w:p>
        </w:tc>
      </w:tr>
      <w:tr w:rsidR="00BE58C1" w14:paraId="5D3E4A5B" w14:textId="77777777" w:rsidTr="00B0583A">
        <w:trPr>
          <w:trHeight w:val="420"/>
        </w:trPr>
        <w:tc>
          <w:tcPr>
            <w:tcW w:w="12580" w:type="dxa"/>
            <w:gridSpan w:val="7"/>
            <w:tcBorders>
              <w:top w:val="single" w:sz="8" w:space="0" w:color="auto"/>
              <w:left w:val="single" w:sz="8" w:space="0" w:color="auto"/>
              <w:bottom w:val="single" w:sz="8" w:space="0" w:color="auto"/>
              <w:right w:val="single" w:sz="4" w:space="0" w:color="000000"/>
            </w:tcBorders>
            <w:shd w:val="clear" w:color="auto" w:fill="BFBFBF"/>
            <w:noWrap/>
            <w:vAlign w:val="center"/>
            <w:hideMark/>
          </w:tcPr>
          <w:p w14:paraId="0B41240B" w14:textId="77777777" w:rsidR="00BE58C1" w:rsidRDefault="00BE58C1">
            <w:pPr>
              <w:spacing w:before="0" w:after="0"/>
              <w:jc w:val="right"/>
              <w:rPr>
                <w:rFonts w:ascii="Calibri" w:eastAsia="Times New Roman" w:hAnsi="Calibri" w:cs="Calibri"/>
                <w:b/>
                <w:bCs/>
                <w:sz w:val="28"/>
                <w:szCs w:val="28"/>
                <w:lang w:val="hr-BA" w:eastAsia="hr-BA"/>
              </w:rPr>
            </w:pPr>
            <w:r>
              <w:rPr>
                <w:rFonts w:ascii="Calibri" w:eastAsia="Times New Roman" w:hAnsi="Calibri" w:cs="Calibri"/>
                <w:b/>
                <w:bCs/>
                <w:sz w:val="28"/>
                <w:szCs w:val="28"/>
                <w:lang w:val="hr-BA" w:eastAsia="hr-BA"/>
              </w:rPr>
              <w:t>Total for Component 4: Project Management</w:t>
            </w:r>
          </w:p>
        </w:tc>
        <w:tc>
          <w:tcPr>
            <w:tcW w:w="2092" w:type="dxa"/>
            <w:tcBorders>
              <w:top w:val="single" w:sz="8" w:space="0" w:color="auto"/>
              <w:left w:val="nil"/>
              <w:bottom w:val="single" w:sz="8" w:space="0" w:color="auto"/>
              <w:right w:val="single" w:sz="8" w:space="0" w:color="auto"/>
            </w:tcBorders>
            <w:shd w:val="clear" w:color="auto" w:fill="BFBFBF"/>
            <w:vAlign w:val="center"/>
            <w:hideMark/>
          </w:tcPr>
          <w:p w14:paraId="5D108154" w14:textId="77777777" w:rsidR="00BE58C1" w:rsidRDefault="00BE58C1">
            <w:pPr>
              <w:spacing w:before="0" w:after="0"/>
              <w:jc w:val="right"/>
              <w:rPr>
                <w:rFonts w:ascii="Calibri" w:eastAsia="Times New Roman" w:hAnsi="Calibri" w:cs="Calibri"/>
                <w:b/>
                <w:bCs/>
                <w:i/>
                <w:iCs/>
                <w:sz w:val="32"/>
                <w:szCs w:val="32"/>
                <w:lang w:val="hr-BA" w:eastAsia="hr-BA"/>
              </w:rPr>
            </w:pPr>
            <w:r>
              <w:rPr>
                <w:rFonts w:ascii="Calibri" w:eastAsia="Times New Roman" w:hAnsi="Calibri" w:cs="Calibri"/>
                <w:b/>
                <w:bCs/>
                <w:i/>
                <w:iCs/>
                <w:sz w:val="32"/>
                <w:szCs w:val="32"/>
                <w:lang w:val="hr-BA" w:eastAsia="hr-BA"/>
              </w:rPr>
              <w:t>2.554.000,00</w:t>
            </w:r>
          </w:p>
        </w:tc>
      </w:tr>
      <w:tr w:rsidR="00BE58C1" w14:paraId="56E84E44" w14:textId="77777777" w:rsidTr="00B0583A">
        <w:trPr>
          <w:trHeight w:val="420"/>
        </w:trPr>
        <w:tc>
          <w:tcPr>
            <w:tcW w:w="12580" w:type="dxa"/>
            <w:gridSpan w:val="7"/>
            <w:tcBorders>
              <w:top w:val="single" w:sz="8" w:space="0" w:color="auto"/>
              <w:left w:val="single" w:sz="8" w:space="0" w:color="auto"/>
              <w:bottom w:val="single" w:sz="8" w:space="0" w:color="auto"/>
              <w:right w:val="single" w:sz="4" w:space="0" w:color="000000"/>
            </w:tcBorders>
            <w:noWrap/>
            <w:vAlign w:val="center"/>
            <w:hideMark/>
          </w:tcPr>
          <w:p w14:paraId="39B772E7" w14:textId="77777777" w:rsidR="00BE58C1" w:rsidRDefault="00BE58C1">
            <w:pPr>
              <w:spacing w:before="0" w:after="0"/>
              <w:jc w:val="right"/>
              <w:rPr>
                <w:rFonts w:ascii="Calibri" w:eastAsia="Times New Roman" w:hAnsi="Calibri" w:cs="Calibri"/>
                <w:b/>
                <w:bCs/>
                <w:i/>
                <w:iCs/>
                <w:lang w:val="hr-BA" w:eastAsia="hr-BA"/>
              </w:rPr>
            </w:pPr>
            <w:r>
              <w:rPr>
                <w:rFonts w:ascii="Calibri" w:eastAsia="Times New Roman" w:hAnsi="Calibri" w:cs="Calibri"/>
                <w:b/>
                <w:bCs/>
                <w:i/>
                <w:iCs/>
                <w:lang w:val="hr-BA" w:eastAsia="hr-BA"/>
              </w:rPr>
              <w:t xml:space="preserve">Grand Total for the Entire Project </w:t>
            </w:r>
          </w:p>
        </w:tc>
        <w:tc>
          <w:tcPr>
            <w:tcW w:w="2092" w:type="dxa"/>
            <w:tcBorders>
              <w:top w:val="nil"/>
              <w:left w:val="nil"/>
              <w:bottom w:val="single" w:sz="8" w:space="0" w:color="auto"/>
              <w:right w:val="single" w:sz="8" w:space="0" w:color="auto"/>
            </w:tcBorders>
            <w:noWrap/>
            <w:vAlign w:val="center"/>
            <w:hideMark/>
          </w:tcPr>
          <w:p w14:paraId="4DBFECB2" w14:textId="77777777" w:rsidR="00BE58C1" w:rsidRDefault="00BE58C1">
            <w:pPr>
              <w:spacing w:before="0" w:after="0"/>
              <w:jc w:val="right"/>
              <w:rPr>
                <w:rFonts w:ascii="Calibri" w:eastAsia="Times New Roman" w:hAnsi="Calibri" w:cs="Calibri"/>
                <w:b/>
                <w:bCs/>
                <w:i/>
                <w:iCs/>
                <w:sz w:val="32"/>
                <w:szCs w:val="32"/>
                <w:lang w:val="hr-BA" w:eastAsia="hr-BA"/>
              </w:rPr>
            </w:pPr>
            <w:r>
              <w:rPr>
                <w:rFonts w:ascii="Calibri" w:eastAsia="Times New Roman" w:hAnsi="Calibri" w:cs="Calibri"/>
                <w:b/>
                <w:bCs/>
                <w:i/>
                <w:iCs/>
                <w:sz w:val="32"/>
                <w:szCs w:val="32"/>
                <w:lang w:val="hr-BA" w:eastAsia="hr-BA"/>
              </w:rPr>
              <w:t>58.520.880,00</w:t>
            </w:r>
          </w:p>
        </w:tc>
      </w:tr>
    </w:tbl>
    <w:p w14:paraId="290F6C3C" w14:textId="77777777" w:rsidR="00BE58C1" w:rsidRDefault="00BE58C1" w:rsidP="00BE58C1">
      <w:pPr>
        <w:rPr>
          <w:lang w:val="pl-PL"/>
        </w:rPr>
      </w:pPr>
    </w:p>
    <w:p w14:paraId="4FB7F1FE" w14:textId="77777777" w:rsidR="00BE58C1" w:rsidRDefault="00BE58C1" w:rsidP="00BE58C1">
      <w:pPr>
        <w:rPr>
          <w:lang w:val="pl-PL"/>
        </w:rPr>
      </w:pPr>
    </w:p>
    <w:p w14:paraId="5ECB7FF4" w14:textId="282CF11A" w:rsidR="0046602F" w:rsidRDefault="000E1B36" w:rsidP="0046602F">
      <w:pPr>
        <w:pStyle w:val="Heading1"/>
        <w:rPr>
          <w:sz w:val="22"/>
          <w:szCs w:val="22"/>
          <w:lang w:val="en-US"/>
        </w:rPr>
      </w:pPr>
      <w:bookmarkStart w:id="94" w:name="_Toc76982114"/>
      <w:bookmarkStart w:id="95" w:name="_Toc78200289"/>
      <w:r>
        <w:rPr>
          <w:lang w:val="en-US"/>
        </w:rPr>
        <w:t xml:space="preserve">ANNEX </w:t>
      </w:r>
      <w:r w:rsidR="0046602F">
        <w:rPr>
          <w:lang w:val="en-US"/>
        </w:rPr>
        <w:t>X - Generic ESMP for the Project</w:t>
      </w:r>
      <w:bookmarkEnd w:id="94"/>
      <w:bookmarkEnd w:id="95"/>
    </w:p>
    <w:tbl>
      <w:tblPr>
        <w:tblW w:w="1431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923"/>
        <w:gridCol w:w="2414"/>
        <w:gridCol w:w="4455"/>
        <w:gridCol w:w="3562"/>
        <w:gridCol w:w="1958"/>
        <w:gridCol w:w="6"/>
      </w:tblGrid>
      <w:tr w:rsidR="0046602F" w14:paraId="14A48AB8" w14:textId="77777777" w:rsidTr="0046602F">
        <w:trPr>
          <w:gridAfter w:val="1"/>
          <w:wAfter w:w="6" w:type="dxa"/>
          <w:tblHeader/>
        </w:trPr>
        <w:tc>
          <w:tcPr>
            <w:tcW w:w="1982" w:type="dxa"/>
            <w:tcBorders>
              <w:top w:val="single" w:sz="4" w:space="0" w:color="70AD47"/>
              <w:left w:val="single" w:sz="4" w:space="0" w:color="70AD47"/>
              <w:bottom w:val="single" w:sz="4" w:space="0" w:color="70AD47"/>
              <w:right w:val="nil"/>
            </w:tcBorders>
            <w:shd w:val="clear" w:color="auto" w:fill="70AD47"/>
            <w:hideMark/>
          </w:tcPr>
          <w:p w14:paraId="3FF895F2" w14:textId="77777777" w:rsidR="0046602F" w:rsidRDefault="0046602F">
            <w:pPr>
              <w:rPr>
                <w:b/>
                <w:bCs/>
                <w:color w:val="FFFFFF"/>
                <w:sz w:val="20"/>
                <w:szCs w:val="20"/>
                <w:lang w:val="en-US"/>
              </w:rPr>
            </w:pPr>
            <w:r>
              <w:rPr>
                <w:b/>
                <w:bCs/>
                <w:color w:val="FFFFFF"/>
                <w:sz w:val="20"/>
                <w:szCs w:val="20"/>
                <w:lang w:val="en-US"/>
              </w:rPr>
              <w:t>Project</w:t>
            </w:r>
          </w:p>
          <w:p w14:paraId="3E9D4ABE" w14:textId="77777777" w:rsidR="0046602F" w:rsidRDefault="0046602F">
            <w:pPr>
              <w:rPr>
                <w:b/>
                <w:bCs/>
                <w:color w:val="FFFFFF"/>
                <w:sz w:val="20"/>
                <w:szCs w:val="20"/>
                <w:lang w:val="en-US"/>
              </w:rPr>
            </w:pPr>
            <w:r>
              <w:rPr>
                <w:b/>
                <w:bCs/>
                <w:color w:val="FFFFFF"/>
                <w:sz w:val="20"/>
                <w:szCs w:val="20"/>
                <w:lang w:val="en-US"/>
              </w:rPr>
              <w:t>Phase /</w:t>
            </w:r>
          </w:p>
          <w:p w14:paraId="33492F18" w14:textId="77777777" w:rsidR="0046602F" w:rsidRDefault="0046602F">
            <w:pPr>
              <w:rPr>
                <w:b/>
                <w:bCs/>
                <w:color w:val="FFFFFF"/>
                <w:sz w:val="20"/>
                <w:szCs w:val="20"/>
                <w:lang w:val="en-US"/>
              </w:rPr>
            </w:pPr>
            <w:r>
              <w:rPr>
                <w:b/>
                <w:bCs/>
                <w:color w:val="FFFFFF"/>
                <w:sz w:val="20"/>
                <w:szCs w:val="20"/>
                <w:lang w:val="en-US"/>
              </w:rPr>
              <w:t>Activities</w:t>
            </w:r>
          </w:p>
        </w:tc>
        <w:tc>
          <w:tcPr>
            <w:tcW w:w="2115" w:type="dxa"/>
            <w:tcBorders>
              <w:top w:val="single" w:sz="4" w:space="0" w:color="70AD47"/>
              <w:left w:val="nil"/>
              <w:bottom w:val="single" w:sz="4" w:space="0" w:color="70AD47"/>
              <w:right w:val="nil"/>
            </w:tcBorders>
            <w:shd w:val="clear" w:color="auto" w:fill="70AD47"/>
            <w:hideMark/>
          </w:tcPr>
          <w:p w14:paraId="19A07DEB" w14:textId="77777777" w:rsidR="0046602F" w:rsidRDefault="0046602F">
            <w:pPr>
              <w:rPr>
                <w:b/>
                <w:bCs/>
                <w:color w:val="FFFFFF"/>
                <w:sz w:val="20"/>
                <w:szCs w:val="20"/>
                <w:lang w:val="en-US"/>
              </w:rPr>
            </w:pPr>
            <w:r>
              <w:rPr>
                <w:b/>
                <w:bCs/>
                <w:color w:val="FFFFFF"/>
                <w:sz w:val="20"/>
                <w:szCs w:val="20"/>
                <w:lang w:val="en-US"/>
              </w:rPr>
              <w:t>Possible</w:t>
            </w:r>
          </w:p>
          <w:p w14:paraId="3D0B5DD0" w14:textId="77777777" w:rsidR="0046602F" w:rsidRDefault="0046602F">
            <w:pPr>
              <w:rPr>
                <w:b/>
                <w:bCs/>
                <w:color w:val="FFFFFF"/>
                <w:sz w:val="20"/>
                <w:szCs w:val="20"/>
                <w:lang w:val="en-US"/>
              </w:rPr>
            </w:pPr>
            <w:r>
              <w:rPr>
                <w:b/>
                <w:bCs/>
                <w:color w:val="FFFFFF"/>
                <w:sz w:val="20"/>
                <w:szCs w:val="20"/>
                <w:lang w:val="en-US"/>
              </w:rPr>
              <w:t>Environmental</w:t>
            </w:r>
          </w:p>
          <w:p w14:paraId="781ACC4D" w14:textId="77777777" w:rsidR="0046602F" w:rsidRDefault="0046602F">
            <w:pPr>
              <w:rPr>
                <w:b/>
                <w:bCs/>
                <w:color w:val="FFFFFF"/>
                <w:sz w:val="20"/>
                <w:szCs w:val="20"/>
                <w:lang w:val="en-US"/>
              </w:rPr>
            </w:pPr>
            <w:r>
              <w:rPr>
                <w:b/>
                <w:bCs/>
                <w:color w:val="FFFFFF"/>
                <w:sz w:val="20"/>
                <w:szCs w:val="20"/>
                <w:lang w:val="en-US"/>
              </w:rPr>
              <w:t>Impacts</w:t>
            </w:r>
          </w:p>
        </w:tc>
        <w:tc>
          <w:tcPr>
            <w:tcW w:w="4687" w:type="dxa"/>
            <w:tcBorders>
              <w:top w:val="single" w:sz="4" w:space="0" w:color="70AD47"/>
              <w:left w:val="nil"/>
              <w:bottom w:val="single" w:sz="4" w:space="0" w:color="70AD47"/>
              <w:right w:val="nil"/>
            </w:tcBorders>
            <w:shd w:val="clear" w:color="auto" w:fill="70AD47"/>
            <w:hideMark/>
          </w:tcPr>
          <w:p w14:paraId="371C9AB6" w14:textId="77777777" w:rsidR="0046602F" w:rsidRDefault="0046602F">
            <w:pPr>
              <w:rPr>
                <w:b/>
                <w:bCs/>
                <w:color w:val="FFFFFF"/>
                <w:sz w:val="20"/>
                <w:szCs w:val="20"/>
                <w:lang w:val="en-US"/>
              </w:rPr>
            </w:pPr>
            <w:r>
              <w:rPr>
                <w:b/>
                <w:bCs/>
                <w:color w:val="FFFFFF"/>
                <w:sz w:val="20"/>
                <w:szCs w:val="20"/>
                <w:lang w:val="en-US"/>
              </w:rPr>
              <w:t>Mitigating Measures</w:t>
            </w:r>
          </w:p>
        </w:tc>
        <w:tc>
          <w:tcPr>
            <w:tcW w:w="3685" w:type="dxa"/>
            <w:tcBorders>
              <w:top w:val="single" w:sz="4" w:space="0" w:color="70AD47"/>
              <w:left w:val="nil"/>
              <w:bottom w:val="single" w:sz="4" w:space="0" w:color="70AD47"/>
              <w:right w:val="nil"/>
            </w:tcBorders>
            <w:shd w:val="clear" w:color="auto" w:fill="70AD47"/>
            <w:hideMark/>
          </w:tcPr>
          <w:p w14:paraId="5F6811F4" w14:textId="77777777" w:rsidR="0046602F" w:rsidRDefault="0046602F">
            <w:pPr>
              <w:rPr>
                <w:b/>
                <w:bCs/>
                <w:color w:val="FFFFFF"/>
                <w:sz w:val="20"/>
                <w:szCs w:val="20"/>
                <w:lang w:val="en-US"/>
              </w:rPr>
            </w:pPr>
            <w:r>
              <w:rPr>
                <w:b/>
                <w:bCs/>
                <w:color w:val="FFFFFF"/>
                <w:sz w:val="20"/>
                <w:szCs w:val="20"/>
                <w:lang w:val="en-US"/>
              </w:rPr>
              <w:t>Monitoring</w:t>
            </w:r>
          </w:p>
          <w:p w14:paraId="3685B5AD" w14:textId="77777777" w:rsidR="0046602F" w:rsidRDefault="0046602F">
            <w:pPr>
              <w:rPr>
                <w:b/>
                <w:bCs/>
                <w:color w:val="FFFFFF"/>
                <w:sz w:val="20"/>
                <w:szCs w:val="20"/>
                <w:lang w:val="en-US"/>
              </w:rPr>
            </w:pPr>
            <w:r>
              <w:rPr>
                <w:b/>
                <w:bCs/>
                <w:color w:val="FFFFFF"/>
                <w:sz w:val="20"/>
                <w:szCs w:val="20"/>
                <w:lang w:val="en-US"/>
              </w:rPr>
              <w:t>parameters</w:t>
            </w:r>
          </w:p>
        </w:tc>
        <w:tc>
          <w:tcPr>
            <w:tcW w:w="1843" w:type="dxa"/>
            <w:tcBorders>
              <w:top w:val="single" w:sz="4" w:space="0" w:color="70AD47"/>
              <w:left w:val="nil"/>
              <w:bottom w:val="single" w:sz="4" w:space="0" w:color="70AD47"/>
              <w:right w:val="single" w:sz="4" w:space="0" w:color="70AD47"/>
            </w:tcBorders>
            <w:shd w:val="clear" w:color="auto" w:fill="70AD47"/>
            <w:hideMark/>
          </w:tcPr>
          <w:p w14:paraId="4297873D" w14:textId="77777777" w:rsidR="0046602F" w:rsidRDefault="0046602F">
            <w:pPr>
              <w:rPr>
                <w:b/>
                <w:bCs/>
                <w:color w:val="FFFFFF"/>
                <w:sz w:val="20"/>
                <w:szCs w:val="20"/>
                <w:lang w:val="en-US"/>
              </w:rPr>
            </w:pPr>
            <w:r>
              <w:rPr>
                <w:b/>
                <w:bCs/>
                <w:color w:val="FFFFFF"/>
                <w:sz w:val="20"/>
                <w:szCs w:val="20"/>
                <w:lang w:val="en-US"/>
              </w:rPr>
              <w:t>Responsible</w:t>
            </w:r>
          </w:p>
          <w:p w14:paraId="4A2BFD63" w14:textId="77777777" w:rsidR="0046602F" w:rsidRDefault="0046602F">
            <w:pPr>
              <w:rPr>
                <w:b/>
                <w:bCs/>
                <w:color w:val="FFFFFF"/>
                <w:sz w:val="20"/>
                <w:szCs w:val="20"/>
                <w:lang w:val="en-US"/>
              </w:rPr>
            </w:pPr>
            <w:r>
              <w:rPr>
                <w:b/>
                <w:bCs/>
                <w:color w:val="FFFFFF"/>
                <w:sz w:val="20"/>
                <w:szCs w:val="20"/>
                <w:lang w:val="en-US"/>
              </w:rPr>
              <w:t>Body</w:t>
            </w:r>
          </w:p>
        </w:tc>
      </w:tr>
      <w:tr w:rsidR="0046602F" w14:paraId="1BDCD92D" w14:textId="77777777" w:rsidTr="0046602F">
        <w:trPr>
          <w:trHeight w:val="327"/>
        </w:trPr>
        <w:tc>
          <w:tcPr>
            <w:tcW w:w="14318" w:type="dxa"/>
            <w:gridSpan w:val="6"/>
            <w:tcBorders>
              <w:top w:val="single" w:sz="4" w:space="0" w:color="A8D08D"/>
              <w:left w:val="single" w:sz="4" w:space="0" w:color="A8D08D"/>
              <w:bottom w:val="single" w:sz="4" w:space="0" w:color="A8D08D"/>
              <w:right w:val="single" w:sz="4" w:space="0" w:color="A8D08D"/>
            </w:tcBorders>
            <w:shd w:val="clear" w:color="auto" w:fill="E2EFD9"/>
            <w:hideMark/>
          </w:tcPr>
          <w:p w14:paraId="076A80D3" w14:textId="77777777" w:rsidR="0046602F" w:rsidRDefault="0046602F">
            <w:pPr>
              <w:rPr>
                <w:b/>
                <w:bCs/>
                <w:sz w:val="20"/>
                <w:szCs w:val="20"/>
                <w:lang w:val="en-US"/>
              </w:rPr>
            </w:pPr>
            <w:r>
              <w:rPr>
                <w:b/>
                <w:bCs/>
                <w:sz w:val="20"/>
                <w:szCs w:val="20"/>
                <w:lang w:val="en-US"/>
              </w:rPr>
              <w:t>Construction phase</w:t>
            </w:r>
          </w:p>
        </w:tc>
      </w:tr>
      <w:tr w:rsidR="0046602F" w14:paraId="13D64E55" w14:textId="77777777" w:rsidTr="0046602F">
        <w:tc>
          <w:tcPr>
            <w:tcW w:w="1982" w:type="dxa"/>
            <w:vMerge w:val="restart"/>
            <w:tcBorders>
              <w:top w:val="single" w:sz="4" w:space="0" w:color="A8D08D"/>
              <w:left w:val="single" w:sz="4" w:space="0" w:color="A8D08D"/>
              <w:bottom w:val="single" w:sz="4" w:space="0" w:color="A8D08D"/>
              <w:right w:val="single" w:sz="4" w:space="0" w:color="A8D08D"/>
            </w:tcBorders>
            <w:hideMark/>
          </w:tcPr>
          <w:p w14:paraId="02844182" w14:textId="77777777" w:rsidR="0046602F" w:rsidRDefault="0046602F">
            <w:pPr>
              <w:rPr>
                <w:b/>
                <w:bCs/>
                <w:sz w:val="20"/>
                <w:szCs w:val="20"/>
                <w:lang w:val="en-US"/>
              </w:rPr>
            </w:pPr>
            <w:r>
              <w:rPr>
                <w:b/>
                <w:bCs/>
                <w:sz w:val="20"/>
                <w:szCs w:val="20"/>
                <w:lang w:val="en-US"/>
              </w:rPr>
              <w:t xml:space="preserve">Mobilization/ Temporary facilities/ Construction/ </w:t>
            </w:r>
          </w:p>
          <w:p w14:paraId="26D1C782" w14:textId="77777777" w:rsidR="0046602F" w:rsidRDefault="0046602F">
            <w:pPr>
              <w:rPr>
                <w:b/>
                <w:bCs/>
                <w:sz w:val="20"/>
                <w:szCs w:val="20"/>
                <w:lang w:val="en-US"/>
              </w:rPr>
            </w:pPr>
            <w:r>
              <w:rPr>
                <w:b/>
                <w:bCs/>
                <w:sz w:val="20"/>
                <w:szCs w:val="20"/>
                <w:lang w:val="en-US"/>
              </w:rPr>
              <w:t>De-mobilization</w:t>
            </w:r>
          </w:p>
        </w:tc>
        <w:tc>
          <w:tcPr>
            <w:tcW w:w="12336" w:type="dxa"/>
            <w:gridSpan w:val="5"/>
            <w:tcBorders>
              <w:top w:val="single" w:sz="4" w:space="0" w:color="A8D08D"/>
              <w:left w:val="single" w:sz="4" w:space="0" w:color="A8D08D"/>
              <w:bottom w:val="single" w:sz="4" w:space="0" w:color="A8D08D"/>
              <w:right w:val="single" w:sz="4" w:space="0" w:color="A8D08D"/>
            </w:tcBorders>
            <w:hideMark/>
          </w:tcPr>
          <w:p w14:paraId="58DF914E" w14:textId="77777777" w:rsidR="0046602F" w:rsidRDefault="0046602F">
            <w:pPr>
              <w:rPr>
                <w:b/>
                <w:bCs/>
                <w:sz w:val="20"/>
                <w:szCs w:val="20"/>
                <w:lang w:val="en-US"/>
              </w:rPr>
            </w:pPr>
            <w:r>
              <w:rPr>
                <w:b/>
                <w:bCs/>
                <w:sz w:val="20"/>
                <w:szCs w:val="20"/>
                <w:lang w:val="en-US"/>
              </w:rPr>
              <w:t>General Site Conditions and Safety Notifications</w:t>
            </w:r>
          </w:p>
        </w:tc>
      </w:tr>
      <w:tr w:rsidR="0046602F" w14:paraId="2811F997"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F87C30F"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3652E86C"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Notification of public and overall site safety</w:t>
            </w:r>
          </w:p>
        </w:tc>
        <w:tc>
          <w:tcPr>
            <w:tcW w:w="4687" w:type="dxa"/>
            <w:tcBorders>
              <w:top w:val="single" w:sz="4" w:space="0" w:color="A8D08D"/>
              <w:left w:val="single" w:sz="4" w:space="0" w:color="A8D08D"/>
              <w:bottom w:val="single" w:sz="4" w:space="0" w:color="A8D08D"/>
              <w:right w:val="single" w:sz="4" w:space="0" w:color="A8D08D"/>
            </w:tcBorders>
            <w:shd w:val="clear" w:color="auto" w:fill="E2EFD9"/>
            <w:hideMark/>
          </w:tcPr>
          <w:p w14:paraId="25AB4623"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The local construction and environment inspectorates and communities have been notified of upcoming activities;</w:t>
            </w:r>
          </w:p>
          <w:p w14:paraId="36AE6A7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The public has been notified of the works through appropriate notification in the media and/or at publicly accessible sites (including the site of the works);</w:t>
            </w:r>
          </w:p>
          <w:p w14:paraId="5C36D7C1"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All legally required permits have been acquired for construction and/or rehabilitation;</w:t>
            </w:r>
          </w:p>
          <w:p w14:paraId="3EFFEB5E"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The Contractor formally agrees that all work will be carried out in a safe and disciplined manner designed to minimize impacts on neighboring residents and environment;</w:t>
            </w:r>
          </w:p>
          <w:p w14:paraId="7AF5505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Workers’ personnel protective equipment (PPE) will comply with international good practice (always hardhats, as needed masks and safety glasses, harnesses and safety boots);</w:t>
            </w:r>
          </w:p>
          <w:p w14:paraId="3017CF41"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Appropriate signposting of the sites will inform workers of key rules and regulations to follow and emergency contact numbers;</w:t>
            </w:r>
          </w:p>
          <w:p w14:paraId="1C76CC8E"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Provide on-site medical services and supplies for any emergency, through institutional and administrative arrangements with the local health unit;</w:t>
            </w:r>
          </w:p>
          <w:p w14:paraId="14921232"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Provide portable water &amp; sanitary facilities for construction workers.</w:t>
            </w: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42D0BAE4"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Keep written proof of notifications, local permits, and/or media announcement, clippings;</w:t>
            </w:r>
          </w:p>
          <w:p w14:paraId="5C9E958B"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Supervisor to ensure use of PPE;</w:t>
            </w:r>
          </w:p>
          <w:p w14:paraId="4ADBD1BC"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Supervisor to visually inspect adequate signage.</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6E09E3C6"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Contractor for execution of civil works </w:t>
            </w:r>
          </w:p>
          <w:p w14:paraId="0C7411E7"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Site supervisor</w:t>
            </w:r>
          </w:p>
          <w:p w14:paraId="5BDF7ED8"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PIU</w:t>
            </w:r>
          </w:p>
        </w:tc>
      </w:tr>
      <w:tr w:rsidR="0046602F" w14:paraId="2C8A2E5F" w14:textId="77777777" w:rsidTr="0046602F">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54A0D685" w14:textId="77777777" w:rsidR="0046602F" w:rsidRDefault="0046602F">
            <w:pPr>
              <w:spacing w:before="0" w:after="0"/>
              <w:jc w:val="left"/>
              <w:rPr>
                <w:b/>
                <w:bCs/>
                <w:sz w:val="20"/>
                <w:szCs w:val="20"/>
                <w:lang w:val="en-US"/>
              </w:rPr>
            </w:pPr>
          </w:p>
        </w:tc>
        <w:tc>
          <w:tcPr>
            <w:tcW w:w="12336" w:type="dxa"/>
            <w:gridSpan w:val="5"/>
            <w:tcBorders>
              <w:top w:val="single" w:sz="4" w:space="0" w:color="A8D08D"/>
              <w:left w:val="single" w:sz="4" w:space="0" w:color="A8D08D"/>
              <w:bottom w:val="single" w:sz="4" w:space="0" w:color="A8D08D"/>
              <w:right w:val="single" w:sz="4" w:space="0" w:color="A8D08D"/>
            </w:tcBorders>
            <w:hideMark/>
          </w:tcPr>
          <w:p w14:paraId="39527CCA" w14:textId="77777777" w:rsidR="0046602F" w:rsidRDefault="0046602F">
            <w:pPr>
              <w:rPr>
                <w:sz w:val="20"/>
                <w:szCs w:val="20"/>
                <w:lang w:val="en-US"/>
              </w:rPr>
            </w:pPr>
            <w:r>
              <w:rPr>
                <w:b/>
                <w:bCs/>
                <w:sz w:val="20"/>
                <w:szCs w:val="20"/>
                <w:lang w:val="en-US"/>
              </w:rPr>
              <w:t>Material supply</w:t>
            </w:r>
          </w:p>
        </w:tc>
      </w:tr>
      <w:tr w:rsidR="0046602F" w14:paraId="75C30EFB"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C21B5F2"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444DF109"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Indirect impact on environment by purchasing material from unlicensed companies </w:t>
            </w:r>
          </w:p>
        </w:tc>
        <w:tc>
          <w:tcPr>
            <w:tcW w:w="4687" w:type="dxa"/>
            <w:tcBorders>
              <w:top w:val="single" w:sz="4" w:space="0" w:color="A8D08D"/>
              <w:left w:val="single" w:sz="4" w:space="0" w:color="A8D08D"/>
              <w:bottom w:val="single" w:sz="4" w:space="0" w:color="A8D08D"/>
              <w:right w:val="single" w:sz="4" w:space="0" w:color="A8D08D"/>
            </w:tcBorders>
            <w:shd w:val="clear" w:color="auto" w:fill="E2EFD9"/>
            <w:hideMark/>
          </w:tcPr>
          <w:p w14:paraId="7D24C43A"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Sourcing of materials from authorized and licensed companies</w:t>
            </w: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0688DCBC"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Insight in contracts with suppliers</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4B88CEEB"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Contractor for execution of civil works </w:t>
            </w:r>
          </w:p>
          <w:p w14:paraId="5A76F72B"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Site supervisor</w:t>
            </w:r>
          </w:p>
          <w:p w14:paraId="20F518BF"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PIU</w:t>
            </w:r>
          </w:p>
        </w:tc>
      </w:tr>
      <w:tr w:rsidR="0046602F" w14:paraId="6F8EAE36"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5722AAD8"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hideMark/>
          </w:tcPr>
          <w:p w14:paraId="6800FD74"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Use of borrow pits for materials</w:t>
            </w:r>
          </w:p>
        </w:tc>
        <w:tc>
          <w:tcPr>
            <w:tcW w:w="4687" w:type="dxa"/>
            <w:tcBorders>
              <w:top w:val="single" w:sz="4" w:space="0" w:color="A8D08D"/>
              <w:left w:val="single" w:sz="4" w:space="0" w:color="A8D08D"/>
              <w:bottom w:val="single" w:sz="4" w:space="0" w:color="A8D08D"/>
              <w:right w:val="single" w:sz="4" w:space="0" w:color="A8D08D"/>
            </w:tcBorders>
            <w:hideMark/>
          </w:tcPr>
          <w:p w14:paraId="090834F1"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Borrow pits shall be subject to complete restauration works following closure</w:t>
            </w:r>
          </w:p>
        </w:tc>
        <w:tc>
          <w:tcPr>
            <w:tcW w:w="3685" w:type="dxa"/>
            <w:tcBorders>
              <w:top w:val="single" w:sz="4" w:space="0" w:color="A8D08D"/>
              <w:left w:val="single" w:sz="4" w:space="0" w:color="A8D08D"/>
              <w:bottom w:val="single" w:sz="4" w:space="0" w:color="A8D08D"/>
              <w:right w:val="single" w:sz="4" w:space="0" w:color="A8D08D"/>
            </w:tcBorders>
            <w:hideMark/>
          </w:tcPr>
          <w:p w14:paraId="1AE3C750"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Inspection of borrow pits following closure</w:t>
            </w:r>
          </w:p>
        </w:tc>
        <w:tc>
          <w:tcPr>
            <w:tcW w:w="1843" w:type="dxa"/>
            <w:tcBorders>
              <w:top w:val="single" w:sz="4" w:space="0" w:color="A8D08D"/>
              <w:left w:val="single" w:sz="4" w:space="0" w:color="A8D08D"/>
              <w:bottom w:val="single" w:sz="4" w:space="0" w:color="A8D08D"/>
              <w:right w:val="single" w:sz="4" w:space="0" w:color="A8D08D"/>
            </w:tcBorders>
            <w:hideMark/>
          </w:tcPr>
          <w:p w14:paraId="2F61FFA9"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Site supervisor</w:t>
            </w:r>
          </w:p>
          <w:p w14:paraId="5D99C7B1"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PIU</w:t>
            </w:r>
          </w:p>
        </w:tc>
      </w:tr>
      <w:tr w:rsidR="0046602F" w14:paraId="6F326B1B" w14:textId="77777777" w:rsidTr="0046602F">
        <w:tc>
          <w:tcPr>
            <w:tcW w:w="1982" w:type="dxa"/>
            <w:vMerge w:val="restart"/>
            <w:tcBorders>
              <w:top w:val="single" w:sz="4" w:space="0" w:color="A8D08D"/>
              <w:left w:val="single" w:sz="4" w:space="0" w:color="A8D08D"/>
              <w:bottom w:val="single" w:sz="4" w:space="0" w:color="A8D08D"/>
              <w:right w:val="single" w:sz="4" w:space="0" w:color="A8D08D"/>
            </w:tcBorders>
            <w:shd w:val="clear" w:color="auto" w:fill="E2EFD9"/>
            <w:hideMark/>
          </w:tcPr>
          <w:p w14:paraId="4FBE3072" w14:textId="77777777" w:rsidR="0046602F" w:rsidRDefault="0046602F">
            <w:pPr>
              <w:rPr>
                <w:b/>
                <w:bCs/>
                <w:sz w:val="20"/>
                <w:szCs w:val="20"/>
                <w:lang w:val="en-US"/>
              </w:rPr>
            </w:pPr>
            <w:r>
              <w:rPr>
                <w:b/>
                <w:bCs/>
                <w:sz w:val="20"/>
                <w:szCs w:val="20"/>
                <w:lang w:val="en-US"/>
              </w:rPr>
              <w:t>Mobilization/ Temporary facilities/ Construction/</w:t>
            </w:r>
          </w:p>
          <w:p w14:paraId="4E5575BB" w14:textId="77777777" w:rsidR="0046602F" w:rsidRDefault="0046602F">
            <w:pPr>
              <w:rPr>
                <w:b/>
                <w:bCs/>
                <w:sz w:val="20"/>
                <w:szCs w:val="20"/>
                <w:lang w:val="en-US"/>
              </w:rPr>
            </w:pPr>
            <w:r>
              <w:rPr>
                <w:b/>
                <w:bCs/>
                <w:sz w:val="20"/>
                <w:szCs w:val="20"/>
                <w:lang w:val="en-US"/>
              </w:rPr>
              <w:t>De-mobilization</w:t>
            </w:r>
          </w:p>
        </w:tc>
        <w:tc>
          <w:tcPr>
            <w:tcW w:w="12336" w:type="dxa"/>
            <w:gridSpan w:val="5"/>
            <w:tcBorders>
              <w:top w:val="single" w:sz="4" w:space="0" w:color="A8D08D"/>
              <w:left w:val="single" w:sz="4" w:space="0" w:color="A8D08D"/>
              <w:bottom w:val="single" w:sz="4" w:space="0" w:color="A8D08D"/>
              <w:right w:val="single" w:sz="4" w:space="0" w:color="A8D08D"/>
            </w:tcBorders>
            <w:shd w:val="clear" w:color="auto" w:fill="E2EFD9"/>
            <w:hideMark/>
          </w:tcPr>
          <w:p w14:paraId="3F926B7D" w14:textId="77777777" w:rsidR="0046602F" w:rsidRDefault="0046602F">
            <w:pPr>
              <w:rPr>
                <w:sz w:val="20"/>
                <w:szCs w:val="20"/>
                <w:lang w:val="en-US"/>
              </w:rPr>
            </w:pPr>
            <w:r>
              <w:rPr>
                <w:b/>
                <w:bCs/>
                <w:sz w:val="20"/>
                <w:szCs w:val="20"/>
                <w:lang w:val="en-US"/>
              </w:rPr>
              <w:t>Traffic and Pedestrian Safety</w:t>
            </w:r>
          </w:p>
        </w:tc>
      </w:tr>
      <w:tr w:rsidR="0046602F" w14:paraId="3F287382"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7C43DCB2"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hideMark/>
          </w:tcPr>
          <w:p w14:paraId="52769C76" w14:textId="77777777" w:rsidR="0046602F" w:rsidRDefault="0046602F" w:rsidP="0046602F">
            <w:pPr>
              <w:numPr>
                <w:ilvl w:val="0"/>
                <w:numId w:val="19"/>
              </w:numPr>
              <w:spacing w:before="0" w:after="160" w:line="254" w:lineRule="auto"/>
              <w:jc w:val="left"/>
              <w:rPr>
                <w:sz w:val="20"/>
                <w:szCs w:val="20"/>
                <w:lang w:val="en-US"/>
              </w:rPr>
            </w:pPr>
            <w:r>
              <w:rPr>
                <w:b/>
                <w:bCs/>
                <w:sz w:val="20"/>
                <w:szCs w:val="20"/>
                <w:lang w:val="en-US"/>
              </w:rPr>
              <w:t xml:space="preserve">Increased traffic </w:t>
            </w:r>
            <w:r>
              <w:rPr>
                <w:sz w:val="20"/>
                <w:szCs w:val="20"/>
                <w:lang w:val="en-US"/>
              </w:rPr>
              <w:t>due to heavy equipment/vehicle movement/works in vicinity of main/local roads</w:t>
            </w:r>
          </w:p>
          <w:p w14:paraId="2B5D4830" w14:textId="77777777" w:rsidR="0046602F" w:rsidRDefault="0046602F" w:rsidP="0046602F">
            <w:pPr>
              <w:numPr>
                <w:ilvl w:val="0"/>
                <w:numId w:val="19"/>
              </w:numPr>
              <w:spacing w:before="0" w:after="160" w:line="254" w:lineRule="auto"/>
              <w:jc w:val="left"/>
              <w:rPr>
                <w:sz w:val="20"/>
                <w:szCs w:val="20"/>
                <w:lang w:val="en-US"/>
              </w:rPr>
            </w:pPr>
            <w:r>
              <w:rPr>
                <w:b/>
                <w:bCs/>
                <w:sz w:val="20"/>
                <w:szCs w:val="20"/>
                <w:lang w:val="en-US"/>
              </w:rPr>
              <w:t xml:space="preserve">Decreased public access </w:t>
            </w:r>
            <w:r>
              <w:rPr>
                <w:sz w:val="20"/>
                <w:szCs w:val="20"/>
                <w:lang w:val="en-US"/>
              </w:rPr>
              <w:t>through the construction area</w:t>
            </w:r>
          </w:p>
        </w:tc>
        <w:tc>
          <w:tcPr>
            <w:tcW w:w="4687" w:type="dxa"/>
            <w:tcBorders>
              <w:top w:val="single" w:sz="4" w:space="0" w:color="A8D08D"/>
              <w:left w:val="single" w:sz="4" w:space="0" w:color="A8D08D"/>
              <w:bottom w:val="single" w:sz="4" w:space="0" w:color="A8D08D"/>
              <w:right w:val="single" w:sz="4" w:space="0" w:color="A8D08D"/>
            </w:tcBorders>
            <w:hideMark/>
          </w:tcPr>
          <w:p w14:paraId="34A733CD"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Prepare Traffic Management Plan;</w:t>
            </w:r>
          </w:p>
          <w:p w14:paraId="0D7B1B90"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Schedule vehicle movement during lean daytime traffic hours or at night;</w:t>
            </w:r>
          </w:p>
          <w:p w14:paraId="46DD1FDB"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Provide traffic aides/flagmen, traffic signs to help ensure the free and safe flow of traffic;</w:t>
            </w:r>
          </w:p>
          <w:p w14:paraId="2C1BE568"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Maintain &amp; Repair temporary alternative route of vehicles &amp; pedestrians;</w:t>
            </w:r>
          </w:p>
          <w:p w14:paraId="453CA03F"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Designate an alternate route for pedestrian and/or vehicles in coordination with the Municipal Authorities or provide safe passageway through the construction site.</w:t>
            </w:r>
          </w:p>
        </w:tc>
        <w:tc>
          <w:tcPr>
            <w:tcW w:w="3685" w:type="dxa"/>
            <w:tcBorders>
              <w:top w:val="single" w:sz="4" w:space="0" w:color="A8D08D"/>
              <w:left w:val="single" w:sz="4" w:space="0" w:color="A8D08D"/>
              <w:bottom w:val="single" w:sz="4" w:space="0" w:color="A8D08D"/>
              <w:right w:val="single" w:sz="4" w:space="0" w:color="A8D08D"/>
            </w:tcBorders>
            <w:hideMark/>
          </w:tcPr>
          <w:p w14:paraId="41DC661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Presence of traffic signs</w:t>
            </w:r>
          </w:p>
          <w:p w14:paraId="3F44FB43"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Occurrence of traffic jams</w:t>
            </w:r>
          </w:p>
          <w:p w14:paraId="546805B1"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Public complaints received</w:t>
            </w:r>
          </w:p>
        </w:tc>
        <w:tc>
          <w:tcPr>
            <w:tcW w:w="1843" w:type="dxa"/>
            <w:tcBorders>
              <w:top w:val="single" w:sz="4" w:space="0" w:color="A8D08D"/>
              <w:left w:val="single" w:sz="4" w:space="0" w:color="A8D08D"/>
              <w:bottom w:val="single" w:sz="4" w:space="0" w:color="A8D08D"/>
              <w:right w:val="single" w:sz="4" w:space="0" w:color="A8D08D"/>
            </w:tcBorders>
          </w:tcPr>
          <w:p w14:paraId="35AF34AA"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Contractor</w:t>
            </w:r>
          </w:p>
          <w:p w14:paraId="1D841DAD" w14:textId="77777777" w:rsidR="0046602F" w:rsidRDefault="0046602F">
            <w:pPr>
              <w:rPr>
                <w:sz w:val="20"/>
                <w:szCs w:val="20"/>
                <w:lang w:val="en-US"/>
              </w:rPr>
            </w:pPr>
          </w:p>
          <w:p w14:paraId="707326FF" w14:textId="77777777" w:rsidR="0046602F" w:rsidRDefault="0046602F">
            <w:pPr>
              <w:rPr>
                <w:sz w:val="20"/>
                <w:szCs w:val="20"/>
                <w:lang w:val="en-US"/>
              </w:rPr>
            </w:pPr>
          </w:p>
          <w:p w14:paraId="0CAC0AD6" w14:textId="77777777" w:rsidR="0046602F" w:rsidRDefault="0046602F">
            <w:pPr>
              <w:rPr>
                <w:sz w:val="20"/>
                <w:szCs w:val="20"/>
                <w:lang w:val="en-US"/>
              </w:rPr>
            </w:pPr>
          </w:p>
        </w:tc>
      </w:tr>
      <w:tr w:rsidR="0046602F" w14:paraId="72A660F2"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DE40BCF" w14:textId="77777777" w:rsidR="0046602F" w:rsidRDefault="0046602F">
            <w:pPr>
              <w:spacing w:before="0" w:after="0"/>
              <w:jc w:val="left"/>
              <w:rPr>
                <w:b/>
                <w:bCs/>
                <w:sz w:val="20"/>
                <w:szCs w:val="20"/>
                <w:lang w:val="en-US"/>
              </w:rPr>
            </w:pPr>
          </w:p>
        </w:tc>
        <w:tc>
          <w:tcPr>
            <w:tcW w:w="12330" w:type="dxa"/>
            <w:gridSpan w:val="4"/>
            <w:tcBorders>
              <w:top w:val="single" w:sz="4" w:space="0" w:color="A8D08D"/>
              <w:left w:val="single" w:sz="4" w:space="0" w:color="A8D08D"/>
              <w:bottom w:val="single" w:sz="4" w:space="0" w:color="A8D08D"/>
              <w:right w:val="single" w:sz="4" w:space="0" w:color="A8D08D"/>
            </w:tcBorders>
            <w:shd w:val="clear" w:color="auto" w:fill="E2EFD9"/>
            <w:hideMark/>
          </w:tcPr>
          <w:p w14:paraId="00A5C5EA" w14:textId="77777777" w:rsidR="0046602F" w:rsidRDefault="0046602F">
            <w:pPr>
              <w:rPr>
                <w:b/>
                <w:bCs/>
                <w:sz w:val="20"/>
                <w:szCs w:val="20"/>
                <w:lang w:val="en-US"/>
              </w:rPr>
            </w:pPr>
            <w:r>
              <w:rPr>
                <w:b/>
                <w:bCs/>
                <w:sz w:val="20"/>
                <w:szCs w:val="20"/>
                <w:lang w:val="en-US"/>
              </w:rPr>
              <w:t>Labor</w:t>
            </w:r>
          </w:p>
        </w:tc>
      </w:tr>
      <w:tr w:rsidR="0046602F" w14:paraId="3EED7CA5"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73E213EE"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hideMark/>
          </w:tcPr>
          <w:p w14:paraId="43238C1E"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Informal work</w:t>
            </w:r>
          </w:p>
        </w:tc>
        <w:tc>
          <w:tcPr>
            <w:tcW w:w="4687" w:type="dxa"/>
            <w:tcBorders>
              <w:top w:val="single" w:sz="4" w:space="0" w:color="A8D08D"/>
              <w:left w:val="single" w:sz="4" w:space="0" w:color="A8D08D"/>
              <w:bottom w:val="single" w:sz="4" w:space="0" w:color="A8D08D"/>
              <w:right w:val="single" w:sz="4" w:space="0" w:color="A8D08D"/>
            </w:tcBorders>
          </w:tcPr>
          <w:p w14:paraId="45C34213"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Prepare Contractor’s labor management procedures</w:t>
            </w:r>
          </w:p>
          <w:p w14:paraId="6ECAB14F"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Maintaining workers’ records </w:t>
            </w:r>
          </w:p>
          <w:p w14:paraId="71011ECE" w14:textId="77777777" w:rsidR="0046602F" w:rsidRDefault="0046602F">
            <w:pPr>
              <w:rPr>
                <w:sz w:val="20"/>
                <w:szCs w:val="20"/>
                <w:lang w:val="en-US"/>
              </w:rPr>
            </w:pPr>
          </w:p>
        </w:tc>
        <w:tc>
          <w:tcPr>
            <w:tcW w:w="3685" w:type="dxa"/>
            <w:tcBorders>
              <w:top w:val="single" w:sz="4" w:space="0" w:color="A8D08D"/>
              <w:left w:val="single" w:sz="4" w:space="0" w:color="A8D08D"/>
              <w:bottom w:val="single" w:sz="4" w:space="0" w:color="A8D08D"/>
              <w:right w:val="single" w:sz="4" w:space="0" w:color="A8D08D"/>
            </w:tcBorders>
            <w:hideMark/>
          </w:tcPr>
          <w:p w14:paraId="5307AF7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Labor Screening and Compliance checklist</w:t>
            </w:r>
          </w:p>
          <w:p w14:paraId="68E307A0"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Surveys, site-visits or audits</w:t>
            </w:r>
          </w:p>
          <w:p w14:paraId="68A86315" w14:textId="77777777" w:rsidR="0046602F" w:rsidRDefault="0046602F">
            <w:pPr>
              <w:rPr>
                <w:sz w:val="20"/>
                <w:szCs w:val="20"/>
                <w:lang w:val="en-US"/>
              </w:rPr>
            </w:pPr>
            <w:r>
              <w:rPr>
                <w:sz w:val="20"/>
                <w:szCs w:val="20"/>
                <w:lang w:val="en-US"/>
              </w:rPr>
              <w:t>Workers’ complaints received</w:t>
            </w:r>
          </w:p>
        </w:tc>
        <w:tc>
          <w:tcPr>
            <w:tcW w:w="1843" w:type="dxa"/>
            <w:tcBorders>
              <w:top w:val="single" w:sz="4" w:space="0" w:color="A8D08D"/>
              <w:left w:val="single" w:sz="4" w:space="0" w:color="A8D08D"/>
              <w:bottom w:val="single" w:sz="4" w:space="0" w:color="A8D08D"/>
              <w:right w:val="single" w:sz="4" w:space="0" w:color="A8D08D"/>
            </w:tcBorders>
            <w:hideMark/>
          </w:tcPr>
          <w:p w14:paraId="1EEE144B"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Contractor for execution of civil works </w:t>
            </w:r>
          </w:p>
          <w:p w14:paraId="2E8D37CC"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Site supervisor</w:t>
            </w:r>
          </w:p>
          <w:p w14:paraId="7AA24993"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PIU</w:t>
            </w:r>
          </w:p>
        </w:tc>
      </w:tr>
      <w:tr w:rsidR="0046602F" w14:paraId="2233594C"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37D3A3AD"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4D3B069A"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OHS risks</w:t>
            </w:r>
          </w:p>
        </w:tc>
        <w:tc>
          <w:tcPr>
            <w:tcW w:w="4687" w:type="dxa"/>
            <w:tcBorders>
              <w:top w:val="single" w:sz="4" w:space="0" w:color="A8D08D"/>
              <w:left w:val="single" w:sz="4" w:space="0" w:color="A8D08D"/>
              <w:bottom w:val="single" w:sz="4" w:space="0" w:color="A8D08D"/>
              <w:right w:val="single" w:sz="4" w:space="0" w:color="A8D08D"/>
            </w:tcBorders>
            <w:shd w:val="clear" w:color="auto" w:fill="E2EFD9"/>
            <w:hideMark/>
          </w:tcPr>
          <w:p w14:paraId="6C792B38"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Prepare and implement the Construction Site Organization Plan</w:t>
            </w:r>
          </w:p>
          <w:p w14:paraId="7F7BE50C"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Prepare and implement the OHS Management Plan</w:t>
            </w:r>
          </w:p>
          <w:p w14:paraId="4F0EF82B" w14:textId="77777777" w:rsidR="0046602F" w:rsidRDefault="0046602F">
            <w:pPr>
              <w:rPr>
                <w:sz w:val="20"/>
                <w:szCs w:val="20"/>
                <w:lang w:val="en-US"/>
              </w:rPr>
            </w:pPr>
            <w:r>
              <w:rPr>
                <w:sz w:val="20"/>
                <w:szCs w:val="20"/>
                <w:lang w:val="en-US"/>
              </w:rPr>
              <w:t>Ensure qualified OHS staff on site</w:t>
            </w: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0C535860"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Surveys, site-visits or audits</w:t>
            </w:r>
          </w:p>
          <w:p w14:paraId="74720AAD" w14:textId="77777777" w:rsidR="0046602F" w:rsidRDefault="0046602F">
            <w:pPr>
              <w:rPr>
                <w:sz w:val="20"/>
                <w:szCs w:val="20"/>
                <w:lang w:val="en-US"/>
              </w:rPr>
            </w:pPr>
            <w:r>
              <w:rPr>
                <w:sz w:val="20"/>
                <w:szCs w:val="20"/>
                <w:lang w:val="en-US"/>
              </w:rPr>
              <w:t>Workers’ complaints received</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56108AB4"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Contractor for execution of civil works </w:t>
            </w:r>
          </w:p>
          <w:p w14:paraId="53A5FEF8"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Site supervisor</w:t>
            </w:r>
          </w:p>
        </w:tc>
      </w:tr>
      <w:tr w:rsidR="0046602F" w14:paraId="0A5DADF0"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6F56CFC"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hideMark/>
          </w:tcPr>
          <w:p w14:paraId="3062D81D"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COVID-19 risks</w:t>
            </w:r>
          </w:p>
        </w:tc>
        <w:tc>
          <w:tcPr>
            <w:tcW w:w="4687" w:type="dxa"/>
            <w:tcBorders>
              <w:top w:val="single" w:sz="4" w:space="0" w:color="A8D08D"/>
              <w:left w:val="single" w:sz="4" w:space="0" w:color="A8D08D"/>
              <w:bottom w:val="single" w:sz="4" w:space="0" w:color="A8D08D"/>
              <w:right w:val="single" w:sz="4" w:space="0" w:color="A8D08D"/>
            </w:tcBorders>
            <w:hideMark/>
          </w:tcPr>
          <w:p w14:paraId="5B099ED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Prepare and implement contingency plans for COVID-19;</w:t>
            </w:r>
          </w:p>
          <w:p w14:paraId="1B1F4A77"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Communicate the Plan to workers and local community;</w:t>
            </w:r>
          </w:p>
          <w:p w14:paraId="1A787F17"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Control entry and exit from site/workplace;</w:t>
            </w:r>
          </w:p>
          <w:p w14:paraId="1BB05040"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Rearrange work tasks or reducing number of workers on the worksite to allow social/physical distancing; </w:t>
            </w:r>
          </w:p>
          <w:p w14:paraId="5603783F" w14:textId="77777777" w:rsidR="0046602F" w:rsidRDefault="0046602F">
            <w:pPr>
              <w:rPr>
                <w:sz w:val="20"/>
                <w:szCs w:val="20"/>
                <w:lang w:val="en-US"/>
              </w:rPr>
            </w:pPr>
            <w:r>
              <w:rPr>
                <w:sz w:val="20"/>
                <w:szCs w:val="20"/>
                <w:lang w:val="en-US"/>
              </w:rPr>
              <w:t>Provide appropriate forms of personal protective equipment (PPE) and put in place alternatives to direct contact – like teleworking or remote work and video conferences wherever possible.</w:t>
            </w:r>
          </w:p>
        </w:tc>
        <w:tc>
          <w:tcPr>
            <w:tcW w:w="3685" w:type="dxa"/>
            <w:tcBorders>
              <w:top w:val="single" w:sz="4" w:space="0" w:color="A8D08D"/>
              <w:left w:val="single" w:sz="4" w:space="0" w:color="A8D08D"/>
              <w:bottom w:val="single" w:sz="4" w:space="0" w:color="A8D08D"/>
              <w:right w:val="single" w:sz="4" w:space="0" w:color="A8D08D"/>
            </w:tcBorders>
            <w:hideMark/>
          </w:tcPr>
          <w:p w14:paraId="5E28F049" w14:textId="77777777" w:rsidR="0046602F" w:rsidRDefault="0046602F">
            <w:pPr>
              <w:rPr>
                <w:sz w:val="20"/>
                <w:szCs w:val="20"/>
                <w:lang w:val="en-US"/>
              </w:rPr>
            </w:pPr>
            <w:r>
              <w:rPr>
                <w:sz w:val="20"/>
                <w:szCs w:val="20"/>
                <w:lang w:val="en-US"/>
              </w:rPr>
              <w:t>Occurrence of COVID-19 cases</w:t>
            </w:r>
          </w:p>
        </w:tc>
        <w:tc>
          <w:tcPr>
            <w:tcW w:w="1843" w:type="dxa"/>
            <w:tcBorders>
              <w:top w:val="single" w:sz="4" w:space="0" w:color="A8D08D"/>
              <w:left w:val="single" w:sz="4" w:space="0" w:color="A8D08D"/>
              <w:bottom w:val="single" w:sz="4" w:space="0" w:color="A8D08D"/>
              <w:right w:val="single" w:sz="4" w:space="0" w:color="A8D08D"/>
            </w:tcBorders>
            <w:hideMark/>
          </w:tcPr>
          <w:p w14:paraId="639713D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Contractor for execution of civil works </w:t>
            </w:r>
          </w:p>
          <w:p w14:paraId="35E0C120"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Site supervisor</w:t>
            </w:r>
          </w:p>
        </w:tc>
      </w:tr>
      <w:tr w:rsidR="0046602F" w14:paraId="0BEE92C0"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6E68456"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146FC14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SEA/SH risks</w:t>
            </w:r>
          </w:p>
        </w:tc>
        <w:tc>
          <w:tcPr>
            <w:tcW w:w="4687" w:type="dxa"/>
            <w:tcBorders>
              <w:top w:val="single" w:sz="4" w:space="0" w:color="A8D08D"/>
              <w:left w:val="single" w:sz="4" w:space="0" w:color="A8D08D"/>
              <w:bottom w:val="single" w:sz="4" w:space="0" w:color="A8D08D"/>
              <w:right w:val="single" w:sz="4" w:space="0" w:color="A8D08D"/>
            </w:tcBorders>
            <w:shd w:val="clear" w:color="auto" w:fill="E2EFD9"/>
            <w:hideMark/>
          </w:tcPr>
          <w:p w14:paraId="1E56285E"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Prepare and implement Code of Conduct (including SEA/SH Code of Conduct)</w:t>
            </w:r>
          </w:p>
          <w:p w14:paraId="6A576FBE"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Communicate the Code of Conduct to workers and local community;</w:t>
            </w:r>
          </w:p>
          <w:p w14:paraId="3766C4CF" w14:textId="77777777" w:rsidR="0046602F" w:rsidRDefault="0046602F">
            <w:pPr>
              <w:rPr>
                <w:sz w:val="20"/>
                <w:szCs w:val="20"/>
                <w:lang w:val="en-US"/>
              </w:rPr>
            </w:pPr>
            <w:r>
              <w:rPr>
                <w:sz w:val="20"/>
                <w:szCs w:val="20"/>
                <w:lang w:val="en-US"/>
              </w:rPr>
              <w:t>Training of contracted workers on SEA/SH issues prior to commencement of work</w:t>
            </w:r>
          </w:p>
        </w:tc>
        <w:tc>
          <w:tcPr>
            <w:tcW w:w="3685" w:type="dxa"/>
            <w:tcBorders>
              <w:top w:val="single" w:sz="4" w:space="0" w:color="A8D08D"/>
              <w:left w:val="single" w:sz="4" w:space="0" w:color="A8D08D"/>
              <w:bottom w:val="single" w:sz="4" w:space="0" w:color="A8D08D"/>
              <w:right w:val="single" w:sz="4" w:space="0" w:color="A8D08D"/>
            </w:tcBorders>
            <w:shd w:val="clear" w:color="auto" w:fill="E2EFD9"/>
          </w:tcPr>
          <w:p w14:paraId="7C990B8B"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Public complaints received</w:t>
            </w:r>
          </w:p>
          <w:p w14:paraId="165CC53D" w14:textId="77777777" w:rsidR="0046602F" w:rsidRDefault="0046602F">
            <w:pPr>
              <w:rPr>
                <w:sz w:val="20"/>
                <w:szCs w:val="20"/>
                <w:lang w:val="en-US"/>
              </w:rPr>
            </w:pP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000784D0"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Contractor for execution of civil works </w:t>
            </w:r>
          </w:p>
          <w:p w14:paraId="3B7ED643"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Site supervisor</w:t>
            </w:r>
          </w:p>
        </w:tc>
      </w:tr>
      <w:tr w:rsidR="0046602F" w14:paraId="131B14D5" w14:textId="77777777" w:rsidTr="0046602F">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5A8078A9" w14:textId="77777777" w:rsidR="0046602F" w:rsidRDefault="0046602F">
            <w:pPr>
              <w:spacing w:before="0" w:after="0"/>
              <w:jc w:val="left"/>
              <w:rPr>
                <w:b/>
                <w:bCs/>
                <w:sz w:val="20"/>
                <w:szCs w:val="20"/>
                <w:lang w:val="en-US"/>
              </w:rPr>
            </w:pPr>
          </w:p>
        </w:tc>
        <w:tc>
          <w:tcPr>
            <w:tcW w:w="12336" w:type="dxa"/>
            <w:gridSpan w:val="5"/>
            <w:tcBorders>
              <w:top w:val="single" w:sz="4" w:space="0" w:color="A8D08D"/>
              <w:left w:val="single" w:sz="4" w:space="0" w:color="A8D08D"/>
              <w:bottom w:val="single" w:sz="4" w:space="0" w:color="A8D08D"/>
              <w:right w:val="single" w:sz="4" w:space="0" w:color="A8D08D"/>
            </w:tcBorders>
            <w:hideMark/>
          </w:tcPr>
          <w:p w14:paraId="0DA1CBFB" w14:textId="77777777" w:rsidR="0046602F" w:rsidRDefault="0046602F">
            <w:pPr>
              <w:rPr>
                <w:sz w:val="20"/>
                <w:szCs w:val="20"/>
                <w:lang w:val="en-US"/>
              </w:rPr>
            </w:pPr>
            <w:r>
              <w:rPr>
                <w:b/>
                <w:bCs/>
                <w:sz w:val="20"/>
                <w:szCs w:val="20"/>
                <w:lang w:val="en-US"/>
              </w:rPr>
              <w:t>Air Quality – dust and noise suppression</w:t>
            </w:r>
          </w:p>
        </w:tc>
      </w:tr>
      <w:tr w:rsidR="0046602F" w14:paraId="266F4E3F"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0FAEF25"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05B52806" w14:textId="77777777" w:rsidR="0046602F" w:rsidRDefault="0046602F" w:rsidP="0046602F">
            <w:pPr>
              <w:numPr>
                <w:ilvl w:val="0"/>
                <w:numId w:val="19"/>
              </w:numPr>
              <w:spacing w:before="0" w:after="160" w:line="254" w:lineRule="auto"/>
              <w:jc w:val="left"/>
              <w:rPr>
                <w:sz w:val="20"/>
                <w:szCs w:val="20"/>
                <w:lang w:val="en-US"/>
              </w:rPr>
            </w:pPr>
            <w:r>
              <w:rPr>
                <w:b/>
                <w:bCs/>
                <w:sz w:val="20"/>
                <w:szCs w:val="20"/>
                <w:lang w:val="en-US"/>
              </w:rPr>
              <w:t xml:space="preserve">Gas &amp; particulate </w:t>
            </w:r>
            <w:r>
              <w:rPr>
                <w:bCs/>
                <w:sz w:val="20"/>
                <w:szCs w:val="20"/>
                <w:lang w:val="en-US"/>
              </w:rPr>
              <w:t>emissions</w:t>
            </w:r>
            <w:r>
              <w:rPr>
                <w:b/>
                <w:bCs/>
                <w:sz w:val="20"/>
                <w:szCs w:val="20"/>
                <w:lang w:val="en-US"/>
              </w:rPr>
              <w:t xml:space="preserve"> </w:t>
            </w:r>
            <w:r>
              <w:rPr>
                <w:sz w:val="20"/>
                <w:szCs w:val="20"/>
                <w:lang w:val="en-US"/>
              </w:rPr>
              <w:t>from vehicles, equipment &amp; generators</w:t>
            </w:r>
          </w:p>
        </w:tc>
        <w:tc>
          <w:tcPr>
            <w:tcW w:w="4687" w:type="dxa"/>
            <w:tcBorders>
              <w:top w:val="single" w:sz="4" w:space="0" w:color="A8D08D"/>
              <w:left w:val="single" w:sz="4" w:space="0" w:color="A8D08D"/>
              <w:bottom w:val="single" w:sz="4" w:space="0" w:color="A8D08D"/>
              <w:right w:val="single" w:sz="4" w:space="0" w:color="A8D08D"/>
            </w:tcBorders>
            <w:shd w:val="clear" w:color="auto" w:fill="E2EFD9"/>
            <w:hideMark/>
          </w:tcPr>
          <w:p w14:paraId="11CD2FE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Regular equipment maintenance;</w:t>
            </w:r>
          </w:p>
          <w:p w14:paraId="07B32323"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Contractor to present proof of compliance with emission standards as part of the annual vehicle registration process.</w:t>
            </w: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7E579901"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Presence of black smoke from construction vehicles</w:t>
            </w:r>
          </w:p>
          <w:p w14:paraId="0195AA69"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Attestation documentation</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65B7391C"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Contractor</w:t>
            </w:r>
          </w:p>
          <w:p w14:paraId="4116E581"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__________</w:t>
            </w:r>
          </w:p>
        </w:tc>
      </w:tr>
      <w:tr w:rsidR="0046602F" w14:paraId="6623179F"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7198C33"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hideMark/>
          </w:tcPr>
          <w:p w14:paraId="4A2434AD" w14:textId="77777777" w:rsidR="0046602F" w:rsidRDefault="0046602F" w:rsidP="0046602F">
            <w:pPr>
              <w:numPr>
                <w:ilvl w:val="0"/>
                <w:numId w:val="19"/>
              </w:numPr>
              <w:spacing w:before="0" w:after="160" w:line="254" w:lineRule="auto"/>
              <w:jc w:val="left"/>
              <w:rPr>
                <w:sz w:val="20"/>
                <w:szCs w:val="20"/>
                <w:lang w:val="en-US"/>
              </w:rPr>
            </w:pPr>
            <w:r>
              <w:rPr>
                <w:b/>
                <w:bCs/>
                <w:sz w:val="20"/>
                <w:szCs w:val="20"/>
                <w:lang w:val="en-US"/>
              </w:rPr>
              <w:t xml:space="preserve">Dust suspension </w:t>
            </w:r>
            <w:r>
              <w:rPr>
                <w:sz w:val="20"/>
                <w:szCs w:val="20"/>
                <w:lang w:val="en-US"/>
              </w:rPr>
              <w:t>vehicle movement in unpaved roads &amp; construction works</w:t>
            </w:r>
          </w:p>
        </w:tc>
        <w:tc>
          <w:tcPr>
            <w:tcW w:w="4687" w:type="dxa"/>
            <w:tcBorders>
              <w:top w:val="single" w:sz="4" w:space="0" w:color="A8D08D"/>
              <w:left w:val="single" w:sz="4" w:space="0" w:color="A8D08D"/>
              <w:bottom w:val="single" w:sz="4" w:space="0" w:color="A8D08D"/>
              <w:right w:val="single" w:sz="4" w:space="0" w:color="A8D08D"/>
            </w:tcBorders>
            <w:hideMark/>
          </w:tcPr>
          <w:p w14:paraId="6A05BADE"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Wet areas of dust sources to minimize discomfort to nearby residents;</w:t>
            </w:r>
          </w:p>
          <w:p w14:paraId="78DED7AC"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Control of vehicle speed to lessen suspension of road dust.</w:t>
            </w:r>
          </w:p>
        </w:tc>
        <w:tc>
          <w:tcPr>
            <w:tcW w:w="3685" w:type="dxa"/>
            <w:tcBorders>
              <w:top w:val="single" w:sz="4" w:space="0" w:color="A8D08D"/>
              <w:left w:val="single" w:sz="4" w:space="0" w:color="A8D08D"/>
              <w:bottom w:val="single" w:sz="4" w:space="0" w:color="A8D08D"/>
              <w:right w:val="single" w:sz="4" w:space="0" w:color="A8D08D"/>
            </w:tcBorders>
            <w:hideMark/>
          </w:tcPr>
          <w:p w14:paraId="1804D973"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Public complaints received</w:t>
            </w:r>
          </w:p>
          <w:p w14:paraId="0D16BCEA"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General observation</w:t>
            </w:r>
          </w:p>
        </w:tc>
        <w:tc>
          <w:tcPr>
            <w:tcW w:w="1843" w:type="dxa"/>
            <w:tcBorders>
              <w:top w:val="single" w:sz="4" w:space="0" w:color="A8D08D"/>
              <w:left w:val="single" w:sz="4" w:space="0" w:color="A8D08D"/>
              <w:bottom w:val="single" w:sz="4" w:space="0" w:color="A8D08D"/>
              <w:right w:val="single" w:sz="4" w:space="0" w:color="A8D08D"/>
            </w:tcBorders>
            <w:hideMark/>
          </w:tcPr>
          <w:p w14:paraId="3C5A0FF6"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Contractor</w:t>
            </w:r>
          </w:p>
        </w:tc>
      </w:tr>
      <w:tr w:rsidR="0046602F" w14:paraId="65E95CF9"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6B4E24FF"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2FEE3C9B" w14:textId="77777777" w:rsidR="0046602F" w:rsidRDefault="0046602F" w:rsidP="0046602F">
            <w:pPr>
              <w:numPr>
                <w:ilvl w:val="0"/>
                <w:numId w:val="19"/>
              </w:numPr>
              <w:spacing w:before="0" w:after="160" w:line="254" w:lineRule="auto"/>
              <w:jc w:val="left"/>
              <w:rPr>
                <w:sz w:val="20"/>
                <w:szCs w:val="20"/>
                <w:lang w:val="en-US"/>
              </w:rPr>
            </w:pPr>
            <w:r>
              <w:rPr>
                <w:b/>
                <w:bCs/>
                <w:sz w:val="20"/>
                <w:szCs w:val="20"/>
                <w:lang w:val="en-US"/>
              </w:rPr>
              <w:t xml:space="preserve">Noise generation </w:t>
            </w:r>
            <w:r>
              <w:rPr>
                <w:sz w:val="20"/>
                <w:szCs w:val="20"/>
                <w:lang w:val="en-US"/>
              </w:rPr>
              <w:t>from equipment &amp; operations</w:t>
            </w:r>
          </w:p>
        </w:tc>
        <w:tc>
          <w:tcPr>
            <w:tcW w:w="4687" w:type="dxa"/>
            <w:tcBorders>
              <w:top w:val="single" w:sz="4" w:space="0" w:color="A8D08D"/>
              <w:left w:val="single" w:sz="4" w:space="0" w:color="A8D08D"/>
              <w:bottom w:val="single" w:sz="4" w:space="0" w:color="A8D08D"/>
              <w:right w:val="single" w:sz="4" w:space="0" w:color="A8D08D"/>
            </w:tcBorders>
            <w:shd w:val="clear" w:color="auto" w:fill="E2EFD9"/>
            <w:hideMark/>
          </w:tcPr>
          <w:p w14:paraId="6197C46C"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Schedule equipment movement during non-peak hours of daytime vehicular traffic;</w:t>
            </w:r>
          </w:p>
          <w:p w14:paraId="16575354"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Avoid night-time construction activities and abide by local laws on construction hours;</w:t>
            </w:r>
          </w:p>
          <w:p w14:paraId="2F248D2A"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Provide silencers/mufflers for heavy equipment.</w:t>
            </w: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28486152"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Public complaints received</w:t>
            </w:r>
          </w:p>
          <w:p w14:paraId="7BCA5131"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Measure a noise level in case of complaints</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1B99ACCE"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Contractor:</w:t>
            </w:r>
          </w:p>
          <w:p w14:paraId="718712CE"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__________</w:t>
            </w:r>
          </w:p>
        </w:tc>
      </w:tr>
      <w:tr w:rsidR="0046602F" w14:paraId="02987BEF" w14:textId="77777777" w:rsidTr="0046602F">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4A0AB47" w14:textId="77777777" w:rsidR="0046602F" w:rsidRDefault="0046602F">
            <w:pPr>
              <w:spacing w:before="0" w:after="0"/>
              <w:jc w:val="left"/>
              <w:rPr>
                <w:b/>
                <w:bCs/>
                <w:sz w:val="20"/>
                <w:szCs w:val="20"/>
                <w:lang w:val="en-US"/>
              </w:rPr>
            </w:pPr>
          </w:p>
        </w:tc>
        <w:tc>
          <w:tcPr>
            <w:tcW w:w="12336" w:type="dxa"/>
            <w:gridSpan w:val="5"/>
            <w:tcBorders>
              <w:top w:val="single" w:sz="4" w:space="0" w:color="A8D08D"/>
              <w:left w:val="single" w:sz="4" w:space="0" w:color="A8D08D"/>
              <w:bottom w:val="single" w:sz="4" w:space="0" w:color="A8D08D"/>
              <w:right w:val="single" w:sz="4" w:space="0" w:color="A8D08D"/>
            </w:tcBorders>
            <w:hideMark/>
          </w:tcPr>
          <w:p w14:paraId="62D78F11" w14:textId="77777777" w:rsidR="0046602F" w:rsidRDefault="0046602F">
            <w:pPr>
              <w:rPr>
                <w:sz w:val="20"/>
                <w:szCs w:val="20"/>
                <w:lang w:val="en-US"/>
              </w:rPr>
            </w:pPr>
            <w:r>
              <w:rPr>
                <w:b/>
                <w:bCs/>
                <w:sz w:val="20"/>
                <w:szCs w:val="20"/>
                <w:lang w:val="en-US"/>
              </w:rPr>
              <w:t>Waste and Inert Material Management</w:t>
            </w:r>
          </w:p>
        </w:tc>
      </w:tr>
      <w:tr w:rsidR="0046602F" w14:paraId="40FB4E00"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ED743DC"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13532612"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Environmental pollution caused by improper </w:t>
            </w:r>
            <w:r>
              <w:rPr>
                <w:b/>
                <w:bCs/>
                <w:sz w:val="20"/>
                <w:szCs w:val="20"/>
                <w:lang w:val="en-US"/>
              </w:rPr>
              <w:t>waste management</w:t>
            </w:r>
          </w:p>
        </w:tc>
        <w:tc>
          <w:tcPr>
            <w:tcW w:w="4687" w:type="dxa"/>
            <w:tcBorders>
              <w:top w:val="single" w:sz="4" w:space="0" w:color="A8D08D"/>
              <w:left w:val="single" w:sz="4" w:space="0" w:color="A8D08D"/>
              <w:bottom w:val="single" w:sz="4" w:space="0" w:color="A8D08D"/>
              <w:right w:val="single" w:sz="4" w:space="0" w:color="A8D08D"/>
            </w:tcBorders>
            <w:shd w:val="clear" w:color="auto" w:fill="E2EFD9"/>
            <w:hideMark/>
          </w:tcPr>
          <w:p w14:paraId="77E82E2B"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Prepare site-specific Waste Management Plan</w:t>
            </w:r>
          </w:p>
          <w:p w14:paraId="21401937"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Waste collection and disposal pathways and sites will be identified for all major waste types expected from construction activities;</w:t>
            </w:r>
          </w:p>
          <w:p w14:paraId="3314148B"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Mineral construction waste will be separated from general refuse, organic, liquid and chemical wastes by on-site sorting and stored in appropriate containers;</w:t>
            </w:r>
          </w:p>
          <w:p w14:paraId="2464EFDD"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Construction waste will be collected and disposed properly by licensed collectors;</w:t>
            </w:r>
          </w:p>
          <w:p w14:paraId="4F52C32E"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No open burning of wastes on or off site.</w:t>
            </w: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3516AA02"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Visual inspection of separate waste management piles;</w:t>
            </w:r>
          </w:p>
          <w:p w14:paraId="4184D097"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Written receipts of all separate waste streams handled by the designated authorities;</w:t>
            </w:r>
          </w:p>
          <w:p w14:paraId="1F42FDBC"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Visual inspection of burn marks on site.</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680CD6B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Contractor </w:t>
            </w:r>
          </w:p>
          <w:p w14:paraId="4F95CD8C"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__________</w:t>
            </w:r>
          </w:p>
        </w:tc>
      </w:tr>
      <w:tr w:rsidR="0046602F" w14:paraId="3C252050" w14:textId="77777777" w:rsidTr="0046602F">
        <w:tc>
          <w:tcPr>
            <w:tcW w:w="1982" w:type="dxa"/>
            <w:vMerge w:val="restart"/>
            <w:tcBorders>
              <w:top w:val="single" w:sz="4" w:space="0" w:color="A8D08D"/>
              <w:left w:val="single" w:sz="4" w:space="0" w:color="A8D08D"/>
              <w:bottom w:val="single" w:sz="4" w:space="0" w:color="A8D08D"/>
              <w:right w:val="single" w:sz="4" w:space="0" w:color="A8D08D"/>
            </w:tcBorders>
            <w:hideMark/>
          </w:tcPr>
          <w:p w14:paraId="03EC1D30" w14:textId="77777777" w:rsidR="0046602F" w:rsidRDefault="0046602F">
            <w:pPr>
              <w:rPr>
                <w:b/>
                <w:bCs/>
                <w:sz w:val="20"/>
                <w:szCs w:val="20"/>
                <w:lang w:val="en-US"/>
              </w:rPr>
            </w:pPr>
            <w:r>
              <w:rPr>
                <w:b/>
                <w:bCs/>
                <w:sz w:val="20"/>
                <w:szCs w:val="20"/>
                <w:lang w:val="en-US"/>
              </w:rPr>
              <w:t>Mobilization/ Temporary facilities/ Construction/</w:t>
            </w:r>
          </w:p>
          <w:p w14:paraId="14285CFC" w14:textId="77777777" w:rsidR="0046602F" w:rsidRDefault="0046602F">
            <w:pPr>
              <w:rPr>
                <w:b/>
                <w:bCs/>
                <w:sz w:val="20"/>
                <w:szCs w:val="20"/>
                <w:lang w:val="en-US"/>
              </w:rPr>
            </w:pPr>
            <w:r>
              <w:rPr>
                <w:b/>
                <w:bCs/>
                <w:sz w:val="20"/>
                <w:szCs w:val="20"/>
                <w:lang w:val="en-US"/>
              </w:rPr>
              <w:t>De-mobilization</w:t>
            </w:r>
          </w:p>
        </w:tc>
        <w:tc>
          <w:tcPr>
            <w:tcW w:w="12336" w:type="dxa"/>
            <w:gridSpan w:val="5"/>
            <w:tcBorders>
              <w:top w:val="single" w:sz="4" w:space="0" w:color="A8D08D"/>
              <w:left w:val="single" w:sz="4" w:space="0" w:color="A8D08D"/>
              <w:bottom w:val="single" w:sz="4" w:space="0" w:color="A8D08D"/>
              <w:right w:val="single" w:sz="4" w:space="0" w:color="A8D08D"/>
            </w:tcBorders>
            <w:hideMark/>
          </w:tcPr>
          <w:p w14:paraId="6B83D8E8" w14:textId="77777777" w:rsidR="0046602F" w:rsidRDefault="0046602F">
            <w:pPr>
              <w:rPr>
                <w:sz w:val="20"/>
                <w:szCs w:val="20"/>
                <w:lang w:val="en-US"/>
              </w:rPr>
            </w:pPr>
            <w:r>
              <w:rPr>
                <w:b/>
                <w:bCs/>
                <w:sz w:val="20"/>
                <w:szCs w:val="20"/>
                <w:lang w:val="en-US"/>
              </w:rPr>
              <w:t>Soil quality – erosion and vegetation cover</w:t>
            </w:r>
          </w:p>
        </w:tc>
      </w:tr>
      <w:tr w:rsidR="0046602F" w14:paraId="148339B6"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7755636B"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21D3EF37" w14:textId="77777777" w:rsidR="0046602F" w:rsidRDefault="0046602F" w:rsidP="0046602F">
            <w:pPr>
              <w:numPr>
                <w:ilvl w:val="0"/>
                <w:numId w:val="19"/>
              </w:numPr>
              <w:spacing w:before="0" w:after="160" w:line="254" w:lineRule="auto"/>
              <w:jc w:val="left"/>
              <w:rPr>
                <w:sz w:val="20"/>
                <w:szCs w:val="20"/>
                <w:lang w:val="en-US"/>
              </w:rPr>
            </w:pPr>
            <w:r>
              <w:rPr>
                <w:b/>
                <w:bCs/>
                <w:sz w:val="20"/>
                <w:szCs w:val="20"/>
                <w:lang w:val="en-US"/>
              </w:rPr>
              <w:t xml:space="preserve">Soil erosion and landslides </w:t>
            </w:r>
            <w:r>
              <w:rPr>
                <w:sz w:val="20"/>
                <w:szCs w:val="20"/>
                <w:lang w:val="en-US"/>
              </w:rPr>
              <w:t>due to clearing and/or excavation</w:t>
            </w:r>
          </w:p>
        </w:tc>
        <w:tc>
          <w:tcPr>
            <w:tcW w:w="4687" w:type="dxa"/>
            <w:tcBorders>
              <w:top w:val="single" w:sz="4" w:space="0" w:color="A8D08D"/>
              <w:left w:val="single" w:sz="4" w:space="0" w:color="A8D08D"/>
              <w:bottom w:val="single" w:sz="4" w:space="0" w:color="A8D08D"/>
              <w:right w:val="single" w:sz="4" w:space="0" w:color="A8D08D"/>
            </w:tcBorders>
            <w:shd w:val="clear" w:color="auto" w:fill="E2EFD9"/>
            <w:hideMark/>
          </w:tcPr>
          <w:p w14:paraId="5A8CE7D2"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Provide slope protection, riprapping on critical sections, or vegetative stabilization;</w:t>
            </w:r>
          </w:p>
          <w:p w14:paraId="6AA65122"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Designate a Spoils Storage Area, with topsoil set aside for later use and allow maximum re-use of spoils;</w:t>
            </w:r>
          </w:p>
          <w:p w14:paraId="09836A22"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 Use material for restoration of degraded areas.</w:t>
            </w: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118B5998"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Presence of eroded areas near the site;</w:t>
            </w:r>
          </w:p>
          <w:p w14:paraId="29F8DB63"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Signs of a potential/imminent landslide (unstable soil, signs of slippage, etc.).</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4B051D29"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Contractor </w:t>
            </w:r>
          </w:p>
          <w:p w14:paraId="1E3C9094"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__________</w:t>
            </w:r>
          </w:p>
        </w:tc>
      </w:tr>
      <w:tr w:rsidR="0046602F" w14:paraId="25BF611E"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949BA96"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hideMark/>
          </w:tcPr>
          <w:p w14:paraId="6C87BA32" w14:textId="77777777" w:rsidR="0046602F" w:rsidRDefault="0046602F" w:rsidP="0046602F">
            <w:pPr>
              <w:numPr>
                <w:ilvl w:val="0"/>
                <w:numId w:val="19"/>
              </w:numPr>
              <w:spacing w:before="0" w:after="160" w:line="254" w:lineRule="auto"/>
              <w:jc w:val="left"/>
              <w:rPr>
                <w:sz w:val="20"/>
                <w:szCs w:val="20"/>
                <w:lang w:val="en-US"/>
              </w:rPr>
            </w:pPr>
            <w:r>
              <w:rPr>
                <w:b/>
                <w:bCs/>
                <w:sz w:val="20"/>
                <w:szCs w:val="20"/>
                <w:lang w:val="en-US"/>
              </w:rPr>
              <w:t>Removal of vegetation</w:t>
            </w:r>
          </w:p>
        </w:tc>
        <w:tc>
          <w:tcPr>
            <w:tcW w:w="4687" w:type="dxa"/>
            <w:tcBorders>
              <w:top w:val="single" w:sz="4" w:space="0" w:color="A8D08D"/>
              <w:left w:val="single" w:sz="4" w:space="0" w:color="A8D08D"/>
              <w:bottom w:val="single" w:sz="4" w:space="0" w:color="A8D08D"/>
              <w:right w:val="single" w:sz="4" w:space="0" w:color="A8D08D"/>
            </w:tcBorders>
            <w:hideMark/>
          </w:tcPr>
          <w:p w14:paraId="2DFF08BA"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Restrict vegetation clearance t as narrow as possible area of construction;</w:t>
            </w:r>
          </w:p>
          <w:p w14:paraId="2BFE8517"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Do replacement planting that would restore removed vegetation;</w:t>
            </w:r>
          </w:p>
          <w:p w14:paraId="5E447BB3"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Secure: (i) environmental permit, (ii) Urban consent and (iii)Tree cutting consent.</w:t>
            </w:r>
          </w:p>
        </w:tc>
        <w:tc>
          <w:tcPr>
            <w:tcW w:w="3685" w:type="dxa"/>
            <w:tcBorders>
              <w:top w:val="single" w:sz="4" w:space="0" w:color="A8D08D"/>
              <w:left w:val="single" w:sz="4" w:space="0" w:color="A8D08D"/>
              <w:bottom w:val="single" w:sz="4" w:space="0" w:color="A8D08D"/>
              <w:right w:val="single" w:sz="4" w:space="0" w:color="A8D08D"/>
            </w:tcBorders>
            <w:hideMark/>
          </w:tcPr>
          <w:p w14:paraId="044A72A6"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Area replanted</w:t>
            </w:r>
          </w:p>
          <w:p w14:paraId="371CFE02"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Number and type of plants replanted</w:t>
            </w:r>
          </w:p>
        </w:tc>
        <w:tc>
          <w:tcPr>
            <w:tcW w:w="1843" w:type="dxa"/>
            <w:tcBorders>
              <w:top w:val="single" w:sz="4" w:space="0" w:color="A8D08D"/>
              <w:left w:val="single" w:sz="4" w:space="0" w:color="A8D08D"/>
              <w:bottom w:val="single" w:sz="4" w:space="0" w:color="A8D08D"/>
              <w:right w:val="single" w:sz="4" w:space="0" w:color="A8D08D"/>
            </w:tcBorders>
            <w:hideMark/>
          </w:tcPr>
          <w:p w14:paraId="6E4952F0"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Contractor</w:t>
            </w:r>
          </w:p>
          <w:p w14:paraId="0DFFB49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__________</w:t>
            </w:r>
          </w:p>
        </w:tc>
      </w:tr>
      <w:tr w:rsidR="0046602F" w14:paraId="4600913D" w14:textId="77777777" w:rsidTr="0046602F">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39FD7D16" w14:textId="77777777" w:rsidR="0046602F" w:rsidRDefault="0046602F">
            <w:pPr>
              <w:spacing w:before="0" w:after="0"/>
              <w:jc w:val="left"/>
              <w:rPr>
                <w:b/>
                <w:bCs/>
                <w:sz w:val="20"/>
                <w:szCs w:val="20"/>
                <w:lang w:val="en-US"/>
              </w:rPr>
            </w:pPr>
          </w:p>
        </w:tc>
        <w:tc>
          <w:tcPr>
            <w:tcW w:w="12336" w:type="dxa"/>
            <w:gridSpan w:val="5"/>
            <w:tcBorders>
              <w:top w:val="single" w:sz="4" w:space="0" w:color="A8D08D"/>
              <w:left w:val="single" w:sz="4" w:space="0" w:color="A8D08D"/>
              <w:bottom w:val="single" w:sz="4" w:space="0" w:color="A8D08D"/>
              <w:right w:val="single" w:sz="4" w:space="0" w:color="A8D08D"/>
            </w:tcBorders>
            <w:shd w:val="clear" w:color="auto" w:fill="E2EFD9"/>
            <w:hideMark/>
          </w:tcPr>
          <w:p w14:paraId="4CB48FE1" w14:textId="77777777" w:rsidR="0046602F" w:rsidRDefault="0046602F">
            <w:pPr>
              <w:rPr>
                <w:sz w:val="20"/>
                <w:szCs w:val="20"/>
                <w:lang w:val="en-US"/>
              </w:rPr>
            </w:pPr>
            <w:r>
              <w:rPr>
                <w:b/>
                <w:bCs/>
                <w:sz w:val="20"/>
                <w:szCs w:val="20"/>
                <w:lang w:val="en-US"/>
              </w:rPr>
              <w:t xml:space="preserve">Water Quality </w:t>
            </w:r>
          </w:p>
        </w:tc>
      </w:tr>
      <w:tr w:rsidR="0046602F" w14:paraId="1794F7A4"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ED0BD95"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hideMark/>
          </w:tcPr>
          <w:p w14:paraId="4905D099" w14:textId="77777777" w:rsidR="0046602F" w:rsidRDefault="0046602F" w:rsidP="0046602F">
            <w:pPr>
              <w:numPr>
                <w:ilvl w:val="0"/>
                <w:numId w:val="19"/>
              </w:numPr>
              <w:spacing w:before="0" w:after="160" w:line="254" w:lineRule="auto"/>
              <w:jc w:val="left"/>
              <w:rPr>
                <w:sz w:val="20"/>
                <w:szCs w:val="20"/>
                <w:lang w:val="en-US"/>
              </w:rPr>
            </w:pPr>
            <w:r>
              <w:rPr>
                <w:b/>
                <w:bCs/>
                <w:sz w:val="20"/>
                <w:szCs w:val="20"/>
                <w:lang w:val="en-US"/>
              </w:rPr>
              <w:t>Increased surface and groundwater turbidity &amp; siltation</w:t>
            </w:r>
            <w:r>
              <w:rPr>
                <w:sz w:val="20"/>
                <w:szCs w:val="20"/>
                <w:lang w:val="en-US"/>
              </w:rPr>
              <w:t>, causing inconvenience in community use of the affected surface or ground waters along the path of the irrigation canals</w:t>
            </w:r>
          </w:p>
        </w:tc>
        <w:tc>
          <w:tcPr>
            <w:tcW w:w="4687" w:type="dxa"/>
            <w:tcBorders>
              <w:top w:val="single" w:sz="4" w:space="0" w:color="A8D08D"/>
              <w:left w:val="single" w:sz="4" w:space="0" w:color="A8D08D"/>
              <w:bottom w:val="single" w:sz="4" w:space="0" w:color="A8D08D"/>
              <w:right w:val="single" w:sz="4" w:space="0" w:color="A8D08D"/>
            </w:tcBorders>
            <w:hideMark/>
          </w:tcPr>
          <w:p w14:paraId="7F2064C1"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Set up sediment traps along rivers and/or gabions along banks to filter out eroded sediments;</w:t>
            </w:r>
          </w:p>
          <w:p w14:paraId="18C644E4"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Same measures above for erosion control and slope stabilization.</w:t>
            </w:r>
          </w:p>
        </w:tc>
        <w:tc>
          <w:tcPr>
            <w:tcW w:w="3685" w:type="dxa"/>
            <w:tcBorders>
              <w:top w:val="single" w:sz="4" w:space="0" w:color="A8D08D"/>
              <w:left w:val="single" w:sz="4" w:space="0" w:color="A8D08D"/>
              <w:bottom w:val="single" w:sz="4" w:space="0" w:color="A8D08D"/>
              <w:right w:val="single" w:sz="4" w:space="0" w:color="A8D08D"/>
            </w:tcBorders>
            <w:hideMark/>
          </w:tcPr>
          <w:p w14:paraId="094D8D36"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Complaints received</w:t>
            </w:r>
          </w:p>
          <w:p w14:paraId="7F2F14CC"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Visually for presence of turbidity in surface water</w:t>
            </w:r>
          </w:p>
          <w:p w14:paraId="4C3DE18D"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Analyze surface water quality in case of complaints (for pH, turbidity, conductivity and suspended solids)</w:t>
            </w:r>
          </w:p>
          <w:p w14:paraId="7D02B968"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If groundwater is used for drinking water supply, analyze tap water for drinking water quality parameters as prescribed in national legislation</w:t>
            </w:r>
          </w:p>
        </w:tc>
        <w:tc>
          <w:tcPr>
            <w:tcW w:w="1843" w:type="dxa"/>
            <w:tcBorders>
              <w:top w:val="single" w:sz="4" w:space="0" w:color="A8D08D"/>
              <w:left w:val="single" w:sz="4" w:space="0" w:color="A8D08D"/>
              <w:bottom w:val="single" w:sz="4" w:space="0" w:color="A8D08D"/>
              <w:right w:val="single" w:sz="4" w:space="0" w:color="A8D08D"/>
            </w:tcBorders>
            <w:hideMark/>
          </w:tcPr>
          <w:p w14:paraId="6C8FCD27"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Contractor:</w:t>
            </w:r>
          </w:p>
          <w:p w14:paraId="63BE5377"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__________</w:t>
            </w:r>
          </w:p>
        </w:tc>
      </w:tr>
      <w:tr w:rsidR="0046602F" w14:paraId="3D95E27C"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8ED0846"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48633A06" w14:textId="77777777" w:rsidR="0046602F" w:rsidRDefault="0046602F" w:rsidP="0046602F">
            <w:pPr>
              <w:numPr>
                <w:ilvl w:val="0"/>
                <w:numId w:val="19"/>
              </w:numPr>
              <w:spacing w:before="0" w:after="160" w:line="254" w:lineRule="auto"/>
              <w:jc w:val="left"/>
              <w:rPr>
                <w:sz w:val="20"/>
                <w:szCs w:val="20"/>
                <w:lang w:val="en-US"/>
              </w:rPr>
            </w:pPr>
            <w:r>
              <w:rPr>
                <w:b/>
                <w:bCs/>
                <w:sz w:val="20"/>
                <w:szCs w:val="20"/>
                <w:lang w:val="en-US"/>
              </w:rPr>
              <w:t xml:space="preserve">Oil &amp; grease contamination of water bodies </w:t>
            </w:r>
            <w:r>
              <w:rPr>
                <w:sz w:val="20"/>
                <w:szCs w:val="20"/>
                <w:lang w:val="en-US"/>
              </w:rPr>
              <w:t>due to poor equipment M&amp;R &amp; refueling</w:t>
            </w:r>
          </w:p>
        </w:tc>
        <w:tc>
          <w:tcPr>
            <w:tcW w:w="4687" w:type="dxa"/>
            <w:tcBorders>
              <w:top w:val="single" w:sz="4" w:space="0" w:color="A8D08D"/>
              <w:left w:val="single" w:sz="4" w:space="0" w:color="A8D08D"/>
              <w:bottom w:val="single" w:sz="4" w:space="0" w:color="A8D08D"/>
              <w:right w:val="single" w:sz="4" w:space="0" w:color="A8D08D"/>
            </w:tcBorders>
            <w:shd w:val="clear" w:color="auto" w:fill="E2EFD9"/>
          </w:tcPr>
          <w:p w14:paraId="21B5D4CB"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Provide oil &amp; grease traps in stilling ponds;</w:t>
            </w:r>
          </w:p>
          <w:p w14:paraId="57B136B4"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Provide ring canals around fueling tanks/motor pool/maintenance areas;</w:t>
            </w:r>
          </w:p>
          <w:p w14:paraId="448C71C1"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Collect used oils in containers and hand over to authorized agency for handling.</w:t>
            </w:r>
          </w:p>
          <w:p w14:paraId="5AF4D533" w14:textId="77777777" w:rsidR="0046602F" w:rsidRDefault="0046602F">
            <w:pPr>
              <w:rPr>
                <w:sz w:val="20"/>
                <w:szCs w:val="20"/>
                <w:lang w:val="en-US"/>
              </w:rPr>
            </w:pP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7DA3E86E"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Complaints received</w:t>
            </w:r>
          </w:p>
          <w:p w14:paraId="1418BB2D" w14:textId="77777777" w:rsidR="0046602F" w:rsidRDefault="0046602F" w:rsidP="0046602F">
            <w:pPr>
              <w:numPr>
                <w:ilvl w:val="0"/>
                <w:numId w:val="20"/>
              </w:numPr>
              <w:spacing w:before="0" w:after="160" w:line="254" w:lineRule="auto"/>
              <w:jc w:val="left"/>
              <w:rPr>
                <w:sz w:val="20"/>
                <w:szCs w:val="20"/>
                <w:lang w:val="en-US"/>
              </w:rPr>
            </w:pPr>
            <w:r>
              <w:rPr>
                <w:sz w:val="20"/>
                <w:szCs w:val="20"/>
                <w:lang w:val="en-US"/>
              </w:rPr>
              <w:t>Analyze surface water quality in case of complaints (for COD and total mineral oils)</w:t>
            </w:r>
          </w:p>
          <w:p w14:paraId="13D16087" w14:textId="77777777" w:rsidR="0046602F" w:rsidRDefault="0046602F" w:rsidP="0046602F">
            <w:pPr>
              <w:numPr>
                <w:ilvl w:val="0"/>
                <w:numId w:val="20"/>
              </w:numPr>
              <w:spacing w:before="0" w:after="160" w:line="254" w:lineRule="auto"/>
              <w:jc w:val="left"/>
              <w:rPr>
                <w:sz w:val="20"/>
                <w:szCs w:val="20"/>
                <w:lang w:val="en-US"/>
              </w:rPr>
            </w:pPr>
            <w:r>
              <w:rPr>
                <w:sz w:val="20"/>
                <w:szCs w:val="20"/>
                <w:lang w:val="en-US"/>
              </w:rPr>
              <w:t>If groundwater is used for drinking water supply, analyze tap water for drinking water quality parameters as prescribed in national legislation</w:t>
            </w:r>
          </w:p>
          <w:p w14:paraId="6270D0D7" w14:textId="77777777" w:rsidR="0046602F" w:rsidRDefault="0046602F" w:rsidP="0046602F">
            <w:pPr>
              <w:numPr>
                <w:ilvl w:val="0"/>
                <w:numId w:val="20"/>
              </w:numPr>
              <w:spacing w:before="0" w:after="160" w:line="254" w:lineRule="auto"/>
              <w:jc w:val="left"/>
              <w:rPr>
                <w:sz w:val="20"/>
                <w:szCs w:val="20"/>
                <w:lang w:val="en-US"/>
              </w:rPr>
            </w:pPr>
            <w:r>
              <w:rPr>
                <w:sz w:val="20"/>
                <w:szCs w:val="20"/>
                <w:lang w:val="en-US"/>
              </w:rPr>
              <w:t>Presence</w:t>
            </w:r>
            <w:r>
              <w:rPr>
                <w:b/>
                <w:bCs/>
                <w:sz w:val="20"/>
                <w:szCs w:val="20"/>
                <w:lang w:val="en-US"/>
              </w:rPr>
              <w:t xml:space="preserve"> </w:t>
            </w:r>
            <w:r>
              <w:rPr>
                <w:sz w:val="20"/>
                <w:szCs w:val="20"/>
                <w:lang w:val="en-US"/>
              </w:rPr>
              <w:t>of oil film on water surface</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1D08B1FB" w14:textId="77777777" w:rsidR="0046602F" w:rsidRDefault="0046602F" w:rsidP="0046602F">
            <w:pPr>
              <w:numPr>
                <w:ilvl w:val="0"/>
                <w:numId w:val="20"/>
              </w:numPr>
              <w:spacing w:before="0" w:after="160" w:line="254" w:lineRule="auto"/>
              <w:jc w:val="left"/>
              <w:rPr>
                <w:sz w:val="20"/>
                <w:szCs w:val="20"/>
                <w:lang w:val="en-US"/>
              </w:rPr>
            </w:pPr>
            <w:r>
              <w:rPr>
                <w:sz w:val="20"/>
                <w:szCs w:val="20"/>
                <w:lang w:val="en-US"/>
              </w:rPr>
              <w:t>Contractor:</w:t>
            </w:r>
          </w:p>
          <w:p w14:paraId="71A0B6E8" w14:textId="77777777" w:rsidR="0046602F" w:rsidRDefault="0046602F" w:rsidP="0046602F">
            <w:pPr>
              <w:numPr>
                <w:ilvl w:val="0"/>
                <w:numId w:val="20"/>
              </w:numPr>
              <w:spacing w:before="0" w:after="160" w:line="254" w:lineRule="auto"/>
              <w:jc w:val="left"/>
              <w:rPr>
                <w:sz w:val="20"/>
                <w:szCs w:val="20"/>
                <w:lang w:val="en-US"/>
              </w:rPr>
            </w:pPr>
            <w:r>
              <w:rPr>
                <w:sz w:val="20"/>
                <w:szCs w:val="20"/>
                <w:lang w:val="en-US"/>
              </w:rPr>
              <w:t>__________</w:t>
            </w:r>
          </w:p>
        </w:tc>
      </w:tr>
      <w:tr w:rsidR="0046602F" w14:paraId="0D85F1EB" w14:textId="77777777" w:rsidTr="0046602F">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3A1E80CB" w14:textId="77777777" w:rsidR="0046602F" w:rsidRDefault="0046602F">
            <w:pPr>
              <w:spacing w:before="0" w:after="0"/>
              <w:jc w:val="left"/>
              <w:rPr>
                <w:b/>
                <w:bCs/>
                <w:sz w:val="20"/>
                <w:szCs w:val="20"/>
                <w:lang w:val="en-US"/>
              </w:rPr>
            </w:pPr>
          </w:p>
        </w:tc>
        <w:tc>
          <w:tcPr>
            <w:tcW w:w="12336" w:type="dxa"/>
            <w:gridSpan w:val="5"/>
            <w:tcBorders>
              <w:top w:val="single" w:sz="4" w:space="0" w:color="A8D08D"/>
              <w:left w:val="single" w:sz="4" w:space="0" w:color="A8D08D"/>
              <w:bottom w:val="single" w:sz="4" w:space="0" w:color="A8D08D"/>
              <w:right w:val="single" w:sz="4" w:space="0" w:color="A8D08D"/>
            </w:tcBorders>
            <w:hideMark/>
          </w:tcPr>
          <w:p w14:paraId="3F3FCC1B" w14:textId="77777777" w:rsidR="0046602F" w:rsidRDefault="0046602F">
            <w:pPr>
              <w:rPr>
                <w:sz w:val="20"/>
                <w:szCs w:val="20"/>
                <w:lang w:val="en-US"/>
              </w:rPr>
            </w:pPr>
            <w:r>
              <w:rPr>
                <w:b/>
                <w:bCs/>
                <w:sz w:val="20"/>
                <w:szCs w:val="20"/>
                <w:lang w:val="en-US"/>
              </w:rPr>
              <w:t>Cultural Property and Chance Findings</w:t>
            </w:r>
          </w:p>
        </w:tc>
      </w:tr>
      <w:tr w:rsidR="0046602F" w14:paraId="31375C48"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669E6A22"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665A892B" w14:textId="77777777" w:rsidR="0046602F" w:rsidRDefault="0046602F" w:rsidP="0046602F">
            <w:pPr>
              <w:numPr>
                <w:ilvl w:val="0"/>
                <w:numId w:val="19"/>
              </w:numPr>
              <w:spacing w:before="0" w:after="160" w:line="254" w:lineRule="auto"/>
              <w:jc w:val="left"/>
              <w:rPr>
                <w:sz w:val="20"/>
                <w:szCs w:val="20"/>
                <w:lang w:val="en-US"/>
              </w:rPr>
            </w:pPr>
            <w:r>
              <w:rPr>
                <w:b/>
                <w:bCs/>
                <w:sz w:val="20"/>
                <w:szCs w:val="20"/>
                <w:lang w:val="en-US"/>
              </w:rPr>
              <w:t xml:space="preserve">Damage to cultural property </w:t>
            </w:r>
            <w:r>
              <w:rPr>
                <w:sz w:val="20"/>
                <w:szCs w:val="20"/>
                <w:lang w:val="en-US"/>
              </w:rPr>
              <w:t>or chance findings which may be traversed reencountered during construction</w:t>
            </w:r>
          </w:p>
        </w:tc>
        <w:tc>
          <w:tcPr>
            <w:tcW w:w="4687" w:type="dxa"/>
            <w:tcBorders>
              <w:top w:val="single" w:sz="4" w:space="0" w:color="A8D08D"/>
              <w:left w:val="single" w:sz="4" w:space="0" w:color="A8D08D"/>
              <w:bottom w:val="single" w:sz="4" w:space="0" w:color="A8D08D"/>
              <w:right w:val="single" w:sz="4" w:space="0" w:color="A8D08D"/>
            </w:tcBorders>
            <w:shd w:val="clear" w:color="auto" w:fill="E2EFD9"/>
          </w:tcPr>
          <w:p w14:paraId="3A4D2943"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Stop the works and observe reporting and conservation protocols based on prior coordination with the responsible agency: Institute for Protection of Cultural &amp; National Heritage</w:t>
            </w:r>
          </w:p>
          <w:p w14:paraId="3D34C5BC" w14:textId="77777777" w:rsidR="0046602F" w:rsidRDefault="0046602F">
            <w:pPr>
              <w:rPr>
                <w:sz w:val="20"/>
                <w:szCs w:val="20"/>
                <w:lang w:val="en-US"/>
              </w:rPr>
            </w:pP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2C92815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Approval to continue or other relevant documentation from the nationally competent institution</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0B787106" w14:textId="77777777" w:rsidR="0046602F" w:rsidRDefault="0046602F" w:rsidP="0046602F">
            <w:pPr>
              <w:numPr>
                <w:ilvl w:val="0"/>
                <w:numId w:val="20"/>
              </w:numPr>
              <w:spacing w:before="0" w:after="160" w:line="254" w:lineRule="auto"/>
              <w:jc w:val="left"/>
              <w:rPr>
                <w:sz w:val="20"/>
                <w:szCs w:val="20"/>
                <w:lang w:val="en-US"/>
              </w:rPr>
            </w:pPr>
            <w:r>
              <w:rPr>
                <w:sz w:val="20"/>
                <w:szCs w:val="20"/>
                <w:lang w:val="en-US"/>
              </w:rPr>
              <w:t>Contractor:</w:t>
            </w:r>
          </w:p>
          <w:p w14:paraId="2694B02C" w14:textId="77777777" w:rsidR="0046602F" w:rsidRDefault="0046602F" w:rsidP="0046602F">
            <w:pPr>
              <w:numPr>
                <w:ilvl w:val="0"/>
                <w:numId w:val="20"/>
              </w:numPr>
              <w:spacing w:before="0" w:after="160" w:line="254" w:lineRule="auto"/>
              <w:jc w:val="left"/>
              <w:rPr>
                <w:sz w:val="20"/>
                <w:szCs w:val="20"/>
                <w:lang w:val="en-US"/>
              </w:rPr>
            </w:pPr>
            <w:r>
              <w:rPr>
                <w:sz w:val="20"/>
                <w:szCs w:val="20"/>
                <w:lang w:val="en-US"/>
              </w:rPr>
              <w:t>__________</w:t>
            </w:r>
          </w:p>
        </w:tc>
      </w:tr>
      <w:tr w:rsidR="0046602F" w14:paraId="189B86A3" w14:textId="77777777" w:rsidTr="0046602F">
        <w:trPr>
          <w:trHeight w:val="356"/>
        </w:trPr>
        <w:tc>
          <w:tcPr>
            <w:tcW w:w="14318" w:type="dxa"/>
            <w:gridSpan w:val="6"/>
            <w:tcBorders>
              <w:top w:val="single" w:sz="4" w:space="0" w:color="A8D08D"/>
              <w:left w:val="single" w:sz="4" w:space="0" w:color="A8D08D"/>
              <w:bottom w:val="single" w:sz="4" w:space="0" w:color="A8D08D"/>
              <w:right w:val="single" w:sz="4" w:space="0" w:color="A8D08D"/>
            </w:tcBorders>
            <w:hideMark/>
          </w:tcPr>
          <w:p w14:paraId="33DBF6E5" w14:textId="77777777" w:rsidR="0046602F" w:rsidRDefault="0046602F">
            <w:pPr>
              <w:rPr>
                <w:b/>
                <w:bCs/>
                <w:sz w:val="20"/>
                <w:szCs w:val="20"/>
                <w:lang w:val="en-US"/>
              </w:rPr>
            </w:pPr>
            <w:r>
              <w:rPr>
                <w:b/>
                <w:bCs/>
                <w:sz w:val="20"/>
                <w:szCs w:val="20"/>
                <w:lang w:val="en-US"/>
              </w:rPr>
              <w:t>Operation and Maintenance</w:t>
            </w:r>
          </w:p>
        </w:tc>
      </w:tr>
      <w:tr w:rsidR="0046602F" w14:paraId="3C532245" w14:textId="77777777" w:rsidTr="0046602F">
        <w:tc>
          <w:tcPr>
            <w:tcW w:w="1982" w:type="dxa"/>
            <w:vMerge w:val="restart"/>
            <w:tcBorders>
              <w:top w:val="single" w:sz="4" w:space="0" w:color="A8D08D"/>
              <w:left w:val="single" w:sz="4" w:space="0" w:color="A8D08D"/>
              <w:bottom w:val="single" w:sz="4" w:space="0" w:color="A8D08D"/>
              <w:right w:val="single" w:sz="4" w:space="0" w:color="A8D08D"/>
            </w:tcBorders>
            <w:shd w:val="clear" w:color="auto" w:fill="E2EFD9"/>
            <w:hideMark/>
          </w:tcPr>
          <w:p w14:paraId="2188CDB8" w14:textId="77777777" w:rsidR="0046602F" w:rsidRDefault="0046602F">
            <w:pPr>
              <w:rPr>
                <w:b/>
                <w:bCs/>
                <w:sz w:val="20"/>
                <w:szCs w:val="20"/>
                <w:lang w:val="en-US"/>
              </w:rPr>
            </w:pPr>
            <w:r>
              <w:rPr>
                <w:b/>
                <w:bCs/>
                <w:sz w:val="20"/>
                <w:szCs w:val="20"/>
                <w:lang w:val="en-US"/>
              </w:rPr>
              <w:t xml:space="preserve">Operation and Maintenance </w:t>
            </w:r>
          </w:p>
        </w:tc>
        <w:tc>
          <w:tcPr>
            <w:tcW w:w="12336" w:type="dxa"/>
            <w:gridSpan w:val="5"/>
            <w:tcBorders>
              <w:top w:val="single" w:sz="4" w:space="0" w:color="A8D08D"/>
              <w:left w:val="single" w:sz="4" w:space="0" w:color="A8D08D"/>
              <w:bottom w:val="single" w:sz="4" w:space="0" w:color="A8D08D"/>
              <w:right w:val="single" w:sz="4" w:space="0" w:color="A8D08D"/>
            </w:tcBorders>
            <w:shd w:val="clear" w:color="auto" w:fill="E2EFD9"/>
            <w:hideMark/>
          </w:tcPr>
          <w:p w14:paraId="1848CFA8" w14:textId="77777777" w:rsidR="0046602F" w:rsidRDefault="0046602F">
            <w:pPr>
              <w:rPr>
                <w:sz w:val="20"/>
                <w:szCs w:val="20"/>
                <w:lang w:val="en-US"/>
              </w:rPr>
            </w:pPr>
            <w:r>
              <w:rPr>
                <w:b/>
                <w:bCs/>
                <w:sz w:val="20"/>
                <w:szCs w:val="20"/>
                <w:lang w:val="en-US"/>
              </w:rPr>
              <w:t>Traffic and Pedestrian Safety</w:t>
            </w:r>
          </w:p>
        </w:tc>
      </w:tr>
      <w:tr w:rsidR="0046602F" w14:paraId="40EA6775"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5C567A6B"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hideMark/>
          </w:tcPr>
          <w:p w14:paraId="7CA35467" w14:textId="77777777" w:rsidR="0046602F" w:rsidRDefault="0046602F" w:rsidP="0046602F">
            <w:pPr>
              <w:numPr>
                <w:ilvl w:val="0"/>
                <w:numId w:val="19"/>
              </w:numPr>
              <w:spacing w:before="0" w:after="160" w:line="254" w:lineRule="auto"/>
              <w:jc w:val="left"/>
              <w:rPr>
                <w:sz w:val="20"/>
                <w:szCs w:val="20"/>
                <w:lang w:val="en-US"/>
              </w:rPr>
            </w:pPr>
            <w:r>
              <w:rPr>
                <w:b/>
                <w:bCs/>
                <w:sz w:val="20"/>
                <w:szCs w:val="20"/>
                <w:lang w:val="en-US"/>
              </w:rPr>
              <w:t>Access restrictions</w:t>
            </w:r>
            <w:r>
              <w:rPr>
                <w:sz w:val="20"/>
                <w:szCs w:val="20"/>
                <w:lang w:val="en-US"/>
              </w:rPr>
              <w:t xml:space="preserve"> during maintenance </w:t>
            </w:r>
          </w:p>
        </w:tc>
        <w:tc>
          <w:tcPr>
            <w:tcW w:w="4687" w:type="dxa"/>
            <w:tcBorders>
              <w:top w:val="single" w:sz="4" w:space="0" w:color="A8D08D"/>
              <w:left w:val="single" w:sz="4" w:space="0" w:color="A8D08D"/>
              <w:bottom w:val="single" w:sz="4" w:space="0" w:color="A8D08D"/>
              <w:right w:val="single" w:sz="4" w:space="0" w:color="A8D08D"/>
            </w:tcBorders>
            <w:hideMark/>
          </w:tcPr>
          <w:p w14:paraId="20E9E516"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Introduce appropriate traffic signalization and appropriate warning signs;</w:t>
            </w:r>
          </w:p>
          <w:p w14:paraId="48064599"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Implementation of SEP, in particular the provisions on providing timely information to citizens through the media about upcoming maintenance, expected duration of the works, alternative routes, etc.</w:t>
            </w:r>
          </w:p>
        </w:tc>
        <w:tc>
          <w:tcPr>
            <w:tcW w:w="3685" w:type="dxa"/>
            <w:tcBorders>
              <w:top w:val="single" w:sz="4" w:space="0" w:color="A8D08D"/>
              <w:left w:val="single" w:sz="4" w:space="0" w:color="A8D08D"/>
              <w:bottom w:val="single" w:sz="4" w:space="0" w:color="A8D08D"/>
              <w:right w:val="single" w:sz="4" w:space="0" w:color="A8D08D"/>
            </w:tcBorders>
            <w:hideMark/>
          </w:tcPr>
          <w:p w14:paraId="33A8D8CC"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Visual inspection of warning signs</w:t>
            </w:r>
          </w:p>
          <w:p w14:paraId="6F91D842"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Insight in information published</w:t>
            </w:r>
          </w:p>
        </w:tc>
        <w:tc>
          <w:tcPr>
            <w:tcW w:w="1843" w:type="dxa"/>
            <w:tcBorders>
              <w:top w:val="single" w:sz="4" w:space="0" w:color="A8D08D"/>
              <w:left w:val="single" w:sz="4" w:space="0" w:color="A8D08D"/>
              <w:bottom w:val="single" w:sz="4" w:space="0" w:color="A8D08D"/>
              <w:right w:val="single" w:sz="4" w:space="0" w:color="A8D08D"/>
            </w:tcBorders>
            <w:hideMark/>
          </w:tcPr>
          <w:p w14:paraId="49224720" w14:textId="77777777" w:rsidR="0046602F" w:rsidRDefault="0046602F" w:rsidP="0046602F">
            <w:pPr>
              <w:numPr>
                <w:ilvl w:val="0"/>
                <w:numId w:val="20"/>
              </w:numPr>
              <w:spacing w:before="0" w:after="160" w:line="254" w:lineRule="auto"/>
              <w:jc w:val="left"/>
              <w:rPr>
                <w:sz w:val="20"/>
                <w:szCs w:val="20"/>
                <w:lang w:val="en-US"/>
              </w:rPr>
            </w:pPr>
            <w:r>
              <w:rPr>
                <w:sz w:val="20"/>
                <w:szCs w:val="20"/>
                <w:lang w:val="en-US"/>
              </w:rPr>
              <w:t>Local inspections</w:t>
            </w:r>
          </w:p>
          <w:p w14:paraId="430F66E0" w14:textId="77777777" w:rsidR="0046602F" w:rsidRDefault="0046602F" w:rsidP="0046602F">
            <w:pPr>
              <w:numPr>
                <w:ilvl w:val="0"/>
                <w:numId w:val="20"/>
              </w:numPr>
              <w:spacing w:before="0" w:after="160" w:line="254" w:lineRule="auto"/>
              <w:jc w:val="left"/>
              <w:rPr>
                <w:sz w:val="20"/>
                <w:szCs w:val="20"/>
                <w:lang w:val="en-US"/>
              </w:rPr>
            </w:pPr>
            <w:r>
              <w:rPr>
                <w:sz w:val="20"/>
                <w:szCs w:val="20"/>
                <w:lang w:val="en-US"/>
              </w:rPr>
              <w:t>Users</w:t>
            </w:r>
          </w:p>
        </w:tc>
      </w:tr>
      <w:tr w:rsidR="0046602F" w14:paraId="3823519F" w14:textId="77777777" w:rsidTr="0046602F">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7B8FC34D" w14:textId="77777777" w:rsidR="0046602F" w:rsidRDefault="0046602F">
            <w:pPr>
              <w:spacing w:before="0" w:after="0"/>
              <w:jc w:val="left"/>
              <w:rPr>
                <w:b/>
                <w:bCs/>
                <w:sz w:val="20"/>
                <w:szCs w:val="20"/>
                <w:lang w:val="en-US"/>
              </w:rPr>
            </w:pPr>
          </w:p>
        </w:tc>
        <w:tc>
          <w:tcPr>
            <w:tcW w:w="12336" w:type="dxa"/>
            <w:gridSpan w:val="5"/>
            <w:tcBorders>
              <w:top w:val="single" w:sz="4" w:space="0" w:color="A8D08D"/>
              <w:left w:val="single" w:sz="4" w:space="0" w:color="A8D08D"/>
              <w:bottom w:val="single" w:sz="4" w:space="0" w:color="A8D08D"/>
              <w:right w:val="single" w:sz="4" w:space="0" w:color="A8D08D"/>
            </w:tcBorders>
            <w:shd w:val="clear" w:color="auto" w:fill="E2EFD9"/>
            <w:hideMark/>
          </w:tcPr>
          <w:p w14:paraId="55444BF8" w14:textId="77777777" w:rsidR="0046602F" w:rsidRDefault="0046602F">
            <w:pPr>
              <w:rPr>
                <w:sz w:val="20"/>
                <w:szCs w:val="20"/>
                <w:lang w:val="en-US"/>
              </w:rPr>
            </w:pPr>
            <w:r>
              <w:rPr>
                <w:b/>
                <w:bCs/>
                <w:sz w:val="20"/>
                <w:szCs w:val="20"/>
                <w:lang w:val="en-US"/>
              </w:rPr>
              <w:t>Air Quality and Noise suppression</w:t>
            </w:r>
          </w:p>
        </w:tc>
      </w:tr>
      <w:tr w:rsidR="0046602F" w14:paraId="367548E4"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3DFF0326"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tcPr>
          <w:p w14:paraId="7B28A018" w14:textId="77777777" w:rsidR="0046602F" w:rsidRDefault="0046602F" w:rsidP="0046602F">
            <w:pPr>
              <w:numPr>
                <w:ilvl w:val="0"/>
                <w:numId w:val="19"/>
              </w:numPr>
              <w:spacing w:before="0" w:after="160" w:line="254" w:lineRule="auto"/>
              <w:jc w:val="left"/>
              <w:rPr>
                <w:sz w:val="20"/>
                <w:szCs w:val="20"/>
                <w:lang w:val="en-US"/>
              </w:rPr>
            </w:pPr>
            <w:r>
              <w:rPr>
                <w:b/>
                <w:bCs/>
                <w:sz w:val="20"/>
                <w:szCs w:val="20"/>
                <w:lang w:val="en-US"/>
              </w:rPr>
              <w:t>Noise</w:t>
            </w:r>
            <w:r>
              <w:rPr>
                <w:sz w:val="20"/>
                <w:szCs w:val="20"/>
                <w:lang w:val="en-US"/>
              </w:rPr>
              <w:t xml:space="preserve"> emission and noise disturbance </w:t>
            </w:r>
          </w:p>
          <w:p w14:paraId="6092AA02" w14:textId="77777777" w:rsidR="0046602F" w:rsidRDefault="0046602F">
            <w:pPr>
              <w:rPr>
                <w:sz w:val="20"/>
                <w:szCs w:val="20"/>
                <w:lang w:val="en-US"/>
              </w:rPr>
            </w:pPr>
          </w:p>
        </w:tc>
        <w:tc>
          <w:tcPr>
            <w:tcW w:w="4687" w:type="dxa"/>
            <w:tcBorders>
              <w:top w:val="single" w:sz="4" w:space="0" w:color="A8D08D"/>
              <w:left w:val="single" w:sz="4" w:space="0" w:color="A8D08D"/>
              <w:bottom w:val="single" w:sz="4" w:space="0" w:color="A8D08D"/>
              <w:right w:val="single" w:sz="4" w:space="0" w:color="A8D08D"/>
            </w:tcBorders>
            <w:hideMark/>
          </w:tcPr>
          <w:p w14:paraId="75910124"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In case of noise complaints by local residents, the reduction of permissible vehicle speed limit should be performed</w:t>
            </w:r>
          </w:p>
        </w:tc>
        <w:tc>
          <w:tcPr>
            <w:tcW w:w="3685" w:type="dxa"/>
            <w:tcBorders>
              <w:top w:val="single" w:sz="4" w:space="0" w:color="A8D08D"/>
              <w:left w:val="single" w:sz="4" w:space="0" w:color="A8D08D"/>
              <w:bottom w:val="single" w:sz="4" w:space="0" w:color="A8D08D"/>
              <w:right w:val="single" w:sz="4" w:space="0" w:color="A8D08D"/>
            </w:tcBorders>
            <w:hideMark/>
          </w:tcPr>
          <w:p w14:paraId="56E5A9ED"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Limit noisy activities (e.g. earthmoving, truck unloading, etc.) to the least noise-sensitive times of day and schedule activities to occur at the same time. Machinery should be shut down or throttled down to a minimum when not in use.</w:t>
            </w:r>
          </w:p>
        </w:tc>
        <w:tc>
          <w:tcPr>
            <w:tcW w:w="1843" w:type="dxa"/>
            <w:tcBorders>
              <w:top w:val="single" w:sz="4" w:space="0" w:color="A8D08D"/>
              <w:left w:val="single" w:sz="4" w:space="0" w:color="A8D08D"/>
              <w:bottom w:val="single" w:sz="4" w:space="0" w:color="A8D08D"/>
              <w:right w:val="single" w:sz="4" w:space="0" w:color="A8D08D"/>
            </w:tcBorders>
            <w:hideMark/>
          </w:tcPr>
          <w:p w14:paraId="43B4E002" w14:textId="77777777" w:rsidR="0046602F" w:rsidRDefault="0046602F" w:rsidP="0046602F">
            <w:pPr>
              <w:numPr>
                <w:ilvl w:val="0"/>
                <w:numId w:val="20"/>
              </w:numPr>
              <w:spacing w:before="0" w:after="160" w:line="254" w:lineRule="auto"/>
              <w:jc w:val="left"/>
              <w:rPr>
                <w:sz w:val="20"/>
                <w:szCs w:val="20"/>
                <w:lang w:val="en-US"/>
              </w:rPr>
            </w:pPr>
            <w:r>
              <w:rPr>
                <w:sz w:val="20"/>
                <w:szCs w:val="20"/>
                <w:lang w:val="en-US"/>
              </w:rPr>
              <w:t>Local inspections</w:t>
            </w:r>
          </w:p>
          <w:p w14:paraId="0D0290AF" w14:textId="77777777" w:rsidR="0046602F" w:rsidRDefault="0046602F" w:rsidP="0046602F">
            <w:pPr>
              <w:numPr>
                <w:ilvl w:val="0"/>
                <w:numId w:val="20"/>
              </w:numPr>
              <w:spacing w:before="0" w:after="160" w:line="254" w:lineRule="auto"/>
              <w:jc w:val="left"/>
              <w:rPr>
                <w:sz w:val="20"/>
                <w:szCs w:val="20"/>
                <w:lang w:val="en-US"/>
              </w:rPr>
            </w:pPr>
            <w:r>
              <w:rPr>
                <w:sz w:val="20"/>
                <w:szCs w:val="20"/>
                <w:lang w:val="en-US"/>
              </w:rPr>
              <w:t>Users</w:t>
            </w:r>
          </w:p>
        </w:tc>
      </w:tr>
      <w:tr w:rsidR="0046602F" w14:paraId="63A823E8"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C7A18F6"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031C6FCF" w14:textId="77777777" w:rsidR="0046602F" w:rsidRDefault="0046602F" w:rsidP="0046602F">
            <w:pPr>
              <w:numPr>
                <w:ilvl w:val="0"/>
                <w:numId w:val="19"/>
              </w:numPr>
              <w:spacing w:before="0" w:after="160" w:line="254" w:lineRule="auto"/>
              <w:jc w:val="left"/>
              <w:rPr>
                <w:b/>
                <w:bCs/>
                <w:sz w:val="20"/>
                <w:szCs w:val="20"/>
                <w:lang w:val="en-US"/>
              </w:rPr>
            </w:pPr>
            <w:r>
              <w:rPr>
                <w:b/>
                <w:bCs/>
                <w:sz w:val="20"/>
                <w:szCs w:val="20"/>
                <w:lang w:val="en-US"/>
              </w:rPr>
              <w:t xml:space="preserve">Gas &amp; particulate </w:t>
            </w:r>
            <w:r>
              <w:rPr>
                <w:bCs/>
                <w:sz w:val="20"/>
                <w:szCs w:val="20"/>
                <w:lang w:val="en-US"/>
              </w:rPr>
              <w:t>emissions</w:t>
            </w:r>
            <w:r>
              <w:rPr>
                <w:b/>
                <w:bCs/>
                <w:sz w:val="20"/>
                <w:szCs w:val="20"/>
                <w:lang w:val="en-US"/>
              </w:rPr>
              <w:t xml:space="preserve"> </w:t>
            </w:r>
            <w:r>
              <w:rPr>
                <w:sz w:val="20"/>
                <w:szCs w:val="20"/>
                <w:lang w:val="en-US"/>
              </w:rPr>
              <w:t>from agricultural machinery</w:t>
            </w:r>
          </w:p>
        </w:tc>
        <w:tc>
          <w:tcPr>
            <w:tcW w:w="4687" w:type="dxa"/>
            <w:tcBorders>
              <w:top w:val="single" w:sz="4" w:space="0" w:color="A8D08D"/>
              <w:left w:val="single" w:sz="4" w:space="0" w:color="A8D08D"/>
              <w:bottom w:val="single" w:sz="4" w:space="0" w:color="A8D08D"/>
              <w:right w:val="single" w:sz="4" w:space="0" w:color="A8D08D"/>
            </w:tcBorders>
            <w:shd w:val="clear" w:color="auto" w:fill="E2EFD9"/>
            <w:hideMark/>
          </w:tcPr>
          <w:p w14:paraId="74FA14E3"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Regular machinery maintenance;</w:t>
            </w:r>
          </w:p>
          <w:p w14:paraId="39004D9E"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Compliance with emission standards.</w:t>
            </w: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5BAE6842"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Presence of black smoke from construction vehicles</w:t>
            </w:r>
          </w:p>
          <w:p w14:paraId="4CE29F37"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Attestation documentation</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2D02E8C2"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Users</w:t>
            </w:r>
          </w:p>
        </w:tc>
      </w:tr>
      <w:tr w:rsidR="0046602F" w14:paraId="59F888E4"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476556C"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hideMark/>
          </w:tcPr>
          <w:p w14:paraId="0AB7D76B" w14:textId="77777777" w:rsidR="0046602F" w:rsidRDefault="0046602F" w:rsidP="0046602F">
            <w:pPr>
              <w:numPr>
                <w:ilvl w:val="0"/>
                <w:numId w:val="19"/>
              </w:numPr>
              <w:spacing w:before="0" w:after="160" w:line="254" w:lineRule="auto"/>
              <w:jc w:val="left"/>
              <w:rPr>
                <w:b/>
                <w:bCs/>
                <w:sz w:val="20"/>
                <w:szCs w:val="20"/>
                <w:lang w:val="en-US"/>
              </w:rPr>
            </w:pPr>
            <w:r>
              <w:rPr>
                <w:b/>
                <w:bCs/>
                <w:sz w:val="20"/>
                <w:szCs w:val="20"/>
                <w:lang w:val="en-US"/>
              </w:rPr>
              <w:t xml:space="preserve">Smoke and toxic emissions </w:t>
            </w:r>
            <w:r>
              <w:rPr>
                <w:sz w:val="20"/>
                <w:szCs w:val="20"/>
                <w:lang w:val="en-US"/>
              </w:rPr>
              <w:t>from incineration</w:t>
            </w:r>
            <w:r>
              <w:rPr>
                <w:b/>
                <w:bCs/>
                <w:sz w:val="20"/>
                <w:szCs w:val="20"/>
                <w:lang w:val="en-US"/>
              </w:rPr>
              <w:t xml:space="preserve"> </w:t>
            </w:r>
            <w:r>
              <w:rPr>
                <w:sz w:val="20"/>
                <w:szCs w:val="20"/>
                <w:lang w:val="en-US"/>
              </w:rPr>
              <w:t>of agricultural and other waste</w:t>
            </w:r>
          </w:p>
        </w:tc>
        <w:tc>
          <w:tcPr>
            <w:tcW w:w="4687" w:type="dxa"/>
            <w:tcBorders>
              <w:top w:val="single" w:sz="4" w:space="0" w:color="A8D08D"/>
              <w:left w:val="single" w:sz="4" w:space="0" w:color="A8D08D"/>
              <w:bottom w:val="single" w:sz="4" w:space="0" w:color="A8D08D"/>
              <w:right w:val="single" w:sz="4" w:space="0" w:color="A8D08D"/>
            </w:tcBorders>
            <w:hideMark/>
          </w:tcPr>
          <w:p w14:paraId="49CFECC7"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Prohibition of incinerations</w:t>
            </w:r>
          </w:p>
        </w:tc>
        <w:tc>
          <w:tcPr>
            <w:tcW w:w="3685" w:type="dxa"/>
            <w:tcBorders>
              <w:top w:val="single" w:sz="4" w:space="0" w:color="A8D08D"/>
              <w:left w:val="single" w:sz="4" w:space="0" w:color="A8D08D"/>
              <w:bottom w:val="single" w:sz="4" w:space="0" w:color="A8D08D"/>
              <w:right w:val="single" w:sz="4" w:space="0" w:color="A8D08D"/>
            </w:tcBorders>
            <w:hideMark/>
          </w:tcPr>
          <w:p w14:paraId="48BB5E04"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Visual inspection</w:t>
            </w:r>
          </w:p>
        </w:tc>
        <w:tc>
          <w:tcPr>
            <w:tcW w:w="1843" w:type="dxa"/>
            <w:tcBorders>
              <w:top w:val="single" w:sz="4" w:space="0" w:color="A8D08D"/>
              <w:left w:val="single" w:sz="4" w:space="0" w:color="A8D08D"/>
              <w:bottom w:val="single" w:sz="4" w:space="0" w:color="A8D08D"/>
              <w:right w:val="single" w:sz="4" w:space="0" w:color="A8D08D"/>
            </w:tcBorders>
            <w:hideMark/>
          </w:tcPr>
          <w:p w14:paraId="5712A37B"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Users</w:t>
            </w:r>
          </w:p>
          <w:p w14:paraId="0116925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Local inspections</w:t>
            </w:r>
          </w:p>
        </w:tc>
      </w:tr>
      <w:tr w:rsidR="0046602F" w14:paraId="2D42E5F5"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EA86DA5"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0E831794" w14:textId="77777777" w:rsidR="0046602F" w:rsidRDefault="0046602F" w:rsidP="0046602F">
            <w:pPr>
              <w:numPr>
                <w:ilvl w:val="0"/>
                <w:numId w:val="19"/>
              </w:numPr>
              <w:spacing w:before="0" w:after="160" w:line="254" w:lineRule="auto"/>
              <w:jc w:val="left"/>
              <w:rPr>
                <w:b/>
                <w:bCs/>
                <w:sz w:val="20"/>
                <w:szCs w:val="20"/>
                <w:lang w:val="en-US"/>
              </w:rPr>
            </w:pPr>
            <w:r>
              <w:rPr>
                <w:b/>
                <w:bCs/>
                <w:sz w:val="20"/>
                <w:szCs w:val="20"/>
                <w:lang w:val="en-US"/>
              </w:rPr>
              <w:t xml:space="preserve">Emissions </w:t>
            </w:r>
            <w:r>
              <w:rPr>
                <w:sz w:val="20"/>
                <w:szCs w:val="20"/>
                <w:lang w:val="en-US"/>
              </w:rPr>
              <w:t>from the food processing facilities</w:t>
            </w:r>
          </w:p>
        </w:tc>
        <w:tc>
          <w:tcPr>
            <w:tcW w:w="4687" w:type="dxa"/>
            <w:tcBorders>
              <w:top w:val="single" w:sz="4" w:space="0" w:color="A8D08D"/>
              <w:left w:val="single" w:sz="4" w:space="0" w:color="A8D08D"/>
              <w:bottom w:val="single" w:sz="4" w:space="0" w:color="A8D08D"/>
              <w:right w:val="single" w:sz="4" w:space="0" w:color="A8D08D"/>
            </w:tcBorders>
            <w:shd w:val="clear" w:color="auto" w:fill="E2EFD9"/>
            <w:hideMark/>
          </w:tcPr>
          <w:p w14:paraId="562C4AED"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Installation of appropriate emission filters;</w:t>
            </w:r>
          </w:p>
          <w:p w14:paraId="7C434ED8"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Compliance with air emission limits.</w:t>
            </w: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3D34B220"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Regular monitoring reports of the food processing companies in accordance with the provisions of environmental permit</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29A240A1"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Agricultural businesses</w:t>
            </w:r>
          </w:p>
          <w:p w14:paraId="50963382"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Responsible cantonal inspections</w:t>
            </w:r>
          </w:p>
        </w:tc>
      </w:tr>
      <w:tr w:rsidR="0046602F" w14:paraId="55C52AC5"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7A7CB8C6" w14:textId="77777777" w:rsidR="0046602F" w:rsidRDefault="0046602F">
            <w:pPr>
              <w:spacing w:before="0" w:after="0"/>
              <w:jc w:val="left"/>
              <w:rPr>
                <w:b/>
                <w:bCs/>
                <w:sz w:val="20"/>
                <w:szCs w:val="20"/>
                <w:lang w:val="en-US"/>
              </w:rPr>
            </w:pPr>
          </w:p>
        </w:tc>
        <w:tc>
          <w:tcPr>
            <w:tcW w:w="12330" w:type="dxa"/>
            <w:gridSpan w:val="4"/>
            <w:tcBorders>
              <w:top w:val="single" w:sz="4" w:space="0" w:color="A8D08D"/>
              <w:left w:val="single" w:sz="4" w:space="0" w:color="A8D08D"/>
              <w:bottom w:val="single" w:sz="4" w:space="0" w:color="A8D08D"/>
              <w:right w:val="single" w:sz="4" w:space="0" w:color="A8D08D"/>
            </w:tcBorders>
            <w:hideMark/>
          </w:tcPr>
          <w:p w14:paraId="1DC97CCB" w14:textId="77777777" w:rsidR="0046602F" w:rsidRDefault="0046602F">
            <w:pPr>
              <w:rPr>
                <w:b/>
                <w:bCs/>
                <w:sz w:val="20"/>
                <w:szCs w:val="20"/>
                <w:lang w:val="en-US"/>
              </w:rPr>
            </w:pPr>
            <w:r>
              <w:rPr>
                <w:b/>
                <w:bCs/>
                <w:sz w:val="20"/>
                <w:szCs w:val="20"/>
                <w:lang w:val="en-US"/>
              </w:rPr>
              <w:t>Environmental (soil, water, biodiversity) and human health impacts</w:t>
            </w:r>
          </w:p>
        </w:tc>
      </w:tr>
      <w:tr w:rsidR="0046602F" w14:paraId="4AEC55AF"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806BC29"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056D164A" w14:textId="77777777" w:rsidR="0046602F" w:rsidRDefault="0046602F">
            <w:pPr>
              <w:rPr>
                <w:b/>
                <w:bCs/>
                <w:sz w:val="20"/>
                <w:szCs w:val="20"/>
                <w:lang w:val="en-US"/>
              </w:rPr>
            </w:pPr>
            <w:r>
              <w:rPr>
                <w:sz w:val="20"/>
                <w:szCs w:val="20"/>
                <w:lang w:val="en-US"/>
              </w:rPr>
              <w:t>Improper use of</w:t>
            </w:r>
            <w:r>
              <w:rPr>
                <w:b/>
                <w:bCs/>
                <w:sz w:val="20"/>
                <w:szCs w:val="20"/>
                <w:lang w:val="en-US"/>
              </w:rPr>
              <w:t xml:space="preserve"> pesticides fertilizers</w:t>
            </w:r>
          </w:p>
        </w:tc>
        <w:tc>
          <w:tcPr>
            <w:tcW w:w="4687" w:type="dxa"/>
            <w:tcBorders>
              <w:top w:val="single" w:sz="4" w:space="0" w:color="A8D08D"/>
              <w:left w:val="single" w:sz="4" w:space="0" w:color="A8D08D"/>
              <w:bottom w:val="single" w:sz="4" w:space="0" w:color="A8D08D"/>
              <w:right w:val="single" w:sz="4" w:space="0" w:color="A8D08D"/>
            </w:tcBorders>
            <w:shd w:val="clear" w:color="auto" w:fill="E2EFD9"/>
            <w:hideMark/>
          </w:tcPr>
          <w:p w14:paraId="44FCBA7F"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Controlled application of agro-chemicals in accordance with Integrated Pest Management practices.</w:t>
            </w:r>
          </w:p>
          <w:p w14:paraId="2E8B7B0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Training of the farmers on Integrated Pest Management practices including proper selection, dosage and timing of agro-chemical applications. Use only the agro-chemicals allowed/cleared by the state Plant Health Protection Administration.</w:t>
            </w:r>
          </w:p>
          <w:p w14:paraId="37FB4356"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Use safety equipment during the use of phyto-pharmaceutical products.</w:t>
            </w:r>
          </w:p>
          <w:p w14:paraId="3D530FE3"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Accomplish cooperation with associations of beekeepers to prevent the increased mortality of bees.</w:t>
            </w: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3695428B" w14:textId="77777777" w:rsidR="0046602F" w:rsidRDefault="0046602F">
            <w:pPr>
              <w:rPr>
                <w:sz w:val="20"/>
                <w:szCs w:val="20"/>
                <w:lang w:val="en-US"/>
              </w:rPr>
            </w:pPr>
            <w:r>
              <w:rPr>
                <w:sz w:val="20"/>
                <w:szCs w:val="20"/>
                <w:lang w:val="en-US"/>
              </w:rPr>
              <w:t>Visual identification of occurrence of weed plants and pests to determine the needs for use of agro-chemicals.</w:t>
            </w:r>
          </w:p>
          <w:p w14:paraId="1726A87D" w14:textId="77777777" w:rsidR="0046602F" w:rsidRDefault="0046602F">
            <w:pPr>
              <w:rPr>
                <w:sz w:val="20"/>
                <w:szCs w:val="20"/>
                <w:lang w:val="en-US"/>
              </w:rPr>
            </w:pPr>
            <w:r>
              <w:rPr>
                <w:sz w:val="20"/>
                <w:szCs w:val="20"/>
                <w:lang w:val="en-US"/>
              </w:rPr>
              <w:t>Survey of the occurrence of diseases that are associated with improper handling of agro-chemicals.</w:t>
            </w:r>
          </w:p>
          <w:p w14:paraId="411A7CA8" w14:textId="77777777" w:rsidR="0046602F" w:rsidRDefault="0046602F">
            <w:pPr>
              <w:rPr>
                <w:sz w:val="20"/>
                <w:szCs w:val="20"/>
                <w:lang w:val="en-US"/>
              </w:rPr>
            </w:pPr>
            <w:r>
              <w:rPr>
                <w:sz w:val="20"/>
                <w:szCs w:val="20"/>
                <w:lang w:val="en-US"/>
              </w:rPr>
              <w:t xml:space="preserve">Survey on the </w:t>
            </w:r>
            <w:r>
              <w:rPr>
                <w:sz w:val="20"/>
                <w:szCs w:val="20"/>
              </w:rPr>
              <w:t xml:space="preserve">bee mortality </w:t>
            </w:r>
            <w:r>
              <w:rPr>
                <w:sz w:val="20"/>
                <w:szCs w:val="20"/>
                <w:lang w:val="en-US"/>
              </w:rPr>
              <w:t>that are associated with improper handling of agro-chemicals.</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302D0A2E"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Users</w:t>
            </w:r>
          </w:p>
        </w:tc>
      </w:tr>
      <w:tr w:rsidR="0046602F" w14:paraId="4A36D8F4"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67A005A5" w14:textId="77777777" w:rsidR="0046602F" w:rsidRDefault="0046602F">
            <w:pPr>
              <w:spacing w:before="0" w:after="0"/>
              <w:jc w:val="left"/>
              <w:rPr>
                <w:b/>
                <w:bCs/>
                <w:sz w:val="20"/>
                <w:szCs w:val="20"/>
                <w:lang w:val="en-US"/>
              </w:rPr>
            </w:pPr>
          </w:p>
        </w:tc>
        <w:tc>
          <w:tcPr>
            <w:tcW w:w="12330" w:type="dxa"/>
            <w:gridSpan w:val="4"/>
            <w:tcBorders>
              <w:top w:val="single" w:sz="4" w:space="0" w:color="A8D08D"/>
              <w:left w:val="single" w:sz="4" w:space="0" w:color="A8D08D"/>
              <w:bottom w:val="single" w:sz="4" w:space="0" w:color="A8D08D"/>
              <w:right w:val="single" w:sz="4" w:space="0" w:color="A8D08D"/>
            </w:tcBorders>
            <w:hideMark/>
          </w:tcPr>
          <w:p w14:paraId="01057A70" w14:textId="77777777" w:rsidR="0046602F" w:rsidRDefault="0046602F">
            <w:pPr>
              <w:rPr>
                <w:b/>
                <w:bCs/>
                <w:sz w:val="20"/>
                <w:szCs w:val="20"/>
                <w:lang w:val="en-US"/>
              </w:rPr>
            </w:pPr>
            <w:r>
              <w:rPr>
                <w:b/>
                <w:bCs/>
                <w:sz w:val="20"/>
                <w:szCs w:val="20"/>
                <w:lang w:val="en-US"/>
              </w:rPr>
              <w:t>Water Quantity</w:t>
            </w:r>
          </w:p>
        </w:tc>
      </w:tr>
      <w:tr w:rsidR="0046602F" w14:paraId="5E272004"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352DE04F"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3C030992" w14:textId="77777777" w:rsidR="0046602F" w:rsidRDefault="0046602F" w:rsidP="0046602F">
            <w:pPr>
              <w:numPr>
                <w:ilvl w:val="0"/>
                <w:numId w:val="19"/>
              </w:numPr>
              <w:spacing w:before="0" w:after="160" w:line="254" w:lineRule="auto"/>
              <w:jc w:val="left"/>
              <w:rPr>
                <w:b/>
                <w:bCs/>
                <w:sz w:val="20"/>
                <w:szCs w:val="20"/>
                <w:lang w:val="en-US"/>
              </w:rPr>
            </w:pPr>
            <w:r>
              <w:rPr>
                <w:b/>
                <w:bCs/>
                <w:sz w:val="20"/>
                <w:szCs w:val="20"/>
                <w:lang w:val="en-US"/>
              </w:rPr>
              <w:t xml:space="preserve">Reduction in water quantities </w:t>
            </w:r>
            <w:r>
              <w:rPr>
                <w:sz w:val="20"/>
                <w:szCs w:val="20"/>
                <w:lang w:val="en-US"/>
              </w:rPr>
              <w:t>due to water overuse</w:t>
            </w:r>
          </w:p>
        </w:tc>
        <w:tc>
          <w:tcPr>
            <w:tcW w:w="4687" w:type="dxa"/>
            <w:tcBorders>
              <w:top w:val="single" w:sz="4" w:space="0" w:color="A8D08D"/>
              <w:left w:val="single" w:sz="4" w:space="0" w:color="A8D08D"/>
              <w:bottom w:val="single" w:sz="4" w:space="0" w:color="A8D08D"/>
              <w:right w:val="single" w:sz="4" w:space="0" w:color="A8D08D"/>
            </w:tcBorders>
            <w:shd w:val="clear" w:color="auto" w:fill="E2EFD9"/>
            <w:hideMark/>
          </w:tcPr>
          <w:p w14:paraId="5B92FBD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Provide system capacity as planned. </w:t>
            </w:r>
          </w:p>
          <w:p w14:paraId="30D3F36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 xml:space="preserve">Monitor the use of water in the system. </w:t>
            </w:r>
          </w:p>
          <w:p w14:paraId="4E2D3B70"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Always provide an ecologically acceptable flow (EF). In case of insufficient amount of water to secure the EF, stop the water abstraction.</w:t>
            </w: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384E180C"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Water meter readings of quantity of water (l/s) on water intake and pump station</w:t>
            </w:r>
          </w:p>
          <w:p w14:paraId="26FD4E77"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Water meter readings of quantity of water used for irrigation on parcels on user water meters</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5EB7F75B"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Users</w:t>
            </w:r>
          </w:p>
          <w:p w14:paraId="52994CE0"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Competent water management agency</w:t>
            </w:r>
          </w:p>
        </w:tc>
      </w:tr>
      <w:tr w:rsidR="0046602F" w14:paraId="74940ACA"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E040FD9" w14:textId="77777777" w:rsidR="0046602F" w:rsidRDefault="0046602F">
            <w:pPr>
              <w:spacing w:before="0" w:after="0"/>
              <w:jc w:val="left"/>
              <w:rPr>
                <w:b/>
                <w:bCs/>
                <w:sz w:val="20"/>
                <w:szCs w:val="20"/>
                <w:lang w:val="en-US"/>
              </w:rPr>
            </w:pPr>
          </w:p>
        </w:tc>
        <w:tc>
          <w:tcPr>
            <w:tcW w:w="12330" w:type="dxa"/>
            <w:gridSpan w:val="4"/>
            <w:tcBorders>
              <w:top w:val="single" w:sz="4" w:space="0" w:color="A8D08D"/>
              <w:left w:val="single" w:sz="4" w:space="0" w:color="A8D08D"/>
              <w:bottom w:val="single" w:sz="4" w:space="0" w:color="A8D08D"/>
              <w:right w:val="single" w:sz="4" w:space="0" w:color="A8D08D"/>
            </w:tcBorders>
            <w:hideMark/>
          </w:tcPr>
          <w:p w14:paraId="1CE0BBDF" w14:textId="77777777" w:rsidR="0046602F" w:rsidRDefault="0046602F">
            <w:pPr>
              <w:rPr>
                <w:b/>
                <w:bCs/>
                <w:sz w:val="20"/>
                <w:szCs w:val="20"/>
                <w:lang w:val="en-US"/>
              </w:rPr>
            </w:pPr>
            <w:r>
              <w:rPr>
                <w:b/>
                <w:bCs/>
                <w:sz w:val="20"/>
                <w:szCs w:val="20"/>
                <w:lang w:val="en-US"/>
              </w:rPr>
              <w:t>Soil Quality</w:t>
            </w:r>
          </w:p>
        </w:tc>
      </w:tr>
      <w:tr w:rsidR="0046602F" w14:paraId="1321CBCD"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6E6ECABC"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2B64891B" w14:textId="77777777" w:rsidR="0046602F" w:rsidRDefault="0046602F" w:rsidP="0046602F">
            <w:pPr>
              <w:numPr>
                <w:ilvl w:val="0"/>
                <w:numId w:val="19"/>
              </w:numPr>
              <w:spacing w:before="0" w:after="160" w:line="254" w:lineRule="auto"/>
              <w:jc w:val="left"/>
              <w:rPr>
                <w:b/>
                <w:bCs/>
                <w:sz w:val="20"/>
                <w:szCs w:val="20"/>
                <w:lang w:val="en-US"/>
              </w:rPr>
            </w:pPr>
            <w:r>
              <w:rPr>
                <w:b/>
                <w:bCs/>
                <w:sz w:val="20"/>
                <w:szCs w:val="20"/>
                <w:lang w:val="en-US"/>
              </w:rPr>
              <w:t xml:space="preserve">Soil pollution </w:t>
            </w:r>
            <w:r>
              <w:rPr>
                <w:sz w:val="20"/>
                <w:szCs w:val="20"/>
                <w:lang w:val="en-US"/>
              </w:rPr>
              <w:t>due to chemical and microbiological quality of irrigation water</w:t>
            </w:r>
          </w:p>
        </w:tc>
        <w:tc>
          <w:tcPr>
            <w:tcW w:w="4687" w:type="dxa"/>
            <w:tcBorders>
              <w:top w:val="single" w:sz="4" w:space="0" w:color="A8D08D"/>
              <w:left w:val="single" w:sz="4" w:space="0" w:color="A8D08D"/>
              <w:bottom w:val="single" w:sz="4" w:space="0" w:color="A8D08D"/>
              <w:right w:val="single" w:sz="4" w:space="0" w:color="A8D08D"/>
            </w:tcBorders>
            <w:shd w:val="clear" w:color="auto" w:fill="E2EFD9"/>
            <w:hideMark/>
          </w:tcPr>
          <w:p w14:paraId="4AEC9F8F"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Monitor water quality used in the irrigation systems</w:t>
            </w:r>
          </w:p>
          <w:p w14:paraId="72B2071D"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Monitor soil quality at users’ plots</w:t>
            </w: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32C7DF6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Water quality parameters (heavy metals, nitrates, nitrites, pH, conductivity, temperature) from samples taken at the location of water intake;</w:t>
            </w:r>
          </w:p>
          <w:p w14:paraId="38D1E2E9"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Soil quality parameters (pH value, heavy metals, phosphorus, nitrogen, Na, Ca, salts and pesticides) from samples taken from suers’ plots.</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66FAC77B"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Users</w:t>
            </w:r>
          </w:p>
          <w:p w14:paraId="3DC3946C"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Relevant accredited laboratories</w:t>
            </w:r>
          </w:p>
        </w:tc>
      </w:tr>
      <w:tr w:rsidR="0046602F" w14:paraId="50A4C186" w14:textId="77777777" w:rsidTr="0046602F">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29445C7" w14:textId="77777777" w:rsidR="0046602F" w:rsidRDefault="0046602F">
            <w:pPr>
              <w:spacing w:before="0" w:after="0"/>
              <w:jc w:val="left"/>
              <w:rPr>
                <w:b/>
                <w:bCs/>
                <w:sz w:val="20"/>
                <w:szCs w:val="20"/>
                <w:lang w:val="en-US"/>
              </w:rPr>
            </w:pPr>
          </w:p>
        </w:tc>
        <w:tc>
          <w:tcPr>
            <w:tcW w:w="12336" w:type="dxa"/>
            <w:gridSpan w:val="5"/>
            <w:tcBorders>
              <w:top w:val="single" w:sz="4" w:space="0" w:color="A8D08D"/>
              <w:left w:val="single" w:sz="4" w:space="0" w:color="A8D08D"/>
              <w:bottom w:val="single" w:sz="4" w:space="0" w:color="A8D08D"/>
              <w:right w:val="single" w:sz="4" w:space="0" w:color="A8D08D"/>
            </w:tcBorders>
            <w:hideMark/>
          </w:tcPr>
          <w:p w14:paraId="5D458FA6" w14:textId="77777777" w:rsidR="0046602F" w:rsidRDefault="0046602F">
            <w:pPr>
              <w:rPr>
                <w:sz w:val="20"/>
                <w:szCs w:val="20"/>
                <w:lang w:val="en-US"/>
              </w:rPr>
            </w:pPr>
            <w:r>
              <w:rPr>
                <w:b/>
                <w:bCs/>
                <w:sz w:val="20"/>
                <w:szCs w:val="20"/>
                <w:lang w:val="en-US"/>
              </w:rPr>
              <w:t>Waste management</w:t>
            </w:r>
          </w:p>
        </w:tc>
      </w:tr>
      <w:tr w:rsidR="0046602F" w14:paraId="24DE6D8A" w14:textId="77777777" w:rsidTr="0046602F">
        <w:trPr>
          <w:gridAfter w:val="1"/>
          <w:wAfter w:w="6" w:type="dxa"/>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5BA112EF" w14:textId="77777777" w:rsidR="0046602F" w:rsidRDefault="0046602F">
            <w:pPr>
              <w:spacing w:before="0" w:after="0"/>
              <w:jc w:val="left"/>
              <w:rPr>
                <w:b/>
                <w:bCs/>
                <w:sz w:val="20"/>
                <w:szCs w:val="20"/>
                <w:lang w:val="en-US"/>
              </w:rPr>
            </w:pPr>
          </w:p>
        </w:tc>
        <w:tc>
          <w:tcPr>
            <w:tcW w:w="2115" w:type="dxa"/>
            <w:tcBorders>
              <w:top w:val="single" w:sz="4" w:space="0" w:color="A8D08D"/>
              <w:left w:val="single" w:sz="4" w:space="0" w:color="A8D08D"/>
              <w:bottom w:val="single" w:sz="4" w:space="0" w:color="A8D08D"/>
              <w:right w:val="single" w:sz="4" w:space="0" w:color="A8D08D"/>
            </w:tcBorders>
            <w:shd w:val="clear" w:color="auto" w:fill="E2EFD9"/>
            <w:hideMark/>
          </w:tcPr>
          <w:p w14:paraId="4D60522F" w14:textId="77777777" w:rsidR="0046602F" w:rsidRDefault="0046602F" w:rsidP="0046602F">
            <w:pPr>
              <w:numPr>
                <w:ilvl w:val="0"/>
                <w:numId w:val="19"/>
              </w:numPr>
              <w:spacing w:before="0" w:after="160" w:line="254" w:lineRule="auto"/>
              <w:jc w:val="left"/>
              <w:rPr>
                <w:b/>
                <w:sz w:val="20"/>
                <w:szCs w:val="20"/>
                <w:lang w:val="en-US"/>
              </w:rPr>
            </w:pPr>
            <w:r>
              <w:rPr>
                <w:sz w:val="20"/>
                <w:szCs w:val="20"/>
                <w:lang w:val="en-US"/>
              </w:rPr>
              <w:t xml:space="preserve">Improper </w:t>
            </w:r>
            <w:r>
              <w:rPr>
                <w:b/>
                <w:bCs/>
                <w:sz w:val="20"/>
                <w:szCs w:val="20"/>
                <w:lang w:val="en-US"/>
              </w:rPr>
              <w:t xml:space="preserve">management of waste </w:t>
            </w:r>
            <w:r>
              <w:rPr>
                <w:sz w:val="20"/>
                <w:szCs w:val="20"/>
                <w:lang w:val="en-US"/>
              </w:rPr>
              <w:t>from maintenance activities</w:t>
            </w:r>
          </w:p>
        </w:tc>
        <w:tc>
          <w:tcPr>
            <w:tcW w:w="4687" w:type="dxa"/>
            <w:tcBorders>
              <w:top w:val="single" w:sz="4" w:space="0" w:color="A8D08D"/>
              <w:left w:val="single" w:sz="4" w:space="0" w:color="A8D08D"/>
              <w:bottom w:val="single" w:sz="4" w:space="0" w:color="A8D08D"/>
              <w:right w:val="single" w:sz="4" w:space="0" w:color="A8D08D"/>
            </w:tcBorders>
            <w:shd w:val="clear" w:color="auto" w:fill="E2EFD9"/>
            <w:hideMark/>
          </w:tcPr>
          <w:p w14:paraId="033DBC7B"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Waste collection and disposal pathways and sites will be identified for all major waste types expected from maintenance activities;</w:t>
            </w:r>
          </w:p>
          <w:p w14:paraId="7274614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All waste will be collected and disposed properly by licensed collectors;</w:t>
            </w:r>
          </w:p>
          <w:p w14:paraId="75C482CF"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No open burning of wastes/removed vegetation on or off site.</w:t>
            </w:r>
          </w:p>
        </w:tc>
        <w:tc>
          <w:tcPr>
            <w:tcW w:w="3685" w:type="dxa"/>
            <w:tcBorders>
              <w:top w:val="single" w:sz="4" w:space="0" w:color="A8D08D"/>
              <w:left w:val="single" w:sz="4" w:space="0" w:color="A8D08D"/>
              <w:bottom w:val="single" w:sz="4" w:space="0" w:color="A8D08D"/>
              <w:right w:val="single" w:sz="4" w:space="0" w:color="A8D08D"/>
            </w:tcBorders>
            <w:shd w:val="clear" w:color="auto" w:fill="E2EFD9"/>
            <w:hideMark/>
          </w:tcPr>
          <w:p w14:paraId="0EDB41F4"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Visual inspection of separate waste management piles;</w:t>
            </w:r>
          </w:p>
          <w:p w14:paraId="0C7DDFC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Written receipts of all separate waste streams handled by the designated authorities;</w:t>
            </w:r>
          </w:p>
          <w:p w14:paraId="53FE4FE6"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Visual inspection of burn marks on site.</w:t>
            </w:r>
          </w:p>
        </w:tc>
        <w:tc>
          <w:tcPr>
            <w:tcW w:w="1843" w:type="dxa"/>
            <w:tcBorders>
              <w:top w:val="single" w:sz="4" w:space="0" w:color="A8D08D"/>
              <w:left w:val="single" w:sz="4" w:space="0" w:color="A8D08D"/>
              <w:bottom w:val="single" w:sz="4" w:space="0" w:color="A8D08D"/>
              <w:right w:val="single" w:sz="4" w:space="0" w:color="A8D08D"/>
            </w:tcBorders>
            <w:shd w:val="clear" w:color="auto" w:fill="E2EFD9"/>
            <w:hideMark/>
          </w:tcPr>
          <w:p w14:paraId="5E4C0165" w14:textId="77777777" w:rsidR="0046602F" w:rsidRDefault="0046602F" w:rsidP="0046602F">
            <w:pPr>
              <w:numPr>
                <w:ilvl w:val="0"/>
                <w:numId w:val="19"/>
              </w:numPr>
              <w:spacing w:before="0" w:after="160" w:line="254" w:lineRule="auto"/>
              <w:jc w:val="left"/>
              <w:rPr>
                <w:sz w:val="20"/>
                <w:szCs w:val="20"/>
                <w:lang w:val="en-US"/>
              </w:rPr>
            </w:pPr>
            <w:r>
              <w:rPr>
                <w:sz w:val="20"/>
                <w:szCs w:val="20"/>
                <w:lang w:val="en-US"/>
              </w:rPr>
              <w:t>Users</w:t>
            </w:r>
          </w:p>
        </w:tc>
      </w:tr>
    </w:tbl>
    <w:p w14:paraId="041D058D" w14:textId="77777777" w:rsidR="00BE58C1" w:rsidRDefault="00BE58C1" w:rsidP="00BE58C1">
      <w:pPr>
        <w:rPr>
          <w:lang w:val="pl-PL"/>
        </w:rPr>
      </w:pPr>
    </w:p>
    <w:p w14:paraId="686AB176" w14:textId="77777777" w:rsidR="00BE58C1" w:rsidRDefault="00BE58C1" w:rsidP="00BE58C1">
      <w:pPr>
        <w:rPr>
          <w:lang w:val="pl-PL"/>
        </w:rPr>
      </w:pPr>
    </w:p>
    <w:p w14:paraId="6026E165" w14:textId="77777777" w:rsidR="00BE58C1" w:rsidRDefault="00BE58C1" w:rsidP="00BE58C1">
      <w:pPr>
        <w:rPr>
          <w:lang w:val="pl-PL"/>
        </w:rPr>
        <w:sectPr w:rsidR="00BE58C1" w:rsidSect="00BE58C1">
          <w:headerReference w:type="default" r:id="rId37"/>
          <w:pgSz w:w="16838" w:h="11906" w:orient="landscape" w:code="9"/>
          <w:pgMar w:top="1418" w:right="1134" w:bottom="1418" w:left="1134" w:header="709" w:footer="709" w:gutter="0"/>
          <w:cols w:space="708"/>
          <w:docGrid w:linePitch="360"/>
        </w:sectPr>
      </w:pPr>
    </w:p>
    <w:p w14:paraId="4EA1BE40" w14:textId="2F4F422E" w:rsidR="0046602F" w:rsidRDefault="0046602F" w:rsidP="0046602F">
      <w:pPr>
        <w:pStyle w:val="Heading1"/>
        <w:rPr>
          <w:lang w:val="hr-HR"/>
        </w:rPr>
      </w:pPr>
      <w:bookmarkStart w:id="96" w:name="_Toc78200290"/>
      <w:r>
        <w:rPr>
          <w:lang w:val="hr-HR"/>
        </w:rPr>
        <w:t>AnNEX X</w:t>
      </w:r>
      <w:r w:rsidR="000E1B36">
        <w:rPr>
          <w:lang w:val="hr-HR"/>
        </w:rPr>
        <w:t>I</w:t>
      </w:r>
      <w:r>
        <w:rPr>
          <w:lang w:val="hr-HR"/>
        </w:rPr>
        <w:t xml:space="preserve"> - </w:t>
      </w:r>
      <w:r>
        <w:rPr>
          <w:lang w:val="en-US"/>
        </w:rPr>
        <w:t>Environmental and Social Screening Questionnaire</w:t>
      </w:r>
      <w:bookmarkEnd w:id="96"/>
    </w:p>
    <w:p w14:paraId="2E0C7FEF" w14:textId="77777777" w:rsidR="0046602F" w:rsidRDefault="0046602F" w:rsidP="0046602F">
      <w:pPr>
        <w:rPr>
          <w:rFonts w:eastAsia="SimSun"/>
          <w:bCs/>
          <w:color w:val="000000"/>
          <w:lang w:val="en-US"/>
        </w:rPr>
      </w:pPr>
    </w:p>
    <w:p w14:paraId="3094AFC5" w14:textId="77777777" w:rsidR="0046602F" w:rsidRDefault="0046602F" w:rsidP="0046602F">
      <w:pPr>
        <w:rPr>
          <w:sz w:val="22"/>
          <w:szCs w:val="22"/>
          <w:lang w:val="en-US"/>
        </w:rPr>
      </w:pPr>
      <w:r>
        <w:rPr>
          <w:lang w:val="en-US"/>
        </w:rPr>
        <w:t>Sub-Project Description Form</w:t>
      </w:r>
    </w:p>
    <w:tbl>
      <w:tblPr>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2689"/>
        <w:gridCol w:w="6237"/>
      </w:tblGrid>
      <w:tr w:rsidR="0046602F" w14:paraId="60EF0F04" w14:textId="77777777" w:rsidTr="0046602F">
        <w:tc>
          <w:tcPr>
            <w:tcW w:w="2689" w:type="dxa"/>
            <w:tcBorders>
              <w:top w:val="single" w:sz="4" w:space="0" w:color="70AD47"/>
              <w:left w:val="single" w:sz="4" w:space="0" w:color="70AD47"/>
              <w:bottom w:val="single" w:sz="4" w:space="0" w:color="70AD47"/>
              <w:right w:val="single" w:sz="4" w:space="0" w:color="70AD47"/>
            </w:tcBorders>
            <w:hideMark/>
          </w:tcPr>
          <w:p w14:paraId="5327D808" w14:textId="77777777" w:rsidR="0046602F" w:rsidRDefault="0046602F">
            <w:pPr>
              <w:rPr>
                <w:lang w:val="en-US"/>
              </w:rPr>
            </w:pPr>
            <w:r>
              <w:rPr>
                <w:lang w:val="en-US"/>
              </w:rPr>
              <w:t>Name of sub-project:</w:t>
            </w:r>
          </w:p>
        </w:tc>
        <w:tc>
          <w:tcPr>
            <w:tcW w:w="6237" w:type="dxa"/>
            <w:tcBorders>
              <w:top w:val="single" w:sz="4" w:space="0" w:color="70AD47"/>
              <w:left w:val="single" w:sz="4" w:space="0" w:color="70AD47"/>
              <w:bottom w:val="single" w:sz="4" w:space="0" w:color="70AD47"/>
              <w:right w:val="single" w:sz="4" w:space="0" w:color="70AD47"/>
            </w:tcBorders>
          </w:tcPr>
          <w:p w14:paraId="3A977EFA" w14:textId="77777777" w:rsidR="0046602F" w:rsidRDefault="0046602F">
            <w:pPr>
              <w:rPr>
                <w:lang w:val="en-US"/>
              </w:rPr>
            </w:pPr>
          </w:p>
        </w:tc>
      </w:tr>
      <w:tr w:rsidR="0046602F" w14:paraId="4D6FC038" w14:textId="77777777" w:rsidTr="0046602F">
        <w:tc>
          <w:tcPr>
            <w:tcW w:w="2689" w:type="dxa"/>
            <w:tcBorders>
              <w:top w:val="single" w:sz="4" w:space="0" w:color="70AD47"/>
              <w:left w:val="single" w:sz="4" w:space="0" w:color="70AD47"/>
              <w:bottom w:val="single" w:sz="4" w:space="0" w:color="70AD47"/>
              <w:right w:val="single" w:sz="4" w:space="0" w:color="70AD47"/>
            </w:tcBorders>
            <w:hideMark/>
          </w:tcPr>
          <w:p w14:paraId="4E1FF042" w14:textId="77777777" w:rsidR="0046602F" w:rsidRDefault="0046602F">
            <w:pPr>
              <w:rPr>
                <w:lang w:val="en-US"/>
              </w:rPr>
            </w:pPr>
            <w:r>
              <w:rPr>
                <w:lang w:val="en-US"/>
              </w:rPr>
              <w:t>Project location:</w:t>
            </w:r>
          </w:p>
        </w:tc>
        <w:tc>
          <w:tcPr>
            <w:tcW w:w="6237" w:type="dxa"/>
            <w:tcBorders>
              <w:top w:val="single" w:sz="4" w:space="0" w:color="70AD47"/>
              <w:left w:val="single" w:sz="4" w:space="0" w:color="70AD47"/>
              <w:bottom w:val="single" w:sz="4" w:space="0" w:color="70AD47"/>
              <w:right w:val="single" w:sz="4" w:space="0" w:color="70AD47"/>
            </w:tcBorders>
          </w:tcPr>
          <w:p w14:paraId="3A50EBB8" w14:textId="77777777" w:rsidR="0046602F" w:rsidRDefault="0046602F">
            <w:pPr>
              <w:rPr>
                <w:lang w:val="en-US"/>
              </w:rPr>
            </w:pPr>
          </w:p>
        </w:tc>
      </w:tr>
      <w:tr w:rsidR="0046602F" w14:paraId="4D1DFEFF" w14:textId="77777777" w:rsidTr="0046602F">
        <w:tc>
          <w:tcPr>
            <w:tcW w:w="2689" w:type="dxa"/>
            <w:tcBorders>
              <w:top w:val="single" w:sz="4" w:space="0" w:color="70AD47"/>
              <w:left w:val="single" w:sz="4" w:space="0" w:color="70AD47"/>
              <w:bottom w:val="single" w:sz="4" w:space="0" w:color="70AD47"/>
              <w:right w:val="single" w:sz="4" w:space="0" w:color="70AD47"/>
            </w:tcBorders>
            <w:hideMark/>
          </w:tcPr>
          <w:p w14:paraId="532DFE08" w14:textId="77777777" w:rsidR="0046602F" w:rsidRDefault="0046602F">
            <w:pPr>
              <w:rPr>
                <w:lang w:val="en-US"/>
              </w:rPr>
            </w:pPr>
            <w:r>
              <w:rPr>
                <w:lang w:val="en-US"/>
              </w:rPr>
              <w:t>Implementing Agency:</w:t>
            </w:r>
          </w:p>
        </w:tc>
        <w:tc>
          <w:tcPr>
            <w:tcW w:w="6237" w:type="dxa"/>
            <w:tcBorders>
              <w:top w:val="single" w:sz="4" w:space="0" w:color="70AD47"/>
              <w:left w:val="single" w:sz="4" w:space="0" w:color="70AD47"/>
              <w:bottom w:val="single" w:sz="4" w:space="0" w:color="70AD47"/>
              <w:right w:val="single" w:sz="4" w:space="0" w:color="70AD47"/>
            </w:tcBorders>
          </w:tcPr>
          <w:p w14:paraId="26776302" w14:textId="77777777" w:rsidR="0046602F" w:rsidRDefault="0046602F">
            <w:pPr>
              <w:rPr>
                <w:lang w:val="en-US"/>
              </w:rPr>
            </w:pPr>
          </w:p>
        </w:tc>
      </w:tr>
      <w:tr w:rsidR="0046602F" w14:paraId="47C044B4" w14:textId="77777777" w:rsidTr="0046602F">
        <w:tc>
          <w:tcPr>
            <w:tcW w:w="2689" w:type="dxa"/>
            <w:tcBorders>
              <w:top w:val="single" w:sz="4" w:space="0" w:color="70AD47"/>
              <w:left w:val="single" w:sz="4" w:space="0" w:color="70AD47"/>
              <w:bottom w:val="single" w:sz="4" w:space="0" w:color="70AD47"/>
              <w:right w:val="single" w:sz="4" w:space="0" w:color="70AD47"/>
            </w:tcBorders>
            <w:hideMark/>
          </w:tcPr>
          <w:p w14:paraId="12CC4A1E" w14:textId="77777777" w:rsidR="0046602F" w:rsidRDefault="0046602F">
            <w:pPr>
              <w:rPr>
                <w:lang w:val="en-US"/>
              </w:rPr>
            </w:pPr>
            <w:r>
              <w:rPr>
                <w:lang w:val="en-US"/>
              </w:rPr>
              <w:t>Beneficiary of the sub-project:</w:t>
            </w:r>
          </w:p>
        </w:tc>
        <w:tc>
          <w:tcPr>
            <w:tcW w:w="6237" w:type="dxa"/>
            <w:tcBorders>
              <w:top w:val="single" w:sz="4" w:space="0" w:color="70AD47"/>
              <w:left w:val="single" w:sz="4" w:space="0" w:color="70AD47"/>
              <w:bottom w:val="single" w:sz="4" w:space="0" w:color="70AD47"/>
              <w:right w:val="single" w:sz="4" w:space="0" w:color="70AD47"/>
            </w:tcBorders>
          </w:tcPr>
          <w:p w14:paraId="42440D55" w14:textId="77777777" w:rsidR="0046602F" w:rsidRDefault="0046602F">
            <w:pPr>
              <w:rPr>
                <w:lang w:val="en-US"/>
              </w:rPr>
            </w:pPr>
          </w:p>
        </w:tc>
      </w:tr>
      <w:tr w:rsidR="0046602F" w14:paraId="6B0C7C63" w14:textId="77777777" w:rsidTr="0046602F">
        <w:tc>
          <w:tcPr>
            <w:tcW w:w="2689" w:type="dxa"/>
            <w:tcBorders>
              <w:top w:val="single" w:sz="4" w:space="0" w:color="70AD47"/>
              <w:left w:val="single" w:sz="4" w:space="0" w:color="70AD47"/>
              <w:bottom w:val="single" w:sz="4" w:space="0" w:color="70AD47"/>
              <w:right w:val="single" w:sz="4" w:space="0" w:color="70AD47"/>
            </w:tcBorders>
            <w:hideMark/>
          </w:tcPr>
          <w:p w14:paraId="36188A87" w14:textId="77777777" w:rsidR="0046602F" w:rsidRDefault="0046602F">
            <w:pPr>
              <w:rPr>
                <w:lang w:val="en-US"/>
              </w:rPr>
            </w:pPr>
            <w:r>
              <w:rPr>
                <w:lang w:val="en-US"/>
              </w:rPr>
              <w:t>Estimated construction period duration:</w:t>
            </w:r>
          </w:p>
        </w:tc>
        <w:tc>
          <w:tcPr>
            <w:tcW w:w="6237" w:type="dxa"/>
            <w:tcBorders>
              <w:top w:val="single" w:sz="4" w:space="0" w:color="70AD47"/>
              <w:left w:val="single" w:sz="4" w:space="0" w:color="70AD47"/>
              <w:bottom w:val="single" w:sz="4" w:space="0" w:color="70AD47"/>
              <w:right w:val="single" w:sz="4" w:space="0" w:color="70AD47"/>
            </w:tcBorders>
          </w:tcPr>
          <w:p w14:paraId="66872E6A" w14:textId="77777777" w:rsidR="0046602F" w:rsidRDefault="0046602F">
            <w:pPr>
              <w:rPr>
                <w:lang w:val="en-US"/>
              </w:rPr>
            </w:pPr>
          </w:p>
        </w:tc>
      </w:tr>
      <w:tr w:rsidR="0046602F" w14:paraId="4C0DFA82" w14:textId="77777777" w:rsidTr="0046602F">
        <w:tc>
          <w:tcPr>
            <w:tcW w:w="2689" w:type="dxa"/>
            <w:tcBorders>
              <w:top w:val="single" w:sz="4" w:space="0" w:color="70AD47"/>
              <w:left w:val="single" w:sz="4" w:space="0" w:color="70AD47"/>
              <w:bottom w:val="single" w:sz="4" w:space="0" w:color="70AD47"/>
              <w:right w:val="single" w:sz="4" w:space="0" w:color="70AD47"/>
            </w:tcBorders>
            <w:hideMark/>
          </w:tcPr>
          <w:p w14:paraId="590CC0AC" w14:textId="77777777" w:rsidR="0046602F" w:rsidRDefault="0046602F">
            <w:pPr>
              <w:rPr>
                <w:lang w:val="en-US"/>
              </w:rPr>
            </w:pPr>
            <w:r>
              <w:rPr>
                <w:lang w:val="en-US"/>
              </w:rPr>
              <w:t>Estimated Operation and Maintenance period (life of sub-project):</w:t>
            </w:r>
          </w:p>
        </w:tc>
        <w:tc>
          <w:tcPr>
            <w:tcW w:w="6237" w:type="dxa"/>
            <w:tcBorders>
              <w:top w:val="single" w:sz="4" w:space="0" w:color="70AD47"/>
              <w:left w:val="single" w:sz="4" w:space="0" w:color="70AD47"/>
              <w:bottom w:val="single" w:sz="4" w:space="0" w:color="70AD47"/>
              <w:right w:val="single" w:sz="4" w:space="0" w:color="70AD47"/>
            </w:tcBorders>
          </w:tcPr>
          <w:p w14:paraId="5948771A" w14:textId="77777777" w:rsidR="0046602F" w:rsidRDefault="0046602F">
            <w:pPr>
              <w:rPr>
                <w:lang w:val="en-US"/>
              </w:rPr>
            </w:pPr>
          </w:p>
        </w:tc>
      </w:tr>
      <w:tr w:rsidR="0046602F" w14:paraId="7E0C17A1" w14:textId="77777777" w:rsidTr="0046602F">
        <w:tc>
          <w:tcPr>
            <w:tcW w:w="2689" w:type="dxa"/>
            <w:tcBorders>
              <w:top w:val="single" w:sz="4" w:space="0" w:color="70AD47"/>
              <w:left w:val="single" w:sz="4" w:space="0" w:color="70AD47"/>
              <w:bottom w:val="single" w:sz="4" w:space="0" w:color="70AD47"/>
              <w:right w:val="single" w:sz="4" w:space="0" w:color="70AD47"/>
            </w:tcBorders>
            <w:hideMark/>
          </w:tcPr>
          <w:p w14:paraId="4F5033CE" w14:textId="77777777" w:rsidR="0046602F" w:rsidRDefault="0046602F">
            <w:pPr>
              <w:rPr>
                <w:lang w:val="en-US"/>
              </w:rPr>
            </w:pPr>
            <w:r>
              <w:rPr>
                <w:lang w:val="en-US"/>
              </w:rPr>
              <w:t>Description of proposed sub-project activities (incl. type of activities, footprint area, natural resources required, etc.):</w:t>
            </w:r>
          </w:p>
        </w:tc>
        <w:tc>
          <w:tcPr>
            <w:tcW w:w="6237" w:type="dxa"/>
            <w:tcBorders>
              <w:top w:val="single" w:sz="4" w:space="0" w:color="70AD47"/>
              <w:left w:val="single" w:sz="4" w:space="0" w:color="70AD47"/>
              <w:bottom w:val="single" w:sz="4" w:space="0" w:color="70AD47"/>
              <w:right w:val="single" w:sz="4" w:space="0" w:color="70AD47"/>
            </w:tcBorders>
          </w:tcPr>
          <w:p w14:paraId="52E032DD" w14:textId="77777777" w:rsidR="0046602F" w:rsidRDefault="0046602F">
            <w:pPr>
              <w:rPr>
                <w:lang w:val="en-US"/>
              </w:rPr>
            </w:pPr>
          </w:p>
        </w:tc>
      </w:tr>
      <w:tr w:rsidR="0046602F" w14:paraId="19BCC995" w14:textId="77777777" w:rsidTr="0046602F">
        <w:tc>
          <w:tcPr>
            <w:tcW w:w="2689" w:type="dxa"/>
            <w:tcBorders>
              <w:top w:val="single" w:sz="4" w:space="0" w:color="70AD47"/>
              <w:left w:val="single" w:sz="4" w:space="0" w:color="70AD47"/>
              <w:bottom w:val="single" w:sz="4" w:space="0" w:color="70AD47"/>
              <w:right w:val="single" w:sz="4" w:space="0" w:color="70AD47"/>
            </w:tcBorders>
            <w:hideMark/>
          </w:tcPr>
          <w:p w14:paraId="30F38967" w14:textId="77777777" w:rsidR="0046602F" w:rsidRDefault="0046602F">
            <w:pPr>
              <w:rPr>
                <w:lang w:val="en-US"/>
              </w:rPr>
            </w:pPr>
            <w:r>
              <w:rPr>
                <w:lang w:val="en-US"/>
              </w:rPr>
              <w:t>Types of waste to be generated during construction and operation phase:</w:t>
            </w:r>
          </w:p>
        </w:tc>
        <w:tc>
          <w:tcPr>
            <w:tcW w:w="6237" w:type="dxa"/>
            <w:tcBorders>
              <w:top w:val="single" w:sz="4" w:space="0" w:color="70AD47"/>
              <w:left w:val="single" w:sz="4" w:space="0" w:color="70AD47"/>
              <w:bottom w:val="single" w:sz="4" w:space="0" w:color="70AD47"/>
              <w:right w:val="single" w:sz="4" w:space="0" w:color="70AD47"/>
            </w:tcBorders>
          </w:tcPr>
          <w:p w14:paraId="09EB0F76" w14:textId="77777777" w:rsidR="0046602F" w:rsidRDefault="0046602F">
            <w:pPr>
              <w:rPr>
                <w:lang w:val="en-US"/>
              </w:rPr>
            </w:pPr>
          </w:p>
        </w:tc>
      </w:tr>
      <w:tr w:rsidR="0046602F" w14:paraId="4F44F67C" w14:textId="77777777" w:rsidTr="0046602F">
        <w:tc>
          <w:tcPr>
            <w:tcW w:w="2689" w:type="dxa"/>
            <w:tcBorders>
              <w:top w:val="single" w:sz="4" w:space="0" w:color="70AD47"/>
              <w:left w:val="single" w:sz="4" w:space="0" w:color="70AD47"/>
              <w:bottom w:val="single" w:sz="4" w:space="0" w:color="70AD47"/>
              <w:right w:val="single" w:sz="4" w:space="0" w:color="70AD47"/>
            </w:tcBorders>
            <w:hideMark/>
          </w:tcPr>
          <w:p w14:paraId="7A8E16F1" w14:textId="77777777" w:rsidR="0046602F" w:rsidRDefault="0046602F">
            <w:pPr>
              <w:rPr>
                <w:lang w:val="en-US"/>
              </w:rPr>
            </w:pPr>
            <w:r>
              <w:rPr>
                <w:lang w:val="en-US"/>
              </w:rPr>
              <w:t>Sensitive environmental, cultural, archaeological, religious sites near (within 1 km) of site:</w:t>
            </w:r>
          </w:p>
        </w:tc>
        <w:tc>
          <w:tcPr>
            <w:tcW w:w="6237" w:type="dxa"/>
            <w:tcBorders>
              <w:top w:val="single" w:sz="4" w:space="0" w:color="70AD47"/>
              <w:left w:val="single" w:sz="4" w:space="0" w:color="70AD47"/>
              <w:bottom w:val="single" w:sz="4" w:space="0" w:color="70AD47"/>
              <w:right w:val="single" w:sz="4" w:space="0" w:color="70AD47"/>
            </w:tcBorders>
          </w:tcPr>
          <w:p w14:paraId="38131622" w14:textId="77777777" w:rsidR="0046602F" w:rsidRDefault="0046602F">
            <w:pPr>
              <w:rPr>
                <w:lang w:val="en-US"/>
              </w:rPr>
            </w:pPr>
          </w:p>
        </w:tc>
      </w:tr>
      <w:tr w:rsidR="0046602F" w14:paraId="17998598" w14:textId="77777777" w:rsidTr="0046602F">
        <w:tc>
          <w:tcPr>
            <w:tcW w:w="2689" w:type="dxa"/>
            <w:tcBorders>
              <w:top w:val="single" w:sz="4" w:space="0" w:color="70AD47"/>
              <w:left w:val="single" w:sz="4" w:space="0" w:color="70AD47"/>
              <w:bottom w:val="single" w:sz="4" w:space="0" w:color="70AD47"/>
              <w:right w:val="single" w:sz="4" w:space="0" w:color="70AD47"/>
            </w:tcBorders>
            <w:hideMark/>
          </w:tcPr>
          <w:p w14:paraId="23B0CE9C" w14:textId="77777777" w:rsidR="0046602F" w:rsidRDefault="0046602F">
            <w:pPr>
              <w:rPr>
                <w:lang w:val="en-US"/>
              </w:rPr>
            </w:pPr>
            <w:r>
              <w:rPr>
                <w:lang w:val="en-US"/>
              </w:rPr>
              <w:t>Overall Comments</w:t>
            </w:r>
          </w:p>
        </w:tc>
        <w:tc>
          <w:tcPr>
            <w:tcW w:w="6237" w:type="dxa"/>
            <w:tcBorders>
              <w:top w:val="single" w:sz="4" w:space="0" w:color="70AD47"/>
              <w:left w:val="single" w:sz="4" w:space="0" w:color="70AD47"/>
              <w:bottom w:val="single" w:sz="4" w:space="0" w:color="70AD47"/>
              <w:right w:val="single" w:sz="4" w:space="0" w:color="70AD47"/>
            </w:tcBorders>
          </w:tcPr>
          <w:p w14:paraId="50F30F29" w14:textId="77777777" w:rsidR="0046602F" w:rsidRDefault="0046602F">
            <w:pPr>
              <w:rPr>
                <w:lang w:val="en-US"/>
              </w:rPr>
            </w:pPr>
          </w:p>
        </w:tc>
      </w:tr>
      <w:tr w:rsidR="0046602F" w14:paraId="24FA5A28" w14:textId="77777777" w:rsidTr="0046602F">
        <w:tc>
          <w:tcPr>
            <w:tcW w:w="2689" w:type="dxa"/>
            <w:tcBorders>
              <w:top w:val="single" w:sz="4" w:space="0" w:color="70AD47"/>
              <w:left w:val="single" w:sz="4" w:space="0" w:color="70AD47"/>
              <w:bottom w:val="single" w:sz="4" w:space="0" w:color="70AD47"/>
              <w:right w:val="single" w:sz="4" w:space="0" w:color="70AD47"/>
            </w:tcBorders>
            <w:hideMark/>
          </w:tcPr>
          <w:p w14:paraId="77A6C8B2" w14:textId="77777777" w:rsidR="0046602F" w:rsidRDefault="0046602F">
            <w:pPr>
              <w:rPr>
                <w:lang w:val="en-US"/>
              </w:rPr>
            </w:pPr>
            <w:r>
              <w:rPr>
                <w:lang w:val="en-US"/>
              </w:rPr>
              <w:t>Estimated total cost of sub-project (USD):</w:t>
            </w:r>
          </w:p>
        </w:tc>
        <w:tc>
          <w:tcPr>
            <w:tcW w:w="6237" w:type="dxa"/>
            <w:tcBorders>
              <w:top w:val="single" w:sz="4" w:space="0" w:color="70AD47"/>
              <w:left w:val="single" w:sz="4" w:space="0" w:color="70AD47"/>
              <w:bottom w:val="single" w:sz="4" w:space="0" w:color="70AD47"/>
              <w:right w:val="single" w:sz="4" w:space="0" w:color="70AD47"/>
            </w:tcBorders>
          </w:tcPr>
          <w:p w14:paraId="546E4282" w14:textId="77777777" w:rsidR="0046602F" w:rsidRDefault="0046602F">
            <w:pPr>
              <w:rPr>
                <w:lang w:val="en-US"/>
              </w:rPr>
            </w:pPr>
          </w:p>
        </w:tc>
      </w:tr>
    </w:tbl>
    <w:p w14:paraId="33617DB5" w14:textId="77777777" w:rsidR="0046602F" w:rsidRDefault="0046602F" w:rsidP="0046602F">
      <w:pPr>
        <w:rPr>
          <w:lang w:val="en-US"/>
        </w:rPr>
      </w:pPr>
    </w:p>
    <w:p w14:paraId="233E4AE5" w14:textId="77777777" w:rsidR="0046602F" w:rsidRDefault="0046602F" w:rsidP="0046602F">
      <w:pPr>
        <w:rPr>
          <w:lang w:val="en-US"/>
        </w:rPr>
      </w:pPr>
      <w:r>
        <w:rPr>
          <w:lang w:val="en-US"/>
        </w:rPr>
        <w:br w:type="page"/>
      </w:r>
    </w:p>
    <w:p w14:paraId="3761BB50" w14:textId="77777777" w:rsidR="005B4A62" w:rsidRDefault="005B4A62" w:rsidP="005B4A62">
      <w:pPr>
        <w:pStyle w:val="Heading1"/>
      </w:pPr>
      <w:bookmarkStart w:id="97" w:name="_Toc78200291"/>
      <w:r w:rsidRPr="005B4A62">
        <w:t>ANNEX XII - Sample Grievance Form</w:t>
      </w:r>
      <w:bookmarkEnd w:id="97"/>
    </w:p>
    <w:p w14:paraId="3B5BB15F" w14:textId="77777777" w:rsidR="005B4A62" w:rsidRDefault="005B4A62" w:rsidP="005B4A62">
      <w:pPr>
        <w:rPr>
          <w:sz w:val="16"/>
          <w:szCs w:val="16"/>
        </w:rPr>
      </w:pPr>
    </w:p>
    <w:p w14:paraId="47B06406" w14:textId="77777777" w:rsidR="005B4A62" w:rsidRDefault="005B4A62" w:rsidP="005B4A62">
      <w:pPr>
        <w:rPr>
          <w:sz w:val="22"/>
          <w:szCs w:val="22"/>
          <w:lang w:val="bs-Latn-BA"/>
        </w:rPr>
      </w:pPr>
      <w:r>
        <w:t>Reference number:</w:t>
      </w:r>
      <w:r>
        <w:tab/>
      </w:r>
    </w:p>
    <w:p w14:paraId="54FA2434" w14:textId="77777777" w:rsidR="005B4A62" w:rsidRDefault="005B4A62" w:rsidP="005B4A62">
      <w:r>
        <w:t>Full name (optional)</w:t>
      </w:r>
      <w:r>
        <w:tab/>
      </w:r>
      <w:r>
        <w:sym w:font="Times New Roman" w:char="F08F"/>
      </w:r>
      <w:r>
        <w:tab/>
        <w:t>I wish to remain anonymous</w:t>
      </w:r>
    </w:p>
    <w:p w14:paraId="1B4BB98E" w14:textId="77777777" w:rsidR="005B4A62" w:rsidRDefault="005B4A62" w:rsidP="005B4A62">
      <w:r>
        <w:t>Gender</w:t>
      </w:r>
      <w:r>
        <w:tab/>
      </w:r>
      <w:r>
        <w:sym w:font="Times New Roman" w:char="F08F"/>
      </w:r>
      <w:r>
        <w:tab/>
        <w:t>Male</w:t>
      </w:r>
    </w:p>
    <w:p w14:paraId="431A4E2F" w14:textId="77777777" w:rsidR="005B4A62" w:rsidRDefault="005B4A62" w:rsidP="005B4A62">
      <w:r>
        <w:sym w:font="Times New Roman" w:char="F08F"/>
      </w:r>
      <w:r>
        <w:tab/>
        <w:t>Female</w:t>
      </w:r>
    </w:p>
    <w:p w14:paraId="6336337E" w14:textId="77777777" w:rsidR="005B4A62" w:rsidRDefault="005B4A62" w:rsidP="005B4A62">
      <w:r>
        <w:sym w:font="Times New Roman" w:char="F08F"/>
      </w:r>
      <w:r>
        <w:tab/>
        <w:t>Do not wish to disclose</w:t>
      </w:r>
    </w:p>
    <w:p w14:paraId="3162617C" w14:textId="77777777" w:rsidR="005B4A62" w:rsidRDefault="005B4A62" w:rsidP="005B4A62">
      <w:r>
        <w:t>Contact information (optional)</w:t>
      </w:r>
    </w:p>
    <w:p w14:paraId="26429D6D" w14:textId="77777777" w:rsidR="005B4A62" w:rsidRDefault="005B4A62" w:rsidP="005B4A62">
      <w:pPr>
        <w:rPr>
          <w:sz w:val="16"/>
          <w:szCs w:val="16"/>
        </w:rPr>
      </w:pPr>
    </w:p>
    <w:p w14:paraId="649E2E18" w14:textId="77777777" w:rsidR="005B4A62" w:rsidRDefault="005B4A62" w:rsidP="005B4A62">
      <w:r>
        <w:t>Please mark how you wish to be contacted (mail, telephone, e-mail).</w:t>
      </w:r>
      <w:r>
        <w:tab/>
      </w:r>
      <w:r>
        <w:sym w:font="Times New Roman" w:char="F08F"/>
      </w:r>
      <w:r>
        <w:tab/>
        <w:t xml:space="preserve">By post:  Please provide mailing address: </w:t>
      </w:r>
    </w:p>
    <w:p w14:paraId="235B4435" w14:textId="77777777" w:rsidR="005B4A62" w:rsidRDefault="005B4A62" w:rsidP="005B4A62">
      <w:r>
        <w:t>________________________________________________________________________________________________________________________________</w:t>
      </w:r>
    </w:p>
    <w:p w14:paraId="7F5477E5" w14:textId="77777777" w:rsidR="005B4A62" w:rsidRDefault="005B4A62" w:rsidP="005B4A62">
      <w:r>
        <w:sym w:font="Times New Roman" w:char="F08F"/>
      </w:r>
      <w:r>
        <w:tab/>
        <w:t>By telephone: ___________________________________________________</w:t>
      </w:r>
    </w:p>
    <w:p w14:paraId="668899CE" w14:textId="77777777" w:rsidR="005B4A62" w:rsidRDefault="005B4A62" w:rsidP="005B4A62">
      <w:r>
        <w:sym w:font="Times New Roman" w:char="F08F"/>
      </w:r>
      <w:r>
        <w:tab/>
        <w:t>By e-mail: ___________________________________________________</w:t>
      </w:r>
    </w:p>
    <w:p w14:paraId="2181595E" w14:textId="77777777" w:rsidR="005B4A62" w:rsidRDefault="005B4A62" w:rsidP="005B4A62">
      <w:r>
        <w:sym w:font="Times New Roman" w:char="F08F"/>
      </w:r>
      <w:r>
        <w:tab/>
        <w:t>On website</w:t>
      </w:r>
    </w:p>
    <w:p w14:paraId="7A4E2357" w14:textId="77777777" w:rsidR="005B4A62" w:rsidRDefault="005B4A62" w:rsidP="005B4A62">
      <w:r>
        <w:t>Preferred language of communication</w:t>
      </w:r>
      <w:r>
        <w:tab/>
      </w:r>
      <w:r>
        <w:sym w:font="Times New Roman" w:char="F08F"/>
      </w:r>
      <w:r>
        <w:tab/>
        <w:t>Bosnian / Serbian / Croatian</w:t>
      </w:r>
    </w:p>
    <w:p w14:paraId="22AEC9A7" w14:textId="77777777" w:rsidR="005B4A62" w:rsidRDefault="005B4A62" w:rsidP="005B4A62">
      <w:r>
        <w:sym w:font="Times New Roman" w:char="F08F"/>
      </w:r>
      <w:r>
        <w:tab/>
        <w:t>English (if possible)</w:t>
      </w:r>
    </w:p>
    <w:p w14:paraId="267AC7B0" w14:textId="77777777" w:rsidR="005B4A62" w:rsidRDefault="005B4A62" w:rsidP="005B4A62">
      <w:r>
        <w:sym w:font="Times New Roman" w:char="F08F"/>
      </w:r>
      <w:r>
        <w:tab/>
        <w:t>Other _________________________________________</w:t>
      </w:r>
    </w:p>
    <w:p w14:paraId="4F4B715F" w14:textId="77777777" w:rsidR="005B4A62" w:rsidRDefault="005B4A62" w:rsidP="005B4A62">
      <w:pPr>
        <w:rPr>
          <w:sz w:val="16"/>
          <w:szCs w:val="16"/>
        </w:rPr>
      </w:pPr>
    </w:p>
    <w:p w14:paraId="1C491976" w14:textId="77777777" w:rsidR="005B4A62" w:rsidRDefault="005B4A62" w:rsidP="005B4A62">
      <w:r>
        <w:t>Description of incident for grievance</w:t>
      </w:r>
      <w:r>
        <w:tab/>
        <w:t>What happened? Where did it happen? Who did it happen to? What is the result of the problem?</w:t>
      </w:r>
    </w:p>
    <w:p w14:paraId="3B629670" w14:textId="77777777" w:rsidR="005B4A62" w:rsidRDefault="005B4A62" w:rsidP="005B4A62">
      <w:pPr>
        <w:rPr>
          <w:sz w:val="16"/>
          <w:szCs w:val="16"/>
        </w:rPr>
      </w:pPr>
    </w:p>
    <w:p w14:paraId="503226F8" w14:textId="77777777" w:rsidR="005B4A62" w:rsidRDefault="005B4A62" w:rsidP="005B4A62">
      <w:r>
        <w:t>Date of incident / grievance</w:t>
      </w:r>
      <w:r>
        <w:tab/>
      </w:r>
    </w:p>
    <w:p w14:paraId="2F0DE198" w14:textId="77777777" w:rsidR="005B4A62" w:rsidRDefault="005B4A62" w:rsidP="005B4A62">
      <w:r>
        <w:tab/>
      </w:r>
      <w:r>
        <w:sym w:font="Times New Roman" w:char="F08F"/>
      </w:r>
      <w:r>
        <w:tab/>
        <w:t>One-time incident/grievance (date ________________)</w:t>
      </w:r>
    </w:p>
    <w:p w14:paraId="42945478" w14:textId="77777777" w:rsidR="005B4A62" w:rsidRDefault="005B4A62" w:rsidP="005B4A62">
      <w:r>
        <w:sym w:font="Times New Roman" w:char="F08F"/>
      </w:r>
      <w:r>
        <w:tab/>
        <w:t>Happened more than once (how many times? ______)</w:t>
      </w:r>
    </w:p>
    <w:p w14:paraId="4F7947AD" w14:textId="77777777" w:rsidR="005B4A62" w:rsidRDefault="005B4A62" w:rsidP="005B4A62">
      <w:r>
        <w:sym w:font="Times New Roman" w:char="F08F"/>
      </w:r>
      <w:r>
        <w:tab/>
        <w:t>On-going (currently experiencing problem)</w:t>
      </w:r>
    </w:p>
    <w:p w14:paraId="7ABF87A5" w14:textId="77777777" w:rsidR="005B4A62" w:rsidRDefault="005B4A62" w:rsidP="005B4A62">
      <w:pPr>
        <w:rPr>
          <w:sz w:val="16"/>
          <w:szCs w:val="16"/>
        </w:rPr>
      </w:pPr>
    </w:p>
    <w:p w14:paraId="20C3AFF1" w14:textId="77777777" w:rsidR="005B4A62" w:rsidRDefault="005B4A62" w:rsidP="005B4A62">
      <w:r>
        <w:t xml:space="preserve">What would you like to see happen? </w:t>
      </w:r>
    </w:p>
    <w:p w14:paraId="0E4172B7" w14:textId="77777777" w:rsidR="005B4A62" w:rsidRDefault="005B4A62" w:rsidP="005B4A62">
      <w:pPr>
        <w:rPr>
          <w:sz w:val="16"/>
          <w:szCs w:val="16"/>
        </w:rPr>
      </w:pPr>
    </w:p>
    <w:p w14:paraId="7FDA98DD" w14:textId="77777777" w:rsidR="005B4A62" w:rsidRDefault="005B4A62" w:rsidP="005B4A62">
      <w:r>
        <w:t>Signature:</w:t>
      </w:r>
      <w:r>
        <w:tab/>
        <w:t>________________________</w:t>
      </w:r>
    </w:p>
    <w:p w14:paraId="002753F2" w14:textId="77777777" w:rsidR="005B4A62" w:rsidRDefault="005B4A62" w:rsidP="005B4A62">
      <w:r>
        <w:t>Date:</w:t>
      </w:r>
      <w:r>
        <w:tab/>
        <w:t xml:space="preserve">_______________________________  </w:t>
      </w:r>
    </w:p>
    <w:p w14:paraId="7FCC0F8D" w14:textId="77777777" w:rsidR="005B4A62" w:rsidRDefault="005B4A62" w:rsidP="005B4A62">
      <w:pPr>
        <w:rPr>
          <w:sz w:val="16"/>
          <w:szCs w:val="16"/>
        </w:rPr>
      </w:pPr>
    </w:p>
    <w:p w14:paraId="527D8D9B" w14:textId="77777777" w:rsidR="005B4A62" w:rsidRDefault="005B4A62" w:rsidP="005B4A62">
      <w:r>
        <w:t>Please return this form to:</w:t>
      </w:r>
    </w:p>
    <w:p w14:paraId="35AE656D" w14:textId="77777777" w:rsidR="005B4A62" w:rsidRDefault="005B4A62" w:rsidP="005B4A62">
      <w:r>
        <w:t>Attention: PIU, Grievance Mechanism</w:t>
      </w:r>
    </w:p>
    <w:p w14:paraId="7E75D292" w14:textId="77777777" w:rsidR="005B4A62" w:rsidRPr="009950E7" w:rsidRDefault="005B4A62" w:rsidP="005B4A62">
      <w:pPr>
        <w:rPr>
          <w:lang w:val="it-IT"/>
        </w:rPr>
      </w:pPr>
      <w:r>
        <w:t xml:space="preserve">Address: Str. </w:t>
      </w:r>
      <w:r w:rsidRPr="009950E7">
        <w:rPr>
          <w:lang w:val="it-IT"/>
        </w:rPr>
        <w:t>Trampina 4/I, Sarajevo 71000</w:t>
      </w:r>
    </w:p>
    <w:p w14:paraId="091C324A" w14:textId="77777777" w:rsidR="005B4A62" w:rsidRPr="009950E7" w:rsidRDefault="005B4A62" w:rsidP="005B4A62">
      <w:pPr>
        <w:rPr>
          <w:lang w:val="it-IT"/>
        </w:rPr>
      </w:pPr>
      <w:r w:rsidRPr="009950E7">
        <w:rPr>
          <w:lang w:val="it-IT"/>
        </w:rPr>
        <w:t>Phone: +387 033 213 098; E-mail: info@piusum.ba</w:t>
      </w:r>
    </w:p>
    <w:p w14:paraId="19C1EF1E" w14:textId="77777777" w:rsidR="005B4A62" w:rsidRDefault="005B4A62" w:rsidP="005B4A62">
      <w:pPr>
        <w:sectPr w:rsidR="005B4A62" w:rsidSect="00345121">
          <w:pgSz w:w="11906" w:h="16838" w:code="9"/>
          <w:pgMar w:top="1134" w:right="1418" w:bottom="1134" w:left="1418" w:header="709" w:footer="709" w:gutter="0"/>
          <w:cols w:space="708"/>
          <w:docGrid w:linePitch="360"/>
        </w:sectPr>
      </w:pPr>
      <w:r>
        <w:t>http://www.piusum.ba</w:t>
      </w:r>
    </w:p>
    <w:p w14:paraId="3FFF0826" w14:textId="6DD75060" w:rsidR="005B4A62" w:rsidRDefault="005B4A62" w:rsidP="005B4A62">
      <w:pPr>
        <w:pStyle w:val="Heading1"/>
        <w:ind w:left="0" w:firstLine="0"/>
      </w:pPr>
      <w:bookmarkStart w:id="98" w:name="_Toc78200292"/>
      <w:r>
        <w:t>ANNEX X</w:t>
      </w:r>
      <w:r w:rsidR="000E1B36">
        <w:t>I</w:t>
      </w:r>
      <w:r>
        <w:t>II – FB&amp;H RESULTS FRAMEWORK</w:t>
      </w:r>
      <w:bookmarkEnd w:id="98"/>
    </w:p>
    <w:tbl>
      <w:tblPr>
        <w:tblW w:w="1432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00"/>
        <w:gridCol w:w="540"/>
        <w:gridCol w:w="4353"/>
        <w:gridCol w:w="4532"/>
      </w:tblGrid>
      <w:tr w:rsidR="006F6E89" w:rsidRPr="00E6672F" w14:paraId="794E6C8F" w14:textId="77777777" w:rsidTr="006F6E89">
        <w:tc>
          <w:tcPr>
            <w:tcW w:w="14325" w:type="dxa"/>
            <w:gridSpan w:val="4"/>
            <w:tcBorders>
              <w:top w:val="single" w:sz="4" w:space="0" w:color="auto"/>
              <w:left w:val="single" w:sz="4" w:space="0" w:color="auto"/>
              <w:bottom w:val="single" w:sz="4" w:space="0" w:color="auto"/>
              <w:right w:val="single" w:sz="4" w:space="0" w:color="auto"/>
            </w:tcBorders>
            <w:hideMark/>
          </w:tcPr>
          <w:p w14:paraId="5C4FB7E3" w14:textId="77777777" w:rsidR="006F6E89" w:rsidRPr="00E6672F" w:rsidRDefault="006F6E89" w:rsidP="00E23861">
            <w:pPr>
              <w:spacing w:after="0"/>
              <w:jc w:val="center"/>
              <w:rPr>
                <w:b/>
                <w:caps/>
                <w:lang w:val="en-US"/>
              </w:rPr>
            </w:pPr>
            <w:r w:rsidRPr="00E6672F">
              <w:rPr>
                <w:b/>
                <w:color w:val="0D0D0D"/>
              </w:rPr>
              <w:t>Results Framework</w:t>
            </w:r>
          </w:p>
        </w:tc>
      </w:tr>
      <w:tr w:rsidR="006F6E89" w:rsidRPr="00E6672F" w14:paraId="6575B781" w14:textId="77777777" w:rsidTr="006F6E89">
        <w:trPr>
          <w:trHeight w:val="432"/>
        </w:trPr>
        <w:tc>
          <w:tcPr>
            <w:tcW w:w="14325" w:type="dxa"/>
            <w:gridSpan w:val="4"/>
            <w:tcBorders>
              <w:top w:val="single" w:sz="4" w:space="0" w:color="auto"/>
              <w:left w:val="single" w:sz="4" w:space="0" w:color="auto"/>
              <w:bottom w:val="single" w:sz="4" w:space="0" w:color="auto"/>
              <w:right w:val="single" w:sz="4" w:space="0" w:color="auto"/>
            </w:tcBorders>
            <w:hideMark/>
          </w:tcPr>
          <w:p w14:paraId="50A7A13C" w14:textId="77777777" w:rsidR="006F6E89" w:rsidRPr="00E6672F" w:rsidRDefault="006F6E89" w:rsidP="00E23861">
            <w:pPr>
              <w:spacing w:after="0"/>
              <w:jc w:val="center"/>
              <w:rPr>
                <w:b/>
                <w:bCs/>
                <w:noProof/>
              </w:rPr>
            </w:pPr>
            <w:r w:rsidRPr="00E6672F">
              <w:rPr>
                <w:b/>
                <w:bCs/>
              </w:rPr>
              <w:t xml:space="preserve">COUNTRY: </w:t>
            </w:r>
            <w:r w:rsidRPr="00E6672F">
              <w:rPr>
                <w:b/>
                <w:bCs/>
                <w:noProof/>
              </w:rPr>
              <w:t>Bosnia and Herzegovina</w:t>
            </w:r>
          </w:p>
          <w:p w14:paraId="49E15B3B" w14:textId="77777777" w:rsidR="006F6E89" w:rsidRPr="00E6672F" w:rsidRDefault="006F6E89" w:rsidP="00E23861">
            <w:pPr>
              <w:spacing w:after="0"/>
              <w:jc w:val="center"/>
              <w:rPr>
                <w:noProof/>
              </w:rPr>
            </w:pPr>
            <w:r w:rsidRPr="00E6672F">
              <w:rPr>
                <w:b/>
                <w:bCs/>
                <w:noProof/>
              </w:rPr>
              <w:t>Agriculture Resilience and Competitiveness Project</w:t>
            </w:r>
          </w:p>
        </w:tc>
      </w:tr>
      <w:tr w:rsidR="006F6E89" w:rsidRPr="00E6672F" w14:paraId="5A47CCA0" w14:textId="77777777" w:rsidTr="006F6E89">
        <w:trPr>
          <w:trHeight w:val="432"/>
        </w:trPr>
        <w:tc>
          <w:tcPr>
            <w:tcW w:w="14325" w:type="dxa"/>
            <w:gridSpan w:val="4"/>
            <w:tcBorders>
              <w:top w:val="single" w:sz="4" w:space="0" w:color="auto"/>
              <w:left w:val="single" w:sz="4" w:space="0" w:color="auto"/>
              <w:bottom w:val="single" w:sz="4" w:space="0" w:color="auto"/>
              <w:right w:val="single" w:sz="4" w:space="0" w:color="auto"/>
            </w:tcBorders>
            <w:vAlign w:val="center"/>
            <w:hideMark/>
          </w:tcPr>
          <w:p w14:paraId="700DBE3B" w14:textId="77777777" w:rsidR="006F6E89" w:rsidRPr="00E6672F" w:rsidRDefault="006F6E89" w:rsidP="00E23861">
            <w:pPr>
              <w:keepNext/>
              <w:keepLines/>
              <w:spacing w:after="0"/>
              <w:rPr>
                <w:rFonts w:eastAsia="Times New Roman"/>
                <w:b/>
              </w:rPr>
            </w:pPr>
            <w:r w:rsidRPr="00E6672F">
              <w:rPr>
                <w:b/>
              </w:rPr>
              <w:t>Project Development Objective Indicators</w:t>
            </w:r>
          </w:p>
        </w:tc>
      </w:tr>
      <w:tr w:rsidR="006F6E89" w:rsidRPr="00E6672F" w14:paraId="0DC48526" w14:textId="77777777" w:rsidTr="006F6E89">
        <w:trPr>
          <w:trHeight w:val="20"/>
          <w:tblHeader/>
        </w:trPr>
        <w:tc>
          <w:tcPr>
            <w:tcW w:w="4900" w:type="dxa"/>
            <w:tcBorders>
              <w:top w:val="single" w:sz="4" w:space="0" w:color="auto"/>
              <w:left w:val="single" w:sz="4" w:space="0" w:color="auto"/>
              <w:bottom w:val="single" w:sz="4" w:space="0" w:color="auto"/>
              <w:right w:val="single" w:sz="4" w:space="0" w:color="auto"/>
            </w:tcBorders>
            <w:shd w:val="clear" w:color="auto" w:fill="F7F7F7"/>
            <w:tcMar>
              <w:top w:w="0" w:type="dxa"/>
              <w:left w:w="0" w:type="dxa"/>
              <w:bottom w:w="0" w:type="dxa"/>
              <w:right w:w="0" w:type="dxa"/>
            </w:tcMar>
            <w:vAlign w:val="center"/>
            <w:hideMark/>
          </w:tcPr>
          <w:p w14:paraId="0F82053F" w14:textId="77777777" w:rsidR="006F6E89" w:rsidRPr="00E6672F" w:rsidRDefault="006F6E89" w:rsidP="00E23861">
            <w:pPr>
              <w:keepNext/>
              <w:keepLines/>
              <w:spacing w:after="0"/>
              <w:ind w:left="115"/>
              <w:rPr>
                <w:rFonts w:ascii="Calibri" w:hAnsi="Calibri" w:cs="Calibri"/>
                <w:b/>
                <w:sz w:val="2"/>
                <w:szCs w:val="2"/>
              </w:rPr>
            </w:pPr>
            <w:r w:rsidRPr="00E6672F">
              <w:rPr>
                <w:rFonts w:ascii="Calibri" w:hAnsi="Calibri" w:cs="Calibri"/>
                <w:b/>
                <w:sz w:val="2"/>
                <w:szCs w:val="2"/>
              </w:rPr>
              <w:t>RESULT_FRAME_TBL_PDO</w:t>
            </w:r>
          </w:p>
        </w:tc>
        <w:tc>
          <w:tcPr>
            <w:tcW w:w="540" w:type="dxa"/>
            <w:tcBorders>
              <w:top w:val="single" w:sz="4" w:space="0" w:color="auto"/>
              <w:left w:val="single" w:sz="4" w:space="0" w:color="auto"/>
              <w:bottom w:val="single" w:sz="4" w:space="0" w:color="auto"/>
              <w:right w:val="single" w:sz="4" w:space="0" w:color="auto"/>
            </w:tcBorders>
            <w:shd w:val="clear" w:color="auto" w:fill="F7F7F7"/>
            <w:tcMar>
              <w:top w:w="0" w:type="dxa"/>
              <w:left w:w="0" w:type="dxa"/>
              <w:bottom w:w="0" w:type="dxa"/>
              <w:right w:w="0" w:type="dxa"/>
            </w:tcMar>
            <w:vAlign w:val="center"/>
          </w:tcPr>
          <w:p w14:paraId="0A1003AD" w14:textId="77777777" w:rsidR="006F6E89" w:rsidRPr="00E6672F" w:rsidRDefault="006F6E89" w:rsidP="00E23861">
            <w:pPr>
              <w:keepNext/>
              <w:keepLines/>
              <w:spacing w:after="0"/>
              <w:ind w:left="115"/>
              <w:jc w:val="center"/>
              <w:rPr>
                <w:rFonts w:ascii="Calibri" w:hAnsi="Calibri" w:cs="Calibri"/>
                <w:b/>
                <w:sz w:val="2"/>
                <w:szCs w:val="2"/>
              </w:rPr>
            </w:pPr>
          </w:p>
        </w:tc>
        <w:tc>
          <w:tcPr>
            <w:tcW w:w="4353" w:type="dxa"/>
            <w:tcBorders>
              <w:top w:val="single" w:sz="4" w:space="0" w:color="auto"/>
              <w:left w:val="single" w:sz="4" w:space="0" w:color="auto"/>
              <w:bottom w:val="single" w:sz="4" w:space="0" w:color="auto"/>
              <w:right w:val="single" w:sz="4" w:space="0" w:color="auto"/>
            </w:tcBorders>
            <w:shd w:val="clear" w:color="auto" w:fill="F7F7F7"/>
            <w:tcMar>
              <w:top w:w="0" w:type="dxa"/>
              <w:left w:w="0" w:type="dxa"/>
              <w:bottom w:w="0" w:type="dxa"/>
              <w:right w:w="0" w:type="dxa"/>
            </w:tcMar>
            <w:vAlign w:val="center"/>
          </w:tcPr>
          <w:p w14:paraId="2369C9C2" w14:textId="77777777" w:rsidR="006F6E89" w:rsidRPr="00E6672F" w:rsidRDefault="006F6E89" w:rsidP="00E23861">
            <w:pPr>
              <w:keepNext/>
              <w:keepLines/>
              <w:spacing w:after="0"/>
              <w:ind w:left="115"/>
              <w:jc w:val="center"/>
              <w:rPr>
                <w:rFonts w:ascii="Calibri" w:hAnsi="Calibri" w:cs="Calibri"/>
                <w:b/>
                <w:sz w:val="2"/>
                <w:szCs w:val="2"/>
              </w:rPr>
            </w:pPr>
          </w:p>
        </w:tc>
        <w:tc>
          <w:tcPr>
            <w:tcW w:w="4532" w:type="dxa"/>
            <w:tcBorders>
              <w:top w:val="single" w:sz="4" w:space="0" w:color="auto"/>
              <w:left w:val="single" w:sz="4" w:space="0" w:color="auto"/>
              <w:bottom w:val="single" w:sz="4" w:space="0" w:color="auto"/>
              <w:right w:val="single" w:sz="4" w:space="0" w:color="auto"/>
            </w:tcBorders>
            <w:shd w:val="clear" w:color="auto" w:fill="F7F7F7"/>
            <w:tcMar>
              <w:top w:w="0" w:type="dxa"/>
              <w:left w:w="0" w:type="dxa"/>
              <w:bottom w:w="0" w:type="dxa"/>
              <w:right w:w="0" w:type="dxa"/>
            </w:tcMar>
            <w:vAlign w:val="center"/>
          </w:tcPr>
          <w:p w14:paraId="2C6DDD03" w14:textId="77777777" w:rsidR="006F6E89" w:rsidRPr="00E6672F" w:rsidRDefault="006F6E89" w:rsidP="00E23861">
            <w:pPr>
              <w:keepNext/>
              <w:keepLines/>
              <w:spacing w:after="0"/>
              <w:ind w:left="115"/>
              <w:jc w:val="center"/>
              <w:rPr>
                <w:rFonts w:ascii="Calibri" w:hAnsi="Calibri" w:cs="Calibri"/>
                <w:b/>
                <w:sz w:val="2"/>
                <w:szCs w:val="2"/>
              </w:rPr>
            </w:pPr>
          </w:p>
        </w:tc>
      </w:tr>
      <w:tr w:rsidR="006F6E89" w:rsidRPr="00E6672F" w14:paraId="76BEFF4B" w14:textId="77777777" w:rsidTr="006F6E89">
        <w:trPr>
          <w:trHeight w:val="20"/>
          <w:tblHeader/>
        </w:trPr>
        <w:tc>
          <w:tcPr>
            <w:tcW w:w="490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hideMark/>
          </w:tcPr>
          <w:p w14:paraId="4734BA1A" w14:textId="77777777" w:rsidR="006F6E89" w:rsidRPr="00E6672F" w:rsidRDefault="006F6E89" w:rsidP="00E23861">
            <w:pPr>
              <w:keepNext/>
              <w:keepLines/>
              <w:spacing w:after="0"/>
              <w:ind w:left="115"/>
              <w:jc w:val="center"/>
              <w:rPr>
                <w:b/>
              </w:rPr>
            </w:pPr>
            <w:r w:rsidRPr="00E6672F">
              <w:rPr>
                <w:b/>
              </w:rPr>
              <w:t>Indicator Name</w:t>
            </w:r>
          </w:p>
        </w:tc>
        <w:tc>
          <w:tcPr>
            <w:tcW w:w="54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hideMark/>
          </w:tcPr>
          <w:p w14:paraId="4CD4533B" w14:textId="77777777" w:rsidR="006F6E89" w:rsidRPr="00E6672F" w:rsidRDefault="006F6E89" w:rsidP="00E23861">
            <w:pPr>
              <w:keepNext/>
              <w:keepLines/>
              <w:spacing w:after="0"/>
              <w:ind w:left="15"/>
              <w:rPr>
                <w:b/>
              </w:rPr>
            </w:pPr>
            <w:r w:rsidRPr="00E6672F">
              <w:rPr>
                <w:b/>
              </w:rPr>
              <w:t>PBC</w:t>
            </w:r>
          </w:p>
        </w:tc>
        <w:tc>
          <w:tcPr>
            <w:tcW w:w="4353"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hideMark/>
          </w:tcPr>
          <w:p w14:paraId="0889EBD5" w14:textId="77777777" w:rsidR="006F6E89" w:rsidRPr="00E6672F" w:rsidRDefault="006F6E89" w:rsidP="00E23861">
            <w:pPr>
              <w:keepNext/>
              <w:keepLines/>
              <w:spacing w:after="0"/>
              <w:ind w:left="115"/>
              <w:rPr>
                <w:b/>
              </w:rPr>
            </w:pPr>
            <w:r w:rsidRPr="00E6672F">
              <w:rPr>
                <w:b/>
              </w:rPr>
              <w:t>Baseline</w:t>
            </w:r>
          </w:p>
        </w:tc>
        <w:tc>
          <w:tcPr>
            <w:tcW w:w="4532"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hideMark/>
          </w:tcPr>
          <w:p w14:paraId="2E290559" w14:textId="77777777" w:rsidR="006F6E89" w:rsidRPr="00E6672F" w:rsidRDefault="006F6E89" w:rsidP="00E23861">
            <w:pPr>
              <w:keepNext/>
              <w:keepLines/>
              <w:spacing w:after="0"/>
              <w:ind w:left="115"/>
              <w:rPr>
                <w:b/>
              </w:rPr>
            </w:pPr>
            <w:r w:rsidRPr="00E6672F">
              <w:rPr>
                <w:b/>
              </w:rPr>
              <w:t>FBiH End Target</w:t>
            </w:r>
          </w:p>
        </w:tc>
      </w:tr>
      <w:tr w:rsidR="006F6E89" w:rsidRPr="00E6672F" w14:paraId="7A442247" w14:textId="77777777" w:rsidTr="006F6E89">
        <w:trPr>
          <w:trHeight w:val="20"/>
          <w:tblHeader/>
        </w:trPr>
        <w:tc>
          <w:tcPr>
            <w:tcW w:w="490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1854E9E4" w14:textId="77777777" w:rsidR="006F6E89" w:rsidRPr="00E6672F" w:rsidRDefault="006F6E89" w:rsidP="00E23861">
            <w:pPr>
              <w:spacing w:after="0"/>
              <w:rPr>
                <w:b/>
              </w:rPr>
            </w:pPr>
          </w:p>
        </w:tc>
        <w:tc>
          <w:tcPr>
            <w:tcW w:w="54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0C9D9D3C" w14:textId="77777777" w:rsidR="006F6E89" w:rsidRPr="00E6672F" w:rsidRDefault="006F6E89" w:rsidP="00E23861">
            <w:pPr>
              <w:spacing w:after="0"/>
              <w:ind w:left="115"/>
              <w:rPr>
                <w:b/>
              </w:rPr>
            </w:pPr>
          </w:p>
        </w:tc>
        <w:tc>
          <w:tcPr>
            <w:tcW w:w="4353"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15A5AC44" w14:textId="77777777" w:rsidR="006F6E89" w:rsidRPr="00E6672F" w:rsidRDefault="006F6E89" w:rsidP="00E23861">
            <w:pPr>
              <w:keepNext/>
              <w:keepLines/>
              <w:spacing w:after="0"/>
              <w:ind w:left="115"/>
              <w:rPr>
                <w:b/>
              </w:rPr>
            </w:pPr>
          </w:p>
        </w:tc>
        <w:tc>
          <w:tcPr>
            <w:tcW w:w="4532"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0FCE594A" w14:textId="77777777" w:rsidR="006F6E89" w:rsidRPr="00E6672F" w:rsidRDefault="006F6E89" w:rsidP="00E23861">
            <w:pPr>
              <w:spacing w:after="0"/>
              <w:ind w:left="115"/>
              <w:rPr>
                <w:b/>
              </w:rPr>
            </w:pPr>
          </w:p>
        </w:tc>
      </w:tr>
      <w:tr w:rsidR="006F6E89" w:rsidRPr="00E6672F" w14:paraId="1ED639EC" w14:textId="77777777" w:rsidTr="006F6E89">
        <w:trPr>
          <w:trHeight w:val="20"/>
        </w:trPr>
        <w:tc>
          <w:tcPr>
            <w:tcW w:w="14325" w:type="dxa"/>
            <w:gridSpan w:val="4"/>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22E3F90D" w14:textId="77777777" w:rsidR="006F6E89" w:rsidRPr="00E6672F" w:rsidRDefault="006F6E89" w:rsidP="00E23861">
            <w:pPr>
              <w:spacing w:after="0"/>
              <w:ind w:left="90"/>
              <w:rPr>
                <w:rFonts w:eastAsia="Times New Roman"/>
              </w:rPr>
            </w:pPr>
            <w:r w:rsidRPr="00E6672F">
              <w:rPr>
                <w:b/>
                <w:bCs/>
                <w:noProof/>
              </w:rPr>
              <w:t>Increase agriculture sector climate resilience</w:t>
            </w:r>
          </w:p>
        </w:tc>
      </w:tr>
      <w:tr w:rsidR="006F6E89" w:rsidRPr="00E6672F" w14:paraId="08FDBEDD"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1B78D02E" w14:textId="77777777" w:rsidR="006F6E89" w:rsidRPr="00E6672F" w:rsidRDefault="006F6E89" w:rsidP="00E23861">
            <w:pPr>
              <w:spacing w:after="0"/>
              <w:ind w:left="90"/>
              <w:rPr>
                <w:rFonts w:eastAsia="Times New Roman"/>
              </w:rPr>
            </w:pPr>
            <w:r w:rsidRPr="00E6672F">
              <w:t xml:space="preserve">Farmers adopting improved agricultural technology (CRI, Number) </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tcPr>
          <w:p w14:paraId="04D72618" w14:textId="77777777" w:rsidR="006F6E89" w:rsidRPr="00E6672F" w:rsidRDefault="006F6E89" w:rsidP="00E23861">
            <w:pPr>
              <w:spacing w:after="0"/>
              <w:rPr>
                <w:rFonts w:eastAsia="Times New Roman"/>
              </w:rPr>
            </w:pPr>
          </w:p>
        </w:tc>
        <w:tc>
          <w:tcPr>
            <w:tcW w:w="4353"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4CDD0EBB" w14:textId="77777777" w:rsidR="006F6E89" w:rsidRPr="00E6672F" w:rsidRDefault="006F6E89" w:rsidP="00E23861">
            <w:pPr>
              <w:spacing w:after="0"/>
              <w:ind w:left="30"/>
              <w:rPr>
                <w:rFonts w:eastAsia="Times New Roman"/>
              </w:rPr>
            </w:pPr>
            <w:r w:rsidRPr="00E6672F">
              <w:t>0.00</w:t>
            </w:r>
          </w:p>
        </w:tc>
        <w:tc>
          <w:tcPr>
            <w:tcW w:w="4532"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578AF59F" w14:textId="77777777" w:rsidR="006F6E89" w:rsidRPr="00E6672F" w:rsidRDefault="006F6E89" w:rsidP="00E23861">
            <w:pPr>
              <w:spacing w:after="0"/>
              <w:ind w:left="115"/>
              <w:rPr>
                <w:rFonts w:eastAsia="Times New Roman"/>
              </w:rPr>
            </w:pPr>
            <w:r w:rsidRPr="00E6672F">
              <w:t>1,500</w:t>
            </w:r>
          </w:p>
        </w:tc>
      </w:tr>
      <w:tr w:rsidR="006F6E89" w:rsidRPr="00E6672F" w14:paraId="21CD4825"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098FDF8F" w14:textId="77777777" w:rsidR="006F6E89" w:rsidRPr="00E6672F" w:rsidRDefault="006F6E89" w:rsidP="00E23861">
            <w:pPr>
              <w:spacing w:after="0"/>
              <w:ind w:left="300"/>
              <w:rPr>
                <w:rFonts w:eastAsia="Times New Roman"/>
                <w:noProof/>
              </w:rPr>
            </w:pPr>
            <w:r w:rsidRPr="00E6672F">
              <w:t xml:space="preserve">Farmers adopting improved agricultural technology - Female (CRI, Number) </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tcPr>
          <w:p w14:paraId="6F80180F" w14:textId="77777777" w:rsidR="006F6E89" w:rsidRPr="00E6672F" w:rsidRDefault="006F6E89" w:rsidP="00E23861">
            <w:pPr>
              <w:spacing w:after="0"/>
              <w:rPr>
                <w:rFonts w:eastAsia="Times New Roman"/>
              </w:rPr>
            </w:pPr>
          </w:p>
        </w:tc>
        <w:tc>
          <w:tcPr>
            <w:tcW w:w="4353"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2027F09C" w14:textId="77777777" w:rsidR="006F6E89" w:rsidRPr="00E6672F" w:rsidRDefault="006F6E89" w:rsidP="00E23861">
            <w:pPr>
              <w:spacing w:after="0"/>
              <w:ind w:left="30"/>
              <w:rPr>
                <w:rFonts w:eastAsia="Times New Roman"/>
              </w:rPr>
            </w:pPr>
            <w:r w:rsidRPr="00E6672F">
              <w:t>0.00</w:t>
            </w:r>
          </w:p>
        </w:tc>
        <w:tc>
          <w:tcPr>
            <w:tcW w:w="4532"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37465F92" w14:textId="77777777" w:rsidR="006F6E89" w:rsidRPr="00E6672F" w:rsidRDefault="006F6E89" w:rsidP="00E23861">
            <w:pPr>
              <w:spacing w:after="0"/>
              <w:ind w:left="115"/>
              <w:rPr>
                <w:rFonts w:eastAsia="Times New Roman"/>
              </w:rPr>
            </w:pPr>
            <w:r w:rsidRPr="00E6672F">
              <w:t>500</w:t>
            </w:r>
          </w:p>
        </w:tc>
      </w:tr>
      <w:tr w:rsidR="006F6E89" w:rsidRPr="00E6672F" w14:paraId="507A285C"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5B5580B1" w14:textId="77777777" w:rsidR="006F6E89" w:rsidRPr="00E6672F" w:rsidRDefault="006F6E89" w:rsidP="00E23861">
            <w:pPr>
              <w:spacing w:after="0"/>
              <w:ind w:left="300"/>
              <w:rPr>
                <w:rFonts w:eastAsia="Times New Roman"/>
                <w:noProof/>
              </w:rPr>
            </w:pPr>
            <w:r w:rsidRPr="00E6672F">
              <w:t xml:space="preserve">Farmers adopting improved agricultural technology - male (CRI, Number) </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tcPr>
          <w:p w14:paraId="7A36EA8D" w14:textId="77777777" w:rsidR="006F6E89" w:rsidRPr="00E6672F" w:rsidRDefault="006F6E89" w:rsidP="00E23861">
            <w:pPr>
              <w:spacing w:after="0"/>
              <w:rPr>
                <w:rFonts w:eastAsia="Times New Roman"/>
              </w:rPr>
            </w:pPr>
          </w:p>
        </w:tc>
        <w:tc>
          <w:tcPr>
            <w:tcW w:w="4353"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27D124C7" w14:textId="77777777" w:rsidR="006F6E89" w:rsidRPr="00E6672F" w:rsidRDefault="006F6E89" w:rsidP="00E23861">
            <w:pPr>
              <w:spacing w:after="0"/>
              <w:ind w:left="30"/>
              <w:rPr>
                <w:rFonts w:eastAsia="Times New Roman"/>
              </w:rPr>
            </w:pPr>
            <w:r w:rsidRPr="00E6672F">
              <w:t>0.00</w:t>
            </w:r>
          </w:p>
        </w:tc>
        <w:tc>
          <w:tcPr>
            <w:tcW w:w="4532"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1D7C9C05" w14:textId="77777777" w:rsidR="006F6E89" w:rsidRPr="00E6672F" w:rsidRDefault="006F6E89" w:rsidP="00E23861">
            <w:pPr>
              <w:spacing w:after="0"/>
              <w:ind w:left="115"/>
              <w:rPr>
                <w:rFonts w:eastAsia="Times New Roman"/>
              </w:rPr>
            </w:pPr>
            <w:r w:rsidRPr="00E6672F">
              <w:t>1,000</w:t>
            </w:r>
          </w:p>
        </w:tc>
      </w:tr>
      <w:tr w:rsidR="006F6E89" w:rsidRPr="00E6672F" w14:paraId="724274E5"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796B2244" w14:textId="77777777" w:rsidR="006F6E89" w:rsidRPr="00E6672F" w:rsidRDefault="006F6E89" w:rsidP="00E23861">
            <w:pPr>
              <w:spacing w:after="0"/>
              <w:ind w:left="90"/>
              <w:rPr>
                <w:rFonts w:eastAsia="Times New Roman"/>
              </w:rPr>
            </w:pPr>
            <w:r w:rsidRPr="00E6672F">
              <w:t xml:space="preserve">Farmers with access to irrigation/drainage services supported by the project (Number) </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tcPr>
          <w:p w14:paraId="1E0E8A88" w14:textId="77777777" w:rsidR="006F6E89" w:rsidRPr="00E6672F" w:rsidRDefault="006F6E89" w:rsidP="00E23861">
            <w:pPr>
              <w:spacing w:after="0"/>
              <w:rPr>
                <w:rFonts w:eastAsia="Times New Roman"/>
              </w:rPr>
            </w:pPr>
          </w:p>
        </w:tc>
        <w:tc>
          <w:tcPr>
            <w:tcW w:w="4353"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2EE558C0" w14:textId="77777777" w:rsidR="006F6E89" w:rsidRPr="00E6672F" w:rsidRDefault="006F6E89" w:rsidP="00E23861">
            <w:pPr>
              <w:spacing w:after="0"/>
              <w:ind w:left="30"/>
              <w:rPr>
                <w:rFonts w:eastAsia="Times New Roman"/>
              </w:rPr>
            </w:pPr>
            <w:r w:rsidRPr="00E6672F">
              <w:t>0.00</w:t>
            </w:r>
          </w:p>
        </w:tc>
        <w:tc>
          <w:tcPr>
            <w:tcW w:w="4532"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2F8A9352" w14:textId="77777777" w:rsidR="006F6E89" w:rsidRPr="00E6672F" w:rsidRDefault="006F6E89" w:rsidP="00E23861">
            <w:pPr>
              <w:spacing w:after="0"/>
              <w:ind w:left="115"/>
              <w:rPr>
                <w:rFonts w:eastAsia="Times New Roman"/>
              </w:rPr>
            </w:pPr>
            <w:r w:rsidRPr="00E6672F">
              <w:t>6,000</w:t>
            </w:r>
          </w:p>
        </w:tc>
      </w:tr>
      <w:tr w:rsidR="006F6E89" w:rsidRPr="00E6672F" w14:paraId="53C74DFE" w14:textId="77777777" w:rsidTr="006F6E89">
        <w:trPr>
          <w:trHeight w:val="20"/>
        </w:trPr>
        <w:tc>
          <w:tcPr>
            <w:tcW w:w="14325" w:type="dxa"/>
            <w:gridSpan w:val="4"/>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7A8B79A9" w14:textId="77777777" w:rsidR="006F6E89" w:rsidRPr="00E6672F" w:rsidRDefault="006F6E89" w:rsidP="00E23861">
            <w:pPr>
              <w:spacing w:after="0"/>
              <w:ind w:left="90"/>
              <w:rPr>
                <w:rFonts w:eastAsia="Times New Roman"/>
              </w:rPr>
            </w:pPr>
            <w:r w:rsidRPr="00E6672F">
              <w:rPr>
                <w:b/>
                <w:bCs/>
                <w:noProof/>
              </w:rPr>
              <w:t>Increase competitiveness towards EU market accession</w:t>
            </w:r>
            <w:r w:rsidRPr="00E6672F">
              <w:rPr>
                <w:rFonts w:eastAsia="Times New Roman"/>
              </w:rPr>
              <w:t xml:space="preserve"> </w:t>
            </w:r>
          </w:p>
        </w:tc>
      </w:tr>
      <w:tr w:rsidR="006F6E89" w:rsidRPr="00E6672F" w14:paraId="5A8C2F48"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2007DE05" w14:textId="77777777" w:rsidR="006F6E89" w:rsidRPr="00E6672F" w:rsidRDefault="006F6E89" w:rsidP="00E23861">
            <w:pPr>
              <w:spacing w:after="0"/>
              <w:ind w:left="90"/>
              <w:rPr>
                <w:rFonts w:eastAsia="Times New Roman"/>
              </w:rPr>
            </w:pPr>
            <w:r w:rsidRPr="00E6672F">
              <w:rPr>
                <w:noProof/>
              </w:rPr>
              <w:t>Percentage of Aggregators supported by the project reporting increases in sales (Percentage)</w:t>
            </w:r>
            <w:r w:rsidRPr="00E6672F">
              <w:rPr>
                <w:rFonts w:eastAsia="Times New Roman"/>
              </w:rPr>
              <w:t xml:space="preserve"> </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tcPr>
          <w:p w14:paraId="68DD2A00" w14:textId="77777777" w:rsidR="006F6E89" w:rsidRPr="00E6672F" w:rsidRDefault="006F6E89" w:rsidP="00E23861">
            <w:pPr>
              <w:spacing w:after="0"/>
              <w:rPr>
                <w:rFonts w:eastAsia="Times New Roman"/>
              </w:rPr>
            </w:pPr>
          </w:p>
        </w:tc>
        <w:tc>
          <w:tcPr>
            <w:tcW w:w="4353"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07A12715" w14:textId="77777777" w:rsidR="006F6E89" w:rsidRPr="00E6672F" w:rsidRDefault="006F6E89" w:rsidP="00E23861">
            <w:pPr>
              <w:spacing w:after="0"/>
              <w:ind w:left="30"/>
              <w:rPr>
                <w:rFonts w:eastAsia="Times New Roman"/>
              </w:rPr>
            </w:pPr>
            <w:r w:rsidRPr="00E6672F">
              <w:rPr>
                <w:rFonts w:eastAsia="Times New Roman"/>
                <w:noProof/>
              </w:rPr>
              <w:t>0.00</w:t>
            </w:r>
          </w:p>
        </w:tc>
        <w:tc>
          <w:tcPr>
            <w:tcW w:w="4532"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4C650561" w14:textId="77777777" w:rsidR="006F6E89" w:rsidRPr="00E6672F" w:rsidRDefault="006F6E89" w:rsidP="00E23861">
            <w:pPr>
              <w:spacing w:after="0"/>
              <w:ind w:left="115"/>
              <w:rPr>
                <w:rFonts w:eastAsia="Times New Roman"/>
              </w:rPr>
            </w:pPr>
            <w:r w:rsidRPr="00E6672F">
              <w:rPr>
                <w:noProof/>
              </w:rPr>
              <w:t>50.00</w:t>
            </w:r>
          </w:p>
        </w:tc>
      </w:tr>
      <w:tr w:rsidR="006F6E89" w:rsidRPr="00E6672F" w14:paraId="076E2183"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4EFEBD37" w14:textId="77777777" w:rsidR="006F6E89" w:rsidRPr="00E6672F" w:rsidRDefault="006F6E89" w:rsidP="00E23861">
            <w:pPr>
              <w:spacing w:after="0"/>
              <w:ind w:left="90"/>
              <w:rPr>
                <w:rFonts w:eastAsia="Times New Roman"/>
              </w:rPr>
            </w:pPr>
            <w:r w:rsidRPr="00E6672F">
              <w:rPr>
                <w:noProof/>
              </w:rPr>
              <w:t>Risk-based official controls improved and implemented by the veterinary, food safety and plant health sectors (Percentage)</w:t>
            </w:r>
            <w:r w:rsidRPr="00E6672F">
              <w:rPr>
                <w:rFonts w:eastAsia="Times New Roman"/>
              </w:rPr>
              <w:t xml:space="preserve"> </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tcPr>
          <w:p w14:paraId="1DADBB94" w14:textId="77777777" w:rsidR="006F6E89" w:rsidRPr="00E6672F" w:rsidRDefault="006F6E89" w:rsidP="00E23861">
            <w:pPr>
              <w:spacing w:after="0"/>
              <w:rPr>
                <w:rFonts w:eastAsia="Times New Roman"/>
              </w:rPr>
            </w:pPr>
          </w:p>
        </w:tc>
        <w:tc>
          <w:tcPr>
            <w:tcW w:w="4353"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2D01D304" w14:textId="77777777" w:rsidR="006F6E89" w:rsidRPr="00E6672F" w:rsidRDefault="006F6E89" w:rsidP="00E23861">
            <w:pPr>
              <w:spacing w:after="0"/>
              <w:ind w:left="30"/>
              <w:rPr>
                <w:rFonts w:eastAsia="Times New Roman"/>
              </w:rPr>
            </w:pPr>
            <w:r w:rsidRPr="00E6672F">
              <w:rPr>
                <w:rFonts w:eastAsia="Times New Roman"/>
                <w:noProof/>
              </w:rPr>
              <w:t>10.00</w:t>
            </w:r>
          </w:p>
        </w:tc>
        <w:tc>
          <w:tcPr>
            <w:tcW w:w="4532"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3A090769" w14:textId="77777777" w:rsidR="006F6E89" w:rsidRPr="00E6672F" w:rsidRDefault="006F6E89" w:rsidP="00E23861">
            <w:pPr>
              <w:spacing w:after="0"/>
              <w:ind w:left="115"/>
              <w:rPr>
                <w:rFonts w:eastAsia="Times New Roman"/>
              </w:rPr>
            </w:pPr>
            <w:r w:rsidRPr="00E6672F">
              <w:rPr>
                <w:noProof/>
              </w:rPr>
              <w:t>50.00</w:t>
            </w:r>
          </w:p>
        </w:tc>
      </w:tr>
      <w:tr w:rsidR="006F6E89" w:rsidRPr="00E6672F" w14:paraId="1BE2F1F2" w14:textId="77777777" w:rsidTr="006F6E89">
        <w:trPr>
          <w:trHeight w:val="432"/>
        </w:trPr>
        <w:tc>
          <w:tcPr>
            <w:tcW w:w="14325" w:type="dxa"/>
            <w:gridSpan w:val="4"/>
            <w:tcBorders>
              <w:top w:val="nil"/>
              <w:left w:val="nil"/>
              <w:bottom w:val="nil"/>
              <w:right w:val="nil"/>
            </w:tcBorders>
            <w:vAlign w:val="center"/>
            <w:hideMark/>
          </w:tcPr>
          <w:p w14:paraId="059763F9" w14:textId="77777777" w:rsidR="006F6E89" w:rsidRPr="00E6672F" w:rsidRDefault="006F6E89" w:rsidP="00E23861">
            <w:pPr>
              <w:keepNext/>
              <w:keepLines/>
              <w:spacing w:after="0"/>
              <w:rPr>
                <w:rFonts w:eastAsia="Times New Roman"/>
                <w:b/>
              </w:rPr>
            </w:pPr>
            <w:r w:rsidRPr="00E6672F">
              <w:rPr>
                <w:b/>
              </w:rPr>
              <w:t>Intermediate Results Indicators by Components</w:t>
            </w:r>
          </w:p>
        </w:tc>
      </w:tr>
      <w:tr w:rsidR="006F6E89" w:rsidRPr="00E6672F" w14:paraId="1A8EE0E3" w14:textId="77777777" w:rsidTr="006F6E89">
        <w:trPr>
          <w:trHeight w:val="20"/>
          <w:tblHeader/>
        </w:trPr>
        <w:tc>
          <w:tcPr>
            <w:tcW w:w="490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hideMark/>
          </w:tcPr>
          <w:p w14:paraId="6C688403" w14:textId="77777777" w:rsidR="006F6E89" w:rsidRPr="00E6672F" w:rsidRDefault="006F6E89" w:rsidP="00E23861">
            <w:pPr>
              <w:keepNext/>
              <w:keepLines/>
              <w:spacing w:after="0"/>
              <w:ind w:left="-7"/>
              <w:jc w:val="center"/>
              <w:rPr>
                <w:b/>
              </w:rPr>
            </w:pPr>
            <w:r w:rsidRPr="00E6672F">
              <w:rPr>
                <w:b/>
              </w:rPr>
              <w:t>Indicator Name</w:t>
            </w:r>
          </w:p>
        </w:tc>
        <w:tc>
          <w:tcPr>
            <w:tcW w:w="54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hideMark/>
          </w:tcPr>
          <w:p w14:paraId="009D62A7" w14:textId="77777777" w:rsidR="006F6E89" w:rsidRPr="00E6672F" w:rsidRDefault="006F6E89" w:rsidP="00E23861">
            <w:pPr>
              <w:keepNext/>
              <w:keepLines/>
              <w:spacing w:after="0"/>
              <w:rPr>
                <w:b/>
              </w:rPr>
            </w:pPr>
            <w:r w:rsidRPr="00E6672F">
              <w:rPr>
                <w:b/>
              </w:rPr>
              <w:t>PBC</w:t>
            </w:r>
          </w:p>
        </w:tc>
        <w:tc>
          <w:tcPr>
            <w:tcW w:w="4353"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hideMark/>
          </w:tcPr>
          <w:p w14:paraId="30DE4203" w14:textId="77777777" w:rsidR="006F6E89" w:rsidRPr="00E6672F" w:rsidRDefault="006F6E89" w:rsidP="00E23861">
            <w:pPr>
              <w:keepNext/>
              <w:keepLines/>
              <w:spacing w:after="0"/>
              <w:ind w:left="115"/>
              <w:rPr>
                <w:b/>
              </w:rPr>
            </w:pPr>
            <w:r w:rsidRPr="00E6672F">
              <w:rPr>
                <w:b/>
              </w:rPr>
              <w:t>Baseline</w:t>
            </w:r>
          </w:p>
        </w:tc>
        <w:tc>
          <w:tcPr>
            <w:tcW w:w="4532"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hideMark/>
          </w:tcPr>
          <w:p w14:paraId="59974069" w14:textId="77777777" w:rsidR="006F6E89" w:rsidRPr="00E6672F" w:rsidRDefault="006F6E89" w:rsidP="00E23861">
            <w:pPr>
              <w:keepNext/>
              <w:keepLines/>
              <w:spacing w:after="0"/>
              <w:ind w:left="115"/>
              <w:rPr>
                <w:b/>
              </w:rPr>
            </w:pPr>
            <w:r w:rsidRPr="00E6672F">
              <w:rPr>
                <w:b/>
              </w:rPr>
              <w:t>FBiH End Target</w:t>
            </w:r>
          </w:p>
        </w:tc>
      </w:tr>
      <w:tr w:rsidR="006F6E89" w:rsidRPr="00E6672F" w14:paraId="5DBAFBC3" w14:textId="77777777" w:rsidTr="006F6E89">
        <w:trPr>
          <w:trHeight w:val="20"/>
          <w:tblHeader/>
        </w:trPr>
        <w:tc>
          <w:tcPr>
            <w:tcW w:w="490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76563370" w14:textId="77777777" w:rsidR="006F6E89" w:rsidRPr="00E6672F" w:rsidRDefault="006F6E89" w:rsidP="00E23861">
            <w:pPr>
              <w:spacing w:after="0"/>
              <w:ind w:left="115"/>
              <w:rPr>
                <w:b/>
              </w:rPr>
            </w:pPr>
          </w:p>
        </w:tc>
        <w:tc>
          <w:tcPr>
            <w:tcW w:w="540"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64003AC2" w14:textId="77777777" w:rsidR="006F6E89" w:rsidRPr="00E6672F" w:rsidRDefault="006F6E89" w:rsidP="00E23861">
            <w:pPr>
              <w:spacing w:after="0"/>
              <w:ind w:left="115"/>
              <w:rPr>
                <w:b/>
              </w:rPr>
            </w:pPr>
          </w:p>
        </w:tc>
        <w:tc>
          <w:tcPr>
            <w:tcW w:w="4353"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77DB140B" w14:textId="77777777" w:rsidR="006F6E89" w:rsidRPr="00E6672F" w:rsidRDefault="006F6E89" w:rsidP="00E23861">
            <w:pPr>
              <w:keepNext/>
              <w:keepLines/>
              <w:spacing w:after="0"/>
              <w:rPr>
                <w:b/>
              </w:rPr>
            </w:pPr>
          </w:p>
        </w:tc>
        <w:tc>
          <w:tcPr>
            <w:tcW w:w="4532" w:type="dxa"/>
            <w:tcBorders>
              <w:top w:val="single" w:sz="4" w:space="0" w:color="auto"/>
              <w:left w:val="single" w:sz="4" w:space="0" w:color="auto"/>
              <w:bottom w:val="single" w:sz="4" w:space="0" w:color="auto"/>
              <w:right w:val="single" w:sz="4" w:space="0" w:color="auto"/>
            </w:tcBorders>
            <w:shd w:val="clear" w:color="auto" w:fill="D9D9D9"/>
            <w:tcMar>
              <w:top w:w="0" w:type="dxa"/>
              <w:left w:w="0" w:type="dxa"/>
              <w:bottom w:w="0" w:type="dxa"/>
              <w:right w:w="0" w:type="dxa"/>
            </w:tcMar>
            <w:vAlign w:val="center"/>
          </w:tcPr>
          <w:p w14:paraId="2A9CD598" w14:textId="77777777" w:rsidR="006F6E89" w:rsidRPr="00E6672F" w:rsidRDefault="006F6E89" w:rsidP="00E23861">
            <w:pPr>
              <w:spacing w:after="0"/>
              <w:rPr>
                <w:b/>
              </w:rPr>
            </w:pPr>
          </w:p>
        </w:tc>
      </w:tr>
      <w:tr w:rsidR="006F6E89" w:rsidRPr="00E6672F" w14:paraId="23447ED6" w14:textId="77777777" w:rsidTr="006F6E89">
        <w:trPr>
          <w:trHeight w:val="20"/>
        </w:trPr>
        <w:tc>
          <w:tcPr>
            <w:tcW w:w="14325" w:type="dxa"/>
            <w:gridSpan w:val="4"/>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695955FB" w14:textId="77777777" w:rsidR="006F6E89" w:rsidRPr="00E6672F" w:rsidRDefault="006F6E89" w:rsidP="00E23861">
            <w:pPr>
              <w:spacing w:after="0"/>
              <w:ind w:left="75"/>
            </w:pPr>
            <w:r w:rsidRPr="00E6672F">
              <w:rPr>
                <w:b/>
                <w:bCs/>
                <w:noProof/>
              </w:rPr>
              <w:t>Component 1: Enhancing public support resilience and traceability</w:t>
            </w:r>
            <w:r w:rsidRPr="00E6672F">
              <w:rPr>
                <w:rFonts w:eastAsia="Times New Roman"/>
              </w:rPr>
              <w:t xml:space="preserve"> </w:t>
            </w:r>
          </w:p>
        </w:tc>
      </w:tr>
      <w:tr w:rsidR="006F6E89" w:rsidRPr="00E6672F" w14:paraId="0D453C2D"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15C2ACDD" w14:textId="77777777" w:rsidR="006F6E89" w:rsidRPr="00E6672F" w:rsidRDefault="006F6E89" w:rsidP="00E23861">
            <w:pPr>
              <w:spacing w:after="0"/>
              <w:ind w:left="75"/>
            </w:pPr>
            <w:r w:rsidRPr="00E6672F">
              <w:rPr>
                <w:noProof/>
              </w:rPr>
              <w:t>Improved farm and client registry (Yes/No)</w:t>
            </w:r>
            <w:r w:rsidRPr="00E6672F">
              <w:rPr>
                <w:rFonts w:eastAsia="Times New Roman"/>
              </w:rPr>
              <w:t xml:space="preserve"> </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tcPr>
          <w:p w14:paraId="686E5AF2" w14:textId="77777777" w:rsidR="006F6E89" w:rsidRPr="00E6672F" w:rsidRDefault="006F6E89" w:rsidP="00E23861">
            <w:pPr>
              <w:spacing w:after="0"/>
            </w:pPr>
          </w:p>
        </w:tc>
        <w:tc>
          <w:tcPr>
            <w:tcW w:w="4353"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6CA3ECBF" w14:textId="77777777" w:rsidR="006F6E89" w:rsidRPr="00E6672F" w:rsidRDefault="006F6E89" w:rsidP="00E23861">
            <w:pPr>
              <w:spacing w:after="0"/>
            </w:pPr>
            <w:r w:rsidRPr="00E6672F">
              <w:rPr>
                <w:rFonts w:eastAsia="Times New Roman"/>
                <w:noProof/>
              </w:rPr>
              <w:t>No</w:t>
            </w:r>
          </w:p>
        </w:tc>
        <w:tc>
          <w:tcPr>
            <w:tcW w:w="4532"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67BE5EBC" w14:textId="77777777" w:rsidR="006F6E89" w:rsidRPr="00E6672F" w:rsidRDefault="006F6E89" w:rsidP="00E23861">
            <w:pPr>
              <w:spacing w:after="0"/>
            </w:pPr>
            <w:r w:rsidRPr="00E6672F">
              <w:rPr>
                <w:noProof/>
              </w:rPr>
              <w:t>Yes</w:t>
            </w:r>
          </w:p>
        </w:tc>
      </w:tr>
      <w:tr w:rsidR="006F6E89" w:rsidRPr="00E6672F" w14:paraId="5B157362"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342230B6" w14:textId="77777777" w:rsidR="006F6E89" w:rsidRPr="00E6672F" w:rsidRDefault="006F6E89" w:rsidP="00E23861">
            <w:pPr>
              <w:spacing w:after="0"/>
              <w:ind w:left="75"/>
            </w:pPr>
            <w:r w:rsidRPr="00E6672F">
              <w:rPr>
                <w:noProof/>
              </w:rPr>
              <w:t>New registers for priority value chains established (Yes/No)</w:t>
            </w:r>
            <w:r w:rsidRPr="00E6672F">
              <w:rPr>
                <w:rFonts w:eastAsia="Times New Roman"/>
              </w:rPr>
              <w:t xml:space="preserve"> </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tcPr>
          <w:p w14:paraId="1EB38FF5" w14:textId="77777777" w:rsidR="006F6E89" w:rsidRPr="00E6672F" w:rsidRDefault="006F6E89" w:rsidP="00E23861">
            <w:pPr>
              <w:spacing w:after="0"/>
            </w:pPr>
          </w:p>
        </w:tc>
        <w:tc>
          <w:tcPr>
            <w:tcW w:w="4353"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69A67BAC" w14:textId="77777777" w:rsidR="006F6E89" w:rsidRPr="00E6672F" w:rsidRDefault="006F6E89" w:rsidP="00E23861">
            <w:pPr>
              <w:spacing w:after="0"/>
            </w:pPr>
            <w:r w:rsidRPr="00E6672F">
              <w:rPr>
                <w:rFonts w:eastAsia="Times New Roman"/>
                <w:noProof/>
              </w:rPr>
              <w:t>No</w:t>
            </w:r>
          </w:p>
        </w:tc>
        <w:tc>
          <w:tcPr>
            <w:tcW w:w="4532"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32E3753D" w14:textId="77777777" w:rsidR="006F6E89" w:rsidRPr="00E6672F" w:rsidRDefault="006F6E89" w:rsidP="00E23861">
            <w:pPr>
              <w:spacing w:after="0"/>
            </w:pPr>
            <w:r w:rsidRPr="00E6672F">
              <w:rPr>
                <w:noProof/>
              </w:rPr>
              <w:t>Yes</w:t>
            </w:r>
          </w:p>
        </w:tc>
      </w:tr>
      <w:tr w:rsidR="006F6E89" w:rsidRPr="00E6672F" w14:paraId="759C0581"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60F868B7" w14:textId="77777777" w:rsidR="006F6E89" w:rsidRPr="00E6672F" w:rsidRDefault="006F6E89" w:rsidP="00E23861">
            <w:pPr>
              <w:spacing w:after="0"/>
              <w:ind w:left="90"/>
              <w:rPr>
                <w:rFonts w:eastAsia="Times New Roman"/>
              </w:rPr>
            </w:pPr>
            <w:r w:rsidRPr="00E6672F">
              <w:rPr>
                <w:noProof/>
              </w:rPr>
              <w:t>Share of agriculture support programs implemented through upgraded Payment systems (Percentage)</w:t>
            </w:r>
            <w:r w:rsidRPr="00E6672F">
              <w:rPr>
                <w:rFonts w:eastAsia="Times New Roman"/>
              </w:rPr>
              <w:t xml:space="preserve"> </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tcPr>
          <w:p w14:paraId="34D626D2" w14:textId="77777777" w:rsidR="006F6E89" w:rsidRPr="00E6672F" w:rsidRDefault="006F6E89" w:rsidP="00E23861">
            <w:pPr>
              <w:spacing w:after="0"/>
              <w:rPr>
                <w:rFonts w:eastAsia="Times New Roman"/>
              </w:rPr>
            </w:pPr>
          </w:p>
        </w:tc>
        <w:tc>
          <w:tcPr>
            <w:tcW w:w="4353"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169C272D" w14:textId="77777777" w:rsidR="006F6E89" w:rsidRPr="00E6672F" w:rsidRDefault="006F6E89" w:rsidP="00E23861">
            <w:pPr>
              <w:spacing w:after="0"/>
              <w:ind w:left="30"/>
              <w:rPr>
                <w:rFonts w:eastAsia="Times New Roman"/>
              </w:rPr>
            </w:pPr>
            <w:r w:rsidRPr="00E6672F">
              <w:rPr>
                <w:rFonts w:eastAsia="Times New Roman"/>
                <w:noProof/>
              </w:rPr>
              <w:t>0.00</w:t>
            </w:r>
          </w:p>
        </w:tc>
        <w:tc>
          <w:tcPr>
            <w:tcW w:w="4532"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7F979780" w14:textId="77777777" w:rsidR="006F6E89" w:rsidRPr="00E6672F" w:rsidRDefault="006F6E89" w:rsidP="00E23861">
            <w:pPr>
              <w:spacing w:after="0"/>
              <w:rPr>
                <w:rFonts w:eastAsia="Times New Roman"/>
              </w:rPr>
            </w:pPr>
            <w:r w:rsidRPr="00E6672F">
              <w:rPr>
                <w:noProof/>
              </w:rPr>
              <w:t>70.00</w:t>
            </w:r>
          </w:p>
        </w:tc>
      </w:tr>
      <w:tr w:rsidR="006F6E89" w:rsidRPr="00E6672F" w14:paraId="441E265A"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7D8C1760" w14:textId="77777777" w:rsidR="006F6E89" w:rsidRPr="00E6672F" w:rsidRDefault="006F6E89" w:rsidP="00E23861">
            <w:pPr>
              <w:spacing w:after="0"/>
              <w:ind w:left="75"/>
              <w:rPr>
                <w:rFonts w:eastAsia="DengXian"/>
              </w:rPr>
            </w:pPr>
            <w:r w:rsidRPr="00E6672F">
              <w:rPr>
                <w:noProof/>
              </w:rPr>
              <w:t>Farm Accountancy Data Network (FADN) established (Yes/No)</w:t>
            </w:r>
            <w:r w:rsidRPr="00E6672F">
              <w:rPr>
                <w:rFonts w:eastAsia="Times New Roman"/>
              </w:rPr>
              <w:t xml:space="preserve"> </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tcPr>
          <w:p w14:paraId="0269C546" w14:textId="77777777" w:rsidR="006F6E89" w:rsidRPr="00E6672F" w:rsidRDefault="006F6E89" w:rsidP="00E23861">
            <w:pPr>
              <w:spacing w:after="0"/>
            </w:pPr>
          </w:p>
        </w:tc>
        <w:tc>
          <w:tcPr>
            <w:tcW w:w="4353"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2EC1CA99" w14:textId="77777777" w:rsidR="006F6E89" w:rsidRPr="00E6672F" w:rsidRDefault="006F6E89" w:rsidP="00E23861">
            <w:pPr>
              <w:spacing w:after="0"/>
            </w:pPr>
            <w:r w:rsidRPr="00E6672F">
              <w:rPr>
                <w:rFonts w:eastAsia="Times New Roman"/>
                <w:noProof/>
              </w:rPr>
              <w:t>No</w:t>
            </w:r>
          </w:p>
        </w:tc>
        <w:tc>
          <w:tcPr>
            <w:tcW w:w="4532"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5B8623F4" w14:textId="77777777" w:rsidR="006F6E89" w:rsidRPr="00E6672F" w:rsidRDefault="006F6E89" w:rsidP="00E23861">
            <w:pPr>
              <w:spacing w:after="0"/>
            </w:pPr>
            <w:r w:rsidRPr="00E6672F">
              <w:rPr>
                <w:noProof/>
              </w:rPr>
              <w:t>Yes</w:t>
            </w:r>
          </w:p>
        </w:tc>
      </w:tr>
      <w:tr w:rsidR="006F6E89" w:rsidRPr="00E6672F" w14:paraId="6C6B24AA"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53B214F3" w14:textId="77777777" w:rsidR="006F6E89" w:rsidRPr="00E6672F" w:rsidRDefault="006F6E89" w:rsidP="00E23861">
            <w:pPr>
              <w:spacing w:after="0"/>
              <w:ind w:left="75"/>
            </w:pPr>
            <w:r w:rsidRPr="00E6672F">
              <w:rPr>
                <w:noProof/>
              </w:rPr>
              <w:t>Increased number of seeds and seedling varieties registered (Number)</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tcPr>
          <w:p w14:paraId="71DA8857" w14:textId="77777777" w:rsidR="006F6E89" w:rsidRPr="00E6672F" w:rsidRDefault="006F6E89" w:rsidP="00E23861">
            <w:pPr>
              <w:spacing w:after="0"/>
            </w:pPr>
          </w:p>
        </w:tc>
        <w:tc>
          <w:tcPr>
            <w:tcW w:w="4353"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67AD582E" w14:textId="77777777" w:rsidR="006F6E89" w:rsidRPr="00E6672F" w:rsidRDefault="006F6E89" w:rsidP="00E23861">
            <w:pPr>
              <w:spacing w:after="0"/>
            </w:pPr>
            <w:r w:rsidRPr="00E6672F">
              <w:rPr>
                <w:rFonts w:eastAsia="Times New Roman"/>
                <w:noProof/>
              </w:rPr>
              <w:t>0.00</w:t>
            </w:r>
          </w:p>
        </w:tc>
        <w:tc>
          <w:tcPr>
            <w:tcW w:w="4532"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001CD02E" w14:textId="77777777" w:rsidR="006F6E89" w:rsidRPr="00E6672F" w:rsidRDefault="006F6E89" w:rsidP="00E23861">
            <w:pPr>
              <w:spacing w:after="0"/>
            </w:pPr>
            <w:r w:rsidRPr="00E6672F">
              <w:rPr>
                <w:noProof/>
              </w:rPr>
              <w:t>5.00</w:t>
            </w:r>
          </w:p>
        </w:tc>
      </w:tr>
      <w:tr w:rsidR="006F6E89" w:rsidRPr="00E6672F" w14:paraId="2075980D"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656A7130" w14:textId="77777777" w:rsidR="006F6E89" w:rsidRPr="00E6672F" w:rsidRDefault="006F6E89" w:rsidP="00E23861">
            <w:pPr>
              <w:spacing w:after="0"/>
              <w:ind w:left="75"/>
            </w:pPr>
            <w:r w:rsidRPr="00E6672F">
              <w:rPr>
                <w:noProof/>
              </w:rPr>
              <w:t>Extension staff trained in climate smart production practices and/or technologies (Number)</w:t>
            </w:r>
            <w:r w:rsidRPr="00E6672F">
              <w:rPr>
                <w:rFonts w:eastAsia="Times New Roman"/>
              </w:rPr>
              <w:t xml:space="preserve"> </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tcPr>
          <w:p w14:paraId="3F852829" w14:textId="77777777" w:rsidR="006F6E89" w:rsidRPr="00E6672F" w:rsidRDefault="006F6E89" w:rsidP="00E23861">
            <w:pPr>
              <w:spacing w:after="0"/>
            </w:pPr>
          </w:p>
        </w:tc>
        <w:tc>
          <w:tcPr>
            <w:tcW w:w="4353"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7262920C" w14:textId="77777777" w:rsidR="006F6E89" w:rsidRPr="00E6672F" w:rsidRDefault="006F6E89" w:rsidP="00E23861">
            <w:pPr>
              <w:spacing w:after="0"/>
            </w:pPr>
            <w:r w:rsidRPr="00E6672F">
              <w:rPr>
                <w:rFonts w:eastAsia="Times New Roman"/>
                <w:noProof/>
              </w:rPr>
              <w:t>0.00</w:t>
            </w:r>
          </w:p>
        </w:tc>
        <w:tc>
          <w:tcPr>
            <w:tcW w:w="4532"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4A89B871" w14:textId="77777777" w:rsidR="006F6E89" w:rsidRPr="00E6672F" w:rsidRDefault="006F6E89" w:rsidP="00E23861">
            <w:pPr>
              <w:spacing w:after="0"/>
            </w:pPr>
            <w:r w:rsidRPr="00E6672F">
              <w:rPr>
                <w:noProof/>
              </w:rPr>
              <w:t>75.00</w:t>
            </w:r>
          </w:p>
        </w:tc>
      </w:tr>
      <w:tr w:rsidR="006F6E89" w:rsidRPr="00E6672F" w14:paraId="2C3E8120"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5A56EBC2" w14:textId="77777777" w:rsidR="006F6E89" w:rsidRPr="00E6672F" w:rsidRDefault="006F6E89" w:rsidP="00E23861">
            <w:pPr>
              <w:spacing w:after="0"/>
              <w:ind w:left="300"/>
              <w:rPr>
                <w:rFonts w:eastAsia="Times New Roman"/>
                <w:noProof/>
              </w:rPr>
            </w:pPr>
            <w:r w:rsidRPr="00E6672F">
              <w:rPr>
                <w:noProof/>
              </w:rPr>
              <w:t>Extension staff trained in climate smart production practices and/or technologies - Female (Number)</w:t>
            </w:r>
            <w:r w:rsidRPr="00E6672F">
              <w:rPr>
                <w:rFonts w:eastAsia="Times New Roman"/>
              </w:rPr>
              <w:t xml:space="preserve"> </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tcPr>
          <w:p w14:paraId="539F64CA" w14:textId="77777777" w:rsidR="006F6E89" w:rsidRPr="00E6672F" w:rsidRDefault="006F6E89" w:rsidP="00E23861">
            <w:pPr>
              <w:spacing w:after="0"/>
              <w:rPr>
                <w:rFonts w:eastAsia="DengXian"/>
              </w:rPr>
            </w:pPr>
          </w:p>
        </w:tc>
        <w:tc>
          <w:tcPr>
            <w:tcW w:w="4353"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24EA8821" w14:textId="77777777" w:rsidR="006F6E89" w:rsidRPr="00E6672F" w:rsidRDefault="006F6E89" w:rsidP="00E23861">
            <w:pPr>
              <w:spacing w:after="0"/>
            </w:pPr>
            <w:r w:rsidRPr="00E6672F">
              <w:rPr>
                <w:rFonts w:eastAsia="Times New Roman"/>
                <w:noProof/>
              </w:rPr>
              <w:t>0.00</w:t>
            </w:r>
          </w:p>
        </w:tc>
        <w:tc>
          <w:tcPr>
            <w:tcW w:w="4532"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54751F4C" w14:textId="77777777" w:rsidR="006F6E89" w:rsidRPr="00E6672F" w:rsidRDefault="006F6E89" w:rsidP="00E23861">
            <w:pPr>
              <w:spacing w:after="0"/>
            </w:pPr>
            <w:r w:rsidRPr="00E6672F">
              <w:rPr>
                <w:noProof/>
              </w:rPr>
              <w:t>45.00</w:t>
            </w:r>
          </w:p>
        </w:tc>
      </w:tr>
      <w:tr w:rsidR="006F6E89" w:rsidRPr="00E6672F" w14:paraId="22DC8169"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74EC6C48" w14:textId="77777777" w:rsidR="006F6E89" w:rsidRPr="00E6672F" w:rsidRDefault="006F6E89" w:rsidP="00E23861">
            <w:pPr>
              <w:spacing w:after="0"/>
              <w:ind w:left="75"/>
            </w:pPr>
            <w:r w:rsidRPr="00E6672F">
              <w:rPr>
                <w:noProof/>
              </w:rPr>
              <w:t>Client days of training provided for extension staff (Number)</w:t>
            </w:r>
            <w:r w:rsidRPr="00E6672F">
              <w:rPr>
                <w:rFonts w:eastAsia="Times New Roman"/>
              </w:rPr>
              <w:t xml:space="preserve"> </w:t>
            </w:r>
          </w:p>
        </w:tc>
        <w:tc>
          <w:tcPr>
            <w:tcW w:w="540"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tcPr>
          <w:p w14:paraId="2D03072F" w14:textId="77777777" w:rsidR="006F6E89" w:rsidRPr="00E6672F" w:rsidRDefault="006F6E89" w:rsidP="00E23861">
            <w:pPr>
              <w:spacing w:after="0"/>
            </w:pPr>
          </w:p>
        </w:tc>
        <w:tc>
          <w:tcPr>
            <w:tcW w:w="4353"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683767D2" w14:textId="77777777" w:rsidR="006F6E89" w:rsidRPr="00E6672F" w:rsidRDefault="006F6E89" w:rsidP="00E23861">
            <w:pPr>
              <w:spacing w:after="0"/>
            </w:pPr>
            <w:r w:rsidRPr="00E6672F">
              <w:rPr>
                <w:rFonts w:eastAsia="Times New Roman"/>
                <w:noProof/>
              </w:rPr>
              <w:t>0.00</w:t>
            </w:r>
          </w:p>
        </w:tc>
        <w:tc>
          <w:tcPr>
            <w:tcW w:w="4532" w:type="dxa"/>
            <w:tcBorders>
              <w:top w:val="single" w:sz="4" w:space="0" w:color="auto"/>
              <w:left w:val="single" w:sz="4" w:space="0" w:color="auto"/>
              <w:bottom w:val="single" w:sz="4" w:space="0" w:color="auto"/>
              <w:right w:val="single" w:sz="4" w:space="0" w:color="auto"/>
            </w:tcBorders>
            <w:tcMar>
              <w:top w:w="0" w:type="dxa"/>
              <w:left w:w="0" w:type="dxa"/>
              <w:bottom w:w="72" w:type="dxa"/>
              <w:right w:w="0" w:type="dxa"/>
            </w:tcMar>
            <w:vAlign w:val="center"/>
            <w:hideMark/>
          </w:tcPr>
          <w:p w14:paraId="3096C3A6" w14:textId="77777777" w:rsidR="006F6E89" w:rsidRPr="00E6672F" w:rsidRDefault="006F6E89" w:rsidP="00E23861">
            <w:pPr>
              <w:spacing w:after="0"/>
            </w:pPr>
            <w:r w:rsidRPr="00E6672F">
              <w:rPr>
                <w:noProof/>
              </w:rPr>
              <w:t>1,500</w:t>
            </w:r>
          </w:p>
        </w:tc>
      </w:tr>
      <w:tr w:rsidR="006F6E89" w:rsidRPr="00E6672F" w14:paraId="488FCD20" w14:textId="77777777" w:rsidTr="006F6E89">
        <w:trPr>
          <w:trHeight w:val="20"/>
        </w:trPr>
        <w:tc>
          <w:tcPr>
            <w:tcW w:w="490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005D6547" w14:textId="77777777" w:rsidR="006F6E89" w:rsidRPr="00E6672F" w:rsidRDefault="006F6E89" w:rsidP="00E23861">
            <w:pPr>
              <w:spacing w:after="0"/>
              <w:ind w:left="75"/>
              <w:rPr>
                <w:noProof/>
              </w:rPr>
            </w:pPr>
            <w:r w:rsidRPr="00E6672F">
              <w:rPr>
                <w:noProof/>
              </w:rPr>
              <w:t>Improved access to local climate information services with digital information platforms (Yes/No)</w:t>
            </w:r>
          </w:p>
        </w:tc>
        <w:tc>
          <w:tcPr>
            <w:tcW w:w="54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1A02F6E3" w14:textId="77777777" w:rsidR="006F6E89" w:rsidRPr="00E6672F" w:rsidRDefault="006F6E89" w:rsidP="00E23861">
            <w:pPr>
              <w:spacing w:after="0"/>
            </w:pPr>
          </w:p>
        </w:tc>
        <w:tc>
          <w:tcPr>
            <w:tcW w:w="435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7EC62EBD" w14:textId="77777777" w:rsidR="006F6E89" w:rsidRPr="00E6672F" w:rsidRDefault="006F6E89" w:rsidP="00E23861">
            <w:pPr>
              <w:spacing w:after="0"/>
              <w:rPr>
                <w:rFonts w:eastAsia="Times New Roman"/>
                <w:noProof/>
              </w:rPr>
            </w:pPr>
            <w:r w:rsidRPr="00E6672F">
              <w:rPr>
                <w:rFonts w:eastAsia="Times New Roman"/>
                <w:noProof/>
              </w:rPr>
              <w:t>No</w:t>
            </w:r>
          </w:p>
        </w:tc>
        <w:tc>
          <w:tcPr>
            <w:tcW w:w="453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13FC13C9" w14:textId="77777777" w:rsidR="006F6E89" w:rsidRPr="00E6672F" w:rsidRDefault="006F6E89" w:rsidP="00E23861">
            <w:pPr>
              <w:spacing w:after="0"/>
              <w:rPr>
                <w:noProof/>
              </w:rPr>
            </w:pPr>
            <w:r w:rsidRPr="00E6672F">
              <w:rPr>
                <w:noProof/>
              </w:rPr>
              <w:t>Yes</w:t>
            </w:r>
          </w:p>
        </w:tc>
      </w:tr>
    </w:tbl>
    <w:p w14:paraId="4FBD2CED" w14:textId="2F075FF4" w:rsidR="006F6E89" w:rsidRPr="00E6672F" w:rsidRDefault="006F6E89" w:rsidP="006F6E89"/>
    <w:tbl>
      <w:tblPr>
        <w:tblW w:w="14325" w:type="dxa"/>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58"/>
        <w:gridCol w:w="41"/>
        <w:gridCol w:w="532"/>
        <w:gridCol w:w="8"/>
        <w:gridCol w:w="4352"/>
        <w:gridCol w:w="4520"/>
        <w:gridCol w:w="14"/>
      </w:tblGrid>
      <w:tr w:rsidR="006F6E89" w:rsidRPr="00E6672F" w14:paraId="12CAFE1E" w14:textId="77777777" w:rsidTr="00E23861">
        <w:trPr>
          <w:gridAfter w:val="1"/>
          <w:wAfter w:w="14" w:type="dxa"/>
          <w:trHeight w:val="20"/>
          <w:tblHeader/>
        </w:trPr>
        <w:tc>
          <w:tcPr>
            <w:tcW w:w="48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7153F2" w14:textId="77777777" w:rsidR="006F6E89" w:rsidRPr="00E6672F" w:rsidRDefault="006F6E89" w:rsidP="00E23861">
            <w:pPr>
              <w:keepNext/>
              <w:keepLines/>
              <w:spacing w:after="0"/>
              <w:ind w:left="-7"/>
              <w:jc w:val="center"/>
              <w:rPr>
                <w:b/>
              </w:rPr>
            </w:pPr>
            <w:r w:rsidRPr="00E6672F">
              <w:rPr>
                <w:b/>
              </w:rPr>
              <w:t>Indicator Name</w:t>
            </w:r>
          </w:p>
        </w:tc>
        <w:tc>
          <w:tcPr>
            <w:tcW w:w="573"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1AE2835" w14:textId="77777777" w:rsidR="006F6E89" w:rsidRPr="00E6672F" w:rsidRDefault="006F6E89" w:rsidP="00E23861">
            <w:pPr>
              <w:keepNext/>
              <w:keepLines/>
              <w:spacing w:after="0"/>
              <w:rPr>
                <w:b/>
              </w:rPr>
            </w:pPr>
            <w:r w:rsidRPr="00E6672F">
              <w:rPr>
                <w:b/>
              </w:rPr>
              <w:t>PBC</w:t>
            </w:r>
          </w:p>
        </w:tc>
        <w:tc>
          <w:tcPr>
            <w:tcW w:w="43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149430F" w14:textId="77777777" w:rsidR="006F6E89" w:rsidRPr="00E6672F" w:rsidRDefault="006F6E89" w:rsidP="00E23861">
            <w:pPr>
              <w:keepNext/>
              <w:keepLines/>
              <w:spacing w:after="0"/>
              <w:ind w:left="115"/>
              <w:rPr>
                <w:b/>
              </w:rPr>
            </w:pPr>
            <w:r w:rsidRPr="00E6672F">
              <w:rPr>
                <w:b/>
              </w:rPr>
              <w:t>Baseline</w:t>
            </w:r>
          </w:p>
        </w:tc>
        <w:tc>
          <w:tcPr>
            <w:tcW w:w="45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9E6D12" w14:textId="77777777" w:rsidR="006F6E89" w:rsidRPr="00E6672F" w:rsidRDefault="006F6E89" w:rsidP="00E23861">
            <w:pPr>
              <w:keepNext/>
              <w:keepLines/>
              <w:spacing w:after="0"/>
              <w:ind w:left="115"/>
              <w:rPr>
                <w:b/>
              </w:rPr>
            </w:pPr>
            <w:r w:rsidRPr="00E6672F">
              <w:rPr>
                <w:b/>
              </w:rPr>
              <w:t>FBiH End Target</w:t>
            </w:r>
          </w:p>
        </w:tc>
      </w:tr>
      <w:tr w:rsidR="006F6E89" w:rsidRPr="00E6672F" w14:paraId="3F020715" w14:textId="77777777" w:rsidTr="00E23861">
        <w:trPr>
          <w:gridAfter w:val="1"/>
          <w:wAfter w:w="14" w:type="dxa"/>
          <w:trHeight w:val="20"/>
          <w:tblHeader/>
        </w:trPr>
        <w:tc>
          <w:tcPr>
            <w:tcW w:w="4858" w:type="dxa"/>
            <w:tcBorders>
              <w:top w:val="single" w:sz="4" w:space="0" w:color="auto"/>
              <w:left w:val="single" w:sz="4" w:space="0" w:color="auto"/>
              <w:bottom w:val="single" w:sz="4" w:space="0" w:color="auto"/>
              <w:right w:val="single" w:sz="4" w:space="0" w:color="auto"/>
            </w:tcBorders>
            <w:shd w:val="clear" w:color="auto" w:fill="D9D9D9"/>
            <w:vAlign w:val="center"/>
          </w:tcPr>
          <w:p w14:paraId="10838FAF" w14:textId="77777777" w:rsidR="006F6E89" w:rsidRPr="00E6672F" w:rsidRDefault="006F6E89" w:rsidP="00E23861">
            <w:pPr>
              <w:spacing w:after="0"/>
              <w:ind w:left="115"/>
              <w:rPr>
                <w:b/>
              </w:rPr>
            </w:pPr>
          </w:p>
        </w:tc>
        <w:tc>
          <w:tcPr>
            <w:tcW w:w="57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222BDB55" w14:textId="77777777" w:rsidR="006F6E89" w:rsidRPr="00E6672F" w:rsidRDefault="006F6E89" w:rsidP="00E23861">
            <w:pPr>
              <w:spacing w:after="0"/>
              <w:ind w:left="115"/>
              <w:rPr>
                <w:b/>
              </w:rPr>
            </w:pPr>
          </w:p>
        </w:tc>
        <w:tc>
          <w:tcPr>
            <w:tcW w:w="436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78A0C8C" w14:textId="77777777" w:rsidR="006F6E89" w:rsidRPr="00E6672F" w:rsidRDefault="006F6E89" w:rsidP="00E23861">
            <w:pPr>
              <w:keepNext/>
              <w:keepLines/>
              <w:spacing w:after="0"/>
              <w:rPr>
                <w:b/>
              </w:rPr>
            </w:pPr>
          </w:p>
        </w:tc>
        <w:tc>
          <w:tcPr>
            <w:tcW w:w="4520" w:type="dxa"/>
            <w:tcBorders>
              <w:top w:val="single" w:sz="4" w:space="0" w:color="auto"/>
              <w:left w:val="single" w:sz="4" w:space="0" w:color="auto"/>
              <w:bottom w:val="single" w:sz="4" w:space="0" w:color="auto"/>
              <w:right w:val="single" w:sz="4" w:space="0" w:color="auto"/>
            </w:tcBorders>
            <w:shd w:val="clear" w:color="auto" w:fill="D9D9D9"/>
            <w:vAlign w:val="center"/>
          </w:tcPr>
          <w:p w14:paraId="561000F8" w14:textId="77777777" w:rsidR="006F6E89" w:rsidRPr="00E6672F" w:rsidRDefault="006F6E89" w:rsidP="00E23861">
            <w:pPr>
              <w:spacing w:after="0"/>
              <w:rPr>
                <w:b/>
              </w:rPr>
            </w:pPr>
          </w:p>
        </w:tc>
      </w:tr>
      <w:tr w:rsidR="006F6E89" w:rsidRPr="00E6672F" w14:paraId="7D2F75EE" w14:textId="77777777" w:rsidTr="00E23861">
        <w:trPr>
          <w:trHeight w:val="20"/>
        </w:trPr>
        <w:tc>
          <w:tcPr>
            <w:tcW w:w="14325"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4BD67410" w14:textId="77777777" w:rsidR="006F6E89" w:rsidRPr="00E6672F" w:rsidRDefault="006F6E89" w:rsidP="00E23861">
            <w:pPr>
              <w:spacing w:after="0"/>
              <w:ind w:left="75"/>
            </w:pPr>
            <w:r w:rsidRPr="00E6672F">
              <w:rPr>
                <w:b/>
                <w:bCs/>
                <w:noProof/>
              </w:rPr>
              <w:t>Component 2: Improving agriculture productivity, adaptation to climate change, and enhancing linkage</w:t>
            </w:r>
            <w:r w:rsidRPr="00E6672F">
              <w:rPr>
                <w:rFonts w:eastAsia="Times New Roman"/>
              </w:rPr>
              <w:t xml:space="preserve"> </w:t>
            </w:r>
          </w:p>
        </w:tc>
      </w:tr>
      <w:tr w:rsidR="006F6E89" w:rsidRPr="00E6672F" w14:paraId="39FC4030" w14:textId="77777777" w:rsidTr="00E23861">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20CC2FC9" w14:textId="77777777" w:rsidR="006F6E89" w:rsidRPr="00E6672F" w:rsidRDefault="006F6E89" w:rsidP="00E23861">
            <w:pPr>
              <w:spacing w:after="0"/>
              <w:ind w:left="75"/>
            </w:pPr>
            <w:r w:rsidRPr="00E6672F">
              <w:rPr>
                <w:noProof/>
              </w:rPr>
              <w:t>Farmers reached with agricultural assets or services (CRI, Number)</w:t>
            </w:r>
            <w:r w:rsidRPr="00E6672F">
              <w:rPr>
                <w:rFonts w:eastAsia="Times New Roman"/>
              </w:rPr>
              <w:t xml:space="preserve"> </w:t>
            </w: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54520377" w14:textId="77777777" w:rsidR="006F6E89" w:rsidRPr="00E6672F" w:rsidRDefault="006F6E89" w:rsidP="00E23861">
            <w:pPr>
              <w:spacing w:after="0"/>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695BD713" w14:textId="77777777" w:rsidR="006F6E89" w:rsidRPr="00E6672F" w:rsidRDefault="006F6E89" w:rsidP="00E23861">
            <w:pPr>
              <w:spacing w:after="0"/>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0356F4DC" w14:textId="77777777" w:rsidR="006F6E89" w:rsidRPr="00E6672F" w:rsidRDefault="006F6E89" w:rsidP="00E23861">
            <w:pPr>
              <w:spacing w:after="0"/>
            </w:pPr>
            <w:r w:rsidRPr="00E6672F">
              <w:rPr>
                <w:noProof/>
              </w:rPr>
              <w:t>700.00</w:t>
            </w:r>
          </w:p>
        </w:tc>
      </w:tr>
      <w:tr w:rsidR="006F6E89" w:rsidRPr="00E6672F" w14:paraId="4A80304C" w14:textId="77777777" w:rsidTr="00E23861">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1D3747FB" w14:textId="77777777" w:rsidR="006F6E89" w:rsidRPr="00E6672F" w:rsidRDefault="006F6E89" w:rsidP="00E23861">
            <w:pPr>
              <w:spacing w:after="0"/>
              <w:ind w:left="300"/>
              <w:rPr>
                <w:rFonts w:eastAsia="Times New Roman"/>
                <w:noProof/>
              </w:rPr>
            </w:pPr>
            <w:r w:rsidRPr="00E6672F">
              <w:rPr>
                <w:noProof/>
              </w:rPr>
              <w:t>Farmers reached with agricultural assets or services - Female (CRI, Number)</w:t>
            </w:r>
            <w:r w:rsidRPr="00E6672F">
              <w:rPr>
                <w:rFonts w:eastAsia="Times New Roman"/>
              </w:rPr>
              <w:t xml:space="preserve"> </w:t>
            </w: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6CD13A27" w14:textId="77777777" w:rsidR="006F6E89" w:rsidRPr="00E6672F" w:rsidRDefault="006F6E89" w:rsidP="00E23861">
            <w:pPr>
              <w:spacing w:after="0"/>
              <w:rPr>
                <w:rFonts w:eastAsia="DengXian"/>
              </w:rPr>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31B0DF6F" w14:textId="77777777" w:rsidR="006F6E89" w:rsidRPr="00E6672F" w:rsidRDefault="006F6E89" w:rsidP="00E23861">
            <w:pPr>
              <w:spacing w:after="0"/>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69786323" w14:textId="77777777" w:rsidR="006F6E89" w:rsidRPr="00E6672F" w:rsidRDefault="006F6E89" w:rsidP="00E23861">
            <w:pPr>
              <w:spacing w:after="0"/>
            </w:pPr>
            <w:r w:rsidRPr="00E6672F">
              <w:rPr>
                <w:noProof/>
              </w:rPr>
              <w:t>600.00</w:t>
            </w:r>
          </w:p>
        </w:tc>
      </w:tr>
      <w:tr w:rsidR="006F6E89" w:rsidRPr="00E6672F" w14:paraId="186DB987" w14:textId="77777777" w:rsidTr="00E23861">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32C9B3BE" w14:textId="77777777" w:rsidR="006F6E89" w:rsidRPr="00E6672F" w:rsidRDefault="006F6E89" w:rsidP="00E23861">
            <w:pPr>
              <w:spacing w:after="0"/>
              <w:ind w:left="75"/>
            </w:pPr>
            <w:r w:rsidRPr="00E6672F">
              <w:rPr>
                <w:noProof/>
              </w:rPr>
              <w:t>Sales of agricultural produce from farmers supported by the aggregators (Tones)</w:t>
            </w:r>
            <w:r w:rsidRPr="00E6672F">
              <w:rPr>
                <w:rFonts w:eastAsia="Times New Roman"/>
              </w:rPr>
              <w:t xml:space="preserve"> </w:t>
            </w: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7F015B95" w14:textId="77777777" w:rsidR="006F6E89" w:rsidRPr="00E6672F" w:rsidRDefault="006F6E89" w:rsidP="00E23861">
            <w:pPr>
              <w:spacing w:after="0"/>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722361FB" w14:textId="77777777" w:rsidR="006F6E89" w:rsidRPr="00E6672F" w:rsidRDefault="006F6E89" w:rsidP="00E23861">
            <w:pPr>
              <w:spacing w:after="0"/>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5272C7F4" w14:textId="77777777" w:rsidR="006F6E89" w:rsidRPr="00E6672F" w:rsidRDefault="006F6E89" w:rsidP="00E23861">
            <w:pPr>
              <w:spacing w:after="0"/>
            </w:pPr>
            <w:r w:rsidRPr="00E6672F">
              <w:rPr>
                <w:noProof/>
              </w:rPr>
              <w:t>10,000.00</w:t>
            </w:r>
          </w:p>
        </w:tc>
      </w:tr>
      <w:tr w:rsidR="006F6E89" w:rsidRPr="00E6672F" w14:paraId="665F68D2" w14:textId="77777777" w:rsidTr="00E23861">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44733A5F" w14:textId="77777777" w:rsidR="006F6E89" w:rsidRPr="00E6672F" w:rsidRDefault="006F6E89" w:rsidP="00E23861">
            <w:pPr>
              <w:spacing w:after="0"/>
              <w:ind w:left="75"/>
            </w:pPr>
            <w:r w:rsidRPr="00E6672F">
              <w:rPr>
                <w:noProof/>
              </w:rPr>
              <w:t>Sub-projects financed by the project (Number)</w:t>
            </w:r>
            <w:r w:rsidRPr="00E6672F">
              <w:rPr>
                <w:rFonts w:eastAsia="Times New Roman"/>
              </w:rPr>
              <w:t xml:space="preserve"> </w:t>
            </w: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13932F8C" w14:textId="77777777" w:rsidR="006F6E89" w:rsidRPr="00E6672F" w:rsidRDefault="006F6E89" w:rsidP="00E23861">
            <w:pPr>
              <w:spacing w:after="0"/>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1093C9F5" w14:textId="77777777" w:rsidR="006F6E89" w:rsidRPr="00E6672F" w:rsidRDefault="006F6E89" w:rsidP="00E23861">
            <w:pPr>
              <w:spacing w:after="0"/>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10B7630B" w14:textId="77777777" w:rsidR="006F6E89" w:rsidRPr="00E6672F" w:rsidRDefault="006F6E89" w:rsidP="00E23861">
            <w:pPr>
              <w:spacing w:after="0"/>
            </w:pPr>
            <w:r w:rsidRPr="00E6672F">
              <w:rPr>
                <w:noProof/>
              </w:rPr>
              <w:t>21.00</w:t>
            </w:r>
          </w:p>
        </w:tc>
      </w:tr>
      <w:tr w:rsidR="006F6E89" w:rsidRPr="00E6672F" w14:paraId="5452F558" w14:textId="77777777" w:rsidTr="00E23861">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75453998" w14:textId="77777777" w:rsidR="006F6E89" w:rsidRPr="00E6672F" w:rsidRDefault="006F6E89" w:rsidP="00E23861">
            <w:pPr>
              <w:spacing w:after="0"/>
              <w:ind w:left="75"/>
              <w:rPr>
                <w:noProof/>
              </w:rPr>
            </w:pPr>
            <w:r w:rsidRPr="00E6672F">
              <w:rPr>
                <w:noProof/>
              </w:rPr>
              <w:t>Matching grant information and awareness campaigns targeting women</w:t>
            </w: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7BBF7F57" w14:textId="77777777" w:rsidR="006F6E89" w:rsidRPr="00E6672F" w:rsidRDefault="006F6E89" w:rsidP="00E23861">
            <w:pPr>
              <w:spacing w:after="0"/>
              <w:rPr>
                <w:rFonts w:eastAsia="DengXian"/>
              </w:rPr>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7C852802" w14:textId="77777777" w:rsidR="006F6E89" w:rsidRPr="00E6672F" w:rsidRDefault="006F6E89" w:rsidP="00E23861">
            <w:pPr>
              <w:spacing w:after="0"/>
              <w:rPr>
                <w:rFonts w:eastAsia="Times New Roman"/>
                <w:noProof/>
              </w:rPr>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1B5CDB3A" w14:textId="77777777" w:rsidR="006F6E89" w:rsidRPr="00E6672F" w:rsidRDefault="006F6E89" w:rsidP="00E23861">
            <w:pPr>
              <w:spacing w:after="0"/>
              <w:rPr>
                <w:rFonts w:eastAsia="DengXian"/>
                <w:noProof/>
              </w:rPr>
            </w:pPr>
            <w:r w:rsidRPr="00E6672F">
              <w:rPr>
                <w:noProof/>
              </w:rPr>
              <w:t>5.00</w:t>
            </w:r>
          </w:p>
        </w:tc>
      </w:tr>
      <w:tr w:rsidR="006F6E89" w:rsidRPr="00E6672F" w14:paraId="37C0835F" w14:textId="77777777" w:rsidTr="00E23861">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0D9B106E" w14:textId="77777777" w:rsidR="006F6E89" w:rsidRPr="00E6672F" w:rsidRDefault="006F6E89" w:rsidP="00E23861">
            <w:pPr>
              <w:spacing w:after="0"/>
              <w:ind w:left="75"/>
            </w:pPr>
            <w:r w:rsidRPr="00E6672F">
              <w:rPr>
                <w:noProof/>
              </w:rPr>
              <w:t>Area provided with new/improved irrigation or drainage services (CRI, Hectare(Ha))</w:t>
            </w:r>
            <w:r w:rsidRPr="00E6672F">
              <w:rPr>
                <w:rFonts w:eastAsia="Times New Roman"/>
              </w:rPr>
              <w:t xml:space="preserve"> </w:t>
            </w: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10D20F2D" w14:textId="77777777" w:rsidR="006F6E89" w:rsidRPr="00E6672F" w:rsidRDefault="006F6E89" w:rsidP="00E23861">
            <w:pPr>
              <w:spacing w:after="0"/>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659CE233" w14:textId="77777777" w:rsidR="006F6E89" w:rsidRPr="00E6672F" w:rsidRDefault="006F6E89" w:rsidP="00E23861">
            <w:pPr>
              <w:spacing w:after="0"/>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4E9EA8DA" w14:textId="77777777" w:rsidR="006F6E89" w:rsidRPr="00E6672F" w:rsidRDefault="006F6E89" w:rsidP="00E23861">
            <w:pPr>
              <w:spacing w:after="0"/>
            </w:pPr>
            <w:r w:rsidRPr="00E6672F">
              <w:rPr>
                <w:noProof/>
              </w:rPr>
              <w:t>3,000.00</w:t>
            </w:r>
          </w:p>
        </w:tc>
      </w:tr>
      <w:tr w:rsidR="006F6E89" w:rsidRPr="00E6672F" w14:paraId="0BC76B69" w14:textId="77777777" w:rsidTr="00E23861">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6F7C949F" w14:textId="77777777" w:rsidR="006F6E89" w:rsidRPr="00E6672F" w:rsidRDefault="006F6E89" w:rsidP="00E23861">
            <w:pPr>
              <w:spacing w:after="0"/>
              <w:ind w:left="300"/>
              <w:rPr>
                <w:rFonts w:eastAsia="Times New Roman"/>
                <w:noProof/>
              </w:rPr>
            </w:pPr>
            <w:r w:rsidRPr="00E6672F">
              <w:rPr>
                <w:noProof/>
              </w:rPr>
              <w:t>Area provided with new irrigation or drainage services (CRI, Hectare(Ha))</w:t>
            </w:r>
            <w:r w:rsidRPr="00E6672F">
              <w:rPr>
                <w:rFonts w:eastAsia="Times New Roman"/>
              </w:rPr>
              <w:t xml:space="preserve"> </w:t>
            </w: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195E920C" w14:textId="77777777" w:rsidR="006F6E89" w:rsidRPr="00E6672F" w:rsidRDefault="006F6E89" w:rsidP="00E23861">
            <w:pPr>
              <w:spacing w:after="0"/>
              <w:rPr>
                <w:rFonts w:eastAsia="DengXian"/>
              </w:rPr>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5C159A9E" w14:textId="77777777" w:rsidR="006F6E89" w:rsidRPr="00E6672F" w:rsidRDefault="006F6E89" w:rsidP="00E23861">
            <w:pPr>
              <w:spacing w:after="0"/>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43D98B72" w14:textId="77777777" w:rsidR="006F6E89" w:rsidRPr="00E6672F" w:rsidRDefault="006F6E89" w:rsidP="00E23861">
            <w:pPr>
              <w:spacing w:after="0"/>
            </w:pPr>
            <w:r w:rsidRPr="00E6672F">
              <w:rPr>
                <w:noProof/>
              </w:rPr>
              <w:t>2,500.00</w:t>
            </w:r>
          </w:p>
        </w:tc>
      </w:tr>
      <w:tr w:rsidR="006F6E89" w:rsidRPr="00E6672F" w14:paraId="5A3E1E7F" w14:textId="77777777" w:rsidTr="00E23861">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7C704A32" w14:textId="77777777" w:rsidR="006F6E89" w:rsidRPr="00E6672F" w:rsidRDefault="006F6E89" w:rsidP="00E23861">
            <w:pPr>
              <w:spacing w:after="0"/>
              <w:ind w:left="300"/>
              <w:rPr>
                <w:rFonts w:eastAsia="Times New Roman"/>
                <w:noProof/>
              </w:rPr>
            </w:pPr>
            <w:r w:rsidRPr="00E6672F">
              <w:rPr>
                <w:noProof/>
              </w:rPr>
              <w:t>Area provided with improved irrigation or drainage services (CRI, Hectare(Ha))</w:t>
            </w:r>
            <w:r w:rsidRPr="00E6672F">
              <w:rPr>
                <w:rFonts w:eastAsia="Times New Roman"/>
              </w:rPr>
              <w:t xml:space="preserve"> </w:t>
            </w: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7ADB630F" w14:textId="77777777" w:rsidR="006F6E89" w:rsidRPr="00E6672F" w:rsidRDefault="006F6E89" w:rsidP="00E23861">
            <w:pPr>
              <w:spacing w:after="0"/>
              <w:rPr>
                <w:rFonts w:eastAsia="DengXian"/>
              </w:rPr>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4D74433D" w14:textId="77777777" w:rsidR="006F6E89" w:rsidRPr="00E6672F" w:rsidRDefault="006F6E89" w:rsidP="00E23861">
            <w:pPr>
              <w:spacing w:after="0"/>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004460B1" w14:textId="77777777" w:rsidR="006F6E89" w:rsidRPr="00E6672F" w:rsidRDefault="006F6E89" w:rsidP="00E23861">
            <w:pPr>
              <w:spacing w:after="0"/>
            </w:pPr>
            <w:r w:rsidRPr="00E6672F">
              <w:rPr>
                <w:noProof/>
              </w:rPr>
              <w:t>500.00</w:t>
            </w:r>
          </w:p>
        </w:tc>
      </w:tr>
      <w:tr w:rsidR="006F6E89" w:rsidRPr="00E6672F" w14:paraId="5A709446" w14:textId="77777777" w:rsidTr="00E23861">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1C24D0D2" w14:textId="77777777" w:rsidR="006F6E89" w:rsidRPr="00E6672F" w:rsidRDefault="006F6E89" w:rsidP="00E23861">
            <w:pPr>
              <w:spacing w:after="0"/>
              <w:ind w:left="75"/>
            </w:pPr>
            <w:r w:rsidRPr="00E6672F">
              <w:rPr>
                <w:noProof/>
              </w:rPr>
              <w:t>Number of end-user O&amp;M agreements signed and adopted (Number)</w:t>
            </w:r>
            <w:r w:rsidRPr="00E6672F">
              <w:rPr>
                <w:rFonts w:eastAsia="Times New Roman"/>
              </w:rPr>
              <w:t xml:space="preserve"> </w:t>
            </w: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4B6BD29E" w14:textId="77777777" w:rsidR="006F6E89" w:rsidRPr="00E6672F" w:rsidRDefault="006F6E89" w:rsidP="00E23861">
            <w:pPr>
              <w:spacing w:after="0"/>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027BD86F" w14:textId="77777777" w:rsidR="006F6E89" w:rsidRPr="00E6672F" w:rsidRDefault="006F6E89" w:rsidP="00E23861">
            <w:pPr>
              <w:spacing w:after="0"/>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642AD66A" w14:textId="77777777" w:rsidR="006F6E89" w:rsidRPr="00E6672F" w:rsidRDefault="006F6E89" w:rsidP="00E23861">
            <w:pPr>
              <w:spacing w:after="0"/>
            </w:pPr>
            <w:r w:rsidRPr="00E6672F">
              <w:rPr>
                <w:noProof/>
              </w:rPr>
              <w:t>7.00</w:t>
            </w:r>
          </w:p>
        </w:tc>
      </w:tr>
      <w:tr w:rsidR="006F6E89" w:rsidRPr="00E6672F" w14:paraId="3FF0292E" w14:textId="77777777" w:rsidTr="00E23861">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2BF52443" w14:textId="77777777" w:rsidR="006F6E89" w:rsidRPr="00E6672F" w:rsidRDefault="006F6E89" w:rsidP="00E23861">
            <w:pPr>
              <w:spacing w:after="0"/>
              <w:ind w:left="75"/>
              <w:rPr>
                <w:noProof/>
              </w:rPr>
            </w:pPr>
            <w:r w:rsidRPr="00E6672F">
              <w:rPr>
                <w:noProof/>
              </w:rPr>
              <w:t>Increase in irrigation efficiency (Percentage)</w:t>
            </w: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767CE837" w14:textId="77777777" w:rsidR="006F6E89" w:rsidRPr="00E6672F" w:rsidRDefault="006F6E89" w:rsidP="00E23861">
            <w:pPr>
              <w:spacing w:after="0"/>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30E589EE" w14:textId="77777777" w:rsidR="006F6E89" w:rsidRPr="00E6672F" w:rsidRDefault="006F6E89" w:rsidP="00E23861">
            <w:pPr>
              <w:spacing w:after="0"/>
              <w:rPr>
                <w:rFonts w:eastAsia="Times New Roman"/>
                <w:noProof/>
              </w:rPr>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70E9445A" w14:textId="77777777" w:rsidR="006F6E89" w:rsidRPr="00E6672F" w:rsidRDefault="006F6E89" w:rsidP="00E23861">
            <w:pPr>
              <w:spacing w:after="0"/>
              <w:rPr>
                <w:noProof/>
              </w:rPr>
            </w:pPr>
            <w:r w:rsidRPr="00E6672F">
              <w:rPr>
                <w:noProof/>
              </w:rPr>
              <w:t>15.00</w:t>
            </w:r>
          </w:p>
        </w:tc>
      </w:tr>
      <w:tr w:rsidR="006F6E89" w:rsidRPr="00E6672F" w14:paraId="78CA24B8" w14:textId="77777777" w:rsidTr="00E23861">
        <w:trPr>
          <w:trHeight w:val="20"/>
        </w:trPr>
        <w:tc>
          <w:tcPr>
            <w:tcW w:w="14325"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7B68A68B" w14:textId="77777777" w:rsidR="006F6E89" w:rsidRPr="00E6672F" w:rsidRDefault="006F6E89" w:rsidP="00E23861">
            <w:pPr>
              <w:spacing w:after="0"/>
              <w:ind w:left="75"/>
            </w:pPr>
            <w:r w:rsidRPr="00E6672F">
              <w:rPr>
                <w:b/>
                <w:bCs/>
                <w:noProof/>
              </w:rPr>
              <w:t>Component 3: Food Quality and Safety Enhancement</w:t>
            </w:r>
            <w:r w:rsidRPr="00E6672F">
              <w:rPr>
                <w:rFonts w:eastAsia="Times New Roman"/>
              </w:rPr>
              <w:t xml:space="preserve"> </w:t>
            </w:r>
          </w:p>
        </w:tc>
      </w:tr>
      <w:tr w:rsidR="006F6E89" w:rsidRPr="00E6672F" w14:paraId="4C43DFE5" w14:textId="77777777" w:rsidTr="00E23861">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7DEF9B5B" w14:textId="77777777" w:rsidR="006F6E89" w:rsidRPr="00E6672F" w:rsidRDefault="006F6E89" w:rsidP="00E23861">
            <w:pPr>
              <w:spacing w:after="0"/>
              <w:ind w:left="75"/>
            </w:pPr>
            <w:r w:rsidRPr="00E6672F">
              <w:rPr>
                <w:noProof/>
              </w:rPr>
              <w:t>Number of officially designated veterinary, food safety and plant health laboratories upgraded (Number)</w:t>
            </w:r>
            <w:r w:rsidRPr="00E6672F">
              <w:rPr>
                <w:rFonts w:eastAsia="Times New Roman"/>
              </w:rPr>
              <w:t xml:space="preserve"> </w:t>
            </w: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6C27DD47" w14:textId="77777777" w:rsidR="006F6E89" w:rsidRPr="00E6672F" w:rsidRDefault="006F6E89" w:rsidP="00E23861">
            <w:pPr>
              <w:spacing w:after="0"/>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5060EA4C" w14:textId="77777777" w:rsidR="006F6E89" w:rsidRPr="00E6672F" w:rsidRDefault="006F6E89" w:rsidP="00E23861">
            <w:pPr>
              <w:spacing w:after="0"/>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3109490A" w14:textId="77777777" w:rsidR="006F6E89" w:rsidRPr="00E6672F" w:rsidRDefault="006F6E89" w:rsidP="00E23861">
            <w:pPr>
              <w:spacing w:after="0"/>
            </w:pPr>
            <w:r w:rsidRPr="00E6672F">
              <w:rPr>
                <w:noProof/>
              </w:rPr>
              <w:t>7.00</w:t>
            </w:r>
          </w:p>
        </w:tc>
      </w:tr>
      <w:tr w:rsidR="006F6E89" w:rsidRPr="00E6672F" w14:paraId="1E66BE40" w14:textId="77777777" w:rsidTr="00E23861">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62F1372B" w14:textId="77777777" w:rsidR="006F6E89" w:rsidRPr="00E6672F" w:rsidRDefault="006F6E89" w:rsidP="00E23861">
            <w:pPr>
              <w:spacing w:after="0"/>
              <w:ind w:left="75"/>
            </w:pPr>
            <w:r w:rsidRPr="00E6672F">
              <w:rPr>
                <w:noProof/>
              </w:rPr>
              <w:t>IT Systems for food safety and plant health fully adopted and implemented, with long-term maintenance plan in place (Number)</w:t>
            </w:r>
            <w:r w:rsidRPr="00E6672F">
              <w:rPr>
                <w:rFonts w:eastAsia="Times New Roman"/>
              </w:rPr>
              <w:t xml:space="preserve"> </w:t>
            </w: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5ADE6ACD" w14:textId="77777777" w:rsidR="006F6E89" w:rsidRPr="00E6672F" w:rsidRDefault="006F6E89" w:rsidP="00E23861">
            <w:pPr>
              <w:spacing w:after="0"/>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21B40FD1" w14:textId="77777777" w:rsidR="006F6E89" w:rsidRPr="00E6672F" w:rsidRDefault="006F6E89" w:rsidP="00E23861">
            <w:pPr>
              <w:spacing w:after="0"/>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13CF9A7F" w14:textId="77777777" w:rsidR="006F6E89" w:rsidRPr="00E6672F" w:rsidRDefault="006F6E89" w:rsidP="00E23861">
            <w:pPr>
              <w:spacing w:after="0"/>
            </w:pPr>
            <w:r w:rsidRPr="00E6672F">
              <w:rPr>
                <w:noProof/>
              </w:rPr>
              <w:t>2.00 (FSA-1; APPH 1)</w:t>
            </w:r>
          </w:p>
        </w:tc>
      </w:tr>
      <w:tr w:rsidR="006F6E89" w:rsidRPr="00E6672F" w14:paraId="104E00A9" w14:textId="77777777" w:rsidTr="00E23861">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669D54FF" w14:textId="77777777" w:rsidR="006F6E89" w:rsidRPr="00E6672F" w:rsidRDefault="006F6E89" w:rsidP="00E23861">
            <w:pPr>
              <w:spacing w:after="0"/>
              <w:ind w:left="75"/>
            </w:pPr>
            <w:r w:rsidRPr="00E6672F">
              <w:rPr>
                <w:noProof/>
              </w:rPr>
              <w:t>Number of official food safety and plant health staff using the sectoral IT systems (Number)</w:t>
            </w:r>
            <w:r w:rsidRPr="00E6672F">
              <w:rPr>
                <w:rFonts w:eastAsia="Times New Roman"/>
              </w:rPr>
              <w:t xml:space="preserve"> </w:t>
            </w: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3CD299DF" w14:textId="77777777" w:rsidR="006F6E89" w:rsidRPr="00E6672F" w:rsidRDefault="006F6E89" w:rsidP="00E23861">
            <w:pPr>
              <w:spacing w:after="0"/>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7665D4AD" w14:textId="77777777" w:rsidR="006F6E89" w:rsidRPr="00E6672F" w:rsidRDefault="006F6E89" w:rsidP="00E23861">
            <w:pPr>
              <w:spacing w:after="0"/>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3B9CFACB" w14:textId="77777777" w:rsidR="006F6E89" w:rsidRPr="00E6672F" w:rsidRDefault="006F6E89" w:rsidP="00E23861">
            <w:pPr>
              <w:spacing w:after="0"/>
            </w:pPr>
            <w:r w:rsidRPr="00E6672F">
              <w:rPr>
                <w:noProof/>
              </w:rPr>
              <w:t>100.00 (FSA 60; APPH 40)</w:t>
            </w:r>
          </w:p>
        </w:tc>
      </w:tr>
      <w:tr w:rsidR="006F6E89" w:rsidRPr="00E6672F" w14:paraId="62B20500" w14:textId="77777777" w:rsidTr="00E23861">
        <w:trPr>
          <w:trHeight w:val="20"/>
        </w:trPr>
        <w:tc>
          <w:tcPr>
            <w:tcW w:w="485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1B7C0EBE" w14:textId="77777777" w:rsidR="006F6E89" w:rsidRPr="00E6672F" w:rsidRDefault="006F6E89" w:rsidP="00E23861">
            <w:pPr>
              <w:spacing w:after="0"/>
              <w:ind w:left="300"/>
              <w:rPr>
                <w:rFonts w:eastAsia="Times New Roman"/>
                <w:noProof/>
              </w:rPr>
            </w:pPr>
            <w:r w:rsidRPr="00E6672F">
              <w:rPr>
                <w:noProof/>
              </w:rPr>
              <w:t>Number of official veterinary, food safety and plant health staff using the sectoral IT systems - Female (Number)</w:t>
            </w:r>
            <w:r w:rsidRPr="00E6672F">
              <w:rPr>
                <w:rFonts w:eastAsia="Times New Roman"/>
              </w:rPr>
              <w:t xml:space="preserve"> </w:t>
            </w:r>
          </w:p>
        </w:tc>
        <w:tc>
          <w:tcPr>
            <w:tcW w:w="581"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014E3D1C" w14:textId="77777777" w:rsidR="006F6E89" w:rsidRPr="00E6672F" w:rsidRDefault="006F6E89" w:rsidP="00E23861">
            <w:pPr>
              <w:spacing w:after="0"/>
              <w:rPr>
                <w:rFonts w:eastAsia="DengXian"/>
              </w:rPr>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318B037C" w14:textId="77777777" w:rsidR="006F6E89" w:rsidRPr="00E6672F" w:rsidRDefault="006F6E89" w:rsidP="00E23861">
            <w:pPr>
              <w:spacing w:after="0"/>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3D117B3F" w14:textId="77777777" w:rsidR="006F6E89" w:rsidRPr="00E6672F" w:rsidRDefault="006F6E89" w:rsidP="00E23861">
            <w:pPr>
              <w:spacing w:after="0"/>
            </w:pPr>
            <w:r w:rsidRPr="00E6672F">
              <w:rPr>
                <w:noProof/>
              </w:rPr>
              <w:t>30.00</w:t>
            </w:r>
            <w:r>
              <w:rPr>
                <w:noProof/>
              </w:rPr>
              <w:t xml:space="preserve"> (FSA 18; APPH 12)</w:t>
            </w:r>
          </w:p>
        </w:tc>
      </w:tr>
      <w:tr w:rsidR="006F6E89" w:rsidRPr="00E6672F" w14:paraId="0119C287" w14:textId="77777777" w:rsidTr="00E23861">
        <w:trPr>
          <w:trHeight w:val="20"/>
        </w:trPr>
        <w:tc>
          <w:tcPr>
            <w:tcW w:w="14325"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6276C2BD" w14:textId="77777777" w:rsidR="006F6E89" w:rsidRPr="00E6672F" w:rsidRDefault="006F6E89" w:rsidP="00E23861">
            <w:pPr>
              <w:spacing w:after="0"/>
              <w:ind w:left="75"/>
            </w:pPr>
            <w:r w:rsidRPr="00E6672F">
              <w:rPr>
                <w:b/>
                <w:bCs/>
                <w:noProof/>
              </w:rPr>
              <w:t>Component 4: Project Management</w:t>
            </w:r>
            <w:r w:rsidRPr="00E6672F">
              <w:rPr>
                <w:rFonts w:eastAsia="Times New Roman"/>
              </w:rPr>
              <w:t xml:space="preserve"> </w:t>
            </w:r>
          </w:p>
        </w:tc>
      </w:tr>
      <w:tr w:rsidR="006F6E89" w:rsidRPr="00E6672F" w14:paraId="10DF01BC" w14:textId="77777777" w:rsidTr="00E23861">
        <w:trPr>
          <w:trHeight w:val="20"/>
        </w:trPr>
        <w:tc>
          <w:tcPr>
            <w:tcW w:w="489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54485DCE" w14:textId="77777777" w:rsidR="006F6E89" w:rsidRPr="00E6672F" w:rsidRDefault="006F6E89" w:rsidP="00E23861">
            <w:pPr>
              <w:spacing w:after="0"/>
              <w:ind w:left="75"/>
            </w:pPr>
            <w:r w:rsidRPr="00E6672F">
              <w:rPr>
                <w:noProof/>
              </w:rPr>
              <w:t>Citizen Engagement – Direct Beneficiaries that report project investments reflected their needs and provide feedback (Percentage)</w:t>
            </w:r>
            <w:r w:rsidRPr="00E6672F">
              <w:rPr>
                <w:rFonts w:eastAsia="Times New Roman"/>
              </w:rPr>
              <w:t xml:space="preserve"> </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77437A7B" w14:textId="77777777" w:rsidR="006F6E89" w:rsidRPr="00E6672F" w:rsidRDefault="006F6E89" w:rsidP="00E23861">
            <w:pPr>
              <w:spacing w:after="0"/>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72BEB365" w14:textId="77777777" w:rsidR="006F6E89" w:rsidRPr="00E6672F" w:rsidRDefault="006F6E89" w:rsidP="00E23861">
            <w:pPr>
              <w:spacing w:after="0"/>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18F52D7E" w14:textId="77777777" w:rsidR="006F6E89" w:rsidRPr="00E6672F" w:rsidRDefault="006F6E89" w:rsidP="00E23861">
            <w:pPr>
              <w:spacing w:after="0"/>
            </w:pPr>
            <w:r w:rsidRPr="00E6672F">
              <w:rPr>
                <w:noProof/>
              </w:rPr>
              <w:t>80.00</w:t>
            </w:r>
          </w:p>
        </w:tc>
      </w:tr>
      <w:tr w:rsidR="006F6E89" w:rsidRPr="00E6672F" w14:paraId="6A1179ED" w14:textId="77777777" w:rsidTr="00E23861">
        <w:trPr>
          <w:trHeight w:val="20"/>
        </w:trPr>
        <w:tc>
          <w:tcPr>
            <w:tcW w:w="489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56523D4C" w14:textId="77777777" w:rsidR="006F6E89" w:rsidRPr="00E6672F" w:rsidRDefault="006F6E89" w:rsidP="00E23861">
            <w:pPr>
              <w:spacing w:after="0"/>
              <w:ind w:left="75"/>
            </w:pPr>
            <w:r w:rsidRPr="00E6672F">
              <w:rPr>
                <w:noProof/>
              </w:rPr>
              <w:t>Grievances responded and/or resolved within 90 days (Percentage)</w:t>
            </w:r>
            <w:r w:rsidRPr="00E6672F">
              <w:rPr>
                <w:rFonts w:eastAsia="Times New Roman"/>
              </w:rPr>
              <w:t xml:space="preserve"> </w:t>
            </w:r>
          </w:p>
        </w:tc>
        <w:tc>
          <w:tcPr>
            <w:tcW w:w="540"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tcPr>
          <w:p w14:paraId="2C0668B3" w14:textId="77777777" w:rsidR="006F6E89" w:rsidRPr="00E6672F" w:rsidRDefault="006F6E89" w:rsidP="00E23861">
            <w:pPr>
              <w:spacing w:after="0"/>
            </w:pPr>
          </w:p>
        </w:tc>
        <w:tc>
          <w:tcPr>
            <w:tcW w:w="435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0CEB5793" w14:textId="77777777" w:rsidR="006F6E89" w:rsidRPr="00E6672F" w:rsidRDefault="006F6E89" w:rsidP="00E23861">
            <w:pPr>
              <w:spacing w:after="0"/>
            </w:pPr>
            <w:r w:rsidRPr="00E6672F">
              <w:rPr>
                <w:rFonts w:eastAsia="Times New Roman"/>
                <w:noProof/>
              </w:rPr>
              <w:t>0.00</w:t>
            </w:r>
          </w:p>
        </w:tc>
        <w:tc>
          <w:tcPr>
            <w:tcW w:w="45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72" w:type="dxa"/>
              <w:right w:w="0" w:type="dxa"/>
            </w:tcMar>
            <w:vAlign w:val="center"/>
            <w:hideMark/>
          </w:tcPr>
          <w:p w14:paraId="3B8B4CE3" w14:textId="77777777" w:rsidR="006F6E89" w:rsidRPr="00E6672F" w:rsidRDefault="006F6E89" w:rsidP="00E23861">
            <w:pPr>
              <w:spacing w:after="0"/>
            </w:pPr>
            <w:r w:rsidRPr="00E6672F">
              <w:rPr>
                <w:noProof/>
              </w:rPr>
              <w:t>80.00</w:t>
            </w:r>
          </w:p>
        </w:tc>
      </w:tr>
    </w:tbl>
    <w:p w14:paraId="2B6501FE" w14:textId="77777777" w:rsidR="005B4A62" w:rsidRDefault="005B4A62" w:rsidP="0046602F">
      <w:pPr>
        <w:rPr>
          <w:lang w:val="en-US"/>
        </w:rPr>
      </w:pPr>
    </w:p>
    <w:p w14:paraId="5D0A319B" w14:textId="77777777" w:rsidR="005B4A62" w:rsidRDefault="005B4A62" w:rsidP="0046602F">
      <w:pPr>
        <w:rPr>
          <w:lang w:val="en-US"/>
        </w:rPr>
      </w:pPr>
    </w:p>
    <w:p w14:paraId="6B1DFA52" w14:textId="77777777" w:rsidR="005B4A62" w:rsidRDefault="005B4A62" w:rsidP="00BE58C1">
      <w:pPr>
        <w:rPr>
          <w:lang w:val="pl-PL"/>
        </w:rPr>
        <w:sectPr w:rsidR="005B4A62" w:rsidSect="005B4A62">
          <w:pgSz w:w="16838" w:h="11906" w:orient="landscape" w:code="9"/>
          <w:pgMar w:top="1418" w:right="1134" w:bottom="1418" w:left="1134" w:header="709" w:footer="709" w:gutter="0"/>
          <w:cols w:space="708"/>
          <w:docGrid w:linePitch="360"/>
        </w:sectPr>
      </w:pPr>
    </w:p>
    <w:p w14:paraId="78191505" w14:textId="77777777" w:rsidR="00B67BD2" w:rsidRPr="00B67BD2" w:rsidRDefault="00B67BD2" w:rsidP="005B4A62">
      <w:pPr>
        <w:pStyle w:val="Heading1"/>
        <w:rPr>
          <w:lang w:val="pl-PL"/>
        </w:rPr>
      </w:pPr>
      <w:bookmarkStart w:id="99" w:name="_Toc78200293"/>
      <w:r w:rsidRPr="005B4A62">
        <w:rPr>
          <w:lang w:val="pl-PL"/>
        </w:rPr>
        <w:t>ANNEX XIV – FB&amp;H – DRAFT ToR FOR EXTENSION SERVICES</w:t>
      </w:r>
      <w:bookmarkEnd w:id="99"/>
    </w:p>
    <w:p w14:paraId="75485D1F" w14:textId="77777777" w:rsidR="00EC750E" w:rsidRPr="00C45D91" w:rsidRDefault="00C45D91" w:rsidP="00C45D91">
      <w:pPr>
        <w:rPr>
          <w:b/>
          <w:lang w:val="pl-PL"/>
        </w:rPr>
      </w:pPr>
      <w:r w:rsidRPr="00C45D91">
        <w:rPr>
          <w:b/>
          <w:lang w:val="pl-PL"/>
        </w:rPr>
        <w:t>Component 1: Enhancing public support resilience and traceability</w:t>
      </w:r>
      <w:r>
        <w:rPr>
          <w:b/>
          <w:lang w:val="pl-PL"/>
        </w:rPr>
        <w:t xml:space="preserve">; </w:t>
      </w:r>
      <w:r w:rsidRPr="00C45D91">
        <w:rPr>
          <w:b/>
          <w:lang w:val="pl-PL"/>
        </w:rPr>
        <w:t>Sub-Component 1.2. Supporting Climate-resilient agriculture</w:t>
      </w:r>
      <w:r>
        <w:rPr>
          <w:b/>
          <w:lang w:val="pl-PL"/>
        </w:rPr>
        <w:t xml:space="preserve"> – Terms of reference for </w:t>
      </w:r>
      <w:r>
        <w:rPr>
          <w:b/>
          <w:lang w:val="en-US"/>
        </w:rPr>
        <w:t>Agricultural Advisory Services</w:t>
      </w:r>
    </w:p>
    <w:p w14:paraId="74295549" w14:textId="77777777" w:rsidR="00C45D91" w:rsidRDefault="00C45D91" w:rsidP="00C45D91">
      <w:pPr>
        <w:rPr>
          <w:lang w:val="pl-PL"/>
        </w:rPr>
      </w:pPr>
    </w:p>
    <w:p w14:paraId="70B9C86E" w14:textId="77777777" w:rsidR="00C45D91" w:rsidRDefault="00C45D91" w:rsidP="00C45D91">
      <w:pPr>
        <w:spacing w:after="100" w:afterAutospacing="1"/>
        <w:jc w:val="center"/>
        <w:rPr>
          <w:b/>
          <w:lang w:val="en-US"/>
        </w:rPr>
      </w:pPr>
      <w:r>
        <w:rPr>
          <w:b/>
          <w:lang w:val="en-US"/>
        </w:rPr>
        <w:t>Terms of Reference for Developing a Registry of Agricultural Advisory Services, Registry of Agricultural Advisors, and Web Portal of the Public Agricultural Advisory Service in the Federation of BiH</w:t>
      </w:r>
    </w:p>
    <w:p w14:paraId="224B07FE" w14:textId="77777777" w:rsidR="00C45D91" w:rsidRDefault="00C45D91" w:rsidP="00C45D91">
      <w:pPr>
        <w:spacing w:after="100" w:afterAutospacing="1"/>
        <w:rPr>
          <w:lang w:val="en-US"/>
        </w:rPr>
      </w:pPr>
      <w:r>
        <w:rPr>
          <w:lang w:val="en-US"/>
        </w:rPr>
        <w:t>The basis of establishing Registry of Agricultural Advisors and Registry of Agricultural Advisory Services, which would be integrated with the existing system of Farm and Client Registry, and development of a portal for the public agricultural advisory service of the Federation of BiH, is to be found in the following legislation:</w:t>
      </w:r>
    </w:p>
    <w:p w14:paraId="337E61A2" w14:textId="77777777" w:rsidR="00C45D91" w:rsidRDefault="00C45D91" w:rsidP="00BA6A17">
      <w:pPr>
        <w:pStyle w:val="ListParagraph"/>
        <w:numPr>
          <w:ilvl w:val="0"/>
          <w:numId w:val="79"/>
        </w:numPr>
        <w:spacing w:before="0" w:after="100" w:afterAutospacing="1" w:line="256" w:lineRule="auto"/>
        <w:contextualSpacing/>
        <w:rPr>
          <w:rFonts w:ascii="Times New Roman" w:hAnsi="Times New Roman"/>
          <w:szCs w:val="24"/>
          <w:lang w:val="en-US"/>
        </w:rPr>
      </w:pPr>
      <w:r>
        <w:rPr>
          <w:rFonts w:ascii="Times New Roman" w:hAnsi="Times New Roman"/>
          <w:szCs w:val="24"/>
          <w:lang w:val="en-US"/>
        </w:rPr>
        <w:t>Law on Agriculture of the Federation of BiH (Official Gazette of Federation BiH No. 88/07)</w:t>
      </w:r>
    </w:p>
    <w:p w14:paraId="12744CD6" w14:textId="77777777" w:rsidR="00C45D91" w:rsidRDefault="00C45D91" w:rsidP="00BA6A17">
      <w:pPr>
        <w:pStyle w:val="ListParagraph"/>
        <w:numPr>
          <w:ilvl w:val="0"/>
          <w:numId w:val="79"/>
        </w:numPr>
        <w:spacing w:before="0" w:after="100" w:afterAutospacing="1" w:line="256" w:lineRule="auto"/>
        <w:contextualSpacing/>
        <w:rPr>
          <w:rFonts w:ascii="Times New Roman" w:hAnsi="Times New Roman"/>
          <w:szCs w:val="24"/>
          <w:lang w:val="en-US"/>
        </w:rPr>
      </w:pPr>
      <w:r>
        <w:rPr>
          <w:rFonts w:ascii="Times New Roman" w:hAnsi="Times New Roman"/>
          <w:szCs w:val="24"/>
          <w:lang w:val="en-US"/>
        </w:rPr>
        <w:t>Law on Agricultural Advisory Services (Official Gazette of Federation BiH No. 66/13);</w:t>
      </w:r>
    </w:p>
    <w:p w14:paraId="12B45E13" w14:textId="77777777" w:rsidR="00C45D91" w:rsidRDefault="00C45D91" w:rsidP="00BA6A17">
      <w:pPr>
        <w:pStyle w:val="ListParagraph"/>
        <w:numPr>
          <w:ilvl w:val="0"/>
          <w:numId w:val="79"/>
        </w:numPr>
        <w:spacing w:before="0" w:after="100" w:afterAutospacing="1" w:line="256" w:lineRule="auto"/>
        <w:contextualSpacing/>
        <w:rPr>
          <w:rFonts w:ascii="Times New Roman" w:hAnsi="Times New Roman"/>
          <w:szCs w:val="24"/>
          <w:lang w:val="en-US"/>
        </w:rPr>
      </w:pPr>
      <w:r>
        <w:rPr>
          <w:rFonts w:ascii="Times New Roman" w:hAnsi="Times New Roman"/>
          <w:szCs w:val="24"/>
          <w:lang w:val="en-US"/>
        </w:rPr>
        <w:t>Rulebook on the Advisory Methods (Official Gazette of Federation BiH No. 44/14);</w:t>
      </w:r>
    </w:p>
    <w:p w14:paraId="2C89B873" w14:textId="77777777" w:rsidR="00C45D91" w:rsidRDefault="00C45D91" w:rsidP="00BA6A17">
      <w:pPr>
        <w:pStyle w:val="ListParagraph"/>
        <w:numPr>
          <w:ilvl w:val="0"/>
          <w:numId w:val="79"/>
        </w:numPr>
        <w:spacing w:before="0" w:after="100" w:afterAutospacing="1" w:line="256" w:lineRule="auto"/>
        <w:contextualSpacing/>
        <w:rPr>
          <w:rFonts w:ascii="Times New Roman" w:hAnsi="Times New Roman"/>
          <w:szCs w:val="24"/>
          <w:lang w:val="en-US"/>
        </w:rPr>
      </w:pPr>
      <w:r>
        <w:rPr>
          <w:rFonts w:ascii="Times New Roman" w:hAnsi="Times New Roman"/>
          <w:szCs w:val="24"/>
          <w:lang w:val="en-US"/>
        </w:rPr>
        <w:t>Rulebook on Training, Certificates and Registry of Agricultural Advisory Services (Official Gazette of Federation BiH No. 38/15);</w:t>
      </w:r>
    </w:p>
    <w:p w14:paraId="3A75DA6F" w14:textId="77777777" w:rsidR="00C45D91" w:rsidRDefault="00C45D91" w:rsidP="00BA6A17">
      <w:pPr>
        <w:pStyle w:val="ListParagraph"/>
        <w:numPr>
          <w:ilvl w:val="0"/>
          <w:numId w:val="79"/>
        </w:numPr>
        <w:spacing w:before="0" w:after="100" w:afterAutospacing="1" w:line="256" w:lineRule="auto"/>
        <w:contextualSpacing/>
        <w:rPr>
          <w:rFonts w:ascii="Times New Roman" w:hAnsi="Times New Roman"/>
          <w:szCs w:val="24"/>
          <w:lang w:val="en-US"/>
        </w:rPr>
      </w:pPr>
      <w:r>
        <w:rPr>
          <w:rFonts w:ascii="Times New Roman" w:hAnsi="Times New Roman"/>
          <w:szCs w:val="24"/>
          <w:lang w:val="en-US"/>
        </w:rPr>
        <w:t>Rulebook on the Method and Procedure for Issuing License, Registration in the Registry of Agricultural Advisory Services (Official Gazette of Federation BiH No. 38/15);</w:t>
      </w:r>
    </w:p>
    <w:p w14:paraId="5649B92D" w14:textId="77777777" w:rsidR="00C45D91" w:rsidRDefault="00C45D91" w:rsidP="00BA6A17">
      <w:pPr>
        <w:pStyle w:val="ListParagraph"/>
        <w:numPr>
          <w:ilvl w:val="0"/>
          <w:numId w:val="79"/>
        </w:numPr>
        <w:spacing w:before="0" w:after="100" w:afterAutospacing="1" w:line="256" w:lineRule="auto"/>
        <w:contextualSpacing/>
        <w:rPr>
          <w:rFonts w:ascii="Times New Roman" w:hAnsi="Times New Roman"/>
          <w:szCs w:val="24"/>
          <w:lang w:val="en-US"/>
        </w:rPr>
      </w:pPr>
      <w:r>
        <w:rPr>
          <w:rFonts w:ascii="Times New Roman" w:hAnsi="Times New Roman"/>
          <w:szCs w:val="24"/>
          <w:lang w:val="en-US"/>
        </w:rPr>
        <w:t>Program of Theoretical and Practical Training for Certification (Official Gazette of Federation BiH No. 103/17);</w:t>
      </w:r>
    </w:p>
    <w:p w14:paraId="6551DFEB" w14:textId="77777777" w:rsidR="00C45D91" w:rsidRDefault="00C45D91" w:rsidP="00BA6A17">
      <w:pPr>
        <w:pStyle w:val="ListParagraph"/>
        <w:numPr>
          <w:ilvl w:val="0"/>
          <w:numId w:val="79"/>
        </w:numPr>
        <w:spacing w:before="0" w:after="100" w:afterAutospacing="1" w:line="256" w:lineRule="auto"/>
        <w:contextualSpacing/>
        <w:rPr>
          <w:rFonts w:ascii="Times New Roman" w:hAnsi="Times New Roman"/>
          <w:szCs w:val="24"/>
          <w:lang w:val="en-US"/>
        </w:rPr>
      </w:pPr>
      <w:r>
        <w:rPr>
          <w:rFonts w:ascii="Times New Roman" w:hAnsi="Times New Roman"/>
          <w:szCs w:val="24"/>
          <w:lang w:val="en-US"/>
        </w:rPr>
        <w:t>Program of Mandatory Annual Training for Certified Advisors (Official Gazette of Federation BiH No. 103/17);</w:t>
      </w:r>
    </w:p>
    <w:p w14:paraId="11081BC8" w14:textId="77777777" w:rsidR="00C45D91" w:rsidRDefault="00C45D91" w:rsidP="00BA6A17">
      <w:pPr>
        <w:pStyle w:val="ListParagraph"/>
        <w:numPr>
          <w:ilvl w:val="0"/>
          <w:numId w:val="79"/>
        </w:numPr>
        <w:spacing w:before="0" w:after="100" w:afterAutospacing="1" w:line="256" w:lineRule="auto"/>
        <w:contextualSpacing/>
        <w:rPr>
          <w:rFonts w:ascii="Times New Roman" w:hAnsi="Times New Roman"/>
          <w:szCs w:val="24"/>
          <w:lang w:val="en-US"/>
        </w:rPr>
      </w:pPr>
      <w:r>
        <w:rPr>
          <w:rFonts w:ascii="Times New Roman" w:hAnsi="Times New Roman"/>
          <w:szCs w:val="24"/>
          <w:lang w:val="en-US"/>
        </w:rPr>
        <w:t>Registry of Agricultural Advisors / List of Approved/Registered and Deleted Advisors from the Registry of Agricultural Advisors (Official Gazette of Federation BiH No. 19/20);</w:t>
      </w:r>
    </w:p>
    <w:p w14:paraId="7F1E8039" w14:textId="77777777" w:rsidR="00C45D91" w:rsidRDefault="00C45D91" w:rsidP="00C45D91">
      <w:pPr>
        <w:pStyle w:val="ListParagraph"/>
        <w:spacing w:after="100" w:afterAutospacing="1"/>
        <w:rPr>
          <w:rFonts w:ascii="Times New Roman" w:hAnsi="Times New Roman"/>
          <w:szCs w:val="24"/>
          <w:lang w:val="en-US"/>
        </w:rPr>
      </w:pPr>
    </w:p>
    <w:p w14:paraId="502A103B" w14:textId="77777777" w:rsidR="00C45D91" w:rsidRDefault="00C45D91" w:rsidP="005B4A62">
      <w:pPr>
        <w:pStyle w:val="ListParagraph"/>
        <w:spacing w:before="0" w:after="100" w:afterAutospacing="1" w:line="256" w:lineRule="auto"/>
        <w:ind w:left="0"/>
        <w:contextualSpacing/>
        <w:rPr>
          <w:rFonts w:ascii="Times New Roman" w:hAnsi="Times New Roman"/>
          <w:b/>
          <w:szCs w:val="24"/>
          <w:lang w:val="en-US"/>
        </w:rPr>
      </w:pPr>
      <w:r>
        <w:rPr>
          <w:rFonts w:ascii="Times New Roman" w:hAnsi="Times New Roman"/>
          <w:b/>
          <w:szCs w:val="24"/>
          <w:lang w:val="en-US"/>
        </w:rPr>
        <w:t xml:space="preserve">Objective </w:t>
      </w:r>
    </w:p>
    <w:p w14:paraId="78BD7548" w14:textId="77777777" w:rsidR="00C45D91" w:rsidRDefault="00C45D91" w:rsidP="00C45D91">
      <w:pPr>
        <w:spacing w:after="100" w:afterAutospacing="1"/>
        <w:rPr>
          <w:lang w:val="en-US"/>
        </w:rPr>
      </w:pPr>
      <w:r>
        <w:rPr>
          <w:lang w:val="en-US"/>
        </w:rPr>
        <w:t>The objective is to strengthen the capacities of the Public Agricultural Advisory Service in the Federation of BiH, enable the Public Agricultural Advisory Service to place relevant information, offer communication and information to the interested farmers about:</w:t>
      </w:r>
    </w:p>
    <w:p w14:paraId="174940CC" w14:textId="77777777" w:rsidR="00C45D91" w:rsidRDefault="00C45D91" w:rsidP="00E7111F">
      <w:pPr>
        <w:numPr>
          <w:ilvl w:val="0"/>
          <w:numId w:val="80"/>
        </w:numPr>
        <w:spacing w:before="0" w:after="100" w:afterAutospacing="1"/>
        <w:rPr>
          <w:bCs/>
          <w:iCs/>
          <w:lang w:val="en-US"/>
        </w:rPr>
      </w:pPr>
      <w:r>
        <w:rPr>
          <w:bCs/>
          <w:iCs/>
          <w:lang w:val="en-US"/>
        </w:rPr>
        <w:t>new technological solutions in production, with the aim of increasing economic growth of agricultural farms in their core activity;</w:t>
      </w:r>
    </w:p>
    <w:p w14:paraId="70478C7A" w14:textId="77777777" w:rsidR="00C45D91" w:rsidRDefault="00C45D91" w:rsidP="00E7111F">
      <w:pPr>
        <w:numPr>
          <w:ilvl w:val="0"/>
          <w:numId w:val="80"/>
        </w:numPr>
        <w:spacing w:before="0" w:after="100" w:afterAutospacing="1"/>
        <w:rPr>
          <w:bCs/>
          <w:iCs/>
          <w:lang w:val="en-US"/>
        </w:rPr>
      </w:pPr>
      <w:r>
        <w:rPr>
          <w:bCs/>
          <w:iCs/>
          <w:lang w:val="en-US"/>
        </w:rPr>
        <w:t>activities that will increase income at farms: by introducing supplemental activities adding value to agricultural products, and non-agricultural activities;</w:t>
      </w:r>
    </w:p>
    <w:p w14:paraId="03E51145" w14:textId="77777777" w:rsidR="00C45D91" w:rsidRDefault="00C45D91" w:rsidP="00E7111F">
      <w:pPr>
        <w:numPr>
          <w:ilvl w:val="0"/>
          <w:numId w:val="80"/>
        </w:numPr>
        <w:spacing w:before="0" w:after="100" w:afterAutospacing="1"/>
        <w:rPr>
          <w:bCs/>
          <w:iCs/>
          <w:lang w:val="en-US"/>
        </w:rPr>
      </w:pPr>
      <w:r>
        <w:rPr>
          <w:bCs/>
          <w:iCs/>
          <w:lang w:val="en-US"/>
        </w:rPr>
        <w:t>new technological solutions in production aimed at climate change adaptation and environment protection;</w:t>
      </w:r>
    </w:p>
    <w:p w14:paraId="05D43BBE" w14:textId="77777777" w:rsidR="00C45D91" w:rsidRDefault="00C45D91" w:rsidP="00E7111F">
      <w:pPr>
        <w:numPr>
          <w:ilvl w:val="0"/>
          <w:numId w:val="80"/>
        </w:numPr>
        <w:spacing w:before="0" w:after="100" w:afterAutospacing="1"/>
        <w:rPr>
          <w:bCs/>
          <w:iCs/>
          <w:lang w:val="en-US"/>
        </w:rPr>
      </w:pPr>
      <w:r>
        <w:rPr>
          <w:bCs/>
          <w:iCs/>
          <w:lang w:val="en-US"/>
        </w:rPr>
        <w:t xml:space="preserve">networking agricultural producers for the purpose of more successful sale of their produce and more successful sale through coordinated appearance in the market; and </w:t>
      </w:r>
    </w:p>
    <w:p w14:paraId="3A0499ED" w14:textId="77777777" w:rsidR="00C45D91" w:rsidRDefault="00C45D91" w:rsidP="00E7111F">
      <w:pPr>
        <w:numPr>
          <w:ilvl w:val="0"/>
          <w:numId w:val="80"/>
        </w:numPr>
        <w:spacing w:before="0" w:after="100" w:afterAutospacing="1"/>
        <w:rPr>
          <w:bCs/>
          <w:iCs/>
          <w:lang w:val="en-US"/>
        </w:rPr>
      </w:pPr>
      <w:r>
        <w:rPr>
          <w:lang w:val="en-US"/>
        </w:rPr>
        <w:t>other.</w:t>
      </w:r>
    </w:p>
    <w:p w14:paraId="5D91F1E3" w14:textId="77777777" w:rsidR="00C45D91" w:rsidRDefault="00C45D91" w:rsidP="00C45D91">
      <w:pPr>
        <w:spacing w:after="100" w:afterAutospacing="1"/>
        <w:rPr>
          <w:lang w:val="en-US"/>
        </w:rPr>
      </w:pPr>
      <w:r>
        <w:rPr>
          <w:lang w:val="en-US"/>
        </w:rPr>
        <w:t>In addition to the above, the objective is also to establish a data base on agricultural advisors and agricultural advisory services, which would improve accessibility of data on agricultural advisors and agricultural advisory services in the Federation of BiH.</w:t>
      </w:r>
    </w:p>
    <w:p w14:paraId="42F974AC" w14:textId="77777777" w:rsidR="00C45D91" w:rsidRDefault="00C45D91" w:rsidP="00C45D91">
      <w:pPr>
        <w:spacing w:after="100" w:afterAutospacing="1"/>
        <w:rPr>
          <w:lang w:val="en-US"/>
        </w:rPr>
      </w:pPr>
    </w:p>
    <w:p w14:paraId="76FDB0D7" w14:textId="77777777" w:rsidR="00C45D91" w:rsidRDefault="00C45D91" w:rsidP="005B4A62">
      <w:pPr>
        <w:pStyle w:val="ListParagraph"/>
        <w:spacing w:before="0" w:after="100" w:afterAutospacing="1" w:line="256" w:lineRule="auto"/>
        <w:ind w:left="0"/>
        <w:contextualSpacing/>
        <w:rPr>
          <w:rFonts w:ascii="Times New Roman" w:hAnsi="Times New Roman"/>
          <w:b/>
          <w:szCs w:val="24"/>
          <w:lang w:val="en-US"/>
        </w:rPr>
      </w:pPr>
      <w:r>
        <w:rPr>
          <w:rFonts w:ascii="Times New Roman" w:hAnsi="Times New Roman"/>
          <w:b/>
          <w:szCs w:val="24"/>
          <w:lang w:val="en-US"/>
        </w:rPr>
        <w:t xml:space="preserve">Expected Outcomes </w:t>
      </w:r>
    </w:p>
    <w:p w14:paraId="7D761772" w14:textId="77777777" w:rsidR="00C45D91" w:rsidRPr="004468B7" w:rsidRDefault="00C45D91" w:rsidP="004468B7">
      <w:pPr>
        <w:rPr>
          <w:rFonts w:cs="Arial"/>
          <w:b/>
          <w:szCs w:val="28"/>
          <w:lang w:val="en-US"/>
        </w:rPr>
      </w:pPr>
      <w:r w:rsidRPr="004468B7">
        <w:rPr>
          <w:b/>
          <w:lang w:val="en-US"/>
        </w:rPr>
        <w:t xml:space="preserve">Implementation of the Registry of Agricultural Advisory Services </w:t>
      </w:r>
    </w:p>
    <w:p w14:paraId="366E6D9F" w14:textId="77777777" w:rsidR="00C45D91" w:rsidRDefault="00C45D91" w:rsidP="00C45D91">
      <w:pPr>
        <w:spacing w:after="100" w:afterAutospacing="1"/>
        <w:contextualSpacing/>
        <w:rPr>
          <w:lang w:val="en-US"/>
        </w:rPr>
      </w:pPr>
      <w:r>
        <w:rPr>
          <w:lang w:val="en-US"/>
        </w:rPr>
        <w:t>At present time, the Registry of Agricultural Advisors and the Registry of Agricultural Advisory Services is maintained in the FBiH Ministry of Agriculture, Water Management and Forestry in Excel form. Further improvement of the IT system of the Section for Central Advisory Service requires development of an application for maintenance of the Registry of Agricultural Advisors (RAA) and Registry of Agricultural Advisory Services (RS), which would be integrated with the web portal of the Public Agricultural Advisory Service in FBiH on one hand, and the Registry of Farms (RPG/RK) system on the other.</w:t>
      </w:r>
    </w:p>
    <w:p w14:paraId="45703451" w14:textId="77777777" w:rsidR="00C45D91" w:rsidRDefault="00C45D91" w:rsidP="00C45D91">
      <w:pPr>
        <w:spacing w:after="100" w:afterAutospacing="1"/>
        <w:contextualSpacing/>
        <w:rPr>
          <w:lang w:val="en-US"/>
        </w:rPr>
      </w:pPr>
    </w:p>
    <w:p w14:paraId="7C93F32B" w14:textId="77777777" w:rsidR="00C45D91" w:rsidRDefault="00C45D91" w:rsidP="00C45D91">
      <w:pPr>
        <w:spacing w:after="100" w:afterAutospacing="1"/>
        <w:rPr>
          <w:lang w:val="en-US"/>
        </w:rPr>
      </w:pPr>
      <w:r>
        <w:rPr>
          <w:lang w:val="en-US"/>
        </w:rPr>
        <w:t>Registry of Agricultural Advisors should manage (entry, deletion, change of data, printing, export) data stated in the following forms:</w:t>
      </w:r>
    </w:p>
    <w:p w14:paraId="52E4C077" w14:textId="77777777" w:rsidR="00C45D91" w:rsidRDefault="00C45D91" w:rsidP="00E7111F">
      <w:pPr>
        <w:pStyle w:val="ListParagraph"/>
        <w:numPr>
          <w:ilvl w:val="1"/>
          <w:numId w:val="81"/>
        </w:numPr>
        <w:spacing w:before="0" w:after="100" w:afterAutospacing="1"/>
        <w:ind w:left="720"/>
        <w:contextualSpacing/>
        <w:rPr>
          <w:rFonts w:ascii="Times New Roman" w:eastAsia="Calibri" w:hAnsi="Times New Roman"/>
          <w:szCs w:val="24"/>
          <w:lang w:val="en-US"/>
        </w:rPr>
      </w:pPr>
      <w:r>
        <w:rPr>
          <w:rFonts w:ascii="Times New Roman" w:eastAsia="Calibri" w:hAnsi="Times New Roman"/>
          <w:szCs w:val="24"/>
          <w:lang w:val="en-US"/>
        </w:rPr>
        <w:t>Applications for entry in the registry of agricultural advisors, deletion and/or change of data;</w:t>
      </w:r>
    </w:p>
    <w:p w14:paraId="2CB87B36" w14:textId="77777777" w:rsidR="00C45D91" w:rsidRDefault="00C45D91" w:rsidP="00E7111F">
      <w:pPr>
        <w:pStyle w:val="ListParagraph"/>
        <w:numPr>
          <w:ilvl w:val="1"/>
          <w:numId w:val="81"/>
        </w:numPr>
        <w:spacing w:before="0" w:after="100" w:afterAutospacing="1"/>
        <w:ind w:left="720"/>
        <w:contextualSpacing/>
        <w:rPr>
          <w:rFonts w:ascii="Times New Roman" w:eastAsia="Calibri" w:hAnsi="Times New Roman"/>
          <w:szCs w:val="24"/>
          <w:lang w:val="en-US"/>
        </w:rPr>
      </w:pPr>
      <w:r>
        <w:rPr>
          <w:rFonts w:ascii="Times New Roman" w:eastAsia="Calibri" w:hAnsi="Times New Roman"/>
          <w:szCs w:val="24"/>
          <w:lang w:val="en-US"/>
        </w:rPr>
        <w:t>Certificate of completion of regular annual training for agricultural advisors;</w:t>
      </w:r>
    </w:p>
    <w:p w14:paraId="3C5B8243" w14:textId="77777777" w:rsidR="00C45D91" w:rsidRDefault="00C45D91" w:rsidP="00E7111F">
      <w:pPr>
        <w:pStyle w:val="ListParagraph"/>
        <w:numPr>
          <w:ilvl w:val="1"/>
          <w:numId w:val="81"/>
        </w:numPr>
        <w:spacing w:before="0" w:after="100" w:afterAutospacing="1"/>
        <w:ind w:left="720"/>
        <w:contextualSpacing/>
        <w:rPr>
          <w:rFonts w:ascii="Times New Roman" w:eastAsia="Calibri" w:hAnsi="Times New Roman"/>
          <w:szCs w:val="24"/>
          <w:lang w:val="en-US"/>
        </w:rPr>
      </w:pPr>
      <w:r>
        <w:rPr>
          <w:rFonts w:ascii="Times New Roman" w:eastAsia="Calibri" w:hAnsi="Times New Roman"/>
          <w:szCs w:val="24"/>
          <w:lang w:val="en-US"/>
        </w:rPr>
        <w:t>Decision on Entry into the Registry of Agricultural Advisors, Conclusions on correction or deletion of the Decision;</w:t>
      </w:r>
    </w:p>
    <w:p w14:paraId="1DA10E4C" w14:textId="77777777" w:rsidR="00C45D91" w:rsidRDefault="00C45D91" w:rsidP="00E7111F">
      <w:pPr>
        <w:pStyle w:val="ListParagraph"/>
        <w:numPr>
          <w:ilvl w:val="1"/>
          <w:numId w:val="81"/>
        </w:numPr>
        <w:spacing w:before="0" w:after="100" w:afterAutospacing="1"/>
        <w:ind w:left="720"/>
        <w:contextualSpacing/>
        <w:rPr>
          <w:rFonts w:ascii="Times New Roman" w:eastAsia="Calibri" w:hAnsi="Times New Roman"/>
          <w:szCs w:val="24"/>
          <w:lang w:val="en-US"/>
        </w:rPr>
      </w:pPr>
      <w:r>
        <w:rPr>
          <w:rFonts w:ascii="Times New Roman" w:eastAsia="Calibri" w:hAnsi="Times New Roman"/>
          <w:szCs w:val="24"/>
          <w:lang w:val="en-US"/>
        </w:rPr>
        <w:t>other data related to the work of agricultural advisors.</w:t>
      </w:r>
    </w:p>
    <w:p w14:paraId="46AE37CD" w14:textId="77777777" w:rsidR="00C45D91" w:rsidRDefault="00C45D91" w:rsidP="00C45D91">
      <w:pPr>
        <w:spacing w:after="100" w:afterAutospacing="1"/>
        <w:rPr>
          <w:lang w:val="en-US"/>
        </w:rPr>
      </w:pPr>
      <w:r>
        <w:rPr>
          <w:lang w:val="en-US"/>
        </w:rPr>
        <w:t xml:space="preserve">Registry of Advisory Services should manage (entry, deletion, change of data, printing, export) data stated in the following forms: </w:t>
      </w:r>
    </w:p>
    <w:p w14:paraId="249F842C" w14:textId="77777777" w:rsidR="00C45D91" w:rsidRDefault="00C45D91" w:rsidP="00E7111F">
      <w:pPr>
        <w:pStyle w:val="ListParagraph"/>
        <w:numPr>
          <w:ilvl w:val="1"/>
          <w:numId w:val="82"/>
        </w:numPr>
        <w:spacing w:before="0" w:after="100" w:afterAutospacing="1"/>
        <w:ind w:left="720"/>
        <w:contextualSpacing/>
        <w:rPr>
          <w:rFonts w:ascii="Times New Roman" w:eastAsia="Calibri" w:hAnsi="Times New Roman"/>
          <w:szCs w:val="24"/>
          <w:lang w:val="en-US"/>
        </w:rPr>
      </w:pPr>
      <w:r>
        <w:rPr>
          <w:rFonts w:ascii="Times New Roman" w:eastAsia="Calibri" w:hAnsi="Times New Roman"/>
          <w:szCs w:val="24"/>
          <w:lang w:val="en-US"/>
        </w:rPr>
        <w:t>Application form for issuing operation permit – license to private advisory service and entry into the registry of services, and any change of data;</w:t>
      </w:r>
    </w:p>
    <w:p w14:paraId="169E5784" w14:textId="77777777" w:rsidR="00C45D91" w:rsidRDefault="00C45D91" w:rsidP="00E7111F">
      <w:pPr>
        <w:pStyle w:val="ListParagraph"/>
        <w:numPr>
          <w:ilvl w:val="1"/>
          <w:numId w:val="82"/>
        </w:numPr>
        <w:spacing w:before="0" w:after="100" w:afterAutospacing="1"/>
        <w:ind w:left="720"/>
        <w:contextualSpacing/>
        <w:rPr>
          <w:rFonts w:ascii="Times New Roman" w:eastAsia="Calibri" w:hAnsi="Times New Roman"/>
          <w:szCs w:val="24"/>
          <w:lang w:val="en-US"/>
        </w:rPr>
      </w:pPr>
      <w:r>
        <w:rPr>
          <w:rFonts w:ascii="Times New Roman" w:eastAsia="Calibri" w:hAnsi="Times New Roman"/>
          <w:szCs w:val="24"/>
          <w:lang w:val="en-US"/>
        </w:rPr>
        <w:t>Licenses issued to private agricultural advisory service</w:t>
      </w:r>
    </w:p>
    <w:p w14:paraId="53901A06" w14:textId="77777777" w:rsidR="00C45D91" w:rsidRDefault="00C45D91" w:rsidP="00E7111F">
      <w:pPr>
        <w:pStyle w:val="ListParagraph"/>
        <w:numPr>
          <w:ilvl w:val="1"/>
          <w:numId w:val="82"/>
        </w:numPr>
        <w:spacing w:before="0" w:after="100" w:afterAutospacing="1"/>
        <w:ind w:left="720"/>
        <w:contextualSpacing/>
        <w:rPr>
          <w:rFonts w:ascii="Times New Roman" w:eastAsia="Calibri" w:hAnsi="Times New Roman"/>
          <w:szCs w:val="24"/>
          <w:lang w:val="en-US"/>
        </w:rPr>
      </w:pPr>
      <w:r>
        <w:rPr>
          <w:rFonts w:ascii="Times New Roman" w:eastAsia="Calibri" w:hAnsi="Times New Roman"/>
          <w:szCs w:val="24"/>
          <w:lang w:val="en-US"/>
        </w:rPr>
        <w:t>and other data related to the work of agricultural advisory services.</w:t>
      </w:r>
    </w:p>
    <w:p w14:paraId="5A43456D" w14:textId="77777777" w:rsidR="00C45D91" w:rsidRDefault="00C45D91" w:rsidP="00C45D91">
      <w:pPr>
        <w:spacing w:after="100" w:afterAutospacing="1"/>
        <w:contextualSpacing/>
        <w:rPr>
          <w:lang w:val="en-US"/>
        </w:rPr>
      </w:pPr>
      <w:r>
        <w:rPr>
          <w:lang w:val="en-US"/>
        </w:rPr>
        <w:t>Expected outcomes:</w:t>
      </w:r>
    </w:p>
    <w:p w14:paraId="61CB39FE" w14:textId="77777777" w:rsidR="00C45D91" w:rsidRPr="00C45D91" w:rsidRDefault="00C45D91" w:rsidP="00E7111F">
      <w:pPr>
        <w:pStyle w:val="ListParagraph"/>
        <w:numPr>
          <w:ilvl w:val="0"/>
          <w:numId w:val="83"/>
        </w:numPr>
        <w:spacing w:before="0" w:after="100" w:afterAutospacing="1" w:line="256" w:lineRule="auto"/>
        <w:contextualSpacing/>
        <w:rPr>
          <w:rFonts w:ascii="Times New Roman" w:eastAsia="Calibri" w:hAnsi="Times New Roman"/>
          <w:szCs w:val="24"/>
          <w:lang w:val="en-US"/>
        </w:rPr>
      </w:pPr>
      <w:r>
        <w:rPr>
          <w:rFonts w:ascii="Times New Roman" w:hAnsi="Times New Roman"/>
          <w:szCs w:val="24"/>
          <w:lang w:val="en-US"/>
        </w:rPr>
        <w:t>Established Registry of Agricultural Advisors and Registry of Agricultural Advisory Services integrated with the existing system of Farm and Client Registry;</w:t>
      </w:r>
    </w:p>
    <w:p w14:paraId="4C7CA57B" w14:textId="77777777" w:rsidR="00C45D91" w:rsidRDefault="00C45D91" w:rsidP="00E7111F">
      <w:pPr>
        <w:pStyle w:val="ListParagraph"/>
        <w:numPr>
          <w:ilvl w:val="0"/>
          <w:numId w:val="83"/>
        </w:numPr>
        <w:spacing w:before="0" w:after="100" w:afterAutospacing="1" w:line="256" w:lineRule="auto"/>
        <w:contextualSpacing/>
        <w:rPr>
          <w:rFonts w:ascii="Times New Roman" w:hAnsi="Times New Roman"/>
          <w:szCs w:val="24"/>
          <w:lang w:val="en-US"/>
        </w:rPr>
      </w:pPr>
      <w:r>
        <w:rPr>
          <w:rFonts w:ascii="Times New Roman" w:hAnsi="Times New Roman"/>
          <w:szCs w:val="24"/>
          <w:lang w:val="en-US"/>
        </w:rPr>
        <w:t>Designed and active web portals offering contents that will meet the needs of farmers, advisors and beyond;</w:t>
      </w:r>
    </w:p>
    <w:p w14:paraId="64E54236" w14:textId="77777777" w:rsidR="00C45D91" w:rsidRDefault="00C45D91" w:rsidP="00E7111F">
      <w:pPr>
        <w:pStyle w:val="ListParagraph"/>
        <w:numPr>
          <w:ilvl w:val="0"/>
          <w:numId w:val="83"/>
        </w:numPr>
        <w:spacing w:before="0" w:after="100" w:afterAutospacing="1" w:line="256" w:lineRule="auto"/>
        <w:contextualSpacing/>
        <w:rPr>
          <w:rFonts w:ascii="Times New Roman" w:hAnsi="Times New Roman"/>
          <w:szCs w:val="24"/>
          <w:lang w:val="en-US"/>
        </w:rPr>
      </w:pPr>
      <w:r>
        <w:rPr>
          <w:rFonts w:ascii="Times New Roman" w:hAnsi="Times New Roman"/>
          <w:szCs w:val="24"/>
          <w:lang w:val="en-US"/>
        </w:rPr>
        <w:t xml:space="preserve">Staff in the Public Agricultural Advisory Service of FBiH trained to use of the implemented systems. </w:t>
      </w:r>
    </w:p>
    <w:p w14:paraId="4A2A0C59" w14:textId="77777777" w:rsidR="00C45D91" w:rsidRDefault="00C45D91" w:rsidP="005B4A62">
      <w:pPr>
        <w:pStyle w:val="ListParagraph"/>
        <w:spacing w:before="0" w:after="100" w:afterAutospacing="1" w:line="256" w:lineRule="auto"/>
        <w:ind w:left="0"/>
        <w:contextualSpacing/>
        <w:rPr>
          <w:rFonts w:ascii="Times New Roman" w:hAnsi="Times New Roman"/>
          <w:b/>
          <w:szCs w:val="24"/>
          <w:lang w:val="en-US"/>
        </w:rPr>
      </w:pPr>
      <w:r>
        <w:rPr>
          <w:rFonts w:ascii="Times New Roman" w:hAnsi="Times New Roman"/>
          <w:b/>
          <w:szCs w:val="24"/>
          <w:lang w:val="en-US"/>
        </w:rPr>
        <w:t xml:space="preserve">Implementation of the web portal of the public advisory service </w:t>
      </w:r>
    </w:p>
    <w:p w14:paraId="4A28A067" w14:textId="77777777" w:rsidR="00C45D91" w:rsidRDefault="00C45D91" w:rsidP="00C45D91">
      <w:pPr>
        <w:spacing w:after="100" w:afterAutospacing="1"/>
        <w:rPr>
          <w:lang w:val="en-US"/>
        </w:rPr>
      </w:pPr>
      <w:r>
        <w:rPr>
          <w:lang w:val="en-US"/>
        </w:rPr>
        <w:t xml:space="preserve">As a part of this project, the web portal of the Central Advisory Service of FBiH and ten cantonal advisory services needs to be implemented </w:t>
      </w:r>
    </w:p>
    <w:p w14:paraId="139E62BE" w14:textId="2FE31F53" w:rsidR="000E1B36" w:rsidRDefault="000E1B36">
      <w:pPr>
        <w:spacing w:before="0" w:after="0"/>
        <w:jc w:val="left"/>
      </w:pPr>
      <w:r>
        <w:br w:type="page"/>
      </w:r>
    </w:p>
    <w:p w14:paraId="373589D8" w14:textId="5E708137" w:rsidR="000A17D6" w:rsidRDefault="000E1B36" w:rsidP="000E1B36">
      <w:pPr>
        <w:pStyle w:val="Heading1"/>
      </w:pPr>
      <w:bookmarkStart w:id="100" w:name="_Toc78200294"/>
      <w:r>
        <w:rPr>
          <w:lang w:val="pl-PL"/>
        </w:rPr>
        <w:t>ANNEX X</w:t>
      </w:r>
      <w:r w:rsidRPr="005B4A62">
        <w:rPr>
          <w:lang w:val="pl-PL"/>
        </w:rPr>
        <w:t>V – FB&amp;H – DRAFT ToR</w:t>
      </w:r>
      <w:r>
        <w:rPr>
          <w:lang w:val="pl-PL"/>
        </w:rPr>
        <w:t>s</w:t>
      </w:r>
      <w:r w:rsidRPr="005B4A62">
        <w:rPr>
          <w:lang w:val="pl-PL"/>
        </w:rPr>
        <w:t xml:space="preserve"> FOR </w:t>
      </w:r>
      <w:r>
        <w:rPr>
          <w:lang w:val="pl-PL"/>
        </w:rPr>
        <w:t>LOCAL IT CONSULTANTS</w:t>
      </w:r>
      <w:bookmarkEnd w:id="100"/>
    </w:p>
    <w:p w14:paraId="61D115E1" w14:textId="77D9EAFF" w:rsidR="000E1B36" w:rsidRDefault="000E1B36" w:rsidP="00735FAC"/>
    <w:p w14:paraId="47023F7F" w14:textId="77777777" w:rsidR="001B0CFD" w:rsidRPr="002F689F" w:rsidRDefault="001B0CFD" w:rsidP="001B0CFD">
      <w:pPr>
        <w:jc w:val="center"/>
        <w:rPr>
          <w:b/>
        </w:rPr>
      </w:pPr>
      <w:r w:rsidRPr="002F689F">
        <w:rPr>
          <w:b/>
        </w:rPr>
        <w:t>Subcomponent 1.1.1 – Item 1</w:t>
      </w:r>
    </w:p>
    <w:p w14:paraId="3C4AC6B3" w14:textId="77777777" w:rsidR="001B0CFD" w:rsidRPr="002F689F" w:rsidRDefault="001B0CFD" w:rsidP="001B0CFD">
      <w:pPr>
        <w:jc w:val="center"/>
        <w:rPr>
          <w:b/>
          <w:color w:val="000000"/>
        </w:rPr>
      </w:pPr>
      <w:r w:rsidRPr="002F689F">
        <w:rPr>
          <w:b/>
          <w:color w:val="000000"/>
        </w:rPr>
        <w:t>Upgrading the beekeeper register as a module in the FCR</w:t>
      </w:r>
    </w:p>
    <w:p w14:paraId="1BB59985" w14:textId="77777777" w:rsidR="001B0CFD" w:rsidRPr="002F689F" w:rsidRDefault="001B0CFD" w:rsidP="001B0CFD">
      <w:pPr>
        <w:rPr>
          <w:color w:val="000000"/>
        </w:rPr>
      </w:pPr>
    </w:p>
    <w:p w14:paraId="20CF4AA6" w14:textId="77777777" w:rsidR="001B0CFD" w:rsidRPr="002F689F" w:rsidRDefault="001B0CFD" w:rsidP="001B0CFD">
      <w:r w:rsidRPr="002F689F">
        <w:t xml:space="preserve">This information system has been positioned in Ministry as follows: </w:t>
      </w:r>
    </w:p>
    <w:p w14:paraId="4B6F9925" w14:textId="77777777" w:rsidR="001B0CFD" w:rsidRPr="002F689F" w:rsidRDefault="001B0CFD" w:rsidP="009F14BE">
      <w:pPr>
        <w:pStyle w:val="ListParagraph"/>
        <w:numPr>
          <w:ilvl w:val="0"/>
          <w:numId w:val="159"/>
        </w:numPr>
        <w:spacing w:before="0" w:after="160" w:line="259" w:lineRule="auto"/>
        <w:contextualSpacing/>
        <w:jc w:val="left"/>
        <w:rPr>
          <w:rFonts w:ascii="Times New Roman" w:hAnsi="Times New Roman"/>
        </w:rPr>
      </w:pPr>
      <w:r w:rsidRPr="002F689F">
        <w:rPr>
          <w:rFonts w:ascii="Times New Roman" w:hAnsi="Times New Roman"/>
        </w:rPr>
        <w:t xml:space="preserve">Sector for agriculture and food industry </w:t>
      </w:r>
    </w:p>
    <w:p w14:paraId="13530E4A" w14:textId="77777777" w:rsidR="001B0CFD" w:rsidRPr="002F689F" w:rsidRDefault="001B0CFD" w:rsidP="009F14BE">
      <w:pPr>
        <w:pStyle w:val="ListParagraph"/>
        <w:numPr>
          <w:ilvl w:val="0"/>
          <w:numId w:val="159"/>
        </w:numPr>
        <w:spacing w:before="0" w:after="160" w:line="259" w:lineRule="auto"/>
        <w:ind w:left="1134" w:hanging="425"/>
        <w:contextualSpacing/>
        <w:jc w:val="left"/>
        <w:rPr>
          <w:rFonts w:ascii="Times New Roman" w:hAnsi="Times New Roman"/>
        </w:rPr>
      </w:pPr>
      <w:r w:rsidRPr="002F689F">
        <w:rPr>
          <w:rFonts w:ascii="Times New Roman" w:hAnsi="Times New Roman"/>
        </w:rPr>
        <w:t xml:space="preserve">Department for livestock farming </w:t>
      </w:r>
    </w:p>
    <w:p w14:paraId="7457EB4C" w14:textId="77777777" w:rsidR="001B0CFD" w:rsidRPr="002F689F" w:rsidRDefault="001B0CFD" w:rsidP="009F14BE">
      <w:pPr>
        <w:pStyle w:val="ListParagraph"/>
        <w:numPr>
          <w:ilvl w:val="0"/>
          <w:numId w:val="159"/>
        </w:numPr>
        <w:spacing w:before="0" w:after="160" w:line="259" w:lineRule="auto"/>
        <w:ind w:left="1418" w:hanging="284"/>
        <w:contextualSpacing/>
        <w:jc w:val="left"/>
        <w:rPr>
          <w:rFonts w:ascii="Times New Roman" w:hAnsi="Times New Roman"/>
        </w:rPr>
      </w:pPr>
      <w:r w:rsidRPr="002F689F">
        <w:rPr>
          <w:rFonts w:ascii="Times New Roman" w:hAnsi="Times New Roman"/>
        </w:rPr>
        <w:t xml:space="preserve">Technical Advisor for livestock farming– selection in livestock production  </w:t>
      </w:r>
    </w:p>
    <w:p w14:paraId="6BEAA836" w14:textId="77777777" w:rsidR="001B0CFD" w:rsidRPr="002F689F" w:rsidRDefault="001B0CFD" w:rsidP="001B0CFD"/>
    <w:p w14:paraId="24440526" w14:textId="77777777" w:rsidR="001B0CFD" w:rsidRPr="002F689F" w:rsidRDefault="001B0CFD" w:rsidP="001B0CFD">
      <w:r w:rsidRPr="002F689F">
        <w:t xml:space="preserve">Accordingly, </w:t>
      </w:r>
      <w:r w:rsidRPr="002F689F">
        <w:rPr>
          <w:u w:val="single"/>
        </w:rPr>
        <w:t xml:space="preserve">only one </w:t>
      </w:r>
      <w:r w:rsidRPr="002F689F">
        <w:rPr>
          <w:i/>
          <w:u w:val="single"/>
        </w:rPr>
        <w:t xml:space="preserve">person </w:t>
      </w:r>
      <w:r w:rsidRPr="002F689F">
        <w:t>works on this segment in whole department within above mentioned sector, and that very person is also authorized for farming and selection work in livestock farming.</w:t>
      </w:r>
    </w:p>
    <w:p w14:paraId="60863B13" w14:textId="77777777" w:rsidR="001B0CFD" w:rsidRPr="002F689F" w:rsidRDefault="001B0CFD" w:rsidP="001B0CFD">
      <w:r w:rsidRPr="002F689F">
        <w:t xml:space="preserve">Ministry has been funded development of software for FBIH bee keepers and beehive registry in 2019 with integration with FCR and payment system.  </w:t>
      </w:r>
      <w:r w:rsidRPr="002F689F">
        <w:rPr>
          <w:u w:val="single"/>
        </w:rPr>
        <w:t xml:space="preserve">At the present what necessary is the upgrade in terms of development of Module for visual (GIS) presentation of beehive location which is necessary for bee contagious disease monitoring  that is undertaking necessary measures  in such situations. </w:t>
      </w:r>
      <w:r w:rsidRPr="002F689F">
        <w:t xml:space="preserve"> This direction of system development is in line with EU guidelines. </w:t>
      </w:r>
    </w:p>
    <w:p w14:paraId="1895318E" w14:textId="77777777" w:rsidR="001B0CFD" w:rsidRPr="002F689F" w:rsidRDefault="001B0CFD" w:rsidP="001B0CFD">
      <w:r w:rsidRPr="002F689F">
        <w:t xml:space="preserve">In line with valid legislation Municipality Services for agriculture are authorized for data entering, and Federal Ministry of Agriculture, Water Management and Forestry is authorized for keeping and maintaining the Registry.   </w:t>
      </w:r>
    </w:p>
    <w:p w14:paraId="2E9ACC69" w14:textId="77777777" w:rsidR="001B0CFD" w:rsidRPr="002F689F" w:rsidRDefault="001B0CFD" w:rsidP="001B0CFD">
      <w:r w:rsidRPr="002F689F">
        <w:t>FBIH Bee keepers and beehive Registry contains following data at the present:</w:t>
      </w:r>
    </w:p>
    <w:p w14:paraId="03A097FD" w14:textId="77777777" w:rsidR="001B0CFD" w:rsidRPr="002F689F" w:rsidRDefault="001B0CFD" w:rsidP="009F14BE">
      <w:pPr>
        <w:pStyle w:val="ListParagraph"/>
        <w:numPr>
          <w:ilvl w:val="0"/>
          <w:numId w:val="161"/>
        </w:numPr>
        <w:spacing w:before="0" w:after="200" w:line="276" w:lineRule="auto"/>
        <w:contextualSpacing/>
        <w:rPr>
          <w:rFonts w:ascii="Times New Roman" w:hAnsi="Times New Roman"/>
        </w:rPr>
      </w:pPr>
      <w:r w:rsidRPr="002F689F">
        <w:rPr>
          <w:rFonts w:ascii="Times New Roman" w:hAnsi="Times New Roman"/>
        </w:rPr>
        <w:t>Owner persona ID (data from FCR)</w:t>
      </w:r>
    </w:p>
    <w:p w14:paraId="42F36F18" w14:textId="77777777" w:rsidR="001B0CFD" w:rsidRPr="002F689F" w:rsidRDefault="001B0CFD" w:rsidP="009F14BE">
      <w:pPr>
        <w:pStyle w:val="ListParagraph"/>
        <w:numPr>
          <w:ilvl w:val="0"/>
          <w:numId w:val="161"/>
        </w:numPr>
        <w:spacing w:before="0" w:after="200" w:line="276" w:lineRule="auto"/>
        <w:contextualSpacing/>
        <w:rPr>
          <w:rFonts w:ascii="Times New Roman" w:hAnsi="Times New Roman"/>
        </w:rPr>
      </w:pPr>
      <w:r w:rsidRPr="002F689F">
        <w:rPr>
          <w:rFonts w:ascii="Times New Roman" w:hAnsi="Times New Roman"/>
        </w:rPr>
        <w:t>Beehive data (types of beehives stationary/portable, plot,  GPS location)</w:t>
      </w:r>
    </w:p>
    <w:p w14:paraId="0FF9CFAD" w14:textId="77777777" w:rsidR="001B0CFD" w:rsidRPr="002F689F" w:rsidRDefault="001B0CFD" w:rsidP="009F14BE">
      <w:pPr>
        <w:pStyle w:val="ListParagraph"/>
        <w:numPr>
          <w:ilvl w:val="0"/>
          <w:numId w:val="161"/>
        </w:numPr>
        <w:spacing w:before="0" w:after="200" w:line="276" w:lineRule="auto"/>
        <w:contextualSpacing/>
        <w:rPr>
          <w:rFonts w:ascii="Times New Roman" w:hAnsi="Times New Roman"/>
        </w:rPr>
      </w:pPr>
      <w:r w:rsidRPr="002F689F">
        <w:rPr>
          <w:rFonts w:ascii="Times New Roman" w:hAnsi="Times New Roman"/>
        </w:rPr>
        <w:t xml:space="preserve">Data on number and type of beehives for each beehive </w:t>
      </w:r>
    </w:p>
    <w:p w14:paraId="7DA0DF29" w14:textId="77777777" w:rsidR="001B0CFD" w:rsidRPr="002F689F" w:rsidRDefault="001B0CFD" w:rsidP="009F14BE">
      <w:pPr>
        <w:pStyle w:val="ListParagraph"/>
        <w:numPr>
          <w:ilvl w:val="0"/>
          <w:numId w:val="161"/>
        </w:numPr>
        <w:spacing w:before="0" w:after="200" w:line="276" w:lineRule="auto"/>
        <w:contextualSpacing/>
        <w:rPr>
          <w:rFonts w:ascii="Times New Roman" w:hAnsi="Times New Roman"/>
        </w:rPr>
      </w:pPr>
      <w:r w:rsidRPr="002F689F">
        <w:rPr>
          <w:rFonts w:ascii="Times New Roman" w:hAnsi="Times New Roman"/>
        </w:rPr>
        <w:t xml:space="preserve">Data on change in number of bee societies for period autumn- spring </w:t>
      </w:r>
    </w:p>
    <w:p w14:paraId="1F9E1465" w14:textId="77777777" w:rsidR="001B0CFD" w:rsidRPr="002F689F" w:rsidRDefault="001B0CFD" w:rsidP="001B0CFD"/>
    <w:p w14:paraId="0E811AC5" w14:textId="77777777" w:rsidR="001B0CFD" w:rsidRPr="002F689F" w:rsidRDefault="001B0CFD" w:rsidP="001B0CFD">
      <w:pPr>
        <w:spacing w:after="0"/>
        <w:jc w:val="center"/>
        <w:rPr>
          <w:b/>
        </w:rPr>
      </w:pPr>
      <w:r w:rsidRPr="002F689F">
        <w:rPr>
          <w:b/>
        </w:rPr>
        <w:t>Subcomponent 1.1.1 – Item 4</w:t>
      </w:r>
    </w:p>
    <w:p w14:paraId="58CC26C2" w14:textId="77777777" w:rsidR="001B0CFD" w:rsidRPr="002F689F" w:rsidRDefault="001B0CFD" w:rsidP="001B0CFD">
      <w:pPr>
        <w:spacing w:after="0"/>
        <w:jc w:val="center"/>
        <w:rPr>
          <w:b/>
          <w:color w:val="000000"/>
          <w:sz w:val="18"/>
          <w:szCs w:val="18"/>
        </w:rPr>
      </w:pPr>
      <w:r w:rsidRPr="002F689F">
        <w:rPr>
          <w:b/>
          <w:color w:val="000000"/>
        </w:rPr>
        <w:t>Upgrading Farmerportal (</w:t>
      </w:r>
      <w:hyperlink r:id="rId38" w:history="1">
        <w:r w:rsidRPr="002F689F">
          <w:rPr>
            <w:rStyle w:val="Hyperlink"/>
          </w:rPr>
          <w:t>www.farmerportal.ba</w:t>
        </w:r>
      </w:hyperlink>
      <w:r w:rsidRPr="002F689F">
        <w:rPr>
          <w:b/>
          <w:color w:val="000000"/>
          <w:sz w:val="18"/>
          <w:szCs w:val="18"/>
        </w:rPr>
        <w:t>)</w:t>
      </w:r>
    </w:p>
    <w:p w14:paraId="2AF7D810" w14:textId="77777777" w:rsidR="001B0CFD" w:rsidRPr="002F689F" w:rsidRDefault="001B0CFD" w:rsidP="001B0CFD">
      <w:pPr>
        <w:rPr>
          <w:color w:val="000000"/>
          <w:sz w:val="18"/>
          <w:szCs w:val="18"/>
        </w:rPr>
      </w:pPr>
    </w:p>
    <w:p w14:paraId="0128B3C2" w14:textId="77777777" w:rsidR="001B0CFD" w:rsidRPr="002F689F" w:rsidRDefault="001B0CFD" w:rsidP="001B0CFD">
      <w:r w:rsidRPr="002F689F">
        <w:t>Authorised entity for this information system in Ministry is the IKT Service that has only one Technician beside the Head of Service.</w:t>
      </w:r>
    </w:p>
    <w:p w14:paraId="1184DA11" w14:textId="77777777" w:rsidR="001B0CFD" w:rsidRPr="002F689F" w:rsidRDefault="001B0CFD" w:rsidP="001B0CFD">
      <w:r w:rsidRPr="002F689F">
        <w:t>Users of this application are all registered farmers in FBiH, and portal contains data and documents being accessible to all website visitors with no log in need.</w:t>
      </w:r>
    </w:p>
    <w:p w14:paraId="30AE87AF" w14:textId="77777777" w:rsidR="001B0CFD" w:rsidRPr="002F689F" w:rsidRDefault="001B0CFD" w:rsidP="001B0CFD">
      <w:r w:rsidRPr="002F689F">
        <w:t>Farmerportal has been developed together with software for incentives processing with ARDP funds by the end of 2016 and has been upgraded parallel with payment software form the Budget.</w:t>
      </w:r>
    </w:p>
    <w:p w14:paraId="32980AD2" w14:textId="77777777" w:rsidR="001B0CFD" w:rsidRPr="002F689F" w:rsidRDefault="001B0CFD" w:rsidP="001B0CFD">
      <w:r w:rsidRPr="002F689F">
        <w:t>Beside the data form FCR Farmerportal contains all data on status of client current requests. Clients can download all filled in forms needed for application for subsidies in line with their resources from FCR.</w:t>
      </w:r>
    </w:p>
    <w:p w14:paraId="0DE3EC00" w14:textId="77777777" w:rsidR="001B0CFD" w:rsidRPr="002F689F" w:rsidRDefault="001B0CFD" w:rsidP="001B0CFD">
      <w:pPr>
        <w:rPr>
          <w:u w:val="single"/>
        </w:rPr>
      </w:pPr>
      <w:r w:rsidRPr="002F689F">
        <w:rPr>
          <w:u w:val="single"/>
        </w:rPr>
        <w:t>We intend to upgrade this portal in order to enable following:</w:t>
      </w:r>
    </w:p>
    <w:p w14:paraId="7BE185B0" w14:textId="77777777" w:rsidR="001B0CFD" w:rsidRPr="002F689F" w:rsidRDefault="001B0CFD" w:rsidP="009F14BE">
      <w:pPr>
        <w:pStyle w:val="ListParagraph"/>
        <w:numPr>
          <w:ilvl w:val="0"/>
          <w:numId w:val="160"/>
        </w:numPr>
        <w:spacing w:before="0" w:after="200" w:line="276" w:lineRule="auto"/>
        <w:contextualSpacing/>
        <w:rPr>
          <w:rFonts w:ascii="Times New Roman" w:hAnsi="Times New Roman"/>
        </w:rPr>
      </w:pPr>
      <w:r w:rsidRPr="002F689F">
        <w:rPr>
          <w:rFonts w:ascii="Times New Roman" w:hAnsi="Times New Roman"/>
        </w:rPr>
        <w:t>Online data update</w:t>
      </w:r>
    </w:p>
    <w:p w14:paraId="15D2B6A6" w14:textId="77777777" w:rsidR="001B0CFD" w:rsidRPr="002F689F" w:rsidRDefault="001B0CFD" w:rsidP="009F14BE">
      <w:pPr>
        <w:pStyle w:val="ListParagraph"/>
        <w:numPr>
          <w:ilvl w:val="0"/>
          <w:numId w:val="160"/>
        </w:numPr>
        <w:spacing w:before="0" w:after="200" w:line="276" w:lineRule="auto"/>
        <w:contextualSpacing/>
        <w:rPr>
          <w:rFonts w:ascii="Times New Roman" w:hAnsi="Times New Roman"/>
        </w:rPr>
      </w:pPr>
      <w:r w:rsidRPr="002F689F">
        <w:rPr>
          <w:rFonts w:ascii="Times New Roman" w:hAnsi="Times New Roman"/>
        </w:rPr>
        <w:t xml:space="preserve">No contact Applying for subsidies (no need for physical submission of applications and requests) </w:t>
      </w:r>
    </w:p>
    <w:p w14:paraId="4FB5CA5B" w14:textId="77777777" w:rsidR="001B0CFD" w:rsidRPr="002F689F" w:rsidRDefault="001B0CFD" w:rsidP="009F14BE">
      <w:pPr>
        <w:pStyle w:val="ListParagraph"/>
        <w:numPr>
          <w:ilvl w:val="0"/>
          <w:numId w:val="160"/>
        </w:numPr>
        <w:spacing w:before="0" w:after="200" w:line="276" w:lineRule="auto"/>
        <w:contextualSpacing/>
        <w:rPr>
          <w:rFonts w:ascii="Times New Roman" w:hAnsi="Times New Roman"/>
        </w:rPr>
      </w:pPr>
      <w:r w:rsidRPr="002F689F">
        <w:rPr>
          <w:rFonts w:ascii="Times New Roman" w:hAnsi="Times New Roman"/>
        </w:rPr>
        <w:t>Visual farm review (for farmers) upon implementation od subcomponent 1.1.1 – Item 3</w:t>
      </w:r>
    </w:p>
    <w:p w14:paraId="0C20ECEA" w14:textId="77777777" w:rsidR="001B0CFD" w:rsidRPr="002F689F" w:rsidRDefault="001B0CFD" w:rsidP="001B0CFD">
      <w:pPr>
        <w:rPr>
          <w:color w:val="000000"/>
          <w:u w:val="single"/>
        </w:rPr>
      </w:pPr>
      <w:r w:rsidRPr="002F689F">
        <w:rPr>
          <w:color w:val="000000"/>
          <w:u w:val="single"/>
        </w:rPr>
        <w:t>Engagement of one local consultant is needed for implementation of these activities (item 1 and item 4 subcomponents 1.1.1) on following tasks:</w:t>
      </w:r>
    </w:p>
    <w:p w14:paraId="662D770A" w14:textId="77777777" w:rsidR="001B0CFD" w:rsidRPr="002F689F" w:rsidRDefault="001B0CFD" w:rsidP="009F14BE">
      <w:pPr>
        <w:pStyle w:val="ListParagraph"/>
        <w:numPr>
          <w:ilvl w:val="0"/>
          <w:numId w:val="158"/>
        </w:numPr>
        <w:spacing w:before="0" w:after="160" w:line="259" w:lineRule="auto"/>
        <w:contextualSpacing/>
        <w:rPr>
          <w:rFonts w:ascii="Times New Roman" w:hAnsi="Times New Roman"/>
        </w:rPr>
      </w:pPr>
      <w:r w:rsidRPr="002F689F">
        <w:rPr>
          <w:rFonts w:ascii="Times New Roman" w:hAnsi="Times New Roman"/>
        </w:rPr>
        <w:t>Participation in detailed analysis of all planned upgrades together with company to be authorized for implementation (implementer)</w:t>
      </w:r>
    </w:p>
    <w:p w14:paraId="793CB703" w14:textId="77777777" w:rsidR="001B0CFD" w:rsidRPr="002F689F" w:rsidRDefault="001B0CFD" w:rsidP="009F14BE">
      <w:pPr>
        <w:pStyle w:val="ListParagraph"/>
        <w:numPr>
          <w:ilvl w:val="0"/>
          <w:numId w:val="158"/>
        </w:numPr>
        <w:spacing w:before="0" w:after="200" w:line="276" w:lineRule="auto"/>
        <w:contextualSpacing/>
        <w:rPr>
          <w:rFonts w:ascii="Times New Roman" w:hAnsi="Times New Roman"/>
          <w:color w:val="000000"/>
        </w:rPr>
      </w:pPr>
      <w:r w:rsidRPr="002F689F">
        <w:rPr>
          <w:rFonts w:ascii="Times New Roman" w:hAnsi="Times New Roman"/>
          <w:color w:val="000000"/>
        </w:rPr>
        <w:t>Cooperation with implementer in software upgrade in terms of development of functional specifications with special attention on selection of adequate GIS solution</w:t>
      </w:r>
    </w:p>
    <w:p w14:paraId="2945DC03" w14:textId="77777777" w:rsidR="001B0CFD" w:rsidRPr="002F689F" w:rsidRDefault="001B0CFD" w:rsidP="009F14BE">
      <w:pPr>
        <w:pStyle w:val="ListParagraph"/>
        <w:numPr>
          <w:ilvl w:val="0"/>
          <w:numId w:val="158"/>
        </w:numPr>
        <w:spacing w:before="0" w:after="200" w:line="276" w:lineRule="auto"/>
        <w:contextualSpacing/>
        <w:rPr>
          <w:rFonts w:ascii="Times New Roman" w:hAnsi="Times New Roman"/>
          <w:color w:val="000000"/>
        </w:rPr>
      </w:pPr>
      <w:r w:rsidRPr="002F689F">
        <w:rPr>
          <w:rFonts w:ascii="Times New Roman" w:hAnsi="Times New Roman"/>
          <w:color w:val="000000"/>
        </w:rPr>
        <w:t xml:space="preserve">Representing the interest of Ministry in all phases of contract implementation with software implementer, from specification, testing, training organization that is starting the system. </w:t>
      </w:r>
    </w:p>
    <w:p w14:paraId="7816248C" w14:textId="77777777" w:rsidR="001B0CFD" w:rsidRPr="002F689F" w:rsidRDefault="001B0CFD" w:rsidP="009F14BE">
      <w:pPr>
        <w:pStyle w:val="ListParagraph"/>
        <w:numPr>
          <w:ilvl w:val="0"/>
          <w:numId w:val="158"/>
        </w:numPr>
        <w:spacing w:before="0" w:after="200" w:line="276" w:lineRule="auto"/>
        <w:contextualSpacing/>
        <w:rPr>
          <w:rFonts w:ascii="Times New Roman" w:hAnsi="Times New Roman"/>
          <w:color w:val="000000"/>
        </w:rPr>
      </w:pPr>
      <w:r w:rsidRPr="002F689F">
        <w:rPr>
          <w:rFonts w:ascii="Times New Roman" w:hAnsi="Times New Roman"/>
          <w:color w:val="000000"/>
        </w:rPr>
        <w:t xml:space="preserve">Communication and coordination with other institutions necessary for implementation of system upgrade in all phases (FGU, bee keepers Association, Agriculture institutes and Associations, authorized cantonal ministries, etc.) </w:t>
      </w:r>
    </w:p>
    <w:p w14:paraId="0484F750" w14:textId="77777777" w:rsidR="001B0CFD" w:rsidRPr="002F689F" w:rsidRDefault="001B0CFD" w:rsidP="009F14BE">
      <w:pPr>
        <w:pStyle w:val="ListParagraph"/>
        <w:numPr>
          <w:ilvl w:val="0"/>
          <w:numId w:val="158"/>
        </w:numPr>
        <w:spacing w:before="0" w:after="160" w:line="259" w:lineRule="auto"/>
        <w:contextualSpacing/>
        <w:rPr>
          <w:rFonts w:ascii="Times New Roman" w:hAnsi="Times New Roman"/>
        </w:rPr>
      </w:pPr>
      <w:r w:rsidRPr="002F689F">
        <w:rPr>
          <w:rFonts w:ascii="Times New Roman" w:hAnsi="Times New Roman"/>
        </w:rPr>
        <w:t xml:space="preserve">Participation in all testing phases on system beneficiary side </w:t>
      </w:r>
    </w:p>
    <w:p w14:paraId="7C1073A1" w14:textId="77777777" w:rsidR="001B0CFD" w:rsidRPr="002F689F" w:rsidRDefault="001B0CFD" w:rsidP="009F14BE">
      <w:pPr>
        <w:pStyle w:val="ListParagraph"/>
        <w:numPr>
          <w:ilvl w:val="0"/>
          <w:numId w:val="158"/>
        </w:numPr>
        <w:spacing w:before="0" w:after="160" w:line="259" w:lineRule="auto"/>
        <w:contextualSpacing/>
        <w:rPr>
          <w:rFonts w:ascii="Times New Roman" w:hAnsi="Times New Roman"/>
        </w:rPr>
      </w:pPr>
      <w:r w:rsidRPr="002F689F">
        <w:rPr>
          <w:rFonts w:ascii="Times New Roman" w:hAnsi="Times New Roman"/>
        </w:rPr>
        <w:t>Transfer of experience, comments, suggestions, errors, etc. to the implementer by the beneficiaries of the upgraded software.</w:t>
      </w:r>
    </w:p>
    <w:p w14:paraId="1E30D0D7" w14:textId="77777777" w:rsidR="001B0CFD" w:rsidRPr="002F689F" w:rsidRDefault="001B0CFD" w:rsidP="009F14BE">
      <w:pPr>
        <w:pStyle w:val="ListParagraph"/>
        <w:numPr>
          <w:ilvl w:val="0"/>
          <w:numId w:val="158"/>
        </w:numPr>
        <w:spacing w:before="0" w:after="200" w:line="276" w:lineRule="auto"/>
        <w:contextualSpacing/>
        <w:rPr>
          <w:rFonts w:ascii="Times New Roman" w:hAnsi="Times New Roman"/>
          <w:color w:val="000000"/>
        </w:rPr>
      </w:pPr>
      <w:r w:rsidRPr="002F689F">
        <w:rPr>
          <w:rFonts w:ascii="Times New Roman" w:hAnsi="Times New Roman"/>
          <w:color w:val="000000"/>
        </w:rPr>
        <w:t>Active support to all system beneficiaries (</w:t>
      </w:r>
      <w:r w:rsidRPr="002F689F">
        <w:rPr>
          <w:rFonts w:ascii="Times New Roman" w:hAnsi="Times New Roman"/>
        </w:rPr>
        <w:t>help desk, user management, supplement to the Codebook etc.)</w:t>
      </w:r>
      <w:r w:rsidRPr="002F689F">
        <w:rPr>
          <w:rFonts w:ascii="Times New Roman" w:hAnsi="Times New Roman"/>
          <w:color w:val="000000"/>
        </w:rPr>
        <w:t xml:space="preserve"> upon completion of upgrade</w:t>
      </w:r>
    </w:p>
    <w:p w14:paraId="51C88A91" w14:textId="77777777" w:rsidR="001B0CFD" w:rsidRPr="002F689F" w:rsidRDefault="001B0CFD" w:rsidP="009F14BE">
      <w:pPr>
        <w:pStyle w:val="ListParagraph"/>
        <w:numPr>
          <w:ilvl w:val="0"/>
          <w:numId w:val="158"/>
        </w:numPr>
        <w:spacing w:before="0" w:after="160" w:line="259" w:lineRule="auto"/>
        <w:contextualSpacing/>
        <w:rPr>
          <w:rFonts w:ascii="Times New Roman" w:hAnsi="Times New Roman"/>
        </w:rPr>
      </w:pPr>
      <w:r w:rsidRPr="002F689F">
        <w:rPr>
          <w:rFonts w:ascii="Times New Roman" w:hAnsi="Times New Roman"/>
        </w:rPr>
        <w:t xml:space="preserve">Conducting monitoring and reporting on progress in all implementation phases </w:t>
      </w:r>
    </w:p>
    <w:p w14:paraId="1578BAF0" w14:textId="77777777" w:rsidR="001B0CFD" w:rsidRPr="002F689F" w:rsidRDefault="001B0CFD" w:rsidP="009F14BE">
      <w:pPr>
        <w:pStyle w:val="ListParagraph"/>
        <w:numPr>
          <w:ilvl w:val="0"/>
          <w:numId w:val="158"/>
        </w:numPr>
        <w:spacing w:before="0" w:after="200" w:line="276" w:lineRule="auto"/>
        <w:contextualSpacing/>
        <w:jc w:val="left"/>
        <w:rPr>
          <w:rFonts w:ascii="Times New Roman" w:hAnsi="Times New Roman"/>
        </w:rPr>
      </w:pPr>
      <w:r w:rsidRPr="002F689F">
        <w:rPr>
          <w:rFonts w:ascii="Times New Roman" w:hAnsi="Times New Roman"/>
        </w:rPr>
        <w:t xml:space="preserve">Analyses the system operation and specifies additional requests in line with beneficiaries needs </w:t>
      </w:r>
    </w:p>
    <w:p w14:paraId="53A84FFE" w14:textId="77777777" w:rsidR="001B0CFD" w:rsidRPr="002F689F" w:rsidRDefault="001B0CFD" w:rsidP="009F14BE">
      <w:pPr>
        <w:pStyle w:val="ListParagraph"/>
        <w:numPr>
          <w:ilvl w:val="0"/>
          <w:numId w:val="158"/>
        </w:numPr>
        <w:spacing w:before="0" w:after="200" w:line="276" w:lineRule="auto"/>
        <w:contextualSpacing/>
        <w:rPr>
          <w:rFonts w:ascii="Times New Roman" w:hAnsi="Times New Roman"/>
          <w:color w:val="000000"/>
        </w:rPr>
      </w:pPr>
      <w:r w:rsidRPr="002F689F">
        <w:rPr>
          <w:rFonts w:ascii="Times New Roman" w:hAnsi="Times New Roman"/>
          <w:color w:val="000000"/>
        </w:rPr>
        <w:t>etc.</w:t>
      </w:r>
    </w:p>
    <w:p w14:paraId="7B11B60F" w14:textId="77777777" w:rsidR="001B0CFD" w:rsidRPr="002F689F" w:rsidRDefault="001B0CFD" w:rsidP="001B0CFD">
      <w:r w:rsidRPr="002F689F">
        <w:t xml:space="preserve">One local consultant needs to be engaged for period of 3 years for implementation of these project activities (subcomponent 1.1.1 item 1 and subcomponent 1.1.1 item 4) </w:t>
      </w:r>
    </w:p>
    <w:p w14:paraId="7E193996" w14:textId="20D5611C" w:rsidR="001B0CFD" w:rsidRDefault="001B0CFD">
      <w:pPr>
        <w:spacing w:before="0" w:after="0"/>
        <w:jc w:val="left"/>
      </w:pPr>
      <w:r>
        <w:br w:type="page"/>
      </w:r>
    </w:p>
    <w:p w14:paraId="34FB22F3" w14:textId="74979FFC" w:rsidR="000E1B36" w:rsidRDefault="000E1B36" w:rsidP="00735FAC"/>
    <w:p w14:paraId="061E2307" w14:textId="77777777" w:rsidR="001B0CFD" w:rsidRPr="000E0CD5" w:rsidRDefault="001B0CFD" w:rsidP="001B0CFD">
      <w:pPr>
        <w:jc w:val="center"/>
        <w:rPr>
          <w:b/>
        </w:rPr>
      </w:pPr>
      <w:r w:rsidRPr="000E0CD5">
        <w:rPr>
          <w:b/>
        </w:rPr>
        <w:t>Subcomponent 1.1.1 – Item 2</w:t>
      </w:r>
    </w:p>
    <w:p w14:paraId="4D3289C0" w14:textId="77777777" w:rsidR="001B0CFD" w:rsidRPr="000E0CD5" w:rsidRDefault="001B0CFD" w:rsidP="001B0CFD">
      <w:pPr>
        <w:spacing w:after="160" w:line="259" w:lineRule="auto"/>
        <w:jc w:val="center"/>
        <w:rPr>
          <w:b/>
          <w:lang w:val="en-US"/>
        </w:rPr>
      </w:pPr>
      <w:r w:rsidRPr="000E0CD5">
        <w:rPr>
          <w:b/>
          <w:lang w:val="en-US"/>
        </w:rPr>
        <w:t>Connecting with applications of other institutions (IDDEEA, Tax Administration FBiH, Indirect Taxation Authority BiH, FUZIP, etc.)</w:t>
      </w:r>
    </w:p>
    <w:p w14:paraId="26DB6C29" w14:textId="77777777" w:rsidR="001B0CFD" w:rsidRPr="000E0CD5" w:rsidRDefault="001B0CFD" w:rsidP="001B0CFD"/>
    <w:p w14:paraId="4AD11977" w14:textId="77777777" w:rsidR="001B0CFD" w:rsidRPr="000E0CD5" w:rsidRDefault="001B0CFD" w:rsidP="001B0CFD">
      <w:pPr>
        <w:rPr>
          <w:lang w:val="en-US"/>
        </w:rPr>
      </w:pPr>
      <w:r w:rsidRPr="000E0CD5">
        <w:t xml:space="preserve">The </w:t>
      </w:r>
      <w:r w:rsidRPr="000E0CD5">
        <w:rPr>
          <w:lang w:val="en-US"/>
        </w:rPr>
        <w:t xml:space="preserve">Farm and Client Register is located within the Agricultural Payments Sector which, together with the Financing Sector, functions as the Payment Agency within the Ministry of Agriculture, Water Management and Forestry of the Federation of Bosnia and Herzegovina (hereinafter: the Ministry).   </w:t>
      </w:r>
    </w:p>
    <w:p w14:paraId="52CAC963" w14:textId="77777777" w:rsidR="001B0CFD" w:rsidRPr="000E0CD5" w:rsidRDefault="001B0CFD" w:rsidP="001B0CFD">
      <w:pPr>
        <w:rPr>
          <w:lang w:val="en-US"/>
        </w:rPr>
      </w:pPr>
      <w:r w:rsidRPr="000E0CD5">
        <w:rPr>
          <w:lang w:val="en-US"/>
        </w:rPr>
        <w:t xml:space="preserve">The Agricultural Payments Sector consists of the following organizational units: </w:t>
      </w:r>
    </w:p>
    <w:p w14:paraId="489CCF07" w14:textId="77777777" w:rsidR="001B0CFD" w:rsidRPr="000E0CD5" w:rsidRDefault="001B0CFD" w:rsidP="009F14BE">
      <w:pPr>
        <w:pStyle w:val="ListParagraph"/>
        <w:numPr>
          <w:ilvl w:val="0"/>
          <w:numId w:val="163"/>
        </w:numPr>
        <w:spacing w:before="0" w:after="200" w:line="276" w:lineRule="auto"/>
        <w:contextualSpacing/>
        <w:rPr>
          <w:rFonts w:ascii="Times New Roman" w:hAnsi="Times New Roman"/>
          <w:lang w:val="en-US"/>
        </w:rPr>
      </w:pPr>
      <w:r w:rsidRPr="000E0CD5">
        <w:rPr>
          <w:rFonts w:ascii="Times New Roman" w:hAnsi="Times New Roman"/>
          <w:lang w:val="en-US"/>
        </w:rPr>
        <w:t>Direct Payments Division (5 employees)</w:t>
      </w:r>
    </w:p>
    <w:p w14:paraId="42BF273E" w14:textId="77777777" w:rsidR="001B0CFD" w:rsidRPr="000E0CD5" w:rsidRDefault="001B0CFD" w:rsidP="009F14BE">
      <w:pPr>
        <w:pStyle w:val="ListParagraph"/>
        <w:numPr>
          <w:ilvl w:val="0"/>
          <w:numId w:val="163"/>
        </w:numPr>
        <w:spacing w:before="0" w:after="200" w:line="276" w:lineRule="auto"/>
        <w:contextualSpacing/>
        <w:rPr>
          <w:rFonts w:ascii="Times New Roman" w:hAnsi="Times New Roman"/>
          <w:lang w:val="en-US"/>
        </w:rPr>
      </w:pPr>
      <w:r w:rsidRPr="000E0CD5">
        <w:rPr>
          <w:rFonts w:ascii="Times New Roman" w:hAnsi="Times New Roman"/>
          <w:lang w:val="en-US"/>
        </w:rPr>
        <w:t xml:space="preserve">IPARD and Rural Development Measures Division (3 employees) </w:t>
      </w:r>
    </w:p>
    <w:p w14:paraId="3A515E59" w14:textId="77777777" w:rsidR="001B0CFD" w:rsidRPr="000E0CD5" w:rsidRDefault="001B0CFD" w:rsidP="009F14BE">
      <w:pPr>
        <w:pStyle w:val="ListParagraph"/>
        <w:numPr>
          <w:ilvl w:val="0"/>
          <w:numId w:val="163"/>
        </w:numPr>
        <w:spacing w:before="0" w:after="200" w:line="276" w:lineRule="auto"/>
        <w:contextualSpacing/>
        <w:rPr>
          <w:rFonts w:ascii="Times New Roman" w:hAnsi="Times New Roman"/>
          <w:lang w:val="en-US"/>
        </w:rPr>
      </w:pPr>
      <w:r w:rsidRPr="000E0CD5">
        <w:rPr>
          <w:rFonts w:ascii="Times New Roman" w:hAnsi="Times New Roman"/>
          <w:lang w:val="en-US"/>
        </w:rPr>
        <w:t xml:space="preserve">Controls Division (4 employees) </w:t>
      </w:r>
    </w:p>
    <w:p w14:paraId="5E9D5A97" w14:textId="77777777" w:rsidR="001B0CFD" w:rsidRPr="000E0CD5" w:rsidRDefault="001B0CFD" w:rsidP="001B0CFD">
      <w:pPr>
        <w:rPr>
          <w:lang w:val="en-US"/>
        </w:rPr>
      </w:pPr>
    </w:p>
    <w:p w14:paraId="55A94006" w14:textId="77777777" w:rsidR="001B0CFD" w:rsidRPr="000E0CD5" w:rsidRDefault="001B0CFD" w:rsidP="001B0CFD">
      <w:pPr>
        <w:pStyle w:val="ListParagraph"/>
        <w:ind w:left="0"/>
        <w:rPr>
          <w:rFonts w:ascii="Times New Roman" w:hAnsi="Times New Roman"/>
          <w:lang w:val="en-US"/>
        </w:rPr>
      </w:pPr>
      <w:r w:rsidRPr="000E0CD5">
        <w:rPr>
          <w:rFonts w:ascii="Times New Roman" w:hAnsi="Times New Roman"/>
          <w:lang w:val="en-US"/>
        </w:rPr>
        <w:t xml:space="preserve">The agricultural services within the municipal authorities in all 79 municipalities of the Federation of Bosnia and Herzegovina are in charge of entering/changing/updating data in the Farm and Client Register, while the Ministry is in charge of its technical performance and system administration.    </w:t>
      </w:r>
    </w:p>
    <w:p w14:paraId="590A18F8" w14:textId="77777777" w:rsidR="001B0CFD" w:rsidRPr="000E0CD5" w:rsidRDefault="001B0CFD" w:rsidP="001B0CFD">
      <w:pPr>
        <w:pStyle w:val="ListParagraph"/>
        <w:ind w:left="0"/>
        <w:rPr>
          <w:rFonts w:ascii="Times New Roman" w:hAnsi="Times New Roman"/>
          <w:lang w:val="en-US"/>
        </w:rPr>
      </w:pPr>
      <w:r w:rsidRPr="000E0CD5">
        <w:rPr>
          <w:rFonts w:ascii="Times New Roman" w:hAnsi="Times New Roman"/>
          <w:lang w:val="en-US"/>
        </w:rPr>
        <w:t xml:space="preserve">Aside from the Ministry and the municipalities, the Farm and Client Register users also include the cantonal ministries, institutes and inspection services, as well as the registered farmers through the Farmer Portal ( </w:t>
      </w:r>
      <w:hyperlink r:id="rId39" w:anchor="/" w:history="1">
        <w:r w:rsidRPr="000E0CD5">
          <w:rPr>
            <w:rStyle w:val="Hyperlink"/>
            <w:lang w:val="en-US"/>
          </w:rPr>
          <w:t>https://www.farmerportal.ba/#/</w:t>
        </w:r>
      </w:hyperlink>
      <w:r w:rsidRPr="000E0CD5">
        <w:rPr>
          <w:rFonts w:ascii="Times New Roman" w:hAnsi="Times New Roman"/>
          <w:lang w:val="en-US"/>
        </w:rPr>
        <w:t xml:space="preserve">).  </w:t>
      </w:r>
    </w:p>
    <w:p w14:paraId="736CC66B" w14:textId="77777777" w:rsidR="001B0CFD" w:rsidRPr="000E0CD5" w:rsidRDefault="001B0CFD" w:rsidP="001B0CFD">
      <w:pPr>
        <w:pStyle w:val="ListParagraph"/>
        <w:ind w:left="0"/>
        <w:rPr>
          <w:rFonts w:ascii="Times New Roman" w:hAnsi="Times New Roman"/>
          <w:lang w:val="en-US"/>
        </w:rPr>
      </w:pPr>
      <w:r w:rsidRPr="000E0CD5">
        <w:rPr>
          <w:rFonts w:ascii="Times New Roman" w:hAnsi="Times New Roman"/>
          <w:lang w:val="en-US"/>
        </w:rPr>
        <w:t xml:space="preserve">The Farm and Client Register was established in 2011 and funded through the ARDP. It has ever since been upgraded using the project funds as well as the Ministry's own funds following the ARDP closure in 2016. It's integrated with the payments processing application, beekeepers' register, phytosanitary register and Farmer Portal. </w:t>
      </w:r>
    </w:p>
    <w:p w14:paraId="2F04FF64" w14:textId="77777777" w:rsidR="001B0CFD" w:rsidRPr="000E0CD5" w:rsidRDefault="001B0CFD" w:rsidP="001B0CFD">
      <w:pPr>
        <w:pStyle w:val="ListParagraph"/>
        <w:ind w:left="0"/>
        <w:rPr>
          <w:rFonts w:ascii="Times New Roman" w:hAnsi="Times New Roman"/>
          <w:lang w:val="en-US"/>
        </w:rPr>
      </w:pPr>
      <w:r w:rsidRPr="000E0CD5">
        <w:rPr>
          <w:rFonts w:ascii="Times New Roman" w:hAnsi="Times New Roman"/>
          <w:lang w:val="en-US"/>
        </w:rPr>
        <w:t xml:space="preserve">The Farm and Client Register contains the following data: </w:t>
      </w:r>
    </w:p>
    <w:p w14:paraId="6DC6775E" w14:textId="77777777" w:rsidR="001B0CFD" w:rsidRPr="000E0CD5" w:rsidRDefault="001B0CFD" w:rsidP="009F14BE">
      <w:pPr>
        <w:pStyle w:val="ListParagraph"/>
        <w:numPr>
          <w:ilvl w:val="0"/>
          <w:numId w:val="161"/>
        </w:numPr>
        <w:spacing w:before="0" w:after="200" w:line="276" w:lineRule="auto"/>
        <w:contextualSpacing/>
        <w:rPr>
          <w:rFonts w:ascii="Times New Roman" w:hAnsi="Times New Roman"/>
          <w:lang w:val="en-US"/>
        </w:rPr>
      </w:pPr>
      <w:r w:rsidRPr="000E0CD5">
        <w:rPr>
          <w:rFonts w:ascii="Times New Roman" w:hAnsi="Times New Roman"/>
          <w:lang w:val="en-US"/>
        </w:rPr>
        <w:t xml:space="preserve">Personal data including clients' bank account numbers </w:t>
      </w:r>
    </w:p>
    <w:p w14:paraId="71DE3B65" w14:textId="77777777" w:rsidR="001B0CFD" w:rsidRPr="000E0CD5" w:rsidRDefault="001B0CFD" w:rsidP="009F14BE">
      <w:pPr>
        <w:pStyle w:val="ListParagraph"/>
        <w:numPr>
          <w:ilvl w:val="0"/>
          <w:numId w:val="161"/>
        </w:numPr>
        <w:spacing w:before="0" w:after="200" w:line="276" w:lineRule="auto"/>
        <w:contextualSpacing/>
        <w:rPr>
          <w:rFonts w:ascii="Times New Roman" w:hAnsi="Times New Roman"/>
          <w:lang w:val="en-US"/>
        </w:rPr>
      </w:pPr>
      <w:r w:rsidRPr="000E0CD5">
        <w:rPr>
          <w:rFonts w:ascii="Times New Roman" w:hAnsi="Times New Roman"/>
          <w:lang w:val="en-US"/>
        </w:rPr>
        <w:t xml:space="preserve">Land data (the basis for land use and land use in the current year) </w:t>
      </w:r>
    </w:p>
    <w:p w14:paraId="75998168" w14:textId="77777777" w:rsidR="001B0CFD" w:rsidRPr="000E0CD5" w:rsidRDefault="001B0CFD" w:rsidP="009F14BE">
      <w:pPr>
        <w:pStyle w:val="ListParagraph"/>
        <w:numPr>
          <w:ilvl w:val="0"/>
          <w:numId w:val="161"/>
        </w:numPr>
        <w:spacing w:before="0" w:after="200" w:line="276" w:lineRule="auto"/>
        <w:contextualSpacing/>
        <w:rPr>
          <w:rFonts w:ascii="Times New Roman" w:hAnsi="Times New Roman"/>
          <w:lang w:val="en-US"/>
        </w:rPr>
      </w:pPr>
      <w:r w:rsidRPr="000E0CD5">
        <w:rPr>
          <w:rFonts w:ascii="Times New Roman" w:hAnsi="Times New Roman"/>
          <w:lang w:val="en-US"/>
        </w:rPr>
        <w:t xml:space="preserve">Data on types and number of livestock </w:t>
      </w:r>
    </w:p>
    <w:p w14:paraId="1D066C64" w14:textId="77777777" w:rsidR="001B0CFD" w:rsidRPr="000E0CD5" w:rsidRDefault="001B0CFD" w:rsidP="009F14BE">
      <w:pPr>
        <w:pStyle w:val="ListParagraph"/>
        <w:numPr>
          <w:ilvl w:val="0"/>
          <w:numId w:val="161"/>
        </w:numPr>
        <w:spacing w:before="0" w:after="200" w:line="276" w:lineRule="auto"/>
        <w:contextualSpacing/>
        <w:rPr>
          <w:rFonts w:ascii="Times New Roman" w:hAnsi="Times New Roman"/>
          <w:lang w:val="en-US"/>
        </w:rPr>
      </w:pPr>
      <w:r w:rsidRPr="000E0CD5">
        <w:rPr>
          <w:rFonts w:ascii="Times New Roman" w:hAnsi="Times New Roman"/>
          <w:lang w:val="en-US"/>
        </w:rPr>
        <w:t xml:space="preserve">Scanned documentation. </w:t>
      </w:r>
    </w:p>
    <w:p w14:paraId="1A790AAD" w14:textId="77777777" w:rsidR="001B0CFD" w:rsidRPr="000E0CD5" w:rsidRDefault="001B0CFD" w:rsidP="001B0CFD">
      <w:pPr>
        <w:rPr>
          <w:lang w:val="en-US"/>
        </w:rPr>
      </w:pPr>
    </w:p>
    <w:p w14:paraId="309B5A3A" w14:textId="77777777" w:rsidR="001B0CFD" w:rsidRPr="000E0CD5" w:rsidRDefault="001B0CFD" w:rsidP="001B0CFD">
      <w:pPr>
        <w:pStyle w:val="ListParagraph"/>
        <w:ind w:left="0"/>
        <w:rPr>
          <w:rFonts w:ascii="Times New Roman" w:hAnsi="Times New Roman"/>
          <w:u w:val="single"/>
          <w:lang w:val="en-US"/>
        </w:rPr>
      </w:pPr>
      <w:r w:rsidRPr="000E0CD5">
        <w:rPr>
          <w:rFonts w:ascii="Times New Roman" w:hAnsi="Times New Roman"/>
          <w:u w:val="single"/>
          <w:lang w:val="en-US"/>
        </w:rPr>
        <w:t xml:space="preserve">The planned upgrade would include linking the Farm and Client Register with IDEEA, Tax Administration of the Federation of Bosnia and Herzegovina and Indirect Taxation Authority of Bosnia and Herzegovina for the purpose of carrying out the real-time personal data checks and verification of tax status of clients in order to minimize the number of documents that the clients need to submit to be eligible for payments, and to reduce the workload during the payments processing. Furthermore, this would also include linking with the application of inspection supervision records at the Federation Administration for Inspection Affairs.   </w:t>
      </w:r>
    </w:p>
    <w:p w14:paraId="52E13292" w14:textId="78CE8374" w:rsidR="001B0CFD" w:rsidRDefault="001B0CFD">
      <w:pPr>
        <w:spacing w:before="0" w:after="0"/>
        <w:jc w:val="left"/>
        <w:rPr>
          <w:rFonts w:eastAsia="Times New Roman"/>
          <w:szCs w:val="20"/>
        </w:rPr>
      </w:pPr>
      <w:r>
        <w:br w:type="page"/>
      </w:r>
    </w:p>
    <w:p w14:paraId="2595E27E" w14:textId="77777777" w:rsidR="001B0CFD" w:rsidRPr="000E0CD5" w:rsidRDefault="001B0CFD" w:rsidP="001B0CFD">
      <w:pPr>
        <w:pStyle w:val="ListParagraph"/>
        <w:ind w:left="0"/>
        <w:rPr>
          <w:rFonts w:ascii="Times New Roman" w:hAnsi="Times New Roman"/>
        </w:rPr>
      </w:pPr>
    </w:p>
    <w:p w14:paraId="245DDA2A" w14:textId="77777777" w:rsidR="001B0CFD" w:rsidRPr="000E0CD5" w:rsidRDefault="001B0CFD" w:rsidP="001B0CFD">
      <w:pPr>
        <w:ind w:left="360"/>
        <w:jc w:val="center"/>
        <w:rPr>
          <w:b/>
        </w:rPr>
      </w:pPr>
      <w:r w:rsidRPr="000E0CD5">
        <w:rPr>
          <w:b/>
        </w:rPr>
        <w:t>Subcomponent 1.1.1 – Item 3</w:t>
      </w:r>
    </w:p>
    <w:p w14:paraId="3F874FE7" w14:textId="77777777" w:rsidR="001B0CFD" w:rsidRPr="000E0CD5" w:rsidRDefault="001B0CFD" w:rsidP="001B0CFD">
      <w:pPr>
        <w:spacing w:after="160" w:line="259" w:lineRule="auto"/>
        <w:jc w:val="center"/>
        <w:rPr>
          <w:b/>
          <w:lang w:val="en-US"/>
        </w:rPr>
      </w:pPr>
      <w:r w:rsidRPr="000E0CD5">
        <w:rPr>
          <w:b/>
          <w:lang w:val="en-US"/>
        </w:rPr>
        <w:t>Upgrade of PPA with data from FGU and GIS visualisation of cadastral parcels</w:t>
      </w:r>
    </w:p>
    <w:p w14:paraId="4511382B" w14:textId="77777777" w:rsidR="001B0CFD" w:rsidRPr="000E0CD5" w:rsidRDefault="001B0CFD" w:rsidP="001B0CFD">
      <w:pPr>
        <w:rPr>
          <w:lang w:val="en-US"/>
        </w:rPr>
      </w:pPr>
      <w:r w:rsidRPr="000E0CD5">
        <w:rPr>
          <w:lang w:val="en-US"/>
        </w:rPr>
        <w:t xml:space="preserve">The Payments Processing Application (PPA) is located within the Agricultural Payments Sector which, together with the Financing Sector, functions as the Payment Agency within the Ministry of Agriculture, Water Management and Forestry of the Federation of Bosnia and Herzegovina (hereinafter: the Ministry).   </w:t>
      </w:r>
    </w:p>
    <w:p w14:paraId="40A4AF00" w14:textId="77777777" w:rsidR="001B0CFD" w:rsidRPr="000E0CD5" w:rsidRDefault="001B0CFD" w:rsidP="001B0CFD">
      <w:pPr>
        <w:rPr>
          <w:lang w:val="en-US"/>
        </w:rPr>
      </w:pPr>
      <w:r w:rsidRPr="000E0CD5">
        <w:rPr>
          <w:lang w:val="en-US"/>
        </w:rPr>
        <w:t xml:space="preserve">The Agricultural Payments Sector consists of the following organizational units: </w:t>
      </w:r>
    </w:p>
    <w:p w14:paraId="08DA63A0" w14:textId="77777777" w:rsidR="001B0CFD" w:rsidRPr="000E0CD5" w:rsidRDefault="001B0CFD" w:rsidP="009F14BE">
      <w:pPr>
        <w:pStyle w:val="ListParagraph"/>
        <w:numPr>
          <w:ilvl w:val="0"/>
          <w:numId w:val="163"/>
        </w:numPr>
        <w:spacing w:before="0" w:after="200" w:line="276" w:lineRule="auto"/>
        <w:contextualSpacing/>
        <w:rPr>
          <w:rFonts w:ascii="Times New Roman" w:hAnsi="Times New Roman"/>
          <w:lang w:val="en-US"/>
        </w:rPr>
      </w:pPr>
      <w:r w:rsidRPr="000E0CD5">
        <w:rPr>
          <w:rFonts w:ascii="Times New Roman" w:hAnsi="Times New Roman"/>
          <w:lang w:val="en-US"/>
        </w:rPr>
        <w:t>Direct Payments Division (5 employees)</w:t>
      </w:r>
    </w:p>
    <w:p w14:paraId="3D2CB5AF" w14:textId="77777777" w:rsidR="001B0CFD" w:rsidRPr="000E0CD5" w:rsidRDefault="001B0CFD" w:rsidP="009F14BE">
      <w:pPr>
        <w:pStyle w:val="ListParagraph"/>
        <w:numPr>
          <w:ilvl w:val="0"/>
          <w:numId w:val="163"/>
        </w:numPr>
        <w:spacing w:before="0" w:after="200" w:line="276" w:lineRule="auto"/>
        <w:contextualSpacing/>
        <w:rPr>
          <w:rFonts w:ascii="Times New Roman" w:hAnsi="Times New Roman"/>
          <w:lang w:val="en-US"/>
        </w:rPr>
      </w:pPr>
      <w:r w:rsidRPr="000E0CD5">
        <w:rPr>
          <w:rFonts w:ascii="Times New Roman" w:hAnsi="Times New Roman"/>
          <w:lang w:val="en-US"/>
        </w:rPr>
        <w:t xml:space="preserve">IPARD and Rural Development Measures Division (3 employees) </w:t>
      </w:r>
    </w:p>
    <w:p w14:paraId="7742DC21" w14:textId="77777777" w:rsidR="001B0CFD" w:rsidRPr="000E0CD5" w:rsidRDefault="001B0CFD" w:rsidP="009F14BE">
      <w:pPr>
        <w:pStyle w:val="ListParagraph"/>
        <w:numPr>
          <w:ilvl w:val="0"/>
          <w:numId w:val="163"/>
        </w:numPr>
        <w:spacing w:before="0" w:after="200" w:line="276" w:lineRule="auto"/>
        <w:contextualSpacing/>
        <w:rPr>
          <w:rFonts w:ascii="Times New Roman" w:hAnsi="Times New Roman"/>
          <w:lang w:val="en-US"/>
        </w:rPr>
      </w:pPr>
      <w:r w:rsidRPr="000E0CD5">
        <w:rPr>
          <w:rFonts w:ascii="Times New Roman" w:hAnsi="Times New Roman"/>
          <w:lang w:val="en-US"/>
        </w:rPr>
        <w:t xml:space="preserve">Controls Division (4 employees) </w:t>
      </w:r>
    </w:p>
    <w:p w14:paraId="5B03CADC" w14:textId="77777777" w:rsidR="001B0CFD" w:rsidRPr="000E0CD5" w:rsidRDefault="001B0CFD" w:rsidP="001B0CFD">
      <w:pPr>
        <w:rPr>
          <w:color w:val="000000"/>
          <w:lang w:val="en-US"/>
        </w:rPr>
      </w:pPr>
      <w:r w:rsidRPr="000E0CD5">
        <w:rPr>
          <w:color w:val="000000"/>
          <w:lang w:val="en-US"/>
        </w:rPr>
        <w:t xml:space="preserve">The users of this system are the Ministry, competent cantonal ministries, agricultural institutes, municipal services and inspections. The data entry and processing is done by all system users following their respective legal authorizations and users' rights. The Ministry is responsible for the technical performance and system administration. The system data in adapted form are visible on the Farmer Portal to all farmers who apply for payments.  </w:t>
      </w:r>
    </w:p>
    <w:p w14:paraId="3B8A30EA" w14:textId="77777777" w:rsidR="001B0CFD" w:rsidRPr="000E0CD5" w:rsidRDefault="001B0CFD" w:rsidP="001B0CFD">
      <w:pPr>
        <w:rPr>
          <w:color w:val="000000"/>
          <w:lang w:val="en-US"/>
        </w:rPr>
      </w:pPr>
      <w:r w:rsidRPr="000E0CD5">
        <w:rPr>
          <w:color w:val="000000"/>
          <w:lang w:val="en-US"/>
        </w:rPr>
        <w:t xml:space="preserve">The payments processing application was implemented in 2016/2017 and financed through the ARDP. It has ever since undergone several upgrades using the Ministry's own funds. The PPA is integrated with the Farm and Client Register, the Beekeepers' Register, Phytosanitary Register, the Farmer Portal and the Ministry's web site. </w:t>
      </w:r>
    </w:p>
    <w:p w14:paraId="3F83566D" w14:textId="77777777" w:rsidR="001B0CFD" w:rsidRPr="000E0CD5" w:rsidRDefault="001B0CFD" w:rsidP="001B0CFD">
      <w:pPr>
        <w:rPr>
          <w:color w:val="000000"/>
          <w:lang w:val="en-US"/>
        </w:rPr>
      </w:pPr>
      <w:r w:rsidRPr="000E0CD5">
        <w:rPr>
          <w:color w:val="000000"/>
          <w:lang w:val="en-US"/>
        </w:rPr>
        <w:t xml:space="preserve">The payments processing application contains the following: </w:t>
      </w:r>
    </w:p>
    <w:p w14:paraId="2C977023" w14:textId="77777777" w:rsidR="001B0CFD" w:rsidRPr="000E0CD5" w:rsidRDefault="001B0CFD" w:rsidP="009F14BE">
      <w:pPr>
        <w:pStyle w:val="ListParagraph"/>
        <w:numPr>
          <w:ilvl w:val="0"/>
          <w:numId w:val="162"/>
        </w:numPr>
        <w:spacing w:before="0" w:after="200" w:line="276" w:lineRule="auto"/>
        <w:contextualSpacing/>
        <w:rPr>
          <w:rFonts w:ascii="Times New Roman" w:hAnsi="Times New Roman"/>
          <w:color w:val="000000"/>
          <w:lang w:val="en-US"/>
        </w:rPr>
      </w:pPr>
      <w:r w:rsidRPr="000E0CD5">
        <w:rPr>
          <w:rFonts w:ascii="Times New Roman" w:hAnsi="Times New Roman"/>
          <w:color w:val="000000"/>
          <w:lang w:val="en-US"/>
        </w:rPr>
        <w:t>Data on all applications for plant and animal production payments, including surface areas, crops, types and number of livestock with the ear tag numbers,</w:t>
      </w:r>
    </w:p>
    <w:p w14:paraId="48B5AEB4" w14:textId="77777777" w:rsidR="001B0CFD" w:rsidRPr="000E0CD5" w:rsidRDefault="001B0CFD" w:rsidP="009F14BE">
      <w:pPr>
        <w:pStyle w:val="ListParagraph"/>
        <w:numPr>
          <w:ilvl w:val="0"/>
          <w:numId w:val="162"/>
        </w:numPr>
        <w:spacing w:before="0" w:after="200" w:line="276" w:lineRule="auto"/>
        <w:contextualSpacing/>
        <w:rPr>
          <w:rFonts w:ascii="Times New Roman" w:hAnsi="Times New Roman"/>
          <w:color w:val="000000"/>
          <w:lang w:val="en-US"/>
        </w:rPr>
      </w:pPr>
      <w:r w:rsidRPr="000E0CD5">
        <w:rPr>
          <w:rFonts w:ascii="Times New Roman" w:hAnsi="Times New Roman"/>
          <w:color w:val="000000"/>
          <w:lang w:val="en-US"/>
        </w:rPr>
        <w:t>Data on plant and animal production applications with all the required application data, including scanned documentation, the current status and comments,</w:t>
      </w:r>
    </w:p>
    <w:p w14:paraId="7CFC0DDF" w14:textId="77777777" w:rsidR="001B0CFD" w:rsidRPr="000E0CD5" w:rsidRDefault="001B0CFD" w:rsidP="009F14BE">
      <w:pPr>
        <w:pStyle w:val="ListParagraph"/>
        <w:numPr>
          <w:ilvl w:val="0"/>
          <w:numId w:val="162"/>
        </w:numPr>
        <w:spacing w:before="0" w:after="200" w:line="276" w:lineRule="auto"/>
        <w:contextualSpacing/>
        <w:rPr>
          <w:rFonts w:ascii="Times New Roman" w:hAnsi="Times New Roman"/>
          <w:color w:val="000000"/>
          <w:lang w:val="en-US"/>
        </w:rPr>
      </w:pPr>
      <w:r w:rsidRPr="000E0CD5">
        <w:rPr>
          <w:rFonts w:ascii="Times New Roman" w:hAnsi="Times New Roman"/>
          <w:color w:val="000000"/>
          <w:lang w:val="en-US"/>
        </w:rPr>
        <w:t>Data on client applications for structural measures (these applications are submitted directly to the Ministry),</w:t>
      </w:r>
    </w:p>
    <w:p w14:paraId="6CAD2616" w14:textId="77777777" w:rsidR="001B0CFD" w:rsidRPr="000E0CD5" w:rsidRDefault="001B0CFD" w:rsidP="009F14BE">
      <w:pPr>
        <w:pStyle w:val="ListParagraph"/>
        <w:numPr>
          <w:ilvl w:val="0"/>
          <w:numId w:val="162"/>
        </w:numPr>
        <w:spacing w:before="0" w:after="200" w:line="276" w:lineRule="auto"/>
        <w:contextualSpacing/>
        <w:rPr>
          <w:rFonts w:ascii="Times New Roman" w:hAnsi="Times New Roman"/>
          <w:color w:val="000000"/>
          <w:lang w:val="en-US"/>
        </w:rPr>
      </w:pPr>
      <w:r w:rsidRPr="000E0CD5">
        <w:rPr>
          <w:rFonts w:ascii="Times New Roman" w:hAnsi="Times New Roman"/>
          <w:color w:val="000000"/>
          <w:lang w:val="en-US"/>
        </w:rPr>
        <w:t xml:space="preserve">Data on the applications approved in appeals procedures, </w:t>
      </w:r>
    </w:p>
    <w:p w14:paraId="499B006B" w14:textId="77777777" w:rsidR="001B0CFD" w:rsidRPr="000E0CD5" w:rsidRDefault="001B0CFD" w:rsidP="009F14BE">
      <w:pPr>
        <w:pStyle w:val="ListParagraph"/>
        <w:numPr>
          <w:ilvl w:val="0"/>
          <w:numId w:val="162"/>
        </w:numPr>
        <w:spacing w:before="0" w:after="200" w:line="276" w:lineRule="auto"/>
        <w:contextualSpacing/>
        <w:rPr>
          <w:rFonts w:ascii="Times New Roman" w:hAnsi="Times New Roman"/>
          <w:color w:val="000000"/>
          <w:lang w:val="en-US"/>
        </w:rPr>
      </w:pPr>
      <w:r w:rsidRPr="000E0CD5">
        <w:rPr>
          <w:rFonts w:ascii="Times New Roman" w:hAnsi="Times New Roman"/>
          <w:color w:val="000000"/>
          <w:lang w:val="en-US"/>
        </w:rPr>
        <w:t xml:space="preserve">Data on application processing staff including date and type of change they make regarding an application, </w:t>
      </w:r>
    </w:p>
    <w:p w14:paraId="5A6BEE66" w14:textId="77777777" w:rsidR="001B0CFD" w:rsidRPr="000E0CD5" w:rsidRDefault="001B0CFD" w:rsidP="009F14BE">
      <w:pPr>
        <w:pStyle w:val="ListParagraph"/>
        <w:numPr>
          <w:ilvl w:val="0"/>
          <w:numId w:val="162"/>
        </w:numPr>
        <w:spacing w:before="0" w:after="200" w:line="276" w:lineRule="auto"/>
        <w:contextualSpacing/>
        <w:rPr>
          <w:rFonts w:ascii="Times New Roman" w:hAnsi="Times New Roman"/>
          <w:color w:val="000000"/>
          <w:lang w:val="en-US"/>
        </w:rPr>
      </w:pPr>
      <w:r w:rsidRPr="000E0CD5">
        <w:rPr>
          <w:rFonts w:ascii="Times New Roman" w:hAnsi="Times New Roman"/>
          <w:color w:val="000000"/>
          <w:lang w:val="en-US"/>
        </w:rPr>
        <w:t xml:space="preserve">Data on payment requests and invoices with the time and status of disbursement, which is carried out by the Ministry of Finance.    </w:t>
      </w:r>
    </w:p>
    <w:p w14:paraId="79A59D9C" w14:textId="77777777" w:rsidR="001B0CFD" w:rsidRPr="000E0CD5" w:rsidRDefault="001B0CFD" w:rsidP="009F14BE">
      <w:pPr>
        <w:pStyle w:val="ListParagraph"/>
        <w:numPr>
          <w:ilvl w:val="0"/>
          <w:numId w:val="162"/>
        </w:numPr>
        <w:spacing w:before="0" w:after="200" w:line="276" w:lineRule="auto"/>
        <w:contextualSpacing/>
        <w:rPr>
          <w:rFonts w:ascii="Times New Roman" w:hAnsi="Times New Roman"/>
          <w:color w:val="000000"/>
          <w:lang w:val="en-US"/>
        </w:rPr>
      </w:pPr>
      <w:r w:rsidRPr="000E0CD5">
        <w:rPr>
          <w:rFonts w:ascii="Times New Roman" w:hAnsi="Times New Roman"/>
          <w:color w:val="000000"/>
          <w:lang w:val="en-US"/>
        </w:rPr>
        <w:t xml:space="preserve">Data on clients through the integration with the Farm and Client Register. </w:t>
      </w:r>
    </w:p>
    <w:p w14:paraId="619C72B7" w14:textId="77777777" w:rsidR="001B0CFD" w:rsidRPr="000E0CD5" w:rsidRDefault="001B0CFD" w:rsidP="001B0CFD">
      <w:pPr>
        <w:pStyle w:val="ListParagraph"/>
        <w:ind w:left="0"/>
        <w:rPr>
          <w:rFonts w:ascii="Times New Roman" w:hAnsi="Times New Roman"/>
          <w:u w:val="single"/>
          <w:lang w:val="en-US"/>
        </w:rPr>
      </w:pPr>
    </w:p>
    <w:p w14:paraId="49E9B8DC" w14:textId="77777777" w:rsidR="001B0CFD" w:rsidRPr="000E0CD5" w:rsidRDefault="001B0CFD" w:rsidP="001B0CFD">
      <w:pPr>
        <w:pStyle w:val="ListParagraph"/>
        <w:ind w:left="0"/>
        <w:rPr>
          <w:rFonts w:ascii="Times New Roman" w:hAnsi="Times New Roman"/>
          <w:u w:val="single"/>
          <w:lang w:val="en-US"/>
        </w:rPr>
      </w:pPr>
      <w:r w:rsidRPr="000E0CD5">
        <w:rPr>
          <w:rFonts w:ascii="Times New Roman" w:hAnsi="Times New Roman"/>
          <w:u w:val="single"/>
          <w:lang w:val="en-US"/>
        </w:rPr>
        <w:t xml:space="preserve">The planned upgrade would include the development of new functionalities of visual presentation of land parcels subject of payment applications through a separate GIS system intended for controls. This activity encompasses linking of the existing Farm and Client Register data with the digital cadastral plans, including the expansion of the existing link between the Farm and Client Register and the Payments Processing Application.    </w:t>
      </w:r>
    </w:p>
    <w:p w14:paraId="2665BCB8" w14:textId="77777777" w:rsidR="001B0CFD" w:rsidRPr="000E0CD5" w:rsidRDefault="001B0CFD" w:rsidP="001B0CFD">
      <w:pPr>
        <w:pStyle w:val="ListParagraph"/>
        <w:ind w:left="0"/>
        <w:rPr>
          <w:rFonts w:ascii="Times New Roman" w:hAnsi="Times New Roman"/>
          <w:u w:val="single"/>
          <w:lang w:val="en-US"/>
        </w:rPr>
      </w:pPr>
    </w:p>
    <w:p w14:paraId="2805AECB" w14:textId="77777777" w:rsidR="001B0CFD" w:rsidRPr="000E0CD5" w:rsidRDefault="001B0CFD" w:rsidP="001B0CFD">
      <w:pPr>
        <w:pStyle w:val="ListParagraph"/>
        <w:ind w:left="0"/>
        <w:rPr>
          <w:rFonts w:ascii="Times New Roman" w:hAnsi="Times New Roman"/>
          <w:u w:val="single"/>
          <w:lang w:val="en-US"/>
        </w:rPr>
      </w:pPr>
      <w:r w:rsidRPr="000E0CD5">
        <w:rPr>
          <w:rFonts w:ascii="Times New Roman" w:hAnsi="Times New Roman"/>
          <w:lang w:val="en-US"/>
        </w:rPr>
        <w:t>The assignment of the contracted local consultant would consist of the following tasks</w:t>
      </w:r>
      <w:r w:rsidRPr="000E0CD5">
        <w:rPr>
          <w:rFonts w:ascii="Times New Roman" w:hAnsi="Times New Roman"/>
          <w:u w:val="single"/>
          <w:lang w:val="en-US"/>
        </w:rPr>
        <w:t xml:space="preserve">: </w:t>
      </w:r>
    </w:p>
    <w:p w14:paraId="7D0F7450" w14:textId="77777777" w:rsidR="001B0CFD" w:rsidRPr="000E0CD5" w:rsidRDefault="001B0CFD" w:rsidP="001B0CFD">
      <w:pPr>
        <w:pStyle w:val="ListParagraph"/>
        <w:ind w:left="0"/>
        <w:rPr>
          <w:rFonts w:ascii="Times New Roman" w:hAnsi="Times New Roman"/>
          <w:lang w:val="en-US"/>
        </w:rPr>
      </w:pPr>
    </w:p>
    <w:p w14:paraId="54EE27B5" w14:textId="77777777" w:rsidR="001B0CFD" w:rsidRPr="000E0CD5" w:rsidRDefault="001B0CFD" w:rsidP="009F14BE">
      <w:pPr>
        <w:pStyle w:val="ListParagraph"/>
        <w:numPr>
          <w:ilvl w:val="0"/>
          <w:numId w:val="158"/>
        </w:numPr>
        <w:spacing w:before="0" w:after="160" w:line="259" w:lineRule="auto"/>
        <w:contextualSpacing/>
        <w:rPr>
          <w:rFonts w:ascii="Times New Roman" w:hAnsi="Times New Roman"/>
          <w:lang w:val="en-US"/>
        </w:rPr>
      </w:pPr>
      <w:r w:rsidRPr="000E0CD5">
        <w:rPr>
          <w:rFonts w:ascii="Times New Roman" w:hAnsi="Times New Roman"/>
          <w:lang w:val="en-US"/>
        </w:rPr>
        <w:t>Participate in the detailed analysis of the planned upgrade together with the contractor,</w:t>
      </w:r>
    </w:p>
    <w:p w14:paraId="4F763454" w14:textId="77777777" w:rsidR="001B0CFD" w:rsidRPr="000E0CD5" w:rsidRDefault="001B0CFD" w:rsidP="009F14BE">
      <w:pPr>
        <w:pStyle w:val="ListParagraph"/>
        <w:numPr>
          <w:ilvl w:val="0"/>
          <w:numId w:val="158"/>
        </w:numPr>
        <w:spacing w:before="0" w:after="160" w:line="259" w:lineRule="auto"/>
        <w:contextualSpacing/>
        <w:rPr>
          <w:rFonts w:ascii="Times New Roman" w:hAnsi="Times New Roman"/>
          <w:lang w:val="en-US"/>
        </w:rPr>
      </w:pPr>
      <w:r w:rsidRPr="000E0CD5">
        <w:rPr>
          <w:rFonts w:ascii="Times New Roman" w:hAnsi="Times New Roman"/>
          <w:lang w:val="en-US"/>
        </w:rPr>
        <w:t xml:space="preserve">Participate in the design of the new functionalities which are part of the upgrade as well as in the development of functional specification related to the mentioned connections/linking with the other institutions, </w:t>
      </w:r>
    </w:p>
    <w:p w14:paraId="04C251BC" w14:textId="77777777" w:rsidR="001B0CFD" w:rsidRPr="000E0CD5" w:rsidRDefault="001B0CFD" w:rsidP="009F14BE">
      <w:pPr>
        <w:pStyle w:val="ListParagraph"/>
        <w:numPr>
          <w:ilvl w:val="0"/>
          <w:numId w:val="158"/>
        </w:numPr>
        <w:spacing w:before="0" w:after="160" w:line="259" w:lineRule="auto"/>
        <w:contextualSpacing/>
        <w:rPr>
          <w:rFonts w:ascii="Times New Roman" w:hAnsi="Times New Roman"/>
          <w:lang w:val="en-US"/>
        </w:rPr>
      </w:pPr>
      <w:r w:rsidRPr="000E0CD5">
        <w:rPr>
          <w:rFonts w:ascii="Times New Roman" w:hAnsi="Times New Roman"/>
          <w:lang w:val="en-US"/>
        </w:rPr>
        <w:t xml:space="preserve"> Carry out communication and coordination with all institutions related to these project activities </w:t>
      </w:r>
      <w:r w:rsidRPr="000E0CD5">
        <w:rPr>
          <w:rFonts w:ascii="Times New Roman" w:hAnsi="Times New Roman"/>
          <w:color w:val="000000"/>
          <w:lang w:val="en-US"/>
        </w:rPr>
        <w:t>(</w:t>
      </w:r>
      <w:r w:rsidRPr="000E0CD5">
        <w:rPr>
          <w:rFonts w:ascii="Times New Roman" w:hAnsi="Times New Roman"/>
          <w:lang w:val="en-US"/>
        </w:rPr>
        <w:t xml:space="preserve">IDEEA, Tax Administration of FBiH, Indirection Taxation BiH, FUZIP, FGU </w:t>
      </w:r>
      <w:r w:rsidRPr="000E0CD5">
        <w:rPr>
          <w:rFonts w:ascii="Times New Roman" w:hAnsi="Times New Roman"/>
          <w:color w:val="000000"/>
          <w:lang w:val="en-US"/>
        </w:rPr>
        <w:t>itd.)</w:t>
      </w:r>
    </w:p>
    <w:p w14:paraId="2DC65D42" w14:textId="77777777" w:rsidR="001B0CFD" w:rsidRPr="000E0CD5" w:rsidRDefault="001B0CFD" w:rsidP="009F14BE">
      <w:pPr>
        <w:pStyle w:val="ListParagraph"/>
        <w:numPr>
          <w:ilvl w:val="0"/>
          <w:numId w:val="158"/>
        </w:numPr>
        <w:spacing w:before="0" w:after="200" w:line="276" w:lineRule="auto"/>
        <w:contextualSpacing/>
        <w:jc w:val="left"/>
        <w:rPr>
          <w:rFonts w:ascii="Times New Roman" w:hAnsi="Times New Roman"/>
          <w:color w:val="000000"/>
          <w:lang w:val="en-US"/>
        </w:rPr>
      </w:pPr>
      <w:r w:rsidRPr="000E0CD5">
        <w:rPr>
          <w:rFonts w:ascii="Times New Roman" w:hAnsi="Times New Roman"/>
          <w:color w:val="000000"/>
          <w:lang w:val="en-US"/>
        </w:rPr>
        <w:t xml:space="preserve">Represent the interests of the Ministry in all phases of the implementation of the contract with the application upgrade contractor.  </w:t>
      </w:r>
    </w:p>
    <w:p w14:paraId="2DF47D27" w14:textId="77777777" w:rsidR="001B0CFD" w:rsidRPr="000E0CD5" w:rsidRDefault="001B0CFD" w:rsidP="009F14BE">
      <w:pPr>
        <w:pStyle w:val="ListParagraph"/>
        <w:numPr>
          <w:ilvl w:val="0"/>
          <w:numId w:val="158"/>
        </w:numPr>
        <w:spacing w:before="0" w:after="200" w:line="276" w:lineRule="auto"/>
        <w:contextualSpacing/>
        <w:jc w:val="left"/>
        <w:rPr>
          <w:rFonts w:ascii="Times New Roman" w:hAnsi="Times New Roman"/>
          <w:color w:val="000000"/>
          <w:lang w:val="en-US"/>
        </w:rPr>
      </w:pPr>
      <w:r w:rsidRPr="000E0CD5">
        <w:rPr>
          <w:rFonts w:ascii="Times New Roman" w:hAnsi="Times New Roman"/>
          <w:color w:val="000000"/>
          <w:lang w:val="en-US"/>
        </w:rPr>
        <w:t xml:space="preserve">Provide active support to all system users following the delivery and operational initiation of the system. </w:t>
      </w:r>
    </w:p>
    <w:p w14:paraId="17720249" w14:textId="77777777" w:rsidR="001B0CFD" w:rsidRPr="000E0CD5" w:rsidRDefault="001B0CFD" w:rsidP="009F14BE">
      <w:pPr>
        <w:pStyle w:val="ListParagraph"/>
        <w:numPr>
          <w:ilvl w:val="0"/>
          <w:numId w:val="158"/>
        </w:numPr>
        <w:spacing w:before="0" w:after="200" w:line="276" w:lineRule="auto"/>
        <w:contextualSpacing/>
        <w:jc w:val="left"/>
        <w:rPr>
          <w:rFonts w:ascii="Times New Roman" w:hAnsi="Times New Roman"/>
          <w:color w:val="000000"/>
          <w:lang w:val="en-US"/>
        </w:rPr>
      </w:pPr>
      <w:r w:rsidRPr="000E0CD5">
        <w:rPr>
          <w:rFonts w:ascii="Times New Roman" w:hAnsi="Times New Roman"/>
          <w:color w:val="000000"/>
          <w:lang w:val="en-US"/>
        </w:rPr>
        <w:t xml:space="preserve">Analyze the system operation (which is the subject of upgrade and linking) and specification of additional requests and problems in work in line with users' demands. </w:t>
      </w:r>
    </w:p>
    <w:p w14:paraId="0BCE5814" w14:textId="77777777" w:rsidR="001B0CFD" w:rsidRPr="000E0CD5" w:rsidRDefault="001B0CFD" w:rsidP="009F14BE">
      <w:pPr>
        <w:pStyle w:val="ListParagraph"/>
        <w:numPr>
          <w:ilvl w:val="0"/>
          <w:numId w:val="158"/>
        </w:numPr>
        <w:spacing w:before="0" w:after="200" w:line="276" w:lineRule="auto"/>
        <w:contextualSpacing/>
        <w:jc w:val="left"/>
        <w:rPr>
          <w:rFonts w:ascii="Times New Roman" w:hAnsi="Times New Roman"/>
          <w:color w:val="000000"/>
          <w:lang w:val="en-US"/>
        </w:rPr>
      </w:pPr>
      <w:r w:rsidRPr="000E0CD5">
        <w:rPr>
          <w:rFonts w:ascii="Times New Roman" w:hAnsi="Times New Roman"/>
          <w:color w:val="000000"/>
          <w:lang w:val="en-US"/>
        </w:rPr>
        <w:t xml:space="preserve">Monitoring and reporting on the progress in all phases of the project implementation. </w:t>
      </w:r>
    </w:p>
    <w:p w14:paraId="0615BB87" w14:textId="77777777" w:rsidR="001B0CFD" w:rsidRPr="000E0CD5" w:rsidRDefault="001B0CFD" w:rsidP="001B0CFD">
      <w:pPr>
        <w:spacing w:after="160" w:line="259" w:lineRule="auto"/>
        <w:rPr>
          <w:lang w:val="it-IT"/>
        </w:rPr>
      </w:pPr>
    </w:p>
    <w:p w14:paraId="0AC7EFBB" w14:textId="77777777" w:rsidR="001B0CFD" w:rsidRPr="000E0CD5" w:rsidRDefault="001B0CFD" w:rsidP="001B0CFD">
      <w:pPr>
        <w:pStyle w:val="ListParagraph"/>
        <w:ind w:left="0"/>
        <w:rPr>
          <w:rFonts w:ascii="Times New Roman" w:hAnsi="Times New Roman"/>
          <w:color w:val="000000"/>
          <w:u w:val="single"/>
          <w:lang w:val="en-US"/>
        </w:rPr>
      </w:pPr>
      <w:r w:rsidRPr="000E0CD5">
        <w:rPr>
          <w:rFonts w:ascii="Times New Roman" w:hAnsi="Times New Roman"/>
          <w:color w:val="000000"/>
          <w:u w:val="single"/>
          <w:lang w:val="en-US"/>
        </w:rPr>
        <w:t>The implementation of these activities (1.1.1 item 2 i 1.1.1 item 3) would require contracting one local consultant for a period of three years.</w:t>
      </w:r>
    </w:p>
    <w:p w14:paraId="77E17AC2" w14:textId="3A7FB1CA" w:rsidR="001B0CFD" w:rsidRDefault="001B0CFD">
      <w:pPr>
        <w:spacing w:before="0" w:after="0"/>
        <w:jc w:val="left"/>
      </w:pPr>
      <w:r>
        <w:br w:type="page"/>
      </w:r>
    </w:p>
    <w:p w14:paraId="4FD46361" w14:textId="76C69497" w:rsidR="001B0CFD" w:rsidRDefault="001B0CFD" w:rsidP="00735FAC"/>
    <w:p w14:paraId="652A5B90" w14:textId="77777777" w:rsidR="001B0CFD" w:rsidRPr="005136E0" w:rsidRDefault="001B0CFD" w:rsidP="001B0CFD">
      <w:pPr>
        <w:jc w:val="center"/>
        <w:rPr>
          <w:b/>
        </w:rPr>
      </w:pPr>
      <w:r w:rsidRPr="005136E0">
        <w:rPr>
          <w:b/>
        </w:rPr>
        <w:t>Subcomponent 1.1.2</w:t>
      </w:r>
    </w:p>
    <w:p w14:paraId="250794E8" w14:textId="77777777" w:rsidR="001B0CFD" w:rsidRPr="005136E0" w:rsidRDefault="001B0CFD" w:rsidP="001B0CFD">
      <w:pPr>
        <w:jc w:val="center"/>
        <w:rPr>
          <w:b/>
        </w:rPr>
      </w:pPr>
      <w:r w:rsidRPr="005136E0">
        <w:rPr>
          <w:b/>
        </w:rPr>
        <w:t>IS for livestock breeding and selection activities</w:t>
      </w:r>
    </w:p>
    <w:p w14:paraId="2EE849D8" w14:textId="77777777" w:rsidR="001B0CFD" w:rsidRPr="005136E0" w:rsidRDefault="001B0CFD" w:rsidP="001B0CFD">
      <w:pPr>
        <w:jc w:val="center"/>
        <w:rPr>
          <w:i/>
        </w:rPr>
      </w:pPr>
      <w:r w:rsidRPr="005136E0">
        <w:rPr>
          <w:i/>
        </w:rPr>
        <w:t>1 local consultant (3 years period)</w:t>
      </w:r>
    </w:p>
    <w:p w14:paraId="2065BAD6" w14:textId="77777777" w:rsidR="001B0CFD" w:rsidRPr="005136E0" w:rsidRDefault="001B0CFD" w:rsidP="001B0CFD">
      <w:pPr>
        <w:rPr>
          <w:sz w:val="16"/>
          <w:szCs w:val="16"/>
        </w:rPr>
      </w:pPr>
    </w:p>
    <w:p w14:paraId="79BD75A3" w14:textId="77777777" w:rsidR="001B0CFD" w:rsidRPr="005136E0" w:rsidRDefault="001B0CFD" w:rsidP="001B0CFD">
      <w:r w:rsidRPr="005136E0">
        <w:t>This information system has been positioned in Ministry as follows:</w:t>
      </w:r>
    </w:p>
    <w:p w14:paraId="7456DC82" w14:textId="77777777" w:rsidR="001B0CFD" w:rsidRPr="005136E0" w:rsidRDefault="001B0CFD" w:rsidP="009F14BE">
      <w:pPr>
        <w:pStyle w:val="ListParagraph"/>
        <w:numPr>
          <w:ilvl w:val="0"/>
          <w:numId w:val="159"/>
        </w:numPr>
        <w:spacing w:before="0" w:after="160" w:line="259" w:lineRule="auto"/>
        <w:contextualSpacing/>
        <w:jc w:val="left"/>
        <w:rPr>
          <w:rFonts w:ascii="Times New Roman" w:hAnsi="Times New Roman"/>
        </w:rPr>
      </w:pPr>
      <w:r w:rsidRPr="005136E0">
        <w:rPr>
          <w:rFonts w:ascii="Times New Roman" w:hAnsi="Times New Roman"/>
        </w:rPr>
        <w:t xml:space="preserve">Sector for agriculture and food industry </w:t>
      </w:r>
    </w:p>
    <w:p w14:paraId="43564F74" w14:textId="77777777" w:rsidR="001B0CFD" w:rsidRPr="005136E0" w:rsidRDefault="001B0CFD" w:rsidP="009F14BE">
      <w:pPr>
        <w:pStyle w:val="ListParagraph"/>
        <w:numPr>
          <w:ilvl w:val="0"/>
          <w:numId w:val="159"/>
        </w:numPr>
        <w:spacing w:before="0" w:after="160" w:line="259" w:lineRule="auto"/>
        <w:ind w:left="1134" w:hanging="425"/>
        <w:contextualSpacing/>
        <w:jc w:val="left"/>
        <w:rPr>
          <w:rFonts w:ascii="Times New Roman" w:hAnsi="Times New Roman"/>
        </w:rPr>
      </w:pPr>
      <w:r w:rsidRPr="005136E0">
        <w:rPr>
          <w:rFonts w:ascii="Times New Roman" w:hAnsi="Times New Roman"/>
        </w:rPr>
        <w:t xml:space="preserve">Department for livestock farming </w:t>
      </w:r>
    </w:p>
    <w:p w14:paraId="6132E217" w14:textId="77777777" w:rsidR="001B0CFD" w:rsidRPr="005136E0" w:rsidRDefault="001B0CFD" w:rsidP="009F14BE">
      <w:pPr>
        <w:pStyle w:val="ListParagraph"/>
        <w:numPr>
          <w:ilvl w:val="0"/>
          <w:numId w:val="159"/>
        </w:numPr>
        <w:spacing w:before="0" w:after="160" w:line="259" w:lineRule="auto"/>
        <w:ind w:left="1418" w:hanging="284"/>
        <w:contextualSpacing/>
        <w:jc w:val="left"/>
        <w:rPr>
          <w:rFonts w:ascii="Times New Roman" w:hAnsi="Times New Roman"/>
        </w:rPr>
      </w:pPr>
      <w:r w:rsidRPr="005136E0">
        <w:rPr>
          <w:rFonts w:ascii="Times New Roman" w:hAnsi="Times New Roman"/>
        </w:rPr>
        <w:t xml:space="preserve">Technical Advisor for livestock farming– selection in livestock production  </w:t>
      </w:r>
    </w:p>
    <w:p w14:paraId="78187B19" w14:textId="77777777" w:rsidR="001B0CFD" w:rsidRPr="005136E0" w:rsidRDefault="001B0CFD" w:rsidP="001B0CFD"/>
    <w:p w14:paraId="5E3759C1" w14:textId="77777777" w:rsidR="001B0CFD" w:rsidRPr="005136E0" w:rsidRDefault="001B0CFD" w:rsidP="001B0CFD">
      <w:r w:rsidRPr="005136E0">
        <w:t xml:space="preserve">Accordingly, </w:t>
      </w:r>
      <w:r w:rsidRPr="005136E0">
        <w:rPr>
          <w:u w:val="single"/>
        </w:rPr>
        <w:t xml:space="preserve">only one </w:t>
      </w:r>
      <w:r w:rsidRPr="005136E0">
        <w:rPr>
          <w:i/>
          <w:u w:val="single"/>
        </w:rPr>
        <w:t xml:space="preserve">person </w:t>
      </w:r>
      <w:r w:rsidRPr="005136E0">
        <w:t>works on this segment in whole department within above mentioned sector.</w:t>
      </w:r>
    </w:p>
    <w:p w14:paraId="0C7B1BB4" w14:textId="77777777" w:rsidR="001B0CFD" w:rsidRPr="005136E0" w:rsidRDefault="001B0CFD" w:rsidP="001B0CFD">
      <w:r w:rsidRPr="005136E0">
        <w:t xml:space="preserve">Ministry has been funded development of </w:t>
      </w:r>
      <w:r w:rsidRPr="005136E0">
        <w:rPr>
          <w:b/>
        </w:rPr>
        <w:t xml:space="preserve">TOR and technical option for set up of information system for monitoring the farming of all types farming valuable animals.  </w:t>
      </w:r>
      <w:r w:rsidRPr="005136E0">
        <w:t>Document itself contains 200 pages and describes in details all necessary implementation phases. I will briefly list basic facts about this system:</w:t>
      </w:r>
    </w:p>
    <w:p w14:paraId="69E29304" w14:textId="77777777" w:rsidR="001B0CFD" w:rsidRPr="005136E0" w:rsidRDefault="001B0CFD" w:rsidP="001B0CFD">
      <w:r w:rsidRPr="005136E0">
        <w:t>IS will have following modules:</w:t>
      </w:r>
    </w:p>
    <w:p w14:paraId="342EFD5C" w14:textId="77777777" w:rsidR="001B0CFD" w:rsidRPr="005136E0" w:rsidRDefault="001B0CFD" w:rsidP="009F14BE">
      <w:pPr>
        <w:pStyle w:val="ListParagraph"/>
        <w:numPr>
          <w:ilvl w:val="0"/>
          <w:numId w:val="164"/>
        </w:numPr>
        <w:spacing w:before="0" w:after="200" w:line="276" w:lineRule="auto"/>
        <w:contextualSpacing/>
        <w:rPr>
          <w:rFonts w:ascii="Times New Roman" w:hAnsi="Times New Roman"/>
          <w:bCs/>
        </w:rPr>
      </w:pPr>
      <w:r w:rsidRPr="005136E0">
        <w:rPr>
          <w:rFonts w:ascii="Times New Roman" w:hAnsi="Times New Roman"/>
          <w:bCs/>
        </w:rPr>
        <w:t>Module administration</w:t>
      </w:r>
    </w:p>
    <w:p w14:paraId="09BA8466" w14:textId="77777777" w:rsidR="001B0CFD" w:rsidRPr="005136E0" w:rsidRDefault="001B0CFD" w:rsidP="009F14BE">
      <w:pPr>
        <w:pStyle w:val="ListParagraph"/>
        <w:numPr>
          <w:ilvl w:val="0"/>
          <w:numId w:val="164"/>
        </w:numPr>
        <w:spacing w:before="0" w:after="200" w:line="276" w:lineRule="auto"/>
        <w:contextualSpacing/>
        <w:rPr>
          <w:rFonts w:ascii="Times New Roman" w:hAnsi="Times New Roman"/>
          <w:bCs/>
        </w:rPr>
      </w:pPr>
      <w:r w:rsidRPr="005136E0">
        <w:rPr>
          <w:rFonts w:ascii="Times New Roman" w:hAnsi="Times New Roman"/>
          <w:bCs/>
        </w:rPr>
        <w:t>Module codebooks</w:t>
      </w:r>
    </w:p>
    <w:p w14:paraId="5375E597" w14:textId="77777777" w:rsidR="001B0CFD" w:rsidRPr="005136E0" w:rsidRDefault="001B0CFD" w:rsidP="009F14BE">
      <w:pPr>
        <w:pStyle w:val="ListParagraph"/>
        <w:numPr>
          <w:ilvl w:val="0"/>
          <w:numId w:val="164"/>
        </w:numPr>
        <w:spacing w:before="0" w:after="200" w:line="276" w:lineRule="auto"/>
        <w:contextualSpacing/>
        <w:rPr>
          <w:rFonts w:ascii="Times New Roman" w:hAnsi="Times New Roman"/>
          <w:bCs/>
        </w:rPr>
      </w:pPr>
      <w:r w:rsidRPr="005136E0">
        <w:rPr>
          <w:rFonts w:ascii="Times New Roman" w:hAnsi="Times New Roman"/>
          <w:bCs/>
        </w:rPr>
        <w:t xml:space="preserve">Module for farming selection work in cattle breeding </w:t>
      </w:r>
    </w:p>
    <w:p w14:paraId="6CF5B5F5" w14:textId="77777777" w:rsidR="001B0CFD" w:rsidRPr="005136E0" w:rsidRDefault="001B0CFD" w:rsidP="009F14BE">
      <w:pPr>
        <w:pStyle w:val="ListParagraph"/>
        <w:numPr>
          <w:ilvl w:val="0"/>
          <w:numId w:val="164"/>
        </w:numPr>
        <w:spacing w:before="0" w:after="200" w:line="276" w:lineRule="auto"/>
        <w:contextualSpacing/>
        <w:rPr>
          <w:rFonts w:ascii="Times New Roman" w:hAnsi="Times New Roman"/>
          <w:bCs/>
        </w:rPr>
      </w:pPr>
      <w:r w:rsidRPr="005136E0">
        <w:rPr>
          <w:rFonts w:ascii="Times New Roman" w:hAnsi="Times New Roman"/>
          <w:bCs/>
        </w:rPr>
        <w:t>Module for farming selection work in sheep breeding</w:t>
      </w:r>
    </w:p>
    <w:p w14:paraId="29526B9F" w14:textId="77777777" w:rsidR="001B0CFD" w:rsidRPr="005136E0" w:rsidRDefault="001B0CFD" w:rsidP="009F14BE">
      <w:pPr>
        <w:pStyle w:val="ListParagraph"/>
        <w:numPr>
          <w:ilvl w:val="0"/>
          <w:numId w:val="164"/>
        </w:numPr>
        <w:spacing w:before="0" w:after="200" w:line="276" w:lineRule="auto"/>
        <w:contextualSpacing/>
        <w:rPr>
          <w:rFonts w:ascii="Times New Roman" w:hAnsi="Times New Roman"/>
          <w:bCs/>
        </w:rPr>
      </w:pPr>
      <w:r w:rsidRPr="005136E0">
        <w:rPr>
          <w:rFonts w:ascii="Times New Roman" w:hAnsi="Times New Roman"/>
          <w:bCs/>
        </w:rPr>
        <w:t>Module for farming selection work in goat breeding</w:t>
      </w:r>
    </w:p>
    <w:p w14:paraId="59F770BA" w14:textId="77777777" w:rsidR="001B0CFD" w:rsidRPr="005136E0" w:rsidRDefault="001B0CFD" w:rsidP="009F14BE">
      <w:pPr>
        <w:pStyle w:val="ListParagraph"/>
        <w:numPr>
          <w:ilvl w:val="0"/>
          <w:numId w:val="164"/>
        </w:numPr>
        <w:spacing w:before="0" w:after="200" w:line="276" w:lineRule="auto"/>
        <w:contextualSpacing/>
        <w:rPr>
          <w:rFonts w:ascii="Times New Roman" w:hAnsi="Times New Roman"/>
          <w:bCs/>
        </w:rPr>
      </w:pPr>
      <w:r w:rsidRPr="005136E0">
        <w:rPr>
          <w:rFonts w:ascii="Times New Roman" w:hAnsi="Times New Roman"/>
          <w:bCs/>
        </w:rPr>
        <w:t xml:space="preserve">Module for farming selection work in pig farming </w:t>
      </w:r>
    </w:p>
    <w:p w14:paraId="04AC71BB" w14:textId="77777777" w:rsidR="001B0CFD" w:rsidRPr="005136E0" w:rsidRDefault="001B0CFD" w:rsidP="009F14BE">
      <w:pPr>
        <w:pStyle w:val="ListParagraph"/>
        <w:numPr>
          <w:ilvl w:val="0"/>
          <w:numId w:val="164"/>
        </w:numPr>
        <w:spacing w:before="0" w:after="200" w:line="276" w:lineRule="auto"/>
        <w:contextualSpacing/>
        <w:rPr>
          <w:rFonts w:ascii="Times New Roman" w:hAnsi="Times New Roman"/>
          <w:bCs/>
        </w:rPr>
      </w:pPr>
      <w:r w:rsidRPr="005136E0">
        <w:rPr>
          <w:rFonts w:ascii="Times New Roman" w:hAnsi="Times New Roman"/>
          <w:bCs/>
        </w:rPr>
        <w:t xml:space="preserve">Module for farming selection work in poultry farming </w:t>
      </w:r>
    </w:p>
    <w:p w14:paraId="6693C476" w14:textId="77777777" w:rsidR="001B0CFD" w:rsidRPr="005136E0" w:rsidRDefault="001B0CFD" w:rsidP="009F14BE">
      <w:pPr>
        <w:pStyle w:val="ListParagraph"/>
        <w:numPr>
          <w:ilvl w:val="0"/>
          <w:numId w:val="164"/>
        </w:numPr>
        <w:spacing w:before="0" w:after="200" w:line="276" w:lineRule="auto"/>
        <w:contextualSpacing/>
        <w:rPr>
          <w:rFonts w:ascii="Times New Roman" w:hAnsi="Times New Roman"/>
          <w:bCs/>
        </w:rPr>
      </w:pPr>
      <w:r w:rsidRPr="005136E0">
        <w:rPr>
          <w:rFonts w:ascii="Times New Roman" w:hAnsi="Times New Roman"/>
          <w:bCs/>
        </w:rPr>
        <w:t xml:space="preserve">Module for farming selection work in horse breeding </w:t>
      </w:r>
    </w:p>
    <w:p w14:paraId="4DE4BF2E" w14:textId="77777777" w:rsidR="001B0CFD" w:rsidRPr="005136E0" w:rsidRDefault="001B0CFD" w:rsidP="009F14BE">
      <w:pPr>
        <w:pStyle w:val="ListParagraph"/>
        <w:numPr>
          <w:ilvl w:val="0"/>
          <w:numId w:val="164"/>
        </w:numPr>
        <w:spacing w:before="0" w:after="200" w:line="276" w:lineRule="auto"/>
        <w:contextualSpacing/>
        <w:rPr>
          <w:rFonts w:ascii="Times New Roman" w:hAnsi="Times New Roman"/>
          <w:bCs/>
        </w:rPr>
      </w:pPr>
      <w:r w:rsidRPr="005136E0">
        <w:rPr>
          <w:rFonts w:ascii="Times New Roman" w:hAnsi="Times New Roman"/>
          <w:bCs/>
        </w:rPr>
        <w:t>Module for laboratories (4 laboratories in FBiH at the present)</w:t>
      </w:r>
    </w:p>
    <w:p w14:paraId="5B871928" w14:textId="77777777" w:rsidR="001B0CFD" w:rsidRPr="005136E0" w:rsidRDefault="001B0CFD" w:rsidP="009F14BE">
      <w:pPr>
        <w:pStyle w:val="ListParagraph"/>
        <w:numPr>
          <w:ilvl w:val="0"/>
          <w:numId w:val="164"/>
        </w:numPr>
        <w:spacing w:before="0" w:after="200" w:line="276" w:lineRule="auto"/>
        <w:contextualSpacing/>
        <w:rPr>
          <w:rFonts w:ascii="Times New Roman" w:hAnsi="Times New Roman"/>
          <w:bCs/>
        </w:rPr>
      </w:pPr>
      <w:r w:rsidRPr="005136E0">
        <w:rPr>
          <w:rFonts w:ascii="Times New Roman" w:hAnsi="Times New Roman"/>
          <w:bCs/>
        </w:rPr>
        <w:t>Reporting module</w:t>
      </w:r>
    </w:p>
    <w:p w14:paraId="68DCFE60" w14:textId="77777777" w:rsidR="001B0CFD" w:rsidRPr="005136E0" w:rsidRDefault="001B0CFD" w:rsidP="009F14BE">
      <w:pPr>
        <w:pStyle w:val="ListParagraph"/>
        <w:numPr>
          <w:ilvl w:val="0"/>
          <w:numId w:val="164"/>
        </w:numPr>
        <w:spacing w:before="0" w:after="200" w:line="276" w:lineRule="auto"/>
        <w:contextualSpacing/>
        <w:rPr>
          <w:rFonts w:ascii="Times New Roman" w:hAnsi="Times New Roman"/>
          <w:bCs/>
        </w:rPr>
      </w:pPr>
      <w:r w:rsidRPr="005136E0">
        <w:rPr>
          <w:rFonts w:ascii="Times New Roman" w:hAnsi="Times New Roman"/>
          <w:bCs/>
        </w:rPr>
        <w:t xml:space="preserve">Module for notification sending </w:t>
      </w:r>
    </w:p>
    <w:p w14:paraId="0117A9D5" w14:textId="77777777" w:rsidR="001B0CFD" w:rsidRPr="005136E0" w:rsidRDefault="001B0CFD" w:rsidP="001B0CFD">
      <w:r w:rsidRPr="005136E0">
        <w:t xml:space="preserve">In line with relevant legislation, authorized institution for future information system for monitoring the types of all types of farming valuable animals in FBIH  are as follows: </w:t>
      </w:r>
    </w:p>
    <w:p w14:paraId="03DAF4A6" w14:textId="77777777" w:rsidR="001B0CFD" w:rsidRPr="005136E0" w:rsidRDefault="001B0CFD" w:rsidP="009F14BE">
      <w:pPr>
        <w:pStyle w:val="ListParagraph"/>
        <w:numPr>
          <w:ilvl w:val="0"/>
          <w:numId w:val="165"/>
        </w:numPr>
        <w:spacing w:before="0" w:after="200" w:line="276" w:lineRule="auto"/>
        <w:contextualSpacing/>
        <w:jc w:val="left"/>
        <w:rPr>
          <w:rFonts w:ascii="Times New Roman" w:hAnsi="Times New Roman"/>
        </w:rPr>
      </w:pPr>
      <w:r w:rsidRPr="005136E0">
        <w:rPr>
          <w:rFonts w:ascii="Times New Roman" w:hAnsi="Times New Roman"/>
        </w:rPr>
        <w:t xml:space="preserve">Federal Ministry of Agriculture, Water Management and Forestry </w:t>
      </w:r>
    </w:p>
    <w:p w14:paraId="01E8347D" w14:textId="77777777" w:rsidR="001B0CFD" w:rsidRPr="005136E0" w:rsidRDefault="001B0CFD" w:rsidP="009F14BE">
      <w:pPr>
        <w:pStyle w:val="ListParagraph"/>
        <w:numPr>
          <w:ilvl w:val="0"/>
          <w:numId w:val="165"/>
        </w:numPr>
        <w:spacing w:before="0" w:after="200" w:line="276" w:lineRule="auto"/>
        <w:contextualSpacing/>
        <w:jc w:val="left"/>
        <w:rPr>
          <w:rFonts w:ascii="Times New Roman" w:hAnsi="Times New Roman"/>
        </w:rPr>
      </w:pPr>
      <w:r w:rsidRPr="005136E0">
        <w:rPr>
          <w:rFonts w:ascii="Times New Roman" w:hAnsi="Times New Roman"/>
        </w:rPr>
        <w:t>Federal Agriculture Institute Sarajevo</w:t>
      </w:r>
    </w:p>
    <w:p w14:paraId="44325684" w14:textId="77777777" w:rsidR="001B0CFD" w:rsidRPr="005136E0" w:rsidRDefault="001B0CFD" w:rsidP="009F14BE">
      <w:pPr>
        <w:pStyle w:val="ListParagraph"/>
        <w:numPr>
          <w:ilvl w:val="0"/>
          <w:numId w:val="165"/>
        </w:numPr>
        <w:spacing w:before="0" w:after="200" w:line="276" w:lineRule="auto"/>
        <w:contextualSpacing/>
        <w:jc w:val="left"/>
        <w:rPr>
          <w:rFonts w:ascii="Times New Roman" w:hAnsi="Times New Roman"/>
        </w:rPr>
      </w:pPr>
      <w:r w:rsidRPr="005136E0">
        <w:rPr>
          <w:rFonts w:ascii="Times New Roman" w:hAnsi="Times New Roman"/>
        </w:rPr>
        <w:t>Federal Agro Mediterranean Institute Mostar</w:t>
      </w:r>
    </w:p>
    <w:p w14:paraId="5A2DDBE0" w14:textId="77777777" w:rsidR="001B0CFD" w:rsidRPr="005136E0" w:rsidRDefault="001B0CFD" w:rsidP="009F14BE">
      <w:pPr>
        <w:pStyle w:val="ListParagraph"/>
        <w:numPr>
          <w:ilvl w:val="0"/>
          <w:numId w:val="165"/>
        </w:numPr>
        <w:spacing w:before="0" w:after="200" w:line="276" w:lineRule="auto"/>
        <w:contextualSpacing/>
        <w:jc w:val="left"/>
        <w:rPr>
          <w:rFonts w:ascii="Times New Roman" w:hAnsi="Times New Roman"/>
        </w:rPr>
      </w:pPr>
      <w:r w:rsidRPr="005136E0">
        <w:rPr>
          <w:rFonts w:ascii="Times New Roman" w:hAnsi="Times New Roman"/>
        </w:rPr>
        <w:t xml:space="preserve">Cantonal farming selection Services or cantonal Institutes authorized for cattle breeding </w:t>
      </w:r>
    </w:p>
    <w:p w14:paraId="2C58F831" w14:textId="77777777" w:rsidR="001B0CFD" w:rsidRPr="005136E0" w:rsidRDefault="001B0CFD" w:rsidP="009F14BE">
      <w:pPr>
        <w:pStyle w:val="ListParagraph"/>
        <w:numPr>
          <w:ilvl w:val="0"/>
          <w:numId w:val="165"/>
        </w:numPr>
        <w:spacing w:before="0" w:after="200" w:line="276" w:lineRule="auto"/>
        <w:contextualSpacing/>
        <w:jc w:val="left"/>
        <w:rPr>
          <w:rFonts w:ascii="Times New Roman" w:hAnsi="Times New Roman"/>
        </w:rPr>
      </w:pPr>
      <w:r w:rsidRPr="005136E0">
        <w:rPr>
          <w:rFonts w:ascii="Times New Roman" w:hAnsi="Times New Roman"/>
        </w:rPr>
        <w:t xml:space="preserve">Inspection Services </w:t>
      </w:r>
    </w:p>
    <w:p w14:paraId="6C364524" w14:textId="77777777" w:rsidR="001B0CFD" w:rsidRPr="005136E0" w:rsidRDefault="001B0CFD" w:rsidP="001B0CFD">
      <w:r w:rsidRPr="005136E0">
        <w:t>Sy needs to be integrated with following existing systems:</w:t>
      </w:r>
    </w:p>
    <w:p w14:paraId="79077202" w14:textId="77777777" w:rsidR="001B0CFD" w:rsidRPr="005136E0" w:rsidRDefault="001B0CFD" w:rsidP="009F14BE">
      <w:pPr>
        <w:pStyle w:val="p17"/>
        <w:numPr>
          <w:ilvl w:val="0"/>
          <w:numId w:val="166"/>
        </w:numPr>
        <w:jc w:val="both"/>
        <w:rPr>
          <w:rFonts w:ascii="Times New Roman" w:hAnsi="Times New Roman" w:cs="Times New Roman"/>
          <w:iCs/>
          <w:sz w:val="22"/>
          <w:szCs w:val="22"/>
          <w:lang w:val="en-US"/>
        </w:rPr>
      </w:pPr>
      <w:r w:rsidRPr="005136E0">
        <w:rPr>
          <w:rFonts w:ascii="Times New Roman" w:hAnsi="Times New Roman" w:cs="Times New Roman"/>
          <w:iCs/>
          <w:sz w:val="22"/>
          <w:szCs w:val="22"/>
          <w:lang w:val="en-US"/>
        </w:rPr>
        <w:t>Integration with existing FCR</w:t>
      </w:r>
    </w:p>
    <w:p w14:paraId="2DADA15A" w14:textId="77777777" w:rsidR="001B0CFD" w:rsidRPr="005136E0" w:rsidRDefault="001B0CFD" w:rsidP="009F14BE">
      <w:pPr>
        <w:pStyle w:val="p17"/>
        <w:numPr>
          <w:ilvl w:val="0"/>
          <w:numId w:val="166"/>
        </w:numPr>
        <w:jc w:val="both"/>
        <w:rPr>
          <w:rFonts w:ascii="Times New Roman" w:hAnsi="Times New Roman" w:cs="Times New Roman"/>
          <w:iCs/>
          <w:sz w:val="22"/>
          <w:szCs w:val="22"/>
          <w:lang w:val="en-US"/>
        </w:rPr>
      </w:pPr>
      <w:r w:rsidRPr="005136E0">
        <w:rPr>
          <w:rFonts w:ascii="Times New Roman" w:hAnsi="Times New Roman" w:cs="Times New Roman"/>
          <w:iCs/>
          <w:sz w:val="22"/>
          <w:szCs w:val="22"/>
          <w:lang w:val="en-US"/>
        </w:rPr>
        <w:t>Integration with existing system for subsidies processing (PPA)</w:t>
      </w:r>
    </w:p>
    <w:p w14:paraId="7913BF73" w14:textId="77777777" w:rsidR="001B0CFD" w:rsidRPr="005136E0" w:rsidRDefault="001B0CFD" w:rsidP="009F14BE">
      <w:pPr>
        <w:pStyle w:val="p17"/>
        <w:numPr>
          <w:ilvl w:val="0"/>
          <w:numId w:val="166"/>
        </w:numPr>
        <w:jc w:val="both"/>
        <w:rPr>
          <w:rFonts w:ascii="Times New Roman" w:hAnsi="Times New Roman" w:cs="Times New Roman"/>
          <w:iCs/>
          <w:sz w:val="22"/>
          <w:szCs w:val="22"/>
          <w:lang w:val="en-US"/>
        </w:rPr>
      </w:pPr>
      <w:r w:rsidRPr="005136E0">
        <w:rPr>
          <w:rFonts w:ascii="Times New Roman" w:hAnsi="Times New Roman" w:cs="Times New Roman"/>
          <w:iCs/>
          <w:sz w:val="22"/>
          <w:szCs w:val="22"/>
          <w:lang w:val="en-US"/>
        </w:rPr>
        <w:t>Integration with existing Farmerportal</w:t>
      </w:r>
    </w:p>
    <w:p w14:paraId="05A4A31B" w14:textId="77777777" w:rsidR="001B0CFD" w:rsidRPr="005136E0" w:rsidRDefault="001B0CFD" w:rsidP="009F14BE">
      <w:pPr>
        <w:pStyle w:val="p17"/>
        <w:numPr>
          <w:ilvl w:val="0"/>
          <w:numId w:val="166"/>
        </w:numPr>
        <w:jc w:val="both"/>
        <w:rPr>
          <w:rFonts w:ascii="Times New Roman" w:hAnsi="Times New Roman" w:cs="Times New Roman"/>
          <w:iCs/>
          <w:sz w:val="22"/>
          <w:szCs w:val="22"/>
          <w:lang w:val="en-US"/>
        </w:rPr>
      </w:pPr>
      <w:r w:rsidRPr="005136E0">
        <w:rPr>
          <w:rFonts w:ascii="Times New Roman" w:hAnsi="Times New Roman" w:cs="Times New Roman"/>
          <w:iCs/>
          <w:sz w:val="22"/>
          <w:szCs w:val="22"/>
          <w:lang w:val="en-US"/>
        </w:rPr>
        <w:t>Integration with existing FMWF web portal</w:t>
      </w:r>
    </w:p>
    <w:p w14:paraId="1811EDE5" w14:textId="77777777" w:rsidR="001B0CFD" w:rsidRPr="005136E0" w:rsidRDefault="001B0CFD" w:rsidP="009F14BE">
      <w:pPr>
        <w:pStyle w:val="p17"/>
        <w:numPr>
          <w:ilvl w:val="0"/>
          <w:numId w:val="166"/>
        </w:numPr>
        <w:jc w:val="both"/>
        <w:rPr>
          <w:rFonts w:ascii="Times New Roman" w:hAnsi="Times New Roman" w:cs="Times New Roman"/>
          <w:iCs/>
          <w:sz w:val="22"/>
          <w:szCs w:val="22"/>
          <w:lang w:val="en-US"/>
        </w:rPr>
      </w:pPr>
      <w:r w:rsidRPr="005136E0">
        <w:rPr>
          <w:rFonts w:ascii="Times New Roman" w:hAnsi="Times New Roman" w:cs="Times New Roman"/>
          <w:iCs/>
          <w:sz w:val="22"/>
          <w:szCs w:val="22"/>
          <w:lang w:val="en-US"/>
        </w:rPr>
        <w:t>Integration with National Data Base for animal marking (BiH Veterianry Office)</w:t>
      </w:r>
    </w:p>
    <w:p w14:paraId="02E02EAE" w14:textId="77777777" w:rsidR="001B0CFD" w:rsidRPr="005136E0" w:rsidRDefault="001B0CFD" w:rsidP="001B0CFD">
      <w:r w:rsidRPr="005136E0">
        <w:t>Therefore, integration with cantonal, federal and state level institutions is necessary.</w:t>
      </w:r>
    </w:p>
    <w:p w14:paraId="6D6B7D6F" w14:textId="77777777" w:rsidR="001B0CFD" w:rsidRPr="005136E0" w:rsidRDefault="001B0CFD" w:rsidP="001B0CFD">
      <w:r w:rsidRPr="005136E0">
        <w:t>This is very complex information system and for its implementation local consultant is needed, his/her task would be as follows:</w:t>
      </w:r>
    </w:p>
    <w:p w14:paraId="4FB7FC51" w14:textId="77777777" w:rsidR="001B0CFD" w:rsidRPr="005136E0" w:rsidRDefault="001B0CFD" w:rsidP="009F14BE">
      <w:pPr>
        <w:pStyle w:val="ListParagraph"/>
        <w:numPr>
          <w:ilvl w:val="0"/>
          <w:numId w:val="167"/>
        </w:numPr>
        <w:spacing w:before="0" w:after="160" w:line="259" w:lineRule="auto"/>
        <w:contextualSpacing/>
        <w:rPr>
          <w:rFonts w:ascii="Times New Roman" w:hAnsi="Times New Roman"/>
        </w:rPr>
      </w:pPr>
      <w:r w:rsidRPr="005136E0">
        <w:rPr>
          <w:rFonts w:ascii="Times New Roman" w:hAnsi="Times New Roman"/>
        </w:rPr>
        <w:t>Participation in detailed analysis (the first phase of implementation) of all processes (which this IS includes) together with company to be authorized for implementation (implementer)</w:t>
      </w:r>
    </w:p>
    <w:p w14:paraId="60579D0B" w14:textId="77777777" w:rsidR="001B0CFD" w:rsidRPr="005136E0" w:rsidRDefault="001B0CFD" w:rsidP="009F14BE">
      <w:pPr>
        <w:pStyle w:val="ListParagraph"/>
        <w:numPr>
          <w:ilvl w:val="0"/>
          <w:numId w:val="167"/>
        </w:numPr>
        <w:spacing w:before="0" w:after="160" w:line="259" w:lineRule="auto"/>
        <w:contextualSpacing/>
        <w:rPr>
          <w:rFonts w:ascii="Times New Roman" w:hAnsi="Times New Roman"/>
        </w:rPr>
      </w:pPr>
      <w:r w:rsidRPr="005136E0">
        <w:rPr>
          <w:rFonts w:ascii="Times New Roman" w:hAnsi="Times New Roman"/>
        </w:rPr>
        <w:t>(upon analysis) participates in development of functional specifications together with implementer</w:t>
      </w:r>
    </w:p>
    <w:p w14:paraId="1C30A53C" w14:textId="77777777" w:rsidR="001B0CFD" w:rsidRPr="005136E0" w:rsidRDefault="001B0CFD" w:rsidP="009F14BE">
      <w:pPr>
        <w:pStyle w:val="ListParagraph"/>
        <w:numPr>
          <w:ilvl w:val="0"/>
          <w:numId w:val="167"/>
        </w:numPr>
        <w:spacing w:before="0" w:after="200" w:line="276" w:lineRule="auto"/>
        <w:contextualSpacing/>
        <w:jc w:val="left"/>
        <w:rPr>
          <w:rFonts w:ascii="Times New Roman" w:hAnsi="Times New Roman"/>
        </w:rPr>
      </w:pPr>
      <w:r w:rsidRPr="005136E0">
        <w:rPr>
          <w:rFonts w:ascii="Times New Roman" w:hAnsi="Times New Roman"/>
        </w:rPr>
        <w:t>Representing the interest of Ministry (as the client) in all phases of contract implementation with software implementer, from specification, testing, training organization that is starting the system.</w:t>
      </w:r>
    </w:p>
    <w:p w14:paraId="113FBA67" w14:textId="77777777" w:rsidR="001B0CFD" w:rsidRPr="005136E0" w:rsidRDefault="001B0CFD" w:rsidP="009F14BE">
      <w:pPr>
        <w:pStyle w:val="ListParagraph"/>
        <w:numPr>
          <w:ilvl w:val="0"/>
          <w:numId w:val="167"/>
        </w:numPr>
        <w:spacing w:before="0" w:after="160" w:line="259" w:lineRule="auto"/>
        <w:contextualSpacing/>
        <w:rPr>
          <w:rFonts w:ascii="Times New Roman" w:hAnsi="Times New Roman"/>
        </w:rPr>
      </w:pPr>
      <w:r w:rsidRPr="005136E0">
        <w:rPr>
          <w:rFonts w:ascii="Times New Roman" w:hAnsi="Times New Roman"/>
        </w:rPr>
        <w:t xml:space="preserve">Ensures regular communication and coordination with employees from other institutions (that will be direct system beneficiaries – institutes, cantonal farming selection Services, inspection Services) that is necessary in all implementation phases. </w:t>
      </w:r>
    </w:p>
    <w:p w14:paraId="54DEBF75" w14:textId="77777777" w:rsidR="001B0CFD" w:rsidRPr="005136E0" w:rsidRDefault="001B0CFD" w:rsidP="009F14BE">
      <w:pPr>
        <w:pStyle w:val="ListParagraph"/>
        <w:numPr>
          <w:ilvl w:val="0"/>
          <w:numId w:val="158"/>
        </w:numPr>
        <w:spacing w:before="0" w:after="160" w:line="259" w:lineRule="auto"/>
        <w:contextualSpacing/>
        <w:rPr>
          <w:rFonts w:ascii="Times New Roman" w:hAnsi="Times New Roman"/>
        </w:rPr>
      </w:pPr>
      <w:r w:rsidRPr="005136E0">
        <w:rPr>
          <w:rFonts w:ascii="Times New Roman" w:hAnsi="Times New Roman"/>
        </w:rPr>
        <w:t xml:space="preserve">Participation in all testing phases on system beneficiary side </w:t>
      </w:r>
    </w:p>
    <w:p w14:paraId="0063D4A2" w14:textId="77777777" w:rsidR="001B0CFD" w:rsidRPr="005136E0" w:rsidRDefault="001B0CFD" w:rsidP="009F14BE">
      <w:pPr>
        <w:pStyle w:val="ListParagraph"/>
        <w:numPr>
          <w:ilvl w:val="0"/>
          <w:numId w:val="158"/>
        </w:numPr>
        <w:spacing w:before="0" w:after="160" w:line="259" w:lineRule="auto"/>
        <w:contextualSpacing/>
        <w:rPr>
          <w:rFonts w:ascii="Times New Roman" w:hAnsi="Times New Roman"/>
        </w:rPr>
      </w:pPr>
      <w:r w:rsidRPr="005136E0">
        <w:rPr>
          <w:rFonts w:ascii="Times New Roman" w:hAnsi="Times New Roman"/>
        </w:rPr>
        <w:t xml:space="preserve">Conducting monitoring and reporting on progress in all implementation phases </w:t>
      </w:r>
    </w:p>
    <w:p w14:paraId="10E0F843" w14:textId="77777777" w:rsidR="001B0CFD" w:rsidRPr="005136E0" w:rsidRDefault="001B0CFD" w:rsidP="009F14BE">
      <w:pPr>
        <w:pStyle w:val="ListParagraph"/>
        <w:numPr>
          <w:ilvl w:val="0"/>
          <w:numId w:val="167"/>
        </w:numPr>
        <w:spacing w:before="0" w:after="160" w:line="259" w:lineRule="auto"/>
        <w:contextualSpacing/>
        <w:rPr>
          <w:rFonts w:ascii="Times New Roman" w:hAnsi="Times New Roman"/>
        </w:rPr>
      </w:pPr>
      <w:r w:rsidRPr="005136E0">
        <w:rPr>
          <w:rFonts w:ascii="Times New Roman" w:hAnsi="Times New Roman"/>
        </w:rPr>
        <w:t>Transfer of experience, comments, suggestions, errors, etc. to the implementer obtained from the beneficiaries, active support to the system beneficiaries upon system becomes operative and beneficiary training completed (help desk, user management, Codebook supplement etc.)</w:t>
      </w:r>
    </w:p>
    <w:p w14:paraId="21A0D8AB" w14:textId="77777777" w:rsidR="001B0CFD" w:rsidRPr="005136E0" w:rsidRDefault="001B0CFD" w:rsidP="009F14BE">
      <w:pPr>
        <w:pStyle w:val="ListParagraph"/>
        <w:numPr>
          <w:ilvl w:val="0"/>
          <w:numId w:val="158"/>
        </w:numPr>
        <w:spacing w:before="0" w:after="200" w:line="276" w:lineRule="auto"/>
        <w:contextualSpacing/>
        <w:jc w:val="left"/>
        <w:rPr>
          <w:rFonts w:ascii="Times New Roman" w:hAnsi="Times New Roman"/>
        </w:rPr>
      </w:pPr>
      <w:r w:rsidRPr="005136E0">
        <w:rPr>
          <w:rFonts w:ascii="Times New Roman" w:hAnsi="Times New Roman"/>
        </w:rPr>
        <w:t xml:space="preserve">Analyses the system operation and specifies additional requests in line with beneficiaries needs </w:t>
      </w:r>
    </w:p>
    <w:p w14:paraId="32A4CE0D" w14:textId="77777777" w:rsidR="001B0CFD" w:rsidRPr="005136E0" w:rsidRDefault="001B0CFD" w:rsidP="009F14BE">
      <w:pPr>
        <w:pStyle w:val="ListParagraph"/>
        <w:numPr>
          <w:ilvl w:val="0"/>
          <w:numId w:val="167"/>
        </w:numPr>
        <w:spacing w:before="0" w:after="160" w:line="259" w:lineRule="auto"/>
        <w:contextualSpacing/>
        <w:rPr>
          <w:rFonts w:ascii="Times New Roman" w:hAnsi="Times New Roman"/>
        </w:rPr>
      </w:pPr>
      <w:r w:rsidRPr="005136E0">
        <w:rPr>
          <w:rFonts w:ascii="Times New Roman" w:hAnsi="Times New Roman"/>
        </w:rPr>
        <w:t>etc.</w:t>
      </w:r>
    </w:p>
    <w:p w14:paraId="7781A209" w14:textId="77777777" w:rsidR="001B0CFD" w:rsidRPr="005136E0" w:rsidRDefault="001B0CFD" w:rsidP="001B0CFD">
      <w:r w:rsidRPr="005136E0">
        <w:t>this is just a part of the activities and there is no need to specify more details for this consultant. It is important to emphasize that implementation of this IS requires a lot of field work.</w:t>
      </w:r>
    </w:p>
    <w:p w14:paraId="433220E4" w14:textId="77777777" w:rsidR="001B0CFD" w:rsidRPr="005136E0" w:rsidRDefault="001B0CFD" w:rsidP="001B0CFD">
      <w:pPr>
        <w:rPr>
          <w:sz w:val="16"/>
          <w:szCs w:val="16"/>
        </w:rPr>
      </w:pPr>
    </w:p>
    <w:p w14:paraId="75249AC6" w14:textId="77777777" w:rsidR="001B0CFD" w:rsidRPr="005136E0" w:rsidRDefault="001B0CFD" w:rsidP="001B0CFD">
      <w:pPr>
        <w:rPr>
          <w:b/>
        </w:rPr>
      </w:pPr>
      <w:r w:rsidRPr="005136E0">
        <w:rPr>
          <w:b/>
        </w:rPr>
        <w:br w:type="page"/>
      </w:r>
    </w:p>
    <w:p w14:paraId="185296DE" w14:textId="77777777" w:rsidR="001B0CFD" w:rsidRPr="005136E0" w:rsidRDefault="001B0CFD" w:rsidP="001B0CFD">
      <w:pPr>
        <w:jc w:val="center"/>
        <w:rPr>
          <w:b/>
        </w:rPr>
      </w:pPr>
      <w:r w:rsidRPr="005136E0">
        <w:rPr>
          <w:b/>
        </w:rPr>
        <w:t>Subcomponent 1.1.1 – Item 5</w:t>
      </w:r>
    </w:p>
    <w:p w14:paraId="33727CB8" w14:textId="77777777" w:rsidR="001B0CFD" w:rsidRPr="005136E0" w:rsidRDefault="001B0CFD" w:rsidP="001B0CFD">
      <w:pPr>
        <w:jc w:val="center"/>
        <w:rPr>
          <w:b/>
        </w:rPr>
      </w:pPr>
      <w:r w:rsidRPr="005136E0">
        <w:rPr>
          <w:b/>
        </w:rPr>
        <w:t>Vineyards and wine producers IS - VWIS</w:t>
      </w:r>
    </w:p>
    <w:p w14:paraId="4A276FEA" w14:textId="77777777" w:rsidR="001B0CFD" w:rsidRPr="005136E0" w:rsidRDefault="001B0CFD" w:rsidP="001B0CFD">
      <w:pPr>
        <w:jc w:val="center"/>
        <w:rPr>
          <w:i/>
        </w:rPr>
      </w:pPr>
      <w:r w:rsidRPr="005136E0">
        <w:rPr>
          <w:i/>
        </w:rPr>
        <w:t>1 local consultant (3 years period)</w:t>
      </w:r>
    </w:p>
    <w:p w14:paraId="65FD5260" w14:textId="77777777" w:rsidR="001B0CFD" w:rsidRPr="005136E0" w:rsidRDefault="001B0CFD" w:rsidP="001B0CFD">
      <w:pPr>
        <w:rPr>
          <w:sz w:val="16"/>
          <w:szCs w:val="16"/>
        </w:rPr>
      </w:pPr>
    </w:p>
    <w:p w14:paraId="424E1C12" w14:textId="77777777" w:rsidR="001B0CFD" w:rsidRPr="005136E0" w:rsidRDefault="001B0CFD" w:rsidP="001B0CFD">
      <w:pPr>
        <w:spacing w:line="360" w:lineRule="auto"/>
      </w:pPr>
      <w:r w:rsidRPr="005136E0">
        <w:t>This information system (register) has been positioned in Ministry as follows:</w:t>
      </w:r>
    </w:p>
    <w:p w14:paraId="4997A74B" w14:textId="77777777" w:rsidR="001B0CFD" w:rsidRPr="005136E0" w:rsidRDefault="001B0CFD" w:rsidP="009F14BE">
      <w:pPr>
        <w:pStyle w:val="ListParagraph"/>
        <w:numPr>
          <w:ilvl w:val="0"/>
          <w:numId w:val="159"/>
        </w:numPr>
        <w:spacing w:before="0" w:after="160" w:line="259" w:lineRule="auto"/>
        <w:contextualSpacing/>
        <w:jc w:val="left"/>
        <w:rPr>
          <w:rFonts w:ascii="Times New Roman" w:hAnsi="Times New Roman"/>
        </w:rPr>
      </w:pPr>
      <w:r w:rsidRPr="005136E0">
        <w:rPr>
          <w:rFonts w:ascii="Times New Roman" w:hAnsi="Times New Roman"/>
        </w:rPr>
        <w:t xml:space="preserve">Sector for agriculture and food industry </w:t>
      </w:r>
    </w:p>
    <w:p w14:paraId="59F9D065" w14:textId="77777777" w:rsidR="001B0CFD" w:rsidRPr="005136E0" w:rsidRDefault="001B0CFD" w:rsidP="009F14BE">
      <w:pPr>
        <w:pStyle w:val="ListParagraph"/>
        <w:numPr>
          <w:ilvl w:val="0"/>
          <w:numId w:val="159"/>
        </w:numPr>
        <w:spacing w:before="0" w:after="160" w:line="360" w:lineRule="auto"/>
        <w:ind w:left="1134" w:hanging="425"/>
        <w:contextualSpacing/>
        <w:jc w:val="left"/>
        <w:rPr>
          <w:rFonts w:ascii="Times New Roman" w:hAnsi="Times New Roman"/>
        </w:rPr>
      </w:pPr>
      <w:r w:rsidRPr="005136E0">
        <w:rPr>
          <w:rFonts w:ascii="Times New Roman" w:hAnsi="Times New Roman"/>
        </w:rPr>
        <w:t>Department for food industry</w:t>
      </w:r>
    </w:p>
    <w:p w14:paraId="5FBC9EF6" w14:textId="77777777" w:rsidR="001B0CFD" w:rsidRPr="005136E0" w:rsidRDefault="001B0CFD" w:rsidP="009F14BE">
      <w:pPr>
        <w:pStyle w:val="ListParagraph"/>
        <w:numPr>
          <w:ilvl w:val="0"/>
          <w:numId w:val="159"/>
        </w:numPr>
        <w:spacing w:before="0" w:after="160" w:line="360" w:lineRule="auto"/>
        <w:ind w:left="1418" w:hanging="284"/>
        <w:contextualSpacing/>
        <w:jc w:val="left"/>
        <w:rPr>
          <w:rFonts w:ascii="Times New Roman" w:hAnsi="Times New Roman"/>
        </w:rPr>
      </w:pPr>
      <w:r w:rsidRPr="005136E0">
        <w:rPr>
          <w:rFonts w:ascii="Times New Roman" w:hAnsi="Times New Roman"/>
        </w:rPr>
        <w:t xml:space="preserve">Technical advisor for production of alcoholic and non-alcoholic beverages and tobacco processing </w:t>
      </w:r>
    </w:p>
    <w:p w14:paraId="622B2F43" w14:textId="77777777" w:rsidR="001B0CFD" w:rsidRPr="005136E0" w:rsidRDefault="001B0CFD" w:rsidP="001B0CFD">
      <w:pPr>
        <w:spacing w:line="360" w:lineRule="auto"/>
        <w:ind w:firstLine="720"/>
      </w:pPr>
      <w:r w:rsidRPr="005136E0">
        <w:t xml:space="preserve">Once again, </w:t>
      </w:r>
      <w:r w:rsidRPr="005136E0">
        <w:rPr>
          <w:u w:val="single"/>
        </w:rPr>
        <w:t xml:space="preserve">only one </w:t>
      </w:r>
      <w:r w:rsidRPr="005136E0">
        <w:rPr>
          <w:i/>
          <w:u w:val="single"/>
        </w:rPr>
        <w:t xml:space="preserve">person </w:t>
      </w:r>
      <w:r w:rsidRPr="005136E0">
        <w:rPr>
          <w:u w:val="single"/>
        </w:rPr>
        <w:t>works on this segment in whole department  within above mentioned sector</w:t>
      </w:r>
      <w:r w:rsidRPr="005136E0">
        <w:t>. Ministry possess one older technical specification (2013) of this register. However, in 2015 we changed the Rulebook so it will be necessary to harmonize technical specification in line with changes that took place. I will just briefly mention what this Register includes:</w:t>
      </w:r>
    </w:p>
    <w:p w14:paraId="2DC10CC2" w14:textId="77777777" w:rsidR="001B0CFD" w:rsidRPr="005136E0" w:rsidRDefault="001B0CFD" w:rsidP="009F14BE">
      <w:pPr>
        <w:pStyle w:val="ListParagraph"/>
        <w:numPr>
          <w:ilvl w:val="0"/>
          <w:numId w:val="168"/>
        </w:numPr>
        <w:spacing w:before="0" w:after="160" w:line="360" w:lineRule="auto"/>
        <w:ind w:left="714" w:hanging="357"/>
        <w:contextualSpacing/>
        <w:jc w:val="left"/>
        <w:rPr>
          <w:rFonts w:ascii="Times New Roman" w:hAnsi="Times New Roman"/>
        </w:rPr>
      </w:pPr>
      <w:r w:rsidRPr="005136E0">
        <w:rPr>
          <w:rFonts w:ascii="Times New Roman" w:hAnsi="Times New Roman"/>
        </w:rPr>
        <w:t>Data on grape producers (identity, location of the plot, size of vineyard plot, characteristics of grapevine being planted, report on harvest)</w:t>
      </w:r>
    </w:p>
    <w:p w14:paraId="62134C23" w14:textId="77777777" w:rsidR="001B0CFD" w:rsidRPr="005136E0" w:rsidRDefault="001B0CFD" w:rsidP="009F14BE">
      <w:pPr>
        <w:pStyle w:val="ListParagraph"/>
        <w:numPr>
          <w:ilvl w:val="0"/>
          <w:numId w:val="168"/>
        </w:numPr>
        <w:spacing w:before="0" w:after="160" w:line="360" w:lineRule="auto"/>
        <w:ind w:left="714" w:hanging="357"/>
        <w:contextualSpacing/>
        <w:jc w:val="left"/>
        <w:rPr>
          <w:rFonts w:ascii="Times New Roman" w:hAnsi="Times New Roman"/>
        </w:rPr>
      </w:pPr>
      <w:r w:rsidRPr="005136E0">
        <w:rPr>
          <w:rFonts w:ascii="Times New Roman" w:hAnsi="Times New Roman"/>
        </w:rPr>
        <w:t>Vineyard data (other data not included in the point above)</w:t>
      </w:r>
    </w:p>
    <w:p w14:paraId="195CB681" w14:textId="77777777" w:rsidR="001B0CFD" w:rsidRPr="005136E0" w:rsidRDefault="001B0CFD" w:rsidP="009F14BE">
      <w:pPr>
        <w:pStyle w:val="ListParagraph"/>
        <w:numPr>
          <w:ilvl w:val="0"/>
          <w:numId w:val="168"/>
        </w:numPr>
        <w:spacing w:before="0" w:after="160" w:line="360" w:lineRule="auto"/>
        <w:ind w:left="714" w:hanging="357"/>
        <w:contextualSpacing/>
        <w:jc w:val="left"/>
        <w:rPr>
          <w:rFonts w:ascii="Times New Roman" w:hAnsi="Times New Roman"/>
        </w:rPr>
      </w:pPr>
      <w:r w:rsidRPr="005136E0">
        <w:rPr>
          <w:rFonts w:ascii="Times New Roman" w:hAnsi="Times New Roman"/>
        </w:rPr>
        <w:t xml:space="preserve">Data on grape production </w:t>
      </w:r>
    </w:p>
    <w:p w14:paraId="14D239E6" w14:textId="77777777" w:rsidR="001B0CFD" w:rsidRPr="005136E0" w:rsidRDefault="001B0CFD" w:rsidP="009F14BE">
      <w:pPr>
        <w:pStyle w:val="ListParagraph"/>
        <w:numPr>
          <w:ilvl w:val="0"/>
          <w:numId w:val="168"/>
        </w:numPr>
        <w:spacing w:before="0" w:after="160" w:line="360" w:lineRule="auto"/>
        <w:ind w:left="714" w:hanging="357"/>
        <w:contextualSpacing/>
        <w:jc w:val="left"/>
        <w:rPr>
          <w:rFonts w:ascii="Times New Roman" w:hAnsi="Times New Roman"/>
        </w:rPr>
      </w:pPr>
      <w:r w:rsidRPr="005136E0">
        <w:rPr>
          <w:rFonts w:ascii="Times New Roman" w:hAnsi="Times New Roman"/>
        </w:rPr>
        <w:t>Data on wine production (identity, place and address of vinery, report on production)</w:t>
      </w:r>
    </w:p>
    <w:p w14:paraId="6003E786" w14:textId="77777777" w:rsidR="001B0CFD" w:rsidRPr="005136E0" w:rsidRDefault="001B0CFD" w:rsidP="009F14BE">
      <w:pPr>
        <w:pStyle w:val="ListParagraph"/>
        <w:numPr>
          <w:ilvl w:val="0"/>
          <w:numId w:val="168"/>
        </w:numPr>
        <w:spacing w:before="0" w:after="160" w:line="360" w:lineRule="auto"/>
        <w:ind w:left="714" w:hanging="357"/>
        <w:contextualSpacing/>
        <w:jc w:val="left"/>
        <w:rPr>
          <w:rFonts w:ascii="Times New Roman" w:hAnsi="Times New Roman"/>
        </w:rPr>
      </w:pPr>
      <w:r w:rsidRPr="005136E0">
        <w:rPr>
          <w:rFonts w:ascii="Times New Roman" w:hAnsi="Times New Roman"/>
        </w:rPr>
        <w:t xml:space="preserve">Data on wine production </w:t>
      </w:r>
    </w:p>
    <w:p w14:paraId="10D5D7A6" w14:textId="77777777" w:rsidR="001B0CFD" w:rsidRPr="005136E0" w:rsidRDefault="001B0CFD" w:rsidP="009F14BE">
      <w:pPr>
        <w:pStyle w:val="ListParagraph"/>
        <w:numPr>
          <w:ilvl w:val="0"/>
          <w:numId w:val="168"/>
        </w:numPr>
        <w:spacing w:before="0" w:after="160" w:line="360" w:lineRule="auto"/>
        <w:ind w:left="714" w:hanging="357"/>
        <w:contextualSpacing/>
        <w:jc w:val="left"/>
        <w:rPr>
          <w:rFonts w:ascii="Times New Roman" w:hAnsi="Times New Roman"/>
        </w:rPr>
      </w:pPr>
      <w:r w:rsidRPr="005136E0">
        <w:rPr>
          <w:rFonts w:ascii="Times New Roman" w:hAnsi="Times New Roman"/>
        </w:rPr>
        <w:t>Data on wine bottling (identity, place and address of bottling capacity)</w:t>
      </w:r>
    </w:p>
    <w:p w14:paraId="76BEB838" w14:textId="77777777" w:rsidR="001B0CFD" w:rsidRPr="005136E0" w:rsidRDefault="001B0CFD" w:rsidP="009F14BE">
      <w:pPr>
        <w:pStyle w:val="ListParagraph"/>
        <w:numPr>
          <w:ilvl w:val="0"/>
          <w:numId w:val="168"/>
        </w:numPr>
        <w:spacing w:before="0" w:after="160" w:line="360" w:lineRule="auto"/>
        <w:ind w:left="714" w:hanging="357"/>
        <w:contextualSpacing/>
        <w:jc w:val="left"/>
        <w:rPr>
          <w:rFonts w:ascii="Times New Roman" w:hAnsi="Times New Roman"/>
        </w:rPr>
      </w:pPr>
      <w:r w:rsidRPr="005136E0">
        <w:rPr>
          <w:rFonts w:ascii="Times New Roman" w:hAnsi="Times New Roman"/>
        </w:rPr>
        <w:t>Data on  retail wine traders (identity, place and address of capacity /capacities for retail, mandatory report on stocks)</w:t>
      </w:r>
    </w:p>
    <w:p w14:paraId="0DAE3009" w14:textId="77777777" w:rsidR="001B0CFD" w:rsidRPr="005136E0" w:rsidRDefault="001B0CFD" w:rsidP="009F14BE">
      <w:pPr>
        <w:pStyle w:val="ListParagraph"/>
        <w:numPr>
          <w:ilvl w:val="0"/>
          <w:numId w:val="168"/>
        </w:numPr>
        <w:spacing w:before="0" w:after="160" w:line="360" w:lineRule="auto"/>
        <w:ind w:left="714" w:hanging="357"/>
        <w:contextualSpacing/>
        <w:jc w:val="left"/>
        <w:rPr>
          <w:rFonts w:ascii="Times New Roman" w:hAnsi="Times New Roman"/>
        </w:rPr>
      </w:pPr>
      <w:r w:rsidRPr="005136E0">
        <w:rPr>
          <w:rFonts w:ascii="Times New Roman" w:hAnsi="Times New Roman"/>
        </w:rPr>
        <w:t>Report on grape harvest</w:t>
      </w:r>
    </w:p>
    <w:p w14:paraId="6E758E20" w14:textId="77777777" w:rsidR="001B0CFD" w:rsidRPr="005136E0" w:rsidRDefault="001B0CFD" w:rsidP="009F14BE">
      <w:pPr>
        <w:pStyle w:val="ListParagraph"/>
        <w:numPr>
          <w:ilvl w:val="0"/>
          <w:numId w:val="168"/>
        </w:numPr>
        <w:spacing w:before="0" w:after="160" w:line="360" w:lineRule="auto"/>
        <w:ind w:left="714" w:hanging="357"/>
        <w:contextualSpacing/>
        <w:jc w:val="left"/>
        <w:rPr>
          <w:rFonts w:ascii="Times New Roman" w:hAnsi="Times New Roman"/>
        </w:rPr>
      </w:pPr>
      <w:r w:rsidRPr="005136E0">
        <w:rPr>
          <w:rFonts w:ascii="Times New Roman" w:hAnsi="Times New Roman"/>
        </w:rPr>
        <w:t>Report on production</w:t>
      </w:r>
    </w:p>
    <w:p w14:paraId="2EDA5F0E" w14:textId="77777777" w:rsidR="001B0CFD" w:rsidRPr="005136E0" w:rsidRDefault="001B0CFD" w:rsidP="009F14BE">
      <w:pPr>
        <w:pStyle w:val="ListParagraph"/>
        <w:numPr>
          <w:ilvl w:val="0"/>
          <w:numId w:val="168"/>
        </w:numPr>
        <w:spacing w:before="0" w:after="160" w:line="360" w:lineRule="auto"/>
        <w:ind w:left="714" w:hanging="357"/>
        <w:contextualSpacing/>
        <w:jc w:val="left"/>
        <w:rPr>
          <w:rFonts w:ascii="Times New Roman" w:hAnsi="Times New Roman"/>
        </w:rPr>
      </w:pPr>
      <w:r w:rsidRPr="005136E0">
        <w:rPr>
          <w:rFonts w:ascii="Times New Roman" w:hAnsi="Times New Roman"/>
        </w:rPr>
        <w:t>report on stocks</w:t>
      </w:r>
    </w:p>
    <w:p w14:paraId="0A7D78A0" w14:textId="77777777" w:rsidR="001B0CFD" w:rsidRPr="005136E0" w:rsidRDefault="001B0CFD" w:rsidP="001B0CFD">
      <w:pPr>
        <w:spacing w:line="360" w:lineRule="auto"/>
      </w:pPr>
      <w:r w:rsidRPr="005136E0">
        <w:t>Entering into the Wine Register is being conducted in municipality Services authorized for agriculture matters. This Register has to be linked with FCR and it is planned it will be its submodule.</w:t>
      </w:r>
    </w:p>
    <w:p w14:paraId="0A89521E" w14:textId="77777777" w:rsidR="001B0CFD" w:rsidRPr="005136E0" w:rsidRDefault="001B0CFD" w:rsidP="001B0CFD">
      <w:pPr>
        <w:spacing w:line="360" w:lineRule="auto"/>
      </w:pPr>
      <w:r w:rsidRPr="005136E0">
        <w:t>Task of egged consultant would be as follows:</w:t>
      </w:r>
    </w:p>
    <w:p w14:paraId="51200105" w14:textId="77777777" w:rsidR="001B0CFD" w:rsidRPr="005136E0" w:rsidRDefault="001B0CFD" w:rsidP="009F14BE">
      <w:pPr>
        <w:pStyle w:val="ListParagraph"/>
        <w:numPr>
          <w:ilvl w:val="0"/>
          <w:numId w:val="167"/>
        </w:numPr>
        <w:spacing w:before="0" w:after="160" w:line="259" w:lineRule="auto"/>
        <w:contextualSpacing/>
        <w:rPr>
          <w:rFonts w:ascii="Times New Roman" w:hAnsi="Times New Roman"/>
        </w:rPr>
      </w:pPr>
      <w:r w:rsidRPr="005136E0">
        <w:rPr>
          <w:rFonts w:ascii="Times New Roman" w:hAnsi="Times New Roman"/>
        </w:rPr>
        <w:t>Participation in detailed analysis (the first phase of implementation) of all processes (which this Register includes) together with company to be authorized for implementation (implementer)</w:t>
      </w:r>
    </w:p>
    <w:p w14:paraId="53D3F887" w14:textId="77777777" w:rsidR="001B0CFD" w:rsidRPr="005136E0" w:rsidRDefault="001B0CFD" w:rsidP="009F14BE">
      <w:pPr>
        <w:pStyle w:val="ListParagraph"/>
        <w:numPr>
          <w:ilvl w:val="0"/>
          <w:numId w:val="167"/>
        </w:numPr>
        <w:spacing w:before="0" w:after="160" w:line="259" w:lineRule="auto"/>
        <w:contextualSpacing/>
        <w:rPr>
          <w:rFonts w:ascii="Times New Roman" w:hAnsi="Times New Roman"/>
        </w:rPr>
      </w:pPr>
      <w:r w:rsidRPr="005136E0">
        <w:rPr>
          <w:rFonts w:ascii="Times New Roman" w:hAnsi="Times New Roman"/>
        </w:rPr>
        <w:t xml:space="preserve">(upon analysis) participates in development of functional specification together with implementer </w:t>
      </w:r>
    </w:p>
    <w:p w14:paraId="05F23979" w14:textId="77777777" w:rsidR="001B0CFD" w:rsidRPr="005136E0" w:rsidRDefault="001B0CFD" w:rsidP="009F14BE">
      <w:pPr>
        <w:pStyle w:val="ListParagraph"/>
        <w:numPr>
          <w:ilvl w:val="0"/>
          <w:numId w:val="167"/>
        </w:numPr>
        <w:spacing w:before="0" w:after="200" w:line="276" w:lineRule="auto"/>
        <w:contextualSpacing/>
        <w:jc w:val="left"/>
        <w:rPr>
          <w:rFonts w:ascii="Times New Roman" w:hAnsi="Times New Roman"/>
        </w:rPr>
      </w:pPr>
      <w:r w:rsidRPr="005136E0">
        <w:rPr>
          <w:rFonts w:ascii="Times New Roman" w:hAnsi="Times New Roman"/>
        </w:rPr>
        <w:t>Representing the interest of Ministry in all phases of contract implementation with system implementer from specification, testing, training organization that is starting the system.</w:t>
      </w:r>
    </w:p>
    <w:p w14:paraId="3893960C" w14:textId="77777777" w:rsidR="001B0CFD" w:rsidRPr="005136E0" w:rsidRDefault="001B0CFD" w:rsidP="009F14BE">
      <w:pPr>
        <w:pStyle w:val="ListParagraph"/>
        <w:numPr>
          <w:ilvl w:val="0"/>
          <w:numId w:val="158"/>
        </w:numPr>
        <w:spacing w:before="0" w:after="160" w:line="259" w:lineRule="auto"/>
        <w:contextualSpacing/>
        <w:rPr>
          <w:rFonts w:ascii="Times New Roman" w:hAnsi="Times New Roman"/>
        </w:rPr>
      </w:pPr>
      <w:r w:rsidRPr="005136E0">
        <w:rPr>
          <w:rFonts w:ascii="Times New Roman" w:hAnsi="Times New Roman"/>
        </w:rPr>
        <w:t xml:space="preserve">Participation in all testing phases on system beneficiary side </w:t>
      </w:r>
    </w:p>
    <w:p w14:paraId="10F021F4" w14:textId="77777777" w:rsidR="001B0CFD" w:rsidRPr="005136E0" w:rsidRDefault="001B0CFD" w:rsidP="009F14BE">
      <w:pPr>
        <w:pStyle w:val="ListParagraph"/>
        <w:numPr>
          <w:ilvl w:val="0"/>
          <w:numId w:val="167"/>
        </w:numPr>
        <w:spacing w:before="0" w:after="160" w:line="259" w:lineRule="auto"/>
        <w:contextualSpacing/>
        <w:rPr>
          <w:rFonts w:ascii="Times New Roman" w:hAnsi="Times New Roman"/>
        </w:rPr>
      </w:pPr>
      <w:r w:rsidRPr="005136E0">
        <w:rPr>
          <w:rFonts w:ascii="Times New Roman" w:hAnsi="Times New Roman"/>
        </w:rPr>
        <w:t xml:space="preserve">Transfer of experience, comments, suggestions, errors, etc. to the implementer by the system beneficiaries, support to the beneficiaries upon system is in production and beneficiary  training being completed </w:t>
      </w:r>
    </w:p>
    <w:p w14:paraId="67534E14" w14:textId="77777777" w:rsidR="001B0CFD" w:rsidRPr="005136E0" w:rsidRDefault="001B0CFD" w:rsidP="009F14BE">
      <w:pPr>
        <w:pStyle w:val="ListParagraph"/>
        <w:numPr>
          <w:ilvl w:val="0"/>
          <w:numId w:val="167"/>
        </w:numPr>
        <w:spacing w:before="0" w:after="160" w:line="259" w:lineRule="auto"/>
        <w:contextualSpacing/>
        <w:rPr>
          <w:rFonts w:ascii="Times New Roman" w:hAnsi="Times New Roman"/>
        </w:rPr>
      </w:pPr>
      <w:r w:rsidRPr="005136E0">
        <w:rPr>
          <w:rFonts w:ascii="Times New Roman" w:hAnsi="Times New Roman"/>
        </w:rPr>
        <w:t>Conducting monitoring and reporting on progress in all implementation</w:t>
      </w:r>
    </w:p>
    <w:p w14:paraId="01E73733" w14:textId="77777777" w:rsidR="001B0CFD" w:rsidRPr="005136E0" w:rsidRDefault="001B0CFD" w:rsidP="009F14BE">
      <w:pPr>
        <w:pStyle w:val="ListParagraph"/>
        <w:numPr>
          <w:ilvl w:val="0"/>
          <w:numId w:val="167"/>
        </w:numPr>
        <w:spacing w:before="0" w:after="160" w:line="259" w:lineRule="auto"/>
        <w:contextualSpacing/>
        <w:rPr>
          <w:rFonts w:ascii="Times New Roman" w:hAnsi="Times New Roman"/>
        </w:rPr>
      </w:pPr>
      <w:r w:rsidRPr="005136E0">
        <w:rPr>
          <w:rFonts w:ascii="Times New Roman" w:hAnsi="Times New Roman"/>
        </w:rPr>
        <w:t xml:space="preserve">Ensures regular communication and coordination with Municipality servants necessary in all phases of implementation. </w:t>
      </w:r>
    </w:p>
    <w:p w14:paraId="1E3D6284" w14:textId="77777777" w:rsidR="001B0CFD" w:rsidRPr="005136E0" w:rsidRDefault="001B0CFD" w:rsidP="009F14BE">
      <w:pPr>
        <w:pStyle w:val="ListParagraph"/>
        <w:numPr>
          <w:ilvl w:val="0"/>
          <w:numId w:val="167"/>
        </w:numPr>
        <w:spacing w:before="0" w:after="160" w:line="259" w:lineRule="auto"/>
        <w:contextualSpacing/>
        <w:rPr>
          <w:rFonts w:ascii="Times New Roman" w:hAnsi="Times New Roman"/>
        </w:rPr>
      </w:pPr>
      <w:r w:rsidRPr="005136E0">
        <w:rPr>
          <w:rFonts w:ascii="Times New Roman" w:hAnsi="Times New Roman"/>
        </w:rPr>
        <w:t>Active support to all system beneficiaries upon system is in production and beneficiary training being completed  (help desk, user management, Codebook supplement, etc.)</w:t>
      </w:r>
    </w:p>
    <w:p w14:paraId="33F92445" w14:textId="77777777" w:rsidR="001B0CFD" w:rsidRPr="005136E0" w:rsidRDefault="001B0CFD" w:rsidP="009F14BE">
      <w:pPr>
        <w:pStyle w:val="ListParagraph"/>
        <w:numPr>
          <w:ilvl w:val="0"/>
          <w:numId w:val="158"/>
        </w:numPr>
        <w:spacing w:before="0" w:after="200" w:line="276" w:lineRule="auto"/>
        <w:contextualSpacing/>
        <w:jc w:val="left"/>
        <w:rPr>
          <w:rFonts w:ascii="Times New Roman" w:hAnsi="Times New Roman"/>
        </w:rPr>
      </w:pPr>
      <w:r w:rsidRPr="005136E0">
        <w:rPr>
          <w:rFonts w:ascii="Times New Roman" w:hAnsi="Times New Roman"/>
        </w:rPr>
        <w:t xml:space="preserve">Analyses the system operation and specifies additional requests in line with beneficiary’s needs </w:t>
      </w:r>
    </w:p>
    <w:p w14:paraId="77F12C07" w14:textId="77777777" w:rsidR="001B0CFD" w:rsidRPr="005136E0" w:rsidRDefault="001B0CFD" w:rsidP="009F14BE">
      <w:pPr>
        <w:pStyle w:val="ListParagraph"/>
        <w:numPr>
          <w:ilvl w:val="0"/>
          <w:numId w:val="167"/>
        </w:numPr>
        <w:spacing w:before="0" w:after="160" w:line="259" w:lineRule="auto"/>
        <w:contextualSpacing/>
        <w:rPr>
          <w:rFonts w:ascii="Times New Roman" w:hAnsi="Times New Roman"/>
        </w:rPr>
      </w:pPr>
      <w:r w:rsidRPr="005136E0">
        <w:rPr>
          <w:rFonts w:ascii="Times New Roman" w:hAnsi="Times New Roman"/>
        </w:rPr>
        <w:t>etc.</w:t>
      </w:r>
    </w:p>
    <w:p w14:paraId="7A32F4E3" w14:textId="77777777" w:rsidR="001B0CFD" w:rsidRPr="005136E0" w:rsidRDefault="001B0CFD" w:rsidP="001B0CFD">
      <w:r w:rsidRPr="005136E0">
        <w:t xml:space="preserve">Implementation of this IS requires certain field work </w:t>
      </w:r>
    </w:p>
    <w:p w14:paraId="0FE99B7C" w14:textId="77777777" w:rsidR="001B0CFD" w:rsidRPr="005136E0" w:rsidRDefault="001B0CFD" w:rsidP="001B0CFD"/>
    <w:p w14:paraId="3B3F539A" w14:textId="71D59C98" w:rsidR="001B0CFD" w:rsidRDefault="001B0CFD">
      <w:pPr>
        <w:spacing w:before="0" w:after="0"/>
        <w:jc w:val="left"/>
      </w:pPr>
      <w:r>
        <w:br w:type="page"/>
      </w:r>
    </w:p>
    <w:p w14:paraId="2AE5632A" w14:textId="7D41A2BA" w:rsidR="001B0CFD" w:rsidRDefault="001B0CFD" w:rsidP="00735FAC"/>
    <w:p w14:paraId="386AD5A0" w14:textId="77777777" w:rsidR="001B0CFD" w:rsidRPr="001B0CFD" w:rsidRDefault="001B0CFD" w:rsidP="001B0CFD">
      <w:pPr>
        <w:jc w:val="center"/>
        <w:rPr>
          <w:b/>
          <w:sz w:val="22"/>
          <w:szCs w:val="22"/>
          <w:lang w:val="en-US"/>
        </w:rPr>
      </w:pPr>
      <w:r w:rsidRPr="001B0CFD">
        <w:rPr>
          <w:b/>
        </w:rPr>
        <w:t>Subcomponent 1.1.3</w:t>
      </w:r>
    </w:p>
    <w:p w14:paraId="759239C2" w14:textId="77777777" w:rsidR="001B0CFD" w:rsidRPr="001B0CFD" w:rsidRDefault="001B0CFD" w:rsidP="001B0CFD">
      <w:pPr>
        <w:jc w:val="center"/>
        <w:rPr>
          <w:b/>
        </w:rPr>
      </w:pPr>
      <w:r w:rsidRPr="001B0CFD">
        <w:rPr>
          <w:b/>
        </w:rPr>
        <w:t>Implementation of other registers/data bases within the competence of the Ministry</w:t>
      </w:r>
    </w:p>
    <w:p w14:paraId="05BEB121" w14:textId="77777777" w:rsidR="001B0CFD" w:rsidRPr="001B0CFD" w:rsidRDefault="001B0CFD" w:rsidP="001B0CFD">
      <w:pPr>
        <w:jc w:val="center"/>
        <w:rPr>
          <w:i/>
        </w:rPr>
      </w:pPr>
      <w:r w:rsidRPr="001B0CFD">
        <w:rPr>
          <w:i/>
        </w:rPr>
        <w:t>1 local consultant (4-year period)</w:t>
      </w:r>
    </w:p>
    <w:p w14:paraId="7F9DF6F5" w14:textId="77777777" w:rsidR="001B0CFD" w:rsidRPr="001B0CFD" w:rsidRDefault="001B0CFD" w:rsidP="001B0CFD">
      <w:pPr>
        <w:ind w:firstLine="360"/>
      </w:pPr>
    </w:p>
    <w:p w14:paraId="6A180924" w14:textId="77777777" w:rsidR="001B0CFD" w:rsidRPr="001B0CFD" w:rsidRDefault="001B0CFD" w:rsidP="001B0CFD">
      <w:pPr>
        <w:spacing w:line="360" w:lineRule="auto"/>
        <w:ind w:firstLine="360"/>
      </w:pPr>
      <w:r w:rsidRPr="001B0CFD">
        <w:t xml:space="preserve">The following organizational units in the Ministry are in charge of the following registers/records within this component: </w:t>
      </w:r>
    </w:p>
    <w:p w14:paraId="372398E6" w14:textId="77777777" w:rsidR="001B0CFD" w:rsidRPr="001B0CFD" w:rsidRDefault="001B0CFD" w:rsidP="009F14BE">
      <w:pPr>
        <w:pStyle w:val="ListParagraph"/>
        <w:numPr>
          <w:ilvl w:val="0"/>
          <w:numId w:val="169"/>
        </w:numPr>
        <w:spacing w:before="0" w:after="160" w:line="360" w:lineRule="auto"/>
        <w:contextualSpacing/>
        <w:jc w:val="left"/>
        <w:rPr>
          <w:rFonts w:ascii="Times New Roman" w:hAnsi="Times New Roman"/>
        </w:rPr>
      </w:pPr>
      <w:r w:rsidRPr="001B0CFD">
        <w:rPr>
          <w:rFonts w:ascii="Times New Roman" w:hAnsi="Times New Roman"/>
        </w:rPr>
        <w:t>Agriculture and Food Industry Sector</w:t>
      </w:r>
    </w:p>
    <w:p w14:paraId="6BAD7BD4" w14:textId="77777777" w:rsidR="001B0CFD" w:rsidRPr="001B0CFD" w:rsidRDefault="001B0CFD" w:rsidP="009F14BE">
      <w:pPr>
        <w:pStyle w:val="ListParagraph"/>
        <w:numPr>
          <w:ilvl w:val="0"/>
          <w:numId w:val="169"/>
        </w:numPr>
        <w:spacing w:before="0" w:after="160" w:line="360" w:lineRule="auto"/>
        <w:ind w:left="1134" w:hanging="425"/>
        <w:contextualSpacing/>
        <w:jc w:val="left"/>
        <w:rPr>
          <w:rFonts w:ascii="Times New Roman" w:hAnsi="Times New Roman"/>
        </w:rPr>
      </w:pPr>
      <w:r w:rsidRPr="001B0CFD">
        <w:rPr>
          <w:rFonts w:ascii="Times New Roman" w:hAnsi="Times New Roman"/>
        </w:rPr>
        <w:t xml:space="preserve">Plan Production Division </w:t>
      </w:r>
    </w:p>
    <w:p w14:paraId="797470C5" w14:textId="77777777" w:rsidR="001B0CFD" w:rsidRPr="001B0CFD" w:rsidRDefault="001B0CFD" w:rsidP="009F14BE">
      <w:pPr>
        <w:pStyle w:val="ListParagraph"/>
        <w:numPr>
          <w:ilvl w:val="0"/>
          <w:numId w:val="169"/>
        </w:numPr>
        <w:spacing w:before="0" w:after="160" w:line="360" w:lineRule="auto"/>
        <w:ind w:left="1134" w:hanging="425"/>
        <w:contextualSpacing/>
        <w:jc w:val="left"/>
        <w:rPr>
          <w:rFonts w:ascii="Times New Roman" w:hAnsi="Times New Roman"/>
        </w:rPr>
      </w:pPr>
      <w:r w:rsidRPr="001B0CFD">
        <w:rPr>
          <w:rFonts w:ascii="Times New Roman" w:hAnsi="Times New Roman"/>
        </w:rPr>
        <w:t xml:space="preserve">Food Industry Division </w:t>
      </w:r>
    </w:p>
    <w:p w14:paraId="0317200B" w14:textId="77777777" w:rsidR="001B0CFD" w:rsidRPr="001B0CFD" w:rsidRDefault="001B0CFD" w:rsidP="001B0CFD">
      <w:pPr>
        <w:spacing w:line="360" w:lineRule="auto"/>
      </w:pPr>
      <w:r w:rsidRPr="001B0CFD">
        <w:t xml:space="preserve">This component would include the development of the application consisting of the following registers/data bases as its submodules: </w:t>
      </w:r>
    </w:p>
    <w:p w14:paraId="2934FDD2" w14:textId="77777777" w:rsidR="001B0CFD" w:rsidRPr="001B0CFD" w:rsidRDefault="001B0CFD" w:rsidP="009F14BE">
      <w:pPr>
        <w:pStyle w:val="ListParagraph"/>
        <w:numPr>
          <w:ilvl w:val="0"/>
          <w:numId w:val="170"/>
        </w:numPr>
        <w:spacing w:before="0" w:after="160" w:line="360" w:lineRule="auto"/>
        <w:contextualSpacing/>
        <w:jc w:val="left"/>
        <w:rPr>
          <w:rFonts w:ascii="Times New Roman" w:hAnsi="Times New Roman"/>
        </w:rPr>
      </w:pPr>
      <w:r w:rsidRPr="001B0CFD">
        <w:rPr>
          <w:rFonts w:ascii="Times New Roman" w:hAnsi="Times New Roman"/>
        </w:rPr>
        <w:t>Register of organic agricultural producers (register of operators in organic production and the data base of authorized control authorities)</w:t>
      </w:r>
    </w:p>
    <w:p w14:paraId="70FA2121" w14:textId="77777777" w:rsidR="001B0CFD" w:rsidRPr="001B0CFD" w:rsidRDefault="001B0CFD" w:rsidP="009F14BE">
      <w:pPr>
        <w:pStyle w:val="ListParagraph"/>
        <w:numPr>
          <w:ilvl w:val="0"/>
          <w:numId w:val="170"/>
        </w:numPr>
        <w:spacing w:before="0" w:after="160" w:line="360" w:lineRule="auto"/>
        <w:contextualSpacing/>
        <w:jc w:val="left"/>
        <w:rPr>
          <w:rFonts w:ascii="Times New Roman" w:hAnsi="Times New Roman"/>
        </w:rPr>
      </w:pPr>
      <w:r w:rsidRPr="001B0CFD">
        <w:rPr>
          <w:rFonts w:ascii="Times New Roman" w:hAnsi="Times New Roman"/>
        </w:rPr>
        <w:t>Register of permanent crops</w:t>
      </w:r>
    </w:p>
    <w:p w14:paraId="46D5D68A" w14:textId="77777777" w:rsidR="001B0CFD" w:rsidRPr="001B0CFD" w:rsidRDefault="001B0CFD" w:rsidP="009F14BE">
      <w:pPr>
        <w:pStyle w:val="ListParagraph"/>
        <w:numPr>
          <w:ilvl w:val="0"/>
          <w:numId w:val="170"/>
        </w:numPr>
        <w:spacing w:before="0" w:after="160" w:line="360" w:lineRule="auto"/>
        <w:contextualSpacing/>
        <w:jc w:val="left"/>
        <w:rPr>
          <w:rFonts w:ascii="Times New Roman" w:hAnsi="Times New Roman"/>
        </w:rPr>
      </w:pPr>
      <w:r w:rsidRPr="001B0CFD">
        <w:rPr>
          <w:rFonts w:ascii="Times New Roman" w:hAnsi="Times New Roman"/>
        </w:rPr>
        <w:t xml:space="preserve">Data base on leaf tobacco producers </w:t>
      </w:r>
    </w:p>
    <w:p w14:paraId="1494472C" w14:textId="77777777" w:rsidR="001B0CFD" w:rsidRPr="001B0CFD" w:rsidRDefault="001B0CFD" w:rsidP="009F14BE">
      <w:pPr>
        <w:pStyle w:val="ListParagraph"/>
        <w:numPr>
          <w:ilvl w:val="0"/>
          <w:numId w:val="170"/>
        </w:numPr>
        <w:spacing w:before="0" w:after="160" w:line="360" w:lineRule="auto"/>
        <w:contextualSpacing/>
        <w:jc w:val="left"/>
        <w:rPr>
          <w:rFonts w:ascii="Times New Roman" w:hAnsi="Times New Roman"/>
        </w:rPr>
      </w:pPr>
      <w:r w:rsidRPr="001B0CFD">
        <w:rPr>
          <w:rFonts w:ascii="Times New Roman" w:hAnsi="Times New Roman"/>
        </w:rPr>
        <w:t>Register of producers/importers/processors of seeds and planting material</w:t>
      </w:r>
    </w:p>
    <w:p w14:paraId="177B3110" w14:textId="77777777" w:rsidR="001B0CFD" w:rsidRPr="001B0CFD" w:rsidRDefault="001B0CFD" w:rsidP="009F14BE">
      <w:pPr>
        <w:pStyle w:val="ListParagraph"/>
        <w:numPr>
          <w:ilvl w:val="0"/>
          <w:numId w:val="170"/>
        </w:numPr>
        <w:spacing w:before="0" w:after="160" w:line="360" w:lineRule="auto"/>
        <w:contextualSpacing/>
        <w:jc w:val="left"/>
        <w:rPr>
          <w:rFonts w:ascii="Times New Roman" w:hAnsi="Times New Roman"/>
        </w:rPr>
      </w:pPr>
      <w:r w:rsidRPr="001B0CFD">
        <w:rPr>
          <w:rFonts w:ascii="Times New Roman" w:hAnsi="Times New Roman"/>
        </w:rPr>
        <w:t>Register of mineral fertilizers, register of distributers and importers of mineral fertilizers</w:t>
      </w:r>
    </w:p>
    <w:p w14:paraId="6C15F0A0" w14:textId="77777777" w:rsidR="001B0CFD" w:rsidRPr="001B0CFD" w:rsidRDefault="001B0CFD" w:rsidP="009F14BE">
      <w:pPr>
        <w:pStyle w:val="ListParagraph"/>
        <w:numPr>
          <w:ilvl w:val="0"/>
          <w:numId w:val="170"/>
        </w:numPr>
        <w:spacing w:before="0" w:after="160" w:line="360" w:lineRule="auto"/>
        <w:contextualSpacing/>
        <w:jc w:val="left"/>
        <w:rPr>
          <w:rFonts w:ascii="Times New Roman" w:hAnsi="Times New Roman"/>
        </w:rPr>
      </w:pPr>
      <w:r w:rsidRPr="001B0CFD">
        <w:rPr>
          <w:rFonts w:ascii="Times New Roman" w:hAnsi="Times New Roman"/>
        </w:rPr>
        <w:t>Register of traders with plant protection products</w:t>
      </w:r>
    </w:p>
    <w:p w14:paraId="20BD24B6" w14:textId="77777777" w:rsidR="001B0CFD" w:rsidRPr="001B0CFD" w:rsidRDefault="001B0CFD" w:rsidP="009F14BE">
      <w:pPr>
        <w:pStyle w:val="ListParagraph"/>
        <w:numPr>
          <w:ilvl w:val="0"/>
          <w:numId w:val="170"/>
        </w:numPr>
        <w:spacing w:before="0" w:after="160" w:line="360" w:lineRule="auto"/>
        <w:contextualSpacing/>
        <w:jc w:val="left"/>
        <w:rPr>
          <w:rFonts w:ascii="Times New Roman" w:hAnsi="Times New Roman"/>
        </w:rPr>
      </w:pPr>
      <w:r w:rsidRPr="001B0CFD">
        <w:rPr>
          <w:rFonts w:ascii="Times New Roman" w:hAnsi="Times New Roman"/>
        </w:rPr>
        <w:t>Register of integral production</w:t>
      </w:r>
    </w:p>
    <w:p w14:paraId="133613E4" w14:textId="77777777" w:rsidR="001B0CFD" w:rsidRPr="001B0CFD" w:rsidRDefault="001B0CFD" w:rsidP="009F14BE">
      <w:pPr>
        <w:pStyle w:val="ListParagraph"/>
        <w:numPr>
          <w:ilvl w:val="0"/>
          <w:numId w:val="170"/>
        </w:numPr>
        <w:spacing w:before="0" w:after="160" w:line="360" w:lineRule="auto"/>
        <w:contextualSpacing/>
        <w:jc w:val="left"/>
        <w:rPr>
          <w:rFonts w:ascii="Times New Roman" w:hAnsi="Times New Roman"/>
        </w:rPr>
      </w:pPr>
      <w:r w:rsidRPr="001B0CFD">
        <w:rPr>
          <w:rFonts w:ascii="Times New Roman" w:hAnsi="Times New Roman"/>
        </w:rPr>
        <w:t>Other registers as required.</w:t>
      </w:r>
    </w:p>
    <w:p w14:paraId="1CA5C708" w14:textId="77777777" w:rsidR="001B0CFD" w:rsidRPr="001B0CFD" w:rsidRDefault="001B0CFD" w:rsidP="001B0CFD">
      <w:pPr>
        <w:spacing w:line="360" w:lineRule="auto"/>
      </w:pPr>
      <w:r w:rsidRPr="001B0CFD">
        <w:t xml:space="preserve">Due to incomplete legal regulation (bylaws) and laws that still undergo constant amendments, there could be no guarantees that all of the above registers/data bases would be developed, but efforts will be made to achieve as much as possible. It's vitally important to develop one central application whose submodules would function as the above listed registers/data bases. The application would have a unique user interface since its sole users would be the employees of the Ministry. The user rights control would ensure that the access to submodules is granted only to those civil servants who are in charge of respective registers/data bases. The registers (if required) would be linked to the Farm and Client Register.  </w:t>
      </w:r>
    </w:p>
    <w:p w14:paraId="1ED13009" w14:textId="77777777" w:rsidR="001B0CFD" w:rsidRPr="001B0CFD" w:rsidRDefault="001B0CFD" w:rsidP="001B0CFD">
      <w:pPr>
        <w:spacing w:line="360" w:lineRule="auto"/>
      </w:pPr>
      <w:r w:rsidRPr="001B0CFD">
        <w:t xml:space="preserve">The assignment of the contracted local consultant would consist of the following tasks: </w:t>
      </w:r>
    </w:p>
    <w:p w14:paraId="5A2C909A" w14:textId="77777777" w:rsidR="001B0CFD" w:rsidRPr="001B0CFD" w:rsidRDefault="001B0CFD" w:rsidP="009F14BE">
      <w:pPr>
        <w:pStyle w:val="ListParagraph"/>
        <w:numPr>
          <w:ilvl w:val="0"/>
          <w:numId w:val="171"/>
        </w:numPr>
        <w:spacing w:before="0" w:after="160" w:line="256" w:lineRule="auto"/>
        <w:contextualSpacing/>
        <w:rPr>
          <w:rFonts w:ascii="Times New Roman" w:hAnsi="Times New Roman"/>
        </w:rPr>
      </w:pPr>
      <w:r w:rsidRPr="001B0CFD">
        <w:rPr>
          <w:rFonts w:ascii="Times New Roman" w:hAnsi="Times New Roman"/>
        </w:rPr>
        <w:t xml:space="preserve">participate in the detailed analysis (the first implementation phase) of all registers/data bases (to be covered by this application) together with the contractor to be selected for its implementation), </w:t>
      </w:r>
    </w:p>
    <w:p w14:paraId="7AB43AC9" w14:textId="77777777" w:rsidR="001B0CFD" w:rsidRPr="001B0CFD" w:rsidRDefault="001B0CFD" w:rsidP="009F14BE">
      <w:pPr>
        <w:pStyle w:val="ListParagraph"/>
        <w:numPr>
          <w:ilvl w:val="0"/>
          <w:numId w:val="171"/>
        </w:numPr>
        <w:spacing w:before="0" w:after="160" w:line="256" w:lineRule="auto"/>
        <w:contextualSpacing/>
        <w:rPr>
          <w:rFonts w:ascii="Times New Roman" w:hAnsi="Times New Roman"/>
        </w:rPr>
      </w:pPr>
      <w:r w:rsidRPr="001B0CFD">
        <w:rPr>
          <w:rFonts w:ascii="Times New Roman" w:hAnsi="Times New Roman"/>
        </w:rPr>
        <w:t xml:space="preserve">(after the analysis) participate in the development of functional specifications together with the contractor, </w:t>
      </w:r>
    </w:p>
    <w:p w14:paraId="6F401EDD" w14:textId="77777777" w:rsidR="001B0CFD" w:rsidRPr="001B0CFD" w:rsidRDefault="001B0CFD" w:rsidP="009F14BE">
      <w:pPr>
        <w:pStyle w:val="ListParagraph"/>
        <w:numPr>
          <w:ilvl w:val="0"/>
          <w:numId w:val="171"/>
        </w:numPr>
        <w:spacing w:before="0" w:after="160" w:line="256" w:lineRule="auto"/>
        <w:contextualSpacing/>
        <w:rPr>
          <w:rFonts w:ascii="Times New Roman" w:hAnsi="Times New Roman"/>
        </w:rPr>
      </w:pPr>
      <w:r w:rsidRPr="001B0CFD">
        <w:rPr>
          <w:rFonts w:ascii="Times New Roman" w:hAnsi="Times New Roman"/>
        </w:rPr>
        <w:t xml:space="preserve">Represents the interests of the Ministry in all phases of the implementation of the contract with the system contractor including specification, testing, training organization and operational initiation of the application,    </w:t>
      </w:r>
    </w:p>
    <w:p w14:paraId="09ECE938" w14:textId="77777777" w:rsidR="001B0CFD" w:rsidRPr="001B0CFD" w:rsidRDefault="001B0CFD" w:rsidP="009F14BE">
      <w:pPr>
        <w:pStyle w:val="ListParagraph"/>
        <w:numPr>
          <w:ilvl w:val="0"/>
          <w:numId w:val="171"/>
        </w:numPr>
        <w:spacing w:before="0" w:after="160" w:line="256" w:lineRule="auto"/>
        <w:contextualSpacing/>
        <w:rPr>
          <w:rFonts w:ascii="Times New Roman" w:hAnsi="Times New Roman"/>
        </w:rPr>
      </w:pPr>
      <w:r w:rsidRPr="001B0CFD">
        <w:rPr>
          <w:rFonts w:ascii="Times New Roman" w:hAnsi="Times New Roman"/>
        </w:rPr>
        <w:t>Sharing with the contractor the experiences, comments, suggestions and errors reported by all application users,</w:t>
      </w:r>
    </w:p>
    <w:p w14:paraId="60BBB03B" w14:textId="77777777" w:rsidR="001B0CFD" w:rsidRPr="001B0CFD" w:rsidRDefault="001B0CFD" w:rsidP="009F14BE">
      <w:pPr>
        <w:pStyle w:val="ListParagraph"/>
        <w:numPr>
          <w:ilvl w:val="0"/>
          <w:numId w:val="171"/>
        </w:numPr>
        <w:spacing w:before="0" w:after="160" w:line="256" w:lineRule="auto"/>
        <w:contextualSpacing/>
        <w:rPr>
          <w:rFonts w:ascii="Times New Roman" w:hAnsi="Times New Roman"/>
        </w:rPr>
      </w:pPr>
      <w:r w:rsidRPr="001B0CFD">
        <w:rPr>
          <w:rFonts w:ascii="Times New Roman" w:hAnsi="Times New Roman"/>
        </w:rPr>
        <w:t xml:space="preserve">Carry out monitoring and reporting on the progress in all implementation phases, </w:t>
      </w:r>
    </w:p>
    <w:p w14:paraId="1B64ABB1" w14:textId="77777777" w:rsidR="001B0CFD" w:rsidRPr="001B0CFD" w:rsidRDefault="001B0CFD" w:rsidP="009F14BE">
      <w:pPr>
        <w:pStyle w:val="ListParagraph"/>
        <w:numPr>
          <w:ilvl w:val="0"/>
          <w:numId w:val="171"/>
        </w:numPr>
        <w:spacing w:before="0" w:after="160" w:line="256" w:lineRule="auto"/>
        <w:contextualSpacing/>
        <w:rPr>
          <w:rFonts w:ascii="Times New Roman" w:hAnsi="Times New Roman"/>
        </w:rPr>
      </w:pPr>
      <w:r w:rsidRPr="001B0CFD">
        <w:rPr>
          <w:rFonts w:ascii="Times New Roman" w:hAnsi="Times New Roman"/>
        </w:rPr>
        <w:t>Provide active support to application users after the operational initiation of the system and the training of the users (help desk, user management, code system expansion etc.),</w:t>
      </w:r>
    </w:p>
    <w:p w14:paraId="001B5A21" w14:textId="77777777" w:rsidR="001B0CFD" w:rsidRPr="001B0CFD" w:rsidRDefault="001B0CFD" w:rsidP="009F14BE">
      <w:pPr>
        <w:pStyle w:val="ListParagraph"/>
        <w:numPr>
          <w:ilvl w:val="0"/>
          <w:numId w:val="171"/>
        </w:numPr>
        <w:spacing w:before="0" w:after="160" w:line="256" w:lineRule="auto"/>
        <w:contextualSpacing/>
        <w:rPr>
          <w:rFonts w:ascii="Times New Roman" w:hAnsi="Times New Roman"/>
        </w:rPr>
      </w:pPr>
      <w:r w:rsidRPr="001B0CFD">
        <w:rPr>
          <w:rFonts w:ascii="Times New Roman" w:hAnsi="Times New Roman"/>
        </w:rPr>
        <w:t xml:space="preserve">Analyze the operation of the application and specify other request in line with the demands  </w:t>
      </w:r>
    </w:p>
    <w:p w14:paraId="345D59A3" w14:textId="77777777" w:rsidR="001B0CFD" w:rsidRPr="001B0CFD" w:rsidRDefault="001B0CFD" w:rsidP="009F14BE">
      <w:pPr>
        <w:pStyle w:val="ListParagraph"/>
        <w:numPr>
          <w:ilvl w:val="0"/>
          <w:numId w:val="171"/>
        </w:numPr>
        <w:spacing w:before="0" w:after="160" w:line="256" w:lineRule="auto"/>
        <w:contextualSpacing/>
        <w:rPr>
          <w:rFonts w:ascii="Times New Roman" w:hAnsi="Times New Roman"/>
        </w:rPr>
      </w:pPr>
      <w:r w:rsidRPr="001B0CFD">
        <w:rPr>
          <w:rFonts w:ascii="Times New Roman" w:hAnsi="Times New Roman"/>
        </w:rPr>
        <w:t xml:space="preserve">Participate in the development of secondary legislation by providing technical inputs in order to ensure smooth integration of registers/data bases into the central application. </w:t>
      </w:r>
    </w:p>
    <w:p w14:paraId="7C449E26" w14:textId="77777777" w:rsidR="001B0CFD" w:rsidRPr="001B0CFD" w:rsidRDefault="001B0CFD" w:rsidP="009F14BE">
      <w:pPr>
        <w:pStyle w:val="ListParagraph"/>
        <w:numPr>
          <w:ilvl w:val="0"/>
          <w:numId w:val="171"/>
        </w:numPr>
        <w:spacing w:before="0" w:after="160" w:line="256" w:lineRule="auto"/>
        <w:contextualSpacing/>
        <w:rPr>
          <w:rFonts w:ascii="Times New Roman" w:hAnsi="Times New Roman"/>
        </w:rPr>
      </w:pPr>
      <w:r w:rsidRPr="001B0CFD">
        <w:rPr>
          <w:rFonts w:ascii="Times New Roman" w:hAnsi="Times New Roman"/>
        </w:rPr>
        <w:t xml:space="preserve">Other related tasks as required. </w:t>
      </w:r>
    </w:p>
    <w:p w14:paraId="6F742185" w14:textId="77777777" w:rsidR="001B0CFD" w:rsidRPr="001B0CFD" w:rsidRDefault="001B0CFD" w:rsidP="001B0CFD"/>
    <w:p w14:paraId="5A0CAD8F" w14:textId="77777777" w:rsidR="001B0CFD" w:rsidRDefault="001B0CFD" w:rsidP="00735FAC"/>
    <w:p w14:paraId="1259F4CC" w14:textId="77777777" w:rsidR="000E1B36" w:rsidRDefault="000E1B36" w:rsidP="00735FAC"/>
    <w:sectPr w:rsidR="000E1B36" w:rsidSect="005B4A62">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3D246F" w14:textId="77777777" w:rsidR="00C35487" w:rsidRDefault="00C35487" w:rsidP="00263EF9">
      <w:pPr>
        <w:spacing w:before="0" w:after="0"/>
      </w:pPr>
      <w:r>
        <w:separator/>
      </w:r>
    </w:p>
  </w:endnote>
  <w:endnote w:type="continuationSeparator" w:id="0">
    <w:p w14:paraId="35223D48" w14:textId="77777777" w:rsidR="00C35487" w:rsidRDefault="00C35487" w:rsidP="00263EF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Typewriter">
    <w:panose1 w:val="020B05090305040302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Times-NewRoman">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Yu Gothic UI"/>
    <w:panose1 w:val="00000000000000000000"/>
    <w:charset w:val="80"/>
    <w:family w:val="auto"/>
    <w:notTrueType/>
    <w:pitch w:val="default"/>
    <w:sig w:usb0="00000003" w:usb1="08070000" w:usb2="00000010" w:usb3="00000000" w:csb0="00020001" w:csb1="00000000"/>
  </w:font>
  <w:font w:name="Arial-BoldMT-Identity-H">
    <w:altName w:val="MS Gothic"/>
    <w:panose1 w:val="00000000000000000000"/>
    <w:charset w:val="80"/>
    <w:family w:val="auto"/>
    <w:notTrueType/>
    <w:pitch w:val="default"/>
    <w:sig w:usb0="00000000" w:usb1="08070000" w:usb2="00000010" w:usb3="00000000" w:csb0="00020000"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73A5E" w14:textId="77777777" w:rsidR="00E23861" w:rsidRDefault="00E2386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271C8" w14:textId="7CE65C58" w:rsidR="00E23861" w:rsidRPr="005C0271" w:rsidRDefault="00E23861" w:rsidP="00F5241D">
    <w:pPr>
      <w:pStyle w:val="Footer"/>
    </w:pPr>
    <w:r>
      <w:fldChar w:fldCharType="begin"/>
    </w:r>
    <w:r>
      <w:instrText xml:space="preserve"> PAGE   \* MERGEFORMAT </w:instrText>
    </w:r>
    <w:r>
      <w:fldChar w:fldCharType="separate"/>
    </w:r>
    <w:r w:rsidR="004F6955">
      <w:rPr>
        <w:noProof/>
      </w:rPr>
      <w:t>2</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16A0C" w14:textId="75083174" w:rsidR="00E23861" w:rsidRDefault="00E23861" w:rsidP="00F5241D">
    <w:pPr>
      <w:pStyle w:val="Footer"/>
    </w:pPr>
    <w:r>
      <w:fldChar w:fldCharType="begin"/>
    </w:r>
    <w:r>
      <w:instrText xml:space="preserve"> PAGE   \* MERGEFORMAT </w:instrText>
    </w:r>
    <w:r>
      <w:fldChar w:fldCharType="separate"/>
    </w:r>
    <w:r w:rsidR="004F6955">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06081" w14:textId="77777777" w:rsidR="00C35487" w:rsidRDefault="00C35487" w:rsidP="00263EF9">
      <w:pPr>
        <w:spacing w:before="0" w:after="0"/>
      </w:pPr>
      <w:r>
        <w:separator/>
      </w:r>
    </w:p>
  </w:footnote>
  <w:footnote w:type="continuationSeparator" w:id="0">
    <w:p w14:paraId="4F01FA10" w14:textId="77777777" w:rsidR="00C35487" w:rsidRDefault="00C35487" w:rsidP="00263EF9">
      <w:pPr>
        <w:spacing w:before="0" w:after="0"/>
      </w:pPr>
      <w:r>
        <w:continuationSeparator/>
      </w:r>
    </w:p>
  </w:footnote>
  <w:footnote w:id="1">
    <w:p w14:paraId="45C2DDC7" w14:textId="64907092" w:rsidR="00E23861" w:rsidRPr="00C808A6" w:rsidRDefault="00E23861" w:rsidP="00C808A6">
      <w:pPr>
        <w:pStyle w:val="FootnoteText"/>
        <w:rPr>
          <w:lang w:val="hr-BA"/>
        </w:rPr>
      </w:pPr>
      <w:r>
        <w:rPr>
          <w:rStyle w:val="FootnoteReference"/>
        </w:rPr>
        <w:footnoteRef/>
      </w:r>
      <w:r>
        <w:t xml:space="preserve"> </w:t>
      </w:r>
      <w:r>
        <w:rPr>
          <w:sz w:val="16"/>
          <w:szCs w:val="16"/>
          <w:lang w:val="hr-BA"/>
        </w:rPr>
        <w:t xml:space="preserve">For more details see </w:t>
      </w:r>
      <w:r w:rsidRPr="00C808A6">
        <w:rPr>
          <w:sz w:val="16"/>
          <w:szCs w:val="16"/>
          <w:lang w:val="hr-BA"/>
        </w:rPr>
        <w:t>ANNEX V</w:t>
      </w:r>
      <w:r>
        <w:rPr>
          <w:sz w:val="16"/>
          <w:szCs w:val="16"/>
          <w:lang w:val="hr-BA"/>
        </w:rPr>
        <w:t>I</w:t>
      </w:r>
      <w:r w:rsidRPr="00C808A6">
        <w:rPr>
          <w:sz w:val="16"/>
          <w:szCs w:val="16"/>
          <w:lang w:val="hr-BA"/>
        </w:rPr>
        <w:t>I - AGREED IRRIGATION SCHEMES SELECTION CRITERIA</w:t>
      </w:r>
    </w:p>
  </w:footnote>
  <w:footnote w:id="2">
    <w:p w14:paraId="5FC2F3A2" w14:textId="5E7DCCE0" w:rsidR="00E23861" w:rsidRPr="00283570" w:rsidRDefault="00E23861" w:rsidP="002B693D">
      <w:pPr>
        <w:pStyle w:val="FootnoteText"/>
        <w:rPr>
          <w:sz w:val="16"/>
          <w:szCs w:val="16"/>
          <w:lang w:val="hr-BA"/>
        </w:rPr>
      </w:pPr>
      <w:r w:rsidRPr="00283570">
        <w:rPr>
          <w:rStyle w:val="FootnoteReference"/>
          <w:sz w:val="16"/>
          <w:szCs w:val="16"/>
        </w:rPr>
        <w:footnoteRef/>
      </w:r>
      <w:r w:rsidRPr="00283570">
        <w:rPr>
          <w:sz w:val="16"/>
          <w:szCs w:val="16"/>
        </w:rPr>
        <w:t xml:space="preserve"> </w:t>
      </w:r>
      <w:r w:rsidRPr="00283570">
        <w:rPr>
          <w:sz w:val="16"/>
          <w:szCs w:val="16"/>
          <w:lang w:val="hr-BA"/>
        </w:rPr>
        <w:t xml:space="preserve">For more details see </w:t>
      </w:r>
      <w:r w:rsidRPr="00C808A6">
        <w:rPr>
          <w:sz w:val="16"/>
          <w:szCs w:val="16"/>
        </w:rPr>
        <w:t>ANNEX I</w:t>
      </w:r>
      <w:r>
        <w:rPr>
          <w:sz w:val="16"/>
          <w:szCs w:val="16"/>
        </w:rPr>
        <w:t>V</w:t>
      </w:r>
      <w:r w:rsidRPr="00C808A6">
        <w:rPr>
          <w:sz w:val="16"/>
          <w:szCs w:val="16"/>
        </w:rPr>
        <w:t xml:space="preserve"> - DETAILED</w:t>
      </w:r>
      <w:r w:rsidRPr="00283570">
        <w:rPr>
          <w:sz w:val="16"/>
          <w:szCs w:val="16"/>
        </w:rPr>
        <w:t xml:space="preserve"> LIST OF ALL ACTIVITIES, TASKS AND PROCESSES</w:t>
      </w:r>
    </w:p>
  </w:footnote>
  <w:footnote w:id="3">
    <w:p w14:paraId="55097913" w14:textId="547713A7" w:rsidR="00E23861" w:rsidRPr="002B693D" w:rsidRDefault="00E23861" w:rsidP="002B693D">
      <w:pPr>
        <w:pStyle w:val="FootnoteText"/>
        <w:rPr>
          <w:sz w:val="16"/>
          <w:szCs w:val="16"/>
          <w:lang w:val="hr-BA"/>
        </w:rPr>
      </w:pPr>
      <w:r w:rsidRPr="002B693D">
        <w:rPr>
          <w:rStyle w:val="FootnoteReference"/>
          <w:sz w:val="16"/>
          <w:szCs w:val="16"/>
        </w:rPr>
        <w:footnoteRef/>
      </w:r>
      <w:r w:rsidRPr="002B693D">
        <w:rPr>
          <w:sz w:val="16"/>
          <w:szCs w:val="16"/>
        </w:rPr>
        <w:t xml:space="preserve"> For more details </w:t>
      </w:r>
      <w:r w:rsidRPr="00C808A6">
        <w:rPr>
          <w:sz w:val="16"/>
          <w:szCs w:val="16"/>
        </w:rPr>
        <w:t xml:space="preserve">see </w:t>
      </w:r>
      <w:bookmarkStart w:id="26" w:name="_Toc77536116"/>
      <w:r w:rsidRPr="00C808A6">
        <w:rPr>
          <w:sz w:val="16"/>
          <w:szCs w:val="16"/>
        </w:rPr>
        <w:t>ANNEX V – PROCESS</w:t>
      </w:r>
      <w:r w:rsidRPr="002B693D">
        <w:rPr>
          <w:sz w:val="16"/>
          <w:szCs w:val="16"/>
        </w:rPr>
        <w:t xml:space="preserve"> FROM PROJECT-DESIGN PHASE TO AFTER-CONSTRUCTION PHASE</w:t>
      </w:r>
      <w:bookmarkEnd w:id="26"/>
    </w:p>
  </w:footnote>
  <w:footnote w:id="4">
    <w:p w14:paraId="6776A4F8" w14:textId="068D2957" w:rsidR="00E23861" w:rsidRPr="002B693D" w:rsidRDefault="00E23861" w:rsidP="002B693D">
      <w:pPr>
        <w:pStyle w:val="FootnoteText"/>
        <w:rPr>
          <w:sz w:val="16"/>
          <w:szCs w:val="16"/>
          <w:lang w:val="hr-BA"/>
        </w:rPr>
      </w:pPr>
      <w:r w:rsidRPr="002B693D">
        <w:rPr>
          <w:rStyle w:val="FootnoteReference"/>
          <w:sz w:val="16"/>
          <w:szCs w:val="16"/>
        </w:rPr>
        <w:footnoteRef/>
      </w:r>
      <w:r w:rsidRPr="002B693D">
        <w:rPr>
          <w:sz w:val="16"/>
          <w:szCs w:val="16"/>
        </w:rPr>
        <w:t xml:space="preserve"> </w:t>
      </w:r>
      <w:r w:rsidRPr="002B693D">
        <w:rPr>
          <w:sz w:val="16"/>
          <w:szCs w:val="16"/>
          <w:lang w:val="hr-BA"/>
        </w:rPr>
        <w:t xml:space="preserve">For more details </w:t>
      </w:r>
      <w:r w:rsidRPr="00C808A6">
        <w:rPr>
          <w:sz w:val="16"/>
          <w:szCs w:val="16"/>
          <w:lang w:val="hr-BA"/>
        </w:rPr>
        <w:t xml:space="preserve">see </w:t>
      </w:r>
      <w:r w:rsidRPr="00C808A6">
        <w:rPr>
          <w:sz w:val="16"/>
          <w:szCs w:val="16"/>
          <w:lang w:val="hr-HR"/>
        </w:rPr>
        <w:t xml:space="preserve">ANNEX </w:t>
      </w:r>
      <w:r w:rsidRPr="00C808A6">
        <w:rPr>
          <w:sz w:val="16"/>
          <w:szCs w:val="16"/>
        </w:rPr>
        <w:t>V</w:t>
      </w:r>
      <w:r>
        <w:rPr>
          <w:sz w:val="16"/>
          <w:szCs w:val="16"/>
        </w:rPr>
        <w:t>I</w:t>
      </w:r>
      <w:r w:rsidRPr="00C808A6">
        <w:rPr>
          <w:sz w:val="16"/>
          <w:szCs w:val="16"/>
        </w:rPr>
        <w:t xml:space="preserve"> </w:t>
      </w:r>
      <w:r w:rsidRPr="00C808A6">
        <w:rPr>
          <w:sz w:val="16"/>
          <w:szCs w:val="16"/>
          <w:lang w:val="hr-HR"/>
        </w:rPr>
        <w:t>– SAMPLE</w:t>
      </w:r>
      <w:r w:rsidRPr="002B693D">
        <w:rPr>
          <w:sz w:val="16"/>
          <w:szCs w:val="16"/>
          <w:lang w:val="hr-HR"/>
        </w:rPr>
        <w:t xml:space="preserve"> TERMS OF REFERENCE FOR PROJECT DESIGN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5D7D2" w14:textId="77777777" w:rsidR="00E23861" w:rsidRDefault="00E2386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97AC8" w14:textId="77777777" w:rsidR="00E23861" w:rsidRDefault="00E2386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2EA72" w14:textId="77777777" w:rsidR="00E23861" w:rsidRDefault="00E23861">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AFE69C" w14:textId="77777777" w:rsidR="00E23861" w:rsidRPr="00813BC4" w:rsidRDefault="00E23861" w:rsidP="00813BC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309B4A"/>
    <w:multiLevelType w:val="multilevel"/>
    <w:tmpl w:val="3B8273B4"/>
    <w:lvl w:ilvl="0">
      <w:start w:val="1"/>
      <w:numFmt w:val="ideographDigital"/>
      <w:lvlText w:val=""/>
      <w:lvlJc w:val="left"/>
      <w:pPr>
        <w:ind w:left="0" w:firstLine="0"/>
      </w:pPr>
    </w:lvl>
    <w:lvl w:ilvl="1">
      <w:start w:val="1"/>
      <w:numFmt w:val="lowerLetter"/>
      <w:lvlText w:val=""/>
      <w:lvlJc w:val="left"/>
      <w:pPr>
        <w:ind w:left="0" w:firstLine="0"/>
      </w:pPr>
    </w:lvl>
    <w:lvl w:ilvl="2">
      <w:start w:val="1"/>
      <w:numFmt w:val="lowerRoman"/>
      <w:lvlText w:val="%1"/>
      <w:lvlJc w:val="left"/>
      <w:pPr>
        <w:ind w:left="0" w:firstLine="0"/>
      </w:pPr>
    </w:lvl>
    <w:lvl w:ilvl="3">
      <w:start w:val="1"/>
      <w:numFmt w:val="lowerLetter"/>
      <w:lvlText w:val="%4."/>
      <w:lvlJc w:val="left"/>
      <w:pPr>
        <w:ind w:left="0" w:firstLine="0"/>
      </w:pPr>
      <w:rPr>
        <w:rFonts w:ascii="Calibri" w:eastAsia="Calibri" w:hAnsi="Calibri" w:cs="Calibri"/>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FFFFFF80"/>
    <w:multiLevelType w:val="singleLevel"/>
    <w:tmpl w:val="091265B8"/>
    <w:lvl w:ilvl="0">
      <w:start w:val="1"/>
      <w:numFmt w:val="bullet"/>
      <w:pStyle w:val="Heading7"/>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12883820"/>
    <w:lvl w:ilvl="0">
      <w:start w:val="1"/>
      <w:numFmt w:val="decimal"/>
      <w:pStyle w:val="Heading6"/>
      <w:lvlText w:val="%1."/>
      <w:lvlJc w:val="left"/>
      <w:pPr>
        <w:tabs>
          <w:tab w:val="num" w:pos="360"/>
        </w:tabs>
        <w:ind w:left="360" w:hanging="360"/>
      </w:pPr>
      <w:rPr>
        <w:rFonts w:cs="Times New Roman"/>
      </w:rPr>
    </w:lvl>
  </w:abstractNum>
  <w:abstractNum w:abstractNumId="3" w15:restartNumberingAfterBreak="0">
    <w:nsid w:val="00863980"/>
    <w:multiLevelType w:val="hybridMultilevel"/>
    <w:tmpl w:val="457AEC24"/>
    <w:lvl w:ilvl="0" w:tplc="E3F83D7A">
      <w:start w:val="1"/>
      <w:numFmt w:val="lowerRoman"/>
      <w:lvlText w:val="(%1)"/>
      <w:lvlJc w:val="left"/>
      <w:pPr>
        <w:tabs>
          <w:tab w:val="num" w:pos="780"/>
        </w:tabs>
        <w:ind w:left="780" w:hanging="720"/>
      </w:pPr>
      <w:rPr>
        <w:b/>
      </w:rPr>
    </w:lvl>
    <w:lvl w:ilvl="1" w:tplc="3DB6B928">
      <w:start w:val="1"/>
      <w:numFmt w:val="bullet"/>
      <w:lvlText w:val="-"/>
      <w:lvlJc w:val="left"/>
      <w:pPr>
        <w:tabs>
          <w:tab w:val="num" w:pos="1140"/>
        </w:tabs>
        <w:ind w:left="1140" w:hanging="360"/>
      </w:pPr>
      <w:rPr>
        <w:rFonts w:ascii="Times New Roman" w:eastAsia="Times New Roman" w:hAnsi="Times New Roman" w:cs="Times New Roman" w:hint="default"/>
      </w:r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abstractNum w:abstractNumId="4" w15:restartNumberingAfterBreak="0">
    <w:nsid w:val="00FA2870"/>
    <w:multiLevelType w:val="hybridMultilevel"/>
    <w:tmpl w:val="B3F44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896FC6"/>
    <w:multiLevelType w:val="hybridMultilevel"/>
    <w:tmpl w:val="77B857C6"/>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6" w15:restartNumberingAfterBreak="0">
    <w:nsid w:val="02EA0882"/>
    <w:multiLevelType w:val="hybridMultilevel"/>
    <w:tmpl w:val="4590050E"/>
    <w:lvl w:ilvl="0" w:tplc="141A0019">
      <w:start w:val="1"/>
      <w:numFmt w:val="lowerLetter"/>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7" w15:restartNumberingAfterBreak="0">
    <w:nsid w:val="03324A31"/>
    <w:multiLevelType w:val="hybridMultilevel"/>
    <w:tmpl w:val="792E55A4"/>
    <w:lvl w:ilvl="0" w:tplc="101A0019">
      <w:start w:val="1"/>
      <w:numFmt w:val="low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8" w15:restartNumberingAfterBreak="0">
    <w:nsid w:val="03AB729B"/>
    <w:multiLevelType w:val="hybridMultilevel"/>
    <w:tmpl w:val="F182A53C"/>
    <w:lvl w:ilvl="0" w:tplc="8A5E982C">
      <w:start w:val="1"/>
      <w:numFmt w:val="bullet"/>
      <w:lvlText w:val=""/>
      <w:lvlJc w:val="left"/>
      <w:pPr>
        <w:tabs>
          <w:tab w:val="num" w:pos="680"/>
        </w:tabs>
        <w:ind w:left="624" w:hanging="397"/>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3C95309"/>
    <w:multiLevelType w:val="hybridMultilevel"/>
    <w:tmpl w:val="ABF6960A"/>
    <w:lvl w:ilvl="0" w:tplc="141A0019">
      <w:start w:val="1"/>
      <w:numFmt w:val="lowerLetter"/>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10" w15:restartNumberingAfterBreak="0">
    <w:nsid w:val="03DF4092"/>
    <w:multiLevelType w:val="hybridMultilevel"/>
    <w:tmpl w:val="E6CEFF20"/>
    <w:lvl w:ilvl="0" w:tplc="0409000B">
      <w:start w:val="1"/>
      <w:numFmt w:val="bullet"/>
      <w:lvlText w:val=""/>
      <w:lvlJc w:val="left"/>
      <w:pPr>
        <w:ind w:left="720" w:hanging="360"/>
      </w:pPr>
      <w:rPr>
        <w:rFonts w:ascii="Wingdings" w:hAnsi="Wingdings" w:hint="default"/>
        <w:color w:val="auto"/>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11" w15:restartNumberingAfterBreak="0">
    <w:nsid w:val="045F6EA5"/>
    <w:multiLevelType w:val="hybridMultilevel"/>
    <w:tmpl w:val="7C020094"/>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60C176F"/>
    <w:multiLevelType w:val="hybridMultilevel"/>
    <w:tmpl w:val="D0D4F1A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15:restartNumberingAfterBreak="0">
    <w:nsid w:val="0734114A"/>
    <w:multiLevelType w:val="hybridMultilevel"/>
    <w:tmpl w:val="BA922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08B539F4"/>
    <w:multiLevelType w:val="hybridMultilevel"/>
    <w:tmpl w:val="27F2C0A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09802E3E"/>
    <w:multiLevelType w:val="hybridMultilevel"/>
    <w:tmpl w:val="9528B094"/>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16" w15:restartNumberingAfterBreak="0">
    <w:nsid w:val="09C27ECD"/>
    <w:multiLevelType w:val="hybridMultilevel"/>
    <w:tmpl w:val="A61CEB98"/>
    <w:lvl w:ilvl="0" w:tplc="101A0001">
      <w:start w:val="1"/>
      <w:numFmt w:val="bullet"/>
      <w:lvlText w:val=""/>
      <w:lvlJc w:val="left"/>
      <w:pPr>
        <w:ind w:left="886" w:hanging="360"/>
      </w:pPr>
      <w:rPr>
        <w:rFonts w:ascii="Symbol" w:hAnsi="Symbol" w:hint="default"/>
      </w:rPr>
    </w:lvl>
    <w:lvl w:ilvl="1" w:tplc="141A0003" w:tentative="1">
      <w:start w:val="1"/>
      <w:numFmt w:val="bullet"/>
      <w:lvlText w:val="o"/>
      <w:lvlJc w:val="left"/>
      <w:pPr>
        <w:ind w:left="1606" w:hanging="360"/>
      </w:pPr>
      <w:rPr>
        <w:rFonts w:ascii="Courier New" w:hAnsi="Courier New" w:cs="Courier New" w:hint="default"/>
      </w:rPr>
    </w:lvl>
    <w:lvl w:ilvl="2" w:tplc="141A0005" w:tentative="1">
      <w:start w:val="1"/>
      <w:numFmt w:val="bullet"/>
      <w:lvlText w:val=""/>
      <w:lvlJc w:val="left"/>
      <w:pPr>
        <w:ind w:left="2326" w:hanging="360"/>
      </w:pPr>
      <w:rPr>
        <w:rFonts w:ascii="Wingdings" w:hAnsi="Wingdings" w:hint="default"/>
      </w:rPr>
    </w:lvl>
    <w:lvl w:ilvl="3" w:tplc="141A0001" w:tentative="1">
      <w:start w:val="1"/>
      <w:numFmt w:val="bullet"/>
      <w:lvlText w:val=""/>
      <w:lvlJc w:val="left"/>
      <w:pPr>
        <w:ind w:left="3046" w:hanging="360"/>
      </w:pPr>
      <w:rPr>
        <w:rFonts w:ascii="Symbol" w:hAnsi="Symbol" w:hint="default"/>
      </w:rPr>
    </w:lvl>
    <w:lvl w:ilvl="4" w:tplc="141A0003" w:tentative="1">
      <w:start w:val="1"/>
      <w:numFmt w:val="bullet"/>
      <w:lvlText w:val="o"/>
      <w:lvlJc w:val="left"/>
      <w:pPr>
        <w:ind w:left="3766" w:hanging="360"/>
      </w:pPr>
      <w:rPr>
        <w:rFonts w:ascii="Courier New" w:hAnsi="Courier New" w:cs="Courier New" w:hint="default"/>
      </w:rPr>
    </w:lvl>
    <w:lvl w:ilvl="5" w:tplc="141A0005" w:tentative="1">
      <w:start w:val="1"/>
      <w:numFmt w:val="bullet"/>
      <w:lvlText w:val=""/>
      <w:lvlJc w:val="left"/>
      <w:pPr>
        <w:ind w:left="4486" w:hanging="360"/>
      </w:pPr>
      <w:rPr>
        <w:rFonts w:ascii="Wingdings" w:hAnsi="Wingdings" w:hint="default"/>
      </w:rPr>
    </w:lvl>
    <w:lvl w:ilvl="6" w:tplc="141A0001" w:tentative="1">
      <w:start w:val="1"/>
      <w:numFmt w:val="bullet"/>
      <w:lvlText w:val=""/>
      <w:lvlJc w:val="left"/>
      <w:pPr>
        <w:ind w:left="5206" w:hanging="360"/>
      </w:pPr>
      <w:rPr>
        <w:rFonts w:ascii="Symbol" w:hAnsi="Symbol" w:hint="default"/>
      </w:rPr>
    </w:lvl>
    <w:lvl w:ilvl="7" w:tplc="141A0003" w:tentative="1">
      <w:start w:val="1"/>
      <w:numFmt w:val="bullet"/>
      <w:lvlText w:val="o"/>
      <w:lvlJc w:val="left"/>
      <w:pPr>
        <w:ind w:left="5926" w:hanging="360"/>
      </w:pPr>
      <w:rPr>
        <w:rFonts w:ascii="Courier New" w:hAnsi="Courier New" w:cs="Courier New" w:hint="default"/>
      </w:rPr>
    </w:lvl>
    <w:lvl w:ilvl="8" w:tplc="141A0005" w:tentative="1">
      <w:start w:val="1"/>
      <w:numFmt w:val="bullet"/>
      <w:lvlText w:val=""/>
      <w:lvlJc w:val="left"/>
      <w:pPr>
        <w:ind w:left="6646" w:hanging="360"/>
      </w:pPr>
      <w:rPr>
        <w:rFonts w:ascii="Wingdings" w:hAnsi="Wingdings" w:hint="default"/>
      </w:rPr>
    </w:lvl>
  </w:abstractNum>
  <w:abstractNum w:abstractNumId="17" w15:restartNumberingAfterBreak="0">
    <w:nsid w:val="0A824469"/>
    <w:multiLevelType w:val="hybridMultilevel"/>
    <w:tmpl w:val="3782CDD6"/>
    <w:lvl w:ilvl="0" w:tplc="3D3EF7E8">
      <w:start w:val="1"/>
      <w:numFmt w:val="bullet"/>
      <w:lvlText w:val=""/>
      <w:lvlJc w:val="left"/>
      <w:pPr>
        <w:ind w:left="720" w:hanging="360"/>
      </w:pPr>
      <w:rPr>
        <w:rFonts w:ascii="Symbol" w:hAnsi="Symbol" w:hint="default"/>
        <w:color w:val="auto"/>
      </w:rPr>
    </w:lvl>
    <w:lvl w:ilvl="1" w:tplc="65A49F8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A9F32E3"/>
    <w:multiLevelType w:val="hybridMultilevel"/>
    <w:tmpl w:val="C6543F14"/>
    <w:lvl w:ilvl="0" w:tplc="04090001">
      <w:start w:val="1"/>
      <w:numFmt w:val="bullet"/>
      <w:lvlText w:val=""/>
      <w:lvlJc w:val="left"/>
      <w:pPr>
        <w:ind w:left="720" w:hanging="360"/>
      </w:pPr>
      <w:rPr>
        <w:rFonts w:ascii="Symbol" w:hAnsi="Symbol" w:hint="default"/>
      </w:rPr>
    </w:lvl>
    <w:lvl w:ilvl="1" w:tplc="E804977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B0861F4"/>
    <w:multiLevelType w:val="hybridMultilevel"/>
    <w:tmpl w:val="07884576"/>
    <w:lvl w:ilvl="0" w:tplc="E15C2446">
      <w:start w:val="1"/>
      <w:numFmt w:val="lowerLetter"/>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20" w15:restartNumberingAfterBreak="0">
    <w:nsid w:val="0BEA3E83"/>
    <w:multiLevelType w:val="hybridMultilevel"/>
    <w:tmpl w:val="C8E8296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DC33277"/>
    <w:multiLevelType w:val="hybridMultilevel"/>
    <w:tmpl w:val="F6CC756A"/>
    <w:lvl w:ilvl="0" w:tplc="6866B314">
      <w:start w:val="1"/>
      <w:numFmt w:val="bullet"/>
      <w:pStyle w:val="OpmaakprofielLinks0cmEersteregel0cm"/>
      <w:lvlText w:val=""/>
      <w:lvlJc w:val="left"/>
      <w:pPr>
        <w:tabs>
          <w:tab w:val="num" w:pos="284"/>
        </w:tabs>
        <w:ind w:left="284" w:hanging="284"/>
      </w:pPr>
      <w:rPr>
        <w:rFonts w:ascii="Symbol" w:hAnsi="Symbol" w:hint="default"/>
        <w:sz w:val="21"/>
      </w:rPr>
    </w:lvl>
    <w:lvl w:ilvl="1" w:tplc="6620662C">
      <w:start w:val="1"/>
      <w:numFmt w:val="bullet"/>
      <w:lvlText w:val=""/>
      <w:lvlJc w:val="left"/>
      <w:pPr>
        <w:tabs>
          <w:tab w:val="num" w:pos="1364"/>
        </w:tabs>
        <w:ind w:left="1364" w:hanging="284"/>
      </w:pPr>
      <w:rPr>
        <w:rFonts w:ascii="Symbol" w:hAnsi="Symbol" w:hint="default"/>
        <w:sz w:val="21"/>
      </w:rPr>
    </w:lvl>
    <w:lvl w:ilvl="2" w:tplc="04130005">
      <w:start w:val="1"/>
      <w:numFmt w:val="bullet"/>
      <w:lvlText w:val=""/>
      <w:lvlJc w:val="left"/>
      <w:pPr>
        <w:tabs>
          <w:tab w:val="num" w:pos="2160"/>
        </w:tabs>
        <w:ind w:left="2160" w:hanging="360"/>
      </w:pPr>
      <w:rPr>
        <w:rFonts w:ascii="Wingdings" w:hAnsi="Wingdings" w:hint="default"/>
      </w:rPr>
    </w:lvl>
    <w:lvl w:ilvl="3" w:tplc="04130001">
      <w:start w:val="1"/>
      <w:numFmt w:val="bullet"/>
      <w:lvlText w:val=""/>
      <w:lvlJc w:val="left"/>
      <w:pPr>
        <w:tabs>
          <w:tab w:val="num" w:pos="2880"/>
        </w:tabs>
        <w:ind w:left="2880" w:hanging="360"/>
      </w:pPr>
      <w:rPr>
        <w:rFonts w:ascii="Symbol" w:hAnsi="Symbol" w:hint="default"/>
      </w:rPr>
    </w:lvl>
    <w:lvl w:ilvl="4" w:tplc="04130003">
      <w:start w:val="1"/>
      <w:numFmt w:val="bullet"/>
      <w:lvlText w:val="o"/>
      <w:lvlJc w:val="left"/>
      <w:pPr>
        <w:tabs>
          <w:tab w:val="num" w:pos="3600"/>
        </w:tabs>
        <w:ind w:left="3600" w:hanging="360"/>
      </w:pPr>
      <w:rPr>
        <w:rFonts w:ascii="Courier New" w:hAnsi="Courier New" w:hint="default"/>
      </w:rPr>
    </w:lvl>
    <w:lvl w:ilvl="5" w:tplc="04130005">
      <w:start w:val="1"/>
      <w:numFmt w:val="bullet"/>
      <w:lvlText w:val=""/>
      <w:lvlJc w:val="left"/>
      <w:pPr>
        <w:tabs>
          <w:tab w:val="num" w:pos="4320"/>
        </w:tabs>
        <w:ind w:left="4320" w:hanging="360"/>
      </w:pPr>
      <w:rPr>
        <w:rFonts w:ascii="Wingdings" w:hAnsi="Wingdings" w:hint="default"/>
      </w:rPr>
    </w:lvl>
    <w:lvl w:ilvl="6" w:tplc="04130001">
      <w:start w:val="1"/>
      <w:numFmt w:val="bullet"/>
      <w:lvlText w:val=""/>
      <w:lvlJc w:val="left"/>
      <w:pPr>
        <w:tabs>
          <w:tab w:val="num" w:pos="5040"/>
        </w:tabs>
        <w:ind w:left="5040" w:hanging="360"/>
      </w:pPr>
      <w:rPr>
        <w:rFonts w:ascii="Symbol" w:hAnsi="Symbol" w:hint="default"/>
      </w:rPr>
    </w:lvl>
    <w:lvl w:ilvl="7" w:tplc="04130003">
      <w:start w:val="1"/>
      <w:numFmt w:val="bullet"/>
      <w:lvlText w:val="o"/>
      <w:lvlJc w:val="left"/>
      <w:pPr>
        <w:tabs>
          <w:tab w:val="num" w:pos="5760"/>
        </w:tabs>
        <w:ind w:left="5760" w:hanging="360"/>
      </w:pPr>
      <w:rPr>
        <w:rFonts w:ascii="Courier New" w:hAnsi="Courier New" w:hint="default"/>
      </w:rPr>
    </w:lvl>
    <w:lvl w:ilvl="8" w:tplc="0413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E160FE5"/>
    <w:multiLevelType w:val="hybridMultilevel"/>
    <w:tmpl w:val="DEAAB4A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3" w15:restartNumberingAfterBreak="0">
    <w:nsid w:val="0F915505"/>
    <w:multiLevelType w:val="singleLevel"/>
    <w:tmpl w:val="38125C00"/>
    <w:lvl w:ilvl="0">
      <w:start w:val="1"/>
      <w:numFmt w:val="decimal"/>
      <w:lvlText w:val="%1."/>
      <w:legacy w:legacy="1" w:legacySpace="0" w:legacyIndent="283"/>
      <w:lvlJc w:val="left"/>
      <w:pPr>
        <w:ind w:left="283" w:hanging="283"/>
      </w:pPr>
    </w:lvl>
  </w:abstractNum>
  <w:abstractNum w:abstractNumId="24" w15:restartNumberingAfterBreak="0">
    <w:nsid w:val="107F0DDB"/>
    <w:multiLevelType w:val="hybridMultilevel"/>
    <w:tmpl w:val="9DAC7010"/>
    <w:lvl w:ilvl="0" w:tplc="101A0001">
      <w:start w:val="1"/>
      <w:numFmt w:val="bullet"/>
      <w:lvlText w:val=""/>
      <w:lvlJc w:val="left"/>
      <w:pPr>
        <w:ind w:left="720" w:hanging="360"/>
      </w:pPr>
      <w:rPr>
        <w:rFonts w:ascii="Symbol" w:hAnsi="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hint="default"/>
      </w:rPr>
    </w:lvl>
    <w:lvl w:ilvl="3" w:tplc="101A0001">
      <w:start w:val="1"/>
      <w:numFmt w:val="bullet"/>
      <w:lvlText w:val=""/>
      <w:lvlJc w:val="left"/>
      <w:pPr>
        <w:ind w:left="2880" w:hanging="360"/>
      </w:pPr>
      <w:rPr>
        <w:rFonts w:ascii="Symbol" w:hAnsi="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hint="default"/>
      </w:rPr>
    </w:lvl>
    <w:lvl w:ilvl="6" w:tplc="101A0001">
      <w:start w:val="1"/>
      <w:numFmt w:val="bullet"/>
      <w:lvlText w:val=""/>
      <w:lvlJc w:val="left"/>
      <w:pPr>
        <w:ind w:left="5040" w:hanging="360"/>
      </w:pPr>
      <w:rPr>
        <w:rFonts w:ascii="Symbol" w:hAnsi="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hint="default"/>
      </w:rPr>
    </w:lvl>
  </w:abstractNum>
  <w:abstractNum w:abstractNumId="25" w15:restartNumberingAfterBreak="0">
    <w:nsid w:val="10B10E6D"/>
    <w:multiLevelType w:val="hybridMultilevel"/>
    <w:tmpl w:val="2F0C6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10C47287"/>
    <w:multiLevelType w:val="hybridMultilevel"/>
    <w:tmpl w:val="C01C9C14"/>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7" w15:restartNumberingAfterBreak="0">
    <w:nsid w:val="10F95821"/>
    <w:multiLevelType w:val="hybridMultilevel"/>
    <w:tmpl w:val="AC92D902"/>
    <w:lvl w:ilvl="0" w:tplc="141A000F">
      <w:start w:val="1"/>
      <w:numFmt w:val="decimal"/>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28" w15:restartNumberingAfterBreak="0">
    <w:nsid w:val="123F3961"/>
    <w:multiLevelType w:val="hybridMultilevel"/>
    <w:tmpl w:val="0256EF3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12AD201B"/>
    <w:multiLevelType w:val="hybridMultilevel"/>
    <w:tmpl w:val="A796A550"/>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Lucida Sans Typewriter" w:hAnsi="Lucida Sans Typewriter"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Lucida Sans Typewriter" w:hAnsi="Lucida Sans Typewriter"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Lucida Sans Typewriter" w:hAnsi="Lucida Sans Typewriter" w:hint="default"/>
      </w:rPr>
    </w:lvl>
    <w:lvl w:ilvl="8" w:tplc="141A0005" w:tentative="1">
      <w:start w:val="1"/>
      <w:numFmt w:val="bullet"/>
      <w:lvlText w:val=""/>
      <w:lvlJc w:val="left"/>
      <w:pPr>
        <w:ind w:left="6480" w:hanging="360"/>
      </w:pPr>
      <w:rPr>
        <w:rFonts w:ascii="Wingdings" w:hAnsi="Wingdings" w:hint="default"/>
      </w:rPr>
    </w:lvl>
  </w:abstractNum>
  <w:abstractNum w:abstractNumId="30" w15:restartNumberingAfterBreak="0">
    <w:nsid w:val="12EF1DAB"/>
    <w:multiLevelType w:val="hybridMultilevel"/>
    <w:tmpl w:val="C12087E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34C6FB1"/>
    <w:multiLevelType w:val="hybridMultilevel"/>
    <w:tmpl w:val="4C7E0B1A"/>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32" w15:restartNumberingAfterBreak="0">
    <w:nsid w:val="14C86AB1"/>
    <w:multiLevelType w:val="hybridMultilevel"/>
    <w:tmpl w:val="9DAC4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15F05419"/>
    <w:multiLevelType w:val="multilevel"/>
    <w:tmpl w:val="0C5EF466"/>
    <w:lvl w:ilvl="0">
      <w:start w:val="7"/>
      <w:numFmt w:val="decimal"/>
      <w:lvlText w:val="%1"/>
      <w:lvlJc w:val="left"/>
      <w:pPr>
        <w:ind w:left="502" w:hanging="360"/>
      </w:pPr>
      <w:rPr>
        <w:rFonts w:hint="default"/>
      </w:rPr>
    </w:lvl>
    <w:lvl w:ilvl="1">
      <w:start w:val="2"/>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4" w15:restartNumberingAfterBreak="0">
    <w:nsid w:val="167A79FA"/>
    <w:multiLevelType w:val="hybridMultilevel"/>
    <w:tmpl w:val="6A140CF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5" w15:restartNumberingAfterBreak="0">
    <w:nsid w:val="167E0385"/>
    <w:multiLevelType w:val="hybridMultilevel"/>
    <w:tmpl w:val="60540990"/>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36" w15:restartNumberingAfterBreak="0">
    <w:nsid w:val="16C244A8"/>
    <w:multiLevelType w:val="hybridMultilevel"/>
    <w:tmpl w:val="60D8B254"/>
    <w:lvl w:ilvl="0" w:tplc="8A5E982C">
      <w:start w:val="1"/>
      <w:numFmt w:val="bullet"/>
      <w:lvlText w:val=""/>
      <w:lvlJc w:val="left"/>
      <w:pPr>
        <w:tabs>
          <w:tab w:val="num" w:pos="725"/>
        </w:tabs>
        <w:ind w:left="669" w:hanging="397"/>
      </w:pPr>
      <w:rPr>
        <w:rFonts w:ascii="Symbol" w:hAnsi="Symbol" w:hint="default"/>
      </w:rPr>
    </w:lvl>
    <w:lvl w:ilvl="1" w:tplc="04100003">
      <w:start w:val="1"/>
      <w:numFmt w:val="bullet"/>
      <w:lvlText w:val="o"/>
      <w:lvlJc w:val="left"/>
      <w:pPr>
        <w:tabs>
          <w:tab w:val="num" w:pos="1485"/>
        </w:tabs>
        <w:ind w:left="1485" w:hanging="360"/>
      </w:pPr>
      <w:rPr>
        <w:rFonts w:ascii="Courier New" w:hAnsi="Courier New" w:cs="Courier New" w:hint="default"/>
      </w:rPr>
    </w:lvl>
    <w:lvl w:ilvl="2" w:tplc="04100005">
      <w:start w:val="1"/>
      <w:numFmt w:val="bullet"/>
      <w:lvlText w:val=""/>
      <w:lvlJc w:val="left"/>
      <w:pPr>
        <w:tabs>
          <w:tab w:val="num" w:pos="2205"/>
        </w:tabs>
        <w:ind w:left="2205" w:hanging="360"/>
      </w:pPr>
      <w:rPr>
        <w:rFonts w:ascii="Wingdings" w:hAnsi="Wingdings" w:hint="default"/>
      </w:rPr>
    </w:lvl>
    <w:lvl w:ilvl="3" w:tplc="04100001">
      <w:start w:val="1"/>
      <w:numFmt w:val="bullet"/>
      <w:lvlText w:val=""/>
      <w:lvlJc w:val="left"/>
      <w:pPr>
        <w:tabs>
          <w:tab w:val="num" w:pos="2925"/>
        </w:tabs>
        <w:ind w:left="2925" w:hanging="360"/>
      </w:pPr>
      <w:rPr>
        <w:rFonts w:ascii="Symbol" w:hAnsi="Symbol" w:hint="default"/>
      </w:rPr>
    </w:lvl>
    <w:lvl w:ilvl="4" w:tplc="04100003">
      <w:start w:val="1"/>
      <w:numFmt w:val="bullet"/>
      <w:lvlText w:val="o"/>
      <w:lvlJc w:val="left"/>
      <w:pPr>
        <w:tabs>
          <w:tab w:val="num" w:pos="3645"/>
        </w:tabs>
        <w:ind w:left="3645" w:hanging="360"/>
      </w:pPr>
      <w:rPr>
        <w:rFonts w:ascii="Courier New" w:hAnsi="Courier New" w:cs="Courier New" w:hint="default"/>
      </w:rPr>
    </w:lvl>
    <w:lvl w:ilvl="5" w:tplc="04100005">
      <w:start w:val="1"/>
      <w:numFmt w:val="bullet"/>
      <w:lvlText w:val=""/>
      <w:lvlJc w:val="left"/>
      <w:pPr>
        <w:tabs>
          <w:tab w:val="num" w:pos="4365"/>
        </w:tabs>
        <w:ind w:left="4365" w:hanging="360"/>
      </w:pPr>
      <w:rPr>
        <w:rFonts w:ascii="Wingdings" w:hAnsi="Wingdings" w:hint="default"/>
      </w:rPr>
    </w:lvl>
    <w:lvl w:ilvl="6" w:tplc="04100001">
      <w:start w:val="1"/>
      <w:numFmt w:val="bullet"/>
      <w:lvlText w:val=""/>
      <w:lvlJc w:val="left"/>
      <w:pPr>
        <w:tabs>
          <w:tab w:val="num" w:pos="5085"/>
        </w:tabs>
        <w:ind w:left="5085" w:hanging="360"/>
      </w:pPr>
      <w:rPr>
        <w:rFonts w:ascii="Symbol" w:hAnsi="Symbol" w:hint="default"/>
      </w:rPr>
    </w:lvl>
    <w:lvl w:ilvl="7" w:tplc="04100003">
      <w:start w:val="1"/>
      <w:numFmt w:val="bullet"/>
      <w:lvlText w:val="o"/>
      <w:lvlJc w:val="left"/>
      <w:pPr>
        <w:tabs>
          <w:tab w:val="num" w:pos="5805"/>
        </w:tabs>
        <w:ind w:left="5805" w:hanging="360"/>
      </w:pPr>
      <w:rPr>
        <w:rFonts w:ascii="Courier New" w:hAnsi="Courier New" w:cs="Courier New" w:hint="default"/>
      </w:rPr>
    </w:lvl>
    <w:lvl w:ilvl="8" w:tplc="04100005">
      <w:start w:val="1"/>
      <w:numFmt w:val="bullet"/>
      <w:lvlText w:val=""/>
      <w:lvlJc w:val="left"/>
      <w:pPr>
        <w:tabs>
          <w:tab w:val="num" w:pos="6525"/>
        </w:tabs>
        <w:ind w:left="6525" w:hanging="360"/>
      </w:pPr>
      <w:rPr>
        <w:rFonts w:ascii="Wingdings" w:hAnsi="Wingdings" w:hint="default"/>
      </w:rPr>
    </w:lvl>
  </w:abstractNum>
  <w:abstractNum w:abstractNumId="37" w15:restartNumberingAfterBreak="0">
    <w:nsid w:val="19A031DE"/>
    <w:multiLevelType w:val="hybridMultilevel"/>
    <w:tmpl w:val="31107D52"/>
    <w:lvl w:ilvl="0" w:tplc="BD389A4A">
      <w:start w:val="2"/>
      <w:numFmt w:val="bullet"/>
      <w:lvlText w:val="-"/>
      <w:lvlJc w:val="left"/>
      <w:pPr>
        <w:tabs>
          <w:tab w:val="num" w:pos="420"/>
        </w:tabs>
        <w:ind w:left="420" w:hanging="360"/>
      </w:pPr>
      <w:rPr>
        <w:rFonts w:ascii="Arial" w:eastAsia="Times New Roman" w:hAnsi="Arial" w:cs="Arial" w:hint="default"/>
      </w:rPr>
    </w:lvl>
    <w:lvl w:ilvl="1" w:tplc="0409000B">
      <w:start w:val="1"/>
      <w:numFmt w:val="bullet"/>
      <w:lvlText w:val=""/>
      <w:lvlJc w:val="left"/>
      <w:pPr>
        <w:ind w:left="1146" w:hanging="720"/>
      </w:pPr>
      <w:rPr>
        <w:rFonts w:ascii="Wingdings" w:hAnsi="Wingdings" w:hint="default"/>
      </w:rPr>
    </w:lvl>
    <w:lvl w:ilvl="2" w:tplc="2B362D3E">
      <w:start w:val="1"/>
      <w:numFmt w:val="lowerRoman"/>
      <w:lvlText w:val="(%3)"/>
      <w:lvlJc w:val="left"/>
      <w:pPr>
        <w:tabs>
          <w:tab w:val="num" w:pos="1491"/>
        </w:tabs>
        <w:ind w:left="1491" w:hanging="1065"/>
      </w:pPr>
    </w:lvl>
    <w:lvl w:ilvl="3" w:tplc="58C63D78">
      <w:start w:val="7"/>
      <w:numFmt w:val="lowerLetter"/>
      <w:lvlText w:val="%4)"/>
      <w:lvlJc w:val="left"/>
      <w:pPr>
        <w:ind w:left="2580" w:hanging="360"/>
      </w:pPr>
    </w:lvl>
    <w:lvl w:ilvl="4" w:tplc="04090003">
      <w:start w:val="1"/>
      <w:numFmt w:val="bullet"/>
      <w:lvlText w:val="o"/>
      <w:lvlJc w:val="left"/>
      <w:pPr>
        <w:tabs>
          <w:tab w:val="num" w:pos="3300"/>
        </w:tabs>
        <w:ind w:left="3300" w:hanging="360"/>
      </w:pPr>
      <w:rPr>
        <w:rFonts w:ascii="Courier New" w:hAnsi="Courier New" w:cs="Courier New" w:hint="default"/>
      </w:rPr>
    </w:lvl>
    <w:lvl w:ilvl="5" w:tplc="04090005">
      <w:start w:val="1"/>
      <w:numFmt w:val="bullet"/>
      <w:lvlText w:val=""/>
      <w:lvlJc w:val="left"/>
      <w:pPr>
        <w:tabs>
          <w:tab w:val="num" w:pos="4020"/>
        </w:tabs>
        <w:ind w:left="4020" w:hanging="360"/>
      </w:pPr>
      <w:rPr>
        <w:rFonts w:ascii="Wingdings" w:hAnsi="Wingdings" w:hint="default"/>
      </w:rPr>
    </w:lvl>
    <w:lvl w:ilvl="6" w:tplc="04090001">
      <w:start w:val="1"/>
      <w:numFmt w:val="bullet"/>
      <w:lvlText w:val=""/>
      <w:lvlJc w:val="left"/>
      <w:pPr>
        <w:tabs>
          <w:tab w:val="num" w:pos="4740"/>
        </w:tabs>
        <w:ind w:left="4740" w:hanging="360"/>
      </w:pPr>
      <w:rPr>
        <w:rFonts w:ascii="Symbol" w:hAnsi="Symbol" w:hint="default"/>
      </w:rPr>
    </w:lvl>
    <w:lvl w:ilvl="7" w:tplc="04090003">
      <w:start w:val="1"/>
      <w:numFmt w:val="bullet"/>
      <w:lvlText w:val="o"/>
      <w:lvlJc w:val="left"/>
      <w:pPr>
        <w:tabs>
          <w:tab w:val="num" w:pos="5460"/>
        </w:tabs>
        <w:ind w:left="5460" w:hanging="360"/>
      </w:pPr>
      <w:rPr>
        <w:rFonts w:ascii="Courier New" w:hAnsi="Courier New" w:cs="Courier New" w:hint="default"/>
      </w:rPr>
    </w:lvl>
    <w:lvl w:ilvl="8" w:tplc="04090005">
      <w:start w:val="1"/>
      <w:numFmt w:val="bullet"/>
      <w:lvlText w:val=""/>
      <w:lvlJc w:val="left"/>
      <w:pPr>
        <w:tabs>
          <w:tab w:val="num" w:pos="6180"/>
        </w:tabs>
        <w:ind w:left="6180" w:hanging="360"/>
      </w:pPr>
      <w:rPr>
        <w:rFonts w:ascii="Wingdings" w:hAnsi="Wingdings" w:hint="default"/>
      </w:rPr>
    </w:lvl>
  </w:abstractNum>
  <w:abstractNum w:abstractNumId="38" w15:restartNumberingAfterBreak="0">
    <w:nsid w:val="1A490E42"/>
    <w:multiLevelType w:val="hybridMultilevel"/>
    <w:tmpl w:val="6EA87EEC"/>
    <w:lvl w:ilvl="0" w:tplc="8A5E982C">
      <w:start w:val="1"/>
      <w:numFmt w:val="bullet"/>
      <w:lvlText w:val=""/>
      <w:lvlJc w:val="left"/>
      <w:pPr>
        <w:tabs>
          <w:tab w:val="num" w:pos="680"/>
        </w:tabs>
        <w:ind w:left="624" w:hanging="397"/>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A934080"/>
    <w:multiLevelType w:val="hybridMultilevel"/>
    <w:tmpl w:val="67C0CF72"/>
    <w:lvl w:ilvl="0" w:tplc="141A000F">
      <w:start w:val="1"/>
      <w:numFmt w:val="decimal"/>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40" w15:restartNumberingAfterBreak="0">
    <w:nsid w:val="1C07795F"/>
    <w:multiLevelType w:val="hybridMultilevel"/>
    <w:tmpl w:val="EE140344"/>
    <w:lvl w:ilvl="0" w:tplc="F24A81A4">
      <w:start w:val="1"/>
      <w:numFmt w:val="decimal"/>
      <w:lvlText w:val="%1."/>
      <w:lvlJc w:val="left"/>
      <w:pPr>
        <w:ind w:left="720" w:hanging="360"/>
      </w:pPr>
      <w:rPr>
        <w:rFonts w:eastAsia="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1CD72478"/>
    <w:multiLevelType w:val="multilevel"/>
    <w:tmpl w:val="B0AC4B46"/>
    <w:lvl w:ilvl="0">
      <w:start w:val="1"/>
      <w:numFmt w:val="bullet"/>
      <w:lvlText w:val=""/>
      <w:lvlJc w:val="left"/>
      <w:pPr>
        <w:tabs>
          <w:tab w:val="num" w:pos="709"/>
        </w:tabs>
        <w:ind w:left="709" w:hanging="709"/>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D2B2B5A"/>
    <w:multiLevelType w:val="hybridMultilevel"/>
    <w:tmpl w:val="93AEE84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D9D46E1"/>
    <w:multiLevelType w:val="hybridMultilevel"/>
    <w:tmpl w:val="B6F43464"/>
    <w:lvl w:ilvl="0" w:tplc="E54C1E96">
      <w:start w:val="1"/>
      <w:numFmt w:val="low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1DDF1859"/>
    <w:multiLevelType w:val="hybridMultilevel"/>
    <w:tmpl w:val="93C437B4"/>
    <w:lvl w:ilvl="0" w:tplc="0A468AA0">
      <w:start w:val="1"/>
      <w:numFmt w:val="lowerLetter"/>
      <w:lvlText w:val="(%1)"/>
      <w:lvlJc w:val="left"/>
      <w:pPr>
        <w:ind w:left="1140" w:hanging="360"/>
      </w:pPr>
    </w:lvl>
    <w:lvl w:ilvl="1" w:tplc="04090019">
      <w:start w:val="1"/>
      <w:numFmt w:val="lowerLetter"/>
      <w:lvlText w:val="%2."/>
      <w:lvlJc w:val="left"/>
      <w:pPr>
        <w:ind w:left="1860" w:hanging="360"/>
      </w:pPr>
    </w:lvl>
    <w:lvl w:ilvl="2" w:tplc="0409001B">
      <w:start w:val="1"/>
      <w:numFmt w:val="lowerRoman"/>
      <w:lvlText w:val="%3."/>
      <w:lvlJc w:val="right"/>
      <w:pPr>
        <w:ind w:left="2580" w:hanging="180"/>
      </w:pPr>
    </w:lvl>
    <w:lvl w:ilvl="3" w:tplc="0409000F">
      <w:start w:val="1"/>
      <w:numFmt w:val="decimal"/>
      <w:lvlText w:val="%4."/>
      <w:lvlJc w:val="left"/>
      <w:pPr>
        <w:ind w:left="3300" w:hanging="360"/>
      </w:pPr>
    </w:lvl>
    <w:lvl w:ilvl="4" w:tplc="04090019">
      <w:start w:val="1"/>
      <w:numFmt w:val="lowerLetter"/>
      <w:lvlText w:val="%5."/>
      <w:lvlJc w:val="left"/>
      <w:pPr>
        <w:ind w:left="4020" w:hanging="360"/>
      </w:pPr>
    </w:lvl>
    <w:lvl w:ilvl="5" w:tplc="0409001B">
      <w:start w:val="1"/>
      <w:numFmt w:val="lowerRoman"/>
      <w:lvlText w:val="%6."/>
      <w:lvlJc w:val="right"/>
      <w:pPr>
        <w:ind w:left="4740" w:hanging="180"/>
      </w:pPr>
    </w:lvl>
    <w:lvl w:ilvl="6" w:tplc="0409000F">
      <w:start w:val="1"/>
      <w:numFmt w:val="decimal"/>
      <w:lvlText w:val="%7."/>
      <w:lvlJc w:val="left"/>
      <w:pPr>
        <w:ind w:left="5460" w:hanging="360"/>
      </w:pPr>
    </w:lvl>
    <w:lvl w:ilvl="7" w:tplc="04090019">
      <w:start w:val="1"/>
      <w:numFmt w:val="lowerLetter"/>
      <w:lvlText w:val="%8."/>
      <w:lvlJc w:val="left"/>
      <w:pPr>
        <w:ind w:left="6180" w:hanging="360"/>
      </w:pPr>
    </w:lvl>
    <w:lvl w:ilvl="8" w:tplc="0409001B">
      <w:start w:val="1"/>
      <w:numFmt w:val="lowerRoman"/>
      <w:lvlText w:val="%9."/>
      <w:lvlJc w:val="right"/>
      <w:pPr>
        <w:ind w:left="6900" w:hanging="180"/>
      </w:pPr>
    </w:lvl>
  </w:abstractNum>
  <w:abstractNum w:abstractNumId="45" w15:restartNumberingAfterBreak="0">
    <w:nsid w:val="1F485370"/>
    <w:multiLevelType w:val="hybridMultilevel"/>
    <w:tmpl w:val="7A78ED3C"/>
    <w:lvl w:ilvl="0" w:tplc="8A5E982C">
      <w:start w:val="1"/>
      <w:numFmt w:val="bullet"/>
      <w:lvlText w:val=""/>
      <w:lvlJc w:val="left"/>
      <w:pPr>
        <w:tabs>
          <w:tab w:val="num" w:pos="680"/>
        </w:tabs>
        <w:ind w:left="624" w:hanging="397"/>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0D84197"/>
    <w:multiLevelType w:val="hybridMultilevel"/>
    <w:tmpl w:val="1F346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23134442"/>
    <w:multiLevelType w:val="hybridMultilevel"/>
    <w:tmpl w:val="9464358C"/>
    <w:lvl w:ilvl="0" w:tplc="0409000B">
      <w:start w:val="1"/>
      <w:numFmt w:val="bullet"/>
      <w:lvlText w:val=""/>
      <w:lvlJc w:val="left"/>
      <w:pPr>
        <w:tabs>
          <w:tab w:val="num" w:pos="1050"/>
        </w:tabs>
        <w:ind w:left="1050" w:hanging="360"/>
      </w:pPr>
      <w:rPr>
        <w:rFonts w:ascii="Wingdings" w:hAnsi="Wingdings" w:hint="default"/>
      </w:rPr>
    </w:lvl>
    <w:lvl w:ilvl="1" w:tplc="04090003">
      <w:start w:val="1"/>
      <w:numFmt w:val="bullet"/>
      <w:lvlText w:val="o"/>
      <w:lvlJc w:val="left"/>
      <w:pPr>
        <w:tabs>
          <w:tab w:val="num" w:pos="1770"/>
        </w:tabs>
        <w:ind w:left="1770" w:hanging="360"/>
      </w:pPr>
      <w:rPr>
        <w:rFonts w:ascii="Courier New" w:hAnsi="Courier New" w:cs="Times New Roman" w:hint="default"/>
      </w:rPr>
    </w:lvl>
    <w:lvl w:ilvl="2" w:tplc="04090005">
      <w:start w:val="1"/>
      <w:numFmt w:val="bullet"/>
      <w:lvlText w:val=""/>
      <w:lvlJc w:val="left"/>
      <w:pPr>
        <w:tabs>
          <w:tab w:val="num" w:pos="2490"/>
        </w:tabs>
        <w:ind w:left="2490" w:hanging="360"/>
      </w:pPr>
      <w:rPr>
        <w:rFonts w:ascii="Wingdings" w:hAnsi="Wingdings" w:hint="default"/>
      </w:rPr>
    </w:lvl>
    <w:lvl w:ilvl="3" w:tplc="04090001">
      <w:start w:val="1"/>
      <w:numFmt w:val="bullet"/>
      <w:lvlText w:val=""/>
      <w:lvlJc w:val="left"/>
      <w:pPr>
        <w:tabs>
          <w:tab w:val="num" w:pos="3210"/>
        </w:tabs>
        <w:ind w:left="3210" w:hanging="360"/>
      </w:pPr>
      <w:rPr>
        <w:rFonts w:ascii="Symbol" w:hAnsi="Symbol" w:hint="default"/>
      </w:rPr>
    </w:lvl>
    <w:lvl w:ilvl="4" w:tplc="04090003">
      <w:start w:val="1"/>
      <w:numFmt w:val="bullet"/>
      <w:lvlText w:val="o"/>
      <w:lvlJc w:val="left"/>
      <w:pPr>
        <w:tabs>
          <w:tab w:val="num" w:pos="3930"/>
        </w:tabs>
        <w:ind w:left="3930" w:hanging="360"/>
      </w:pPr>
      <w:rPr>
        <w:rFonts w:ascii="Courier New" w:hAnsi="Courier New" w:cs="Times New Roman" w:hint="default"/>
      </w:rPr>
    </w:lvl>
    <w:lvl w:ilvl="5" w:tplc="04090005">
      <w:start w:val="1"/>
      <w:numFmt w:val="bullet"/>
      <w:lvlText w:val=""/>
      <w:lvlJc w:val="left"/>
      <w:pPr>
        <w:tabs>
          <w:tab w:val="num" w:pos="4650"/>
        </w:tabs>
        <w:ind w:left="4650" w:hanging="360"/>
      </w:pPr>
      <w:rPr>
        <w:rFonts w:ascii="Wingdings" w:hAnsi="Wingdings" w:hint="default"/>
      </w:rPr>
    </w:lvl>
    <w:lvl w:ilvl="6" w:tplc="04090001">
      <w:start w:val="1"/>
      <w:numFmt w:val="bullet"/>
      <w:lvlText w:val=""/>
      <w:lvlJc w:val="left"/>
      <w:pPr>
        <w:tabs>
          <w:tab w:val="num" w:pos="5370"/>
        </w:tabs>
        <w:ind w:left="5370" w:hanging="360"/>
      </w:pPr>
      <w:rPr>
        <w:rFonts w:ascii="Symbol" w:hAnsi="Symbol" w:hint="default"/>
      </w:rPr>
    </w:lvl>
    <w:lvl w:ilvl="7" w:tplc="04090003">
      <w:start w:val="1"/>
      <w:numFmt w:val="bullet"/>
      <w:lvlText w:val="o"/>
      <w:lvlJc w:val="left"/>
      <w:pPr>
        <w:tabs>
          <w:tab w:val="num" w:pos="6090"/>
        </w:tabs>
        <w:ind w:left="6090" w:hanging="360"/>
      </w:pPr>
      <w:rPr>
        <w:rFonts w:ascii="Courier New" w:hAnsi="Courier New" w:cs="Times New Roman" w:hint="default"/>
      </w:rPr>
    </w:lvl>
    <w:lvl w:ilvl="8" w:tplc="04090005">
      <w:start w:val="1"/>
      <w:numFmt w:val="bullet"/>
      <w:lvlText w:val=""/>
      <w:lvlJc w:val="left"/>
      <w:pPr>
        <w:tabs>
          <w:tab w:val="num" w:pos="6810"/>
        </w:tabs>
        <w:ind w:left="6810" w:hanging="360"/>
      </w:pPr>
      <w:rPr>
        <w:rFonts w:ascii="Wingdings" w:hAnsi="Wingdings" w:hint="default"/>
      </w:rPr>
    </w:lvl>
  </w:abstractNum>
  <w:abstractNum w:abstractNumId="48" w15:restartNumberingAfterBreak="0">
    <w:nsid w:val="24BF73A9"/>
    <w:multiLevelType w:val="hybridMultilevel"/>
    <w:tmpl w:val="3F64460E"/>
    <w:lvl w:ilvl="0" w:tplc="10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9" w15:restartNumberingAfterBreak="0">
    <w:nsid w:val="25C94AD1"/>
    <w:multiLevelType w:val="hybridMultilevel"/>
    <w:tmpl w:val="BDC4A91E"/>
    <w:lvl w:ilvl="0" w:tplc="101A000F">
      <w:start w:val="1"/>
      <w:numFmt w:val="decimal"/>
      <w:lvlText w:val="%1."/>
      <w:lvlJc w:val="left"/>
      <w:pPr>
        <w:ind w:left="720" w:hanging="360"/>
      </w:pPr>
    </w:lvl>
    <w:lvl w:ilvl="1" w:tplc="101A0019">
      <w:start w:val="1"/>
      <w:numFmt w:val="lowerLetter"/>
      <w:lvlText w:val="%2."/>
      <w:lvlJc w:val="left"/>
      <w:pPr>
        <w:ind w:left="1440" w:hanging="360"/>
      </w:p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50" w15:restartNumberingAfterBreak="0">
    <w:nsid w:val="27592844"/>
    <w:multiLevelType w:val="hybridMultilevel"/>
    <w:tmpl w:val="740EAF80"/>
    <w:lvl w:ilvl="0" w:tplc="69682BA0">
      <w:start w:val="1"/>
      <w:numFmt w:val="decimal"/>
      <w:lvlText w:val="%1."/>
      <w:lvlJc w:val="left"/>
      <w:pPr>
        <w:ind w:left="1505" w:hanging="360"/>
      </w:pPr>
    </w:lvl>
    <w:lvl w:ilvl="1" w:tplc="101A0019">
      <w:start w:val="1"/>
      <w:numFmt w:val="lowerLetter"/>
      <w:lvlText w:val="%2."/>
      <w:lvlJc w:val="left"/>
      <w:pPr>
        <w:ind w:left="2225" w:hanging="360"/>
      </w:pPr>
    </w:lvl>
    <w:lvl w:ilvl="2" w:tplc="101A001B">
      <w:start w:val="1"/>
      <w:numFmt w:val="lowerRoman"/>
      <w:lvlText w:val="%3."/>
      <w:lvlJc w:val="right"/>
      <w:pPr>
        <w:ind w:left="2945" w:hanging="180"/>
      </w:pPr>
    </w:lvl>
    <w:lvl w:ilvl="3" w:tplc="101A000F">
      <w:start w:val="1"/>
      <w:numFmt w:val="decimal"/>
      <w:lvlText w:val="%4."/>
      <w:lvlJc w:val="left"/>
      <w:pPr>
        <w:ind w:left="3665" w:hanging="360"/>
      </w:pPr>
    </w:lvl>
    <w:lvl w:ilvl="4" w:tplc="101A0019">
      <w:start w:val="1"/>
      <w:numFmt w:val="lowerLetter"/>
      <w:lvlText w:val="%5."/>
      <w:lvlJc w:val="left"/>
      <w:pPr>
        <w:ind w:left="4385" w:hanging="360"/>
      </w:pPr>
    </w:lvl>
    <w:lvl w:ilvl="5" w:tplc="101A001B">
      <w:start w:val="1"/>
      <w:numFmt w:val="lowerRoman"/>
      <w:lvlText w:val="%6."/>
      <w:lvlJc w:val="right"/>
      <w:pPr>
        <w:ind w:left="5105" w:hanging="180"/>
      </w:pPr>
    </w:lvl>
    <w:lvl w:ilvl="6" w:tplc="101A000F">
      <w:start w:val="1"/>
      <w:numFmt w:val="decimal"/>
      <w:lvlText w:val="%7."/>
      <w:lvlJc w:val="left"/>
      <w:pPr>
        <w:ind w:left="5825" w:hanging="360"/>
      </w:pPr>
    </w:lvl>
    <w:lvl w:ilvl="7" w:tplc="101A0019">
      <w:start w:val="1"/>
      <w:numFmt w:val="lowerLetter"/>
      <w:lvlText w:val="%8."/>
      <w:lvlJc w:val="left"/>
      <w:pPr>
        <w:ind w:left="6545" w:hanging="360"/>
      </w:pPr>
    </w:lvl>
    <w:lvl w:ilvl="8" w:tplc="101A001B">
      <w:start w:val="1"/>
      <w:numFmt w:val="lowerRoman"/>
      <w:lvlText w:val="%9."/>
      <w:lvlJc w:val="right"/>
      <w:pPr>
        <w:ind w:left="7265" w:hanging="180"/>
      </w:pPr>
    </w:lvl>
  </w:abstractNum>
  <w:abstractNum w:abstractNumId="51" w15:restartNumberingAfterBreak="0">
    <w:nsid w:val="27C55D8C"/>
    <w:multiLevelType w:val="hybridMultilevel"/>
    <w:tmpl w:val="22ECF8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2970567C"/>
    <w:multiLevelType w:val="hybridMultilevel"/>
    <w:tmpl w:val="444CAD1A"/>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53" w15:restartNumberingAfterBreak="0">
    <w:nsid w:val="2B1C0F41"/>
    <w:multiLevelType w:val="hybridMultilevel"/>
    <w:tmpl w:val="AE547ED8"/>
    <w:lvl w:ilvl="0" w:tplc="141A0019">
      <w:start w:val="1"/>
      <w:numFmt w:val="lowerLetter"/>
      <w:lvlText w:val="%1."/>
      <w:lvlJc w:val="left"/>
      <w:pPr>
        <w:ind w:left="1080" w:hanging="360"/>
      </w:pPr>
    </w:lvl>
    <w:lvl w:ilvl="1" w:tplc="141A0019">
      <w:start w:val="1"/>
      <w:numFmt w:val="lowerLetter"/>
      <w:lvlText w:val="%2."/>
      <w:lvlJc w:val="left"/>
      <w:pPr>
        <w:ind w:left="1800" w:hanging="360"/>
      </w:pPr>
    </w:lvl>
    <w:lvl w:ilvl="2" w:tplc="141A001B">
      <w:start w:val="1"/>
      <w:numFmt w:val="lowerRoman"/>
      <w:lvlText w:val="%3."/>
      <w:lvlJc w:val="right"/>
      <w:pPr>
        <w:ind w:left="2520" w:hanging="180"/>
      </w:pPr>
    </w:lvl>
    <w:lvl w:ilvl="3" w:tplc="141A000F">
      <w:start w:val="1"/>
      <w:numFmt w:val="decimal"/>
      <w:lvlText w:val="%4."/>
      <w:lvlJc w:val="left"/>
      <w:pPr>
        <w:ind w:left="3240" w:hanging="360"/>
      </w:pPr>
    </w:lvl>
    <w:lvl w:ilvl="4" w:tplc="141A0019">
      <w:start w:val="1"/>
      <w:numFmt w:val="lowerLetter"/>
      <w:lvlText w:val="%5."/>
      <w:lvlJc w:val="left"/>
      <w:pPr>
        <w:ind w:left="3960" w:hanging="360"/>
      </w:pPr>
    </w:lvl>
    <w:lvl w:ilvl="5" w:tplc="141A001B">
      <w:start w:val="1"/>
      <w:numFmt w:val="lowerRoman"/>
      <w:lvlText w:val="%6."/>
      <w:lvlJc w:val="right"/>
      <w:pPr>
        <w:ind w:left="4680" w:hanging="180"/>
      </w:pPr>
    </w:lvl>
    <w:lvl w:ilvl="6" w:tplc="141A000F">
      <w:start w:val="1"/>
      <w:numFmt w:val="decimal"/>
      <w:lvlText w:val="%7."/>
      <w:lvlJc w:val="left"/>
      <w:pPr>
        <w:ind w:left="5400" w:hanging="360"/>
      </w:pPr>
    </w:lvl>
    <w:lvl w:ilvl="7" w:tplc="141A0019">
      <w:start w:val="1"/>
      <w:numFmt w:val="lowerLetter"/>
      <w:lvlText w:val="%8."/>
      <w:lvlJc w:val="left"/>
      <w:pPr>
        <w:ind w:left="6120" w:hanging="360"/>
      </w:pPr>
    </w:lvl>
    <w:lvl w:ilvl="8" w:tplc="141A001B">
      <w:start w:val="1"/>
      <w:numFmt w:val="lowerRoman"/>
      <w:lvlText w:val="%9."/>
      <w:lvlJc w:val="right"/>
      <w:pPr>
        <w:ind w:left="6840" w:hanging="180"/>
      </w:pPr>
    </w:lvl>
  </w:abstractNum>
  <w:abstractNum w:abstractNumId="54" w15:restartNumberingAfterBreak="0">
    <w:nsid w:val="2B2158D5"/>
    <w:multiLevelType w:val="hybridMultilevel"/>
    <w:tmpl w:val="1A42B6BE"/>
    <w:lvl w:ilvl="0" w:tplc="0409000F">
      <w:start w:val="1"/>
      <w:numFmt w:val="bullet"/>
      <w:pStyle w:val="ListBullet5"/>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rPr>
        <w:rFonts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2C142F2E"/>
    <w:multiLevelType w:val="hybridMultilevel"/>
    <w:tmpl w:val="46EC33CE"/>
    <w:lvl w:ilvl="0" w:tplc="FD30E6BA">
      <w:start w:val="1"/>
      <w:numFmt w:val="bullet"/>
      <w:lvlText w:val=""/>
      <w:lvlJc w:val="left"/>
      <w:pPr>
        <w:ind w:left="720" w:hanging="360"/>
      </w:pPr>
      <w:rPr>
        <w:rFonts w:ascii="Symbol" w:hAnsi="Symbol" w:hint="default"/>
        <w:sz w:val="23"/>
        <w:szCs w:val="23"/>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56" w15:restartNumberingAfterBreak="0">
    <w:nsid w:val="2EE7042A"/>
    <w:multiLevelType w:val="hybridMultilevel"/>
    <w:tmpl w:val="FFD887BC"/>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7" w15:restartNumberingAfterBreak="0">
    <w:nsid w:val="2FE52B89"/>
    <w:multiLevelType w:val="hybridMultilevel"/>
    <w:tmpl w:val="CB8664AE"/>
    <w:lvl w:ilvl="0" w:tplc="22127D84">
      <w:start w:val="1"/>
      <w:numFmt w:val="bullet"/>
      <w:lvlText w:val=""/>
      <w:lvlJc w:val="left"/>
      <w:pPr>
        <w:tabs>
          <w:tab w:val="num" w:pos="567"/>
        </w:tabs>
        <w:ind w:left="567" w:hanging="207"/>
      </w:pPr>
      <w:rPr>
        <w:rFonts w:ascii="Symbol" w:hAnsi="Symbol" w:hint="default"/>
        <w:caps w:val="0"/>
        <w:strike w:val="0"/>
        <w:dstrike w:val="0"/>
        <w:vanish w:val="0"/>
        <w:webHidden w:val="0"/>
        <w:color w:val="000000"/>
        <w:spacing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Courier New"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Courier New"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304F0D41"/>
    <w:multiLevelType w:val="hybridMultilevel"/>
    <w:tmpl w:val="B1CC7582"/>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59" w15:restartNumberingAfterBreak="0">
    <w:nsid w:val="319439E6"/>
    <w:multiLevelType w:val="multilevel"/>
    <w:tmpl w:val="19A2AC36"/>
    <w:lvl w:ilvl="0">
      <w:start w:val="1"/>
      <w:numFmt w:val="none"/>
      <w:pStyle w:val="Heading1a"/>
      <w:suff w:val="nothing"/>
      <w:lvlText w:val="%1"/>
      <w:lvlJc w:val="left"/>
      <w:rPr>
        <w:rFonts w:cs="Times New Roman" w:hint="default"/>
      </w:rPr>
    </w:lvl>
    <w:lvl w:ilvl="1">
      <w:start w:val="1"/>
      <w:numFmt w:val="decimal"/>
      <w:pStyle w:val="MainParanoChapter"/>
      <w:lvlText w:val="%2."/>
      <w:lvlJc w:val="left"/>
      <w:pPr>
        <w:tabs>
          <w:tab w:val="num" w:pos="720"/>
        </w:tabs>
      </w:pPr>
      <w:rPr>
        <w:rFonts w:cs="Times New Roman" w:hint="default"/>
        <w:b w:val="0"/>
        <w:bCs w:val="0"/>
        <w:i w:val="0"/>
        <w:iCs w:val="0"/>
        <w:color w:val="000000"/>
      </w:rPr>
    </w:lvl>
    <w:lvl w:ilvl="2">
      <w:start w:val="1"/>
      <w:numFmt w:val="lowerLetter"/>
      <w:pStyle w:val="Sub-Para1underX"/>
      <w:lvlText w:val="(%3)"/>
      <w:lvlJc w:val="left"/>
      <w:pPr>
        <w:tabs>
          <w:tab w:val="num" w:pos="1080"/>
        </w:tabs>
        <w:ind w:left="720" w:hanging="360"/>
      </w:pPr>
      <w:rPr>
        <w:rFonts w:cs="Times New Roman" w:hint="default"/>
      </w:rPr>
    </w:lvl>
    <w:lvl w:ilvl="3">
      <w:start w:val="1"/>
      <w:numFmt w:val="lowerRoman"/>
      <w:pStyle w:val="Sub-Para2underX"/>
      <w:lvlText w:val="(%4)"/>
      <w:lvlJc w:val="left"/>
      <w:pPr>
        <w:tabs>
          <w:tab w:val="num" w:pos="1800"/>
        </w:tabs>
        <w:ind w:left="1080" w:hanging="360"/>
      </w:pPr>
      <w:rPr>
        <w:rFonts w:cs="Times New Roman" w:hint="default"/>
      </w:rPr>
    </w:lvl>
    <w:lvl w:ilvl="4">
      <w:start w:val="1"/>
      <w:numFmt w:val="lowerLetter"/>
      <w:pStyle w:val="Sub-Para3underX"/>
      <w:lvlText w:val="%5."/>
      <w:lvlJc w:val="left"/>
      <w:pPr>
        <w:tabs>
          <w:tab w:val="num" w:pos="1440"/>
        </w:tabs>
        <w:ind w:left="1440" w:hanging="360"/>
      </w:pPr>
      <w:rPr>
        <w:rFonts w:cs="Times New Roman" w:hint="default"/>
      </w:rPr>
    </w:lvl>
    <w:lvl w:ilvl="5">
      <w:start w:val="1"/>
      <w:numFmt w:val="lowerRoman"/>
      <w:pStyle w:val="Sub-Para4underX"/>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0" w15:restartNumberingAfterBreak="0">
    <w:nsid w:val="31C20C3A"/>
    <w:multiLevelType w:val="hybridMultilevel"/>
    <w:tmpl w:val="7D7439B4"/>
    <w:lvl w:ilvl="0" w:tplc="141A0001">
      <w:start w:val="1"/>
      <w:numFmt w:val="bullet"/>
      <w:lvlText w:val=""/>
      <w:lvlJc w:val="left"/>
      <w:pPr>
        <w:ind w:left="862" w:hanging="360"/>
      </w:pPr>
      <w:rPr>
        <w:rFonts w:ascii="Symbol" w:hAnsi="Symbol" w:hint="default"/>
      </w:rPr>
    </w:lvl>
    <w:lvl w:ilvl="1" w:tplc="141A0003">
      <w:start w:val="1"/>
      <w:numFmt w:val="bullet"/>
      <w:lvlText w:val="o"/>
      <w:lvlJc w:val="left"/>
      <w:pPr>
        <w:ind w:left="1582" w:hanging="360"/>
      </w:pPr>
      <w:rPr>
        <w:rFonts w:ascii="Courier New" w:hAnsi="Courier New" w:cs="Courier New" w:hint="default"/>
      </w:rPr>
    </w:lvl>
    <w:lvl w:ilvl="2" w:tplc="141A0005">
      <w:start w:val="1"/>
      <w:numFmt w:val="bullet"/>
      <w:lvlText w:val=""/>
      <w:lvlJc w:val="left"/>
      <w:pPr>
        <w:ind w:left="2302" w:hanging="360"/>
      </w:pPr>
      <w:rPr>
        <w:rFonts w:ascii="Wingdings" w:hAnsi="Wingdings" w:hint="default"/>
      </w:rPr>
    </w:lvl>
    <w:lvl w:ilvl="3" w:tplc="141A0001">
      <w:start w:val="1"/>
      <w:numFmt w:val="bullet"/>
      <w:lvlText w:val=""/>
      <w:lvlJc w:val="left"/>
      <w:pPr>
        <w:ind w:left="3022" w:hanging="360"/>
      </w:pPr>
      <w:rPr>
        <w:rFonts w:ascii="Symbol" w:hAnsi="Symbol" w:hint="default"/>
      </w:rPr>
    </w:lvl>
    <w:lvl w:ilvl="4" w:tplc="141A0003">
      <w:start w:val="1"/>
      <w:numFmt w:val="bullet"/>
      <w:lvlText w:val="o"/>
      <w:lvlJc w:val="left"/>
      <w:pPr>
        <w:ind w:left="3742" w:hanging="360"/>
      </w:pPr>
      <w:rPr>
        <w:rFonts w:ascii="Courier New" w:hAnsi="Courier New" w:cs="Courier New" w:hint="default"/>
      </w:rPr>
    </w:lvl>
    <w:lvl w:ilvl="5" w:tplc="141A0005">
      <w:start w:val="1"/>
      <w:numFmt w:val="bullet"/>
      <w:lvlText w:val=""/>
      <w:lvlJc w:val="left"/>
      <w:pPr>
        <w:ind w:left="4462" w:hanging="360"/>
      </w:pPr>
      <w:rPr>
        <w:rFonts w:ascii="Wingdings" w:hAnsi="Wingdings" w:hint="default"/>
      </w:rPr>
    </w:lvl>
    <w:lvl w:ilvl="6" w:tplc="141A0001">
      <w:start w:val="1"/>
      <w:numFmt w:val="bullet"/>
      <w:lvlText w:val=""/>
      <w:lvlJc w:val="left"/>
      <w:pPr>
        <w:ind w:left="5182" w:hanging="360"/>
      </w:pPr>
      <w:rPr>
        <w:rFonts w:ascii="Symbol" w:hAnsi="Symbol" w:hint="default"/>
      </w:rPr>
    </w:lvl>
    <w:lvl w:ilvl="7" w:tplc="141A0003">
      <w:start w:val="1"/>
      <w:numFmt w:val="bullet"/>
      <w:lvlText w:val="o"/>
      <w:lvlJc w:val="left"/>
      <w:pPr>
        <w:ind w:left="5902" w:hanging="360"/>
      </w:pPr>
      <w:rPr>
        <w:rFonts w:ascii="Courier New" w:hAnsi="Courier New" w:cs="Courier New" w:hint="default"/>
      </w:rPr>
    </w:lvl>
    <w:lvl w:ilvl="8" w:tplc="141A0005">
      <w:start w:val="1"/>
      <w:numFmt w:val="bullet"/>
      <w:lvlText w:val=""/>
      <w:lvlJc w:val="left"/>
      <w:pPr>
        <w:ind w:left="6622" w:hanging="360"/>
      </w:pPr>
      <w:rPr>
        <w:rFonts w:ascii="Wingdings" w:hAnsi="Wingdings" w:hint="default"/>
      </w:rPr>
    </w:lvl>
  </w:abstractNum>
  <w:abstractNum w:abstractNumId="61" w15:restartNumberingAfterBreak="0">
    <w:nsid w:val="31FB2D80"/>
    <w:multiLevelType w:val="hybridMultilevel"/>
    <w:tmpl w:val="1BEEBBF4"/>
    <w:lvl w:ilvl="0" w:tplc="10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2" w15:restartNumberingAfterBreak="0">
    <w:nsid w:val="32132F5B"/>
    <w:multiLevelType w:val="hybridMultilevel"/>
    <w:tmpl w:val="D660DDA2"/>
    <w:lvl w:ilvl="0" w:tplc="141A0001">
      <w:start w:val="1"/>
      <w:numFmt w:val="bullet"/>
      <w:lvlText w:val=""/>
      <w:lvlJc w:val="left"/>
      <w:pPr>
        <w:ind w:left="1440" w:hanging="360"/>
      </w:pPr>
      <w:rPr>
        <w:rFonts w:ascii="Symbol" w:hAnsi="Symbol" w:hint="default"/>
      </w:rPr>
    </w:lvl>
    <w:lvl w:ilvl="1" w:tplc="141A0003">
      <w:start w:val="1"/>
      <w:numFmt w:val="bullet"/>
      <w:lvlText w:val="o"/>
      <w:lvlJc w:val="left"/>
      <w:pPr>
        <w:ind w:left="2160" w:hanging="360"/>
      </w:pPr>
      <w:rPr>
        <w:rFonts w:ascii="Courier New" w:hAnsi="Courier New" w:cs="Courier New" w:hint="default"/>
      </w:rPr>
    </w:lvl>
    <w:lvl w:ilvl="2" w:tplc="141A0005">
      <w:start w:val="1"/>
      <w:numFmt w:val="bullet"/>
      <w:lvlText w:val=""/>
      <w:lvlJc w:val="left"/>
      <w:pPr>
        <w:ind w:left="2880" w:hanging="360"/>
      </w:pPr>
      <w:rPr>
        <w:rFonts w:ascii="Wingdings" w:hAnsi="Wingdings" w:hint="default"/>
      </w:rPr>
    </w:lvl>
    <w:lvl w:ilvl="3" w:tplc="141A0001">
      <w:start w:val="1"/>
      <w:numFmt w:val="bullet"/>
      <w:lvlText w:val=""/>
      <w:lvlJc w:val="left"/>
      <w:pPr>
        <w:ind w:left="3600" w:hanging="360"/>
      </w:pPr>
      <w:rPr>
        <w:rFonts w:ascii="Symbol" w:hAnsi="Symbol" w:hint="default"/>
      </w:rPr>
    </w:lvl>
    <w:lvl w:ilvl="4" w:tplc="141A0003">
      <w:start w:val="1"/>
      <w:numFmt w:val="bullet"/>
      <w:lvlText w:val="o"/>
      <w:lvlJc w:val="left"/>
      <w:pPr>
        <w:ind w:left="4320" w:hanging="360"/>
      </w:pPr>
      <w:rPr>
        <w:rFonts w:ascii="Courier New" w:hAnsi="Courier New" w:cs="Courier New" w:hint="default"/>
      </w:rPr>
    </w:lvl>
    <w:lvl w:ilvl="5" w:tplc="141A0005">
      <w:start w:val="1"/>
      <w:numFmt w:val="bullet"/>
      <w:lvlText w:val=""/>
      <w:lvlJc w:val="left"/>
      <w:pPr>
        <w:ind w:left="5040" w:hanging="360"/>
      </w:pPr>
      <w:rPr>
        <w:rFonts w:ascii="Wingdings" w:hAnsi="Wingdings" w:hint="default"/>
      </w:rPr>
    </w:lvl>
    <w:lvl w:ilvl="6" w:tplc="141A0001">
      <w:start w:val="1"/>
      <w:numFmt w:val="bullet"/>
      <w:lvlText w:val=""/>
      <w:lvlJc w:val="left"/>
      <w:pPr>
        <w:ind w:left="5760" w:hanging="360"/>
      </w:pPr>
      <w:rPr>
        <w:rFonts w:ascii="Symbol" w:hAnsi="Symbol" w:hint="default"/>
      </w:rPr>
    </w:lvl>
    <w:lvl w:ilvl="7" w:tplc="141A0003">
      <w:start w:val="1"/>
      <w:numFmt w:val="bullet"/>
      <w:lvlText w:val="o"/>
      <w:lvlJc w:val="left"/>
      <w:pPr>
        <w:ind w:left="6480" w:hanging="360"/>
      </w:pPr>
      <w:rPr>
        <w:rFonts w:ascii="Courier New" w:hAnsi="Courier New" w:cs="Courier New" w:hint="default"/>
      </w:rPr>
    </w:lvl>
    <w:lvl w:ilvl="8" w:tplc="141A0005">
      <w:start w:val="1"/>
      <w:numFmt w:val="bullet"/>
      <w:lvlText w:val=""/>
      <w:lvlJc w:val="left"/>
      <w:pPr>
        <w:ind w:left="7200" w:hanging="360"/>
      </w:pPr>
      <w:rPr>
        <w:rFonts w:ascii="Wingdings" w:hAnsi="Wingdings" w:hint="default"/>
      </w:rPr>
    </w:lvl>
  </w:abstractNum>
  <w:abstractNum w:abstractNumId="63" w15:restartNumberingAfterBreak="0">
    <w:nsid w:val="32FD518E"/>
    <w:multiLevelType w:val="hybridMultilevel"/>
    <w:tmpl w:val="ECF651EE"/>
    <w:lvl w:ilvl="0" w:tplc="177EB11A">
      <w:start w:val="1"/>
      <w:numFmt w:val="decimal"/>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64" w15:restartNumberingAfterBreak="0">
    <w:nsid w:val="333B0E8F"/>
    <w:multiLevelType w:val="hybridMultilevel"/>
    <w:tmpl w:val="5CC2D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15:restartNumberingAfterBreak="0">
    <w:nsid w:val="33C845C1"/>
    <w:multiLevelType w:val="hybridMultilevel"/>
    <w:tmpl w:val="7696CD0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6" w15:restartNumberingAfterBreak="0">
    <w:nsid w:val="33E92BCC"/>
    <w:multiLevelType w:val="hybridMultilevel"/>
    <w:tmpl w:val="FAF4207A"/>
    <w:lvl w:ilvl="0" w:tplc="141A0019">
      <w:start w:val="1"/>
      <w:numFmt w:val="lowerLetter"/>
      <w:lvlText w:val="%1."/>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7" w15:restartNumberingAfterBreak="0">
    <w:nsid w:val="34724609"/>
    <w:multiLevelType w:val="hybridMultilevel"/>
    <w:tmpl w:val="75327C74"/>
    <w:lvl w:ilvl="0" w:tplc="26E6B9A2">
      <w:start w:val="1"/>
      <w:numFmt w:val="decimal"/>
      <w:lvlText w:val="%1."/>
      <w:lvlJc w:val="left"/>
      <w:pPr>
        <w:ind w:left="1065" w:hanging="705"/>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4EF009C"/>
    <w:multiLevelType w:val="hybridMultilevel"/>
    <w:tmpl w:val="141CF52E"/>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69" w15:restartNumberingAfterBreak="0">
    <w:nsid w:val="366219B7"/>
    <w:multiLevelType w:val="hybridMultilevel"/>
    <w:tmpl w:val="32763C84"/>
    <w:lvl w:ilvl="0" w:tplc="E54C1E96">
      <w:start w:val="1"/>
      <w:numFmt w:val="low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36E778C8"/>
    <w:multiLevelType w:val="hybridMultilevel"/>
    <w:tmpl w:val="B466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6EF3276"/>
    <w:multiLevelType w:val="hybridMultilevel"/>
    <w:tmpl w:val="1B143D6C"/>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Lucida Sans Typewriter" w:hAnsi="Lucida Sans Typewriter"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Lucida Sans Typewriter" w:hAnsi="Lucida Sans Typewriter"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Lucida Sans Typewriter" w:hAnsi="Lucida Sans Typewriter" w:hint="default"/>
      </w:rPr>
    </w:lvl>
    <w:lvl w:ilvl="8" w:tplc="141A0005" w:tentative="1">
      <w:start w:val="1"/>
      <w:numFmt w:val="bullet"/>
      <w:lvlText w:val=""/>
      <w:lvlJc w:val="left"/>
      <w:pPr>
        <w:ind w:left="6480" w:hanging="360"/>
      </w:pPr>
      <w:rPr>
        <w:rFonts w:ascii="Wingdings" w:hAnsi="Wingdings" w:hint="default"/>
      </w:rPr>
    </w:lvl>
  </w:abstractNum>
  <w:abstractNum w:abstractNumId="72" w15:restartNumberingAfterBreak="0">
    <w:nsid w:val="37ED4CBE"/>
    <w:multiLevelType w:val="hybridMultilevel"/>
    <w:tmpl w:val="993ABE56"/>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73" w15:restartNumberingAfterBreak="0">
    <w:nsid w:val="3815381B"/>
    <w:multiLevelType w:val="hybridMultilevel"/>
    <w:tmpl w:val="400C84B2"/>
    <w:lvl w:ilvl="0" w:tplc="0409000B">
      <w:start w:val="1"/>
      <w:numFmt w:val="bullet"/>
      <w:lvlText w:val=""/>
      <w:lvlJc w:val="left"/>
      <w:pPr>
        <w:ind w:left="720" w:hanging="360"/>
      </w:pPr>
      <w:rPr>
        <w:rFonts w:ascii="Wingdings" w:hAnsi="Wingdings" w:hint="default"/>
        <w:color w:val="auto"/>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74" w15:restartNumberingAfterBreak="0">
    <w:nsid w:val="38973689"/>
    <w:multiLevelType w:val="hybridMultilevel"/>
    <w:tmpl w:val="B5E20DE8"/>
    <w:lvl w:ilvl="0" w:tplc="0409000B">
      <w:start w:val="1"/>
      <w:numFmt w:val="bullet"/>
      <w:lvlText w:val=""/>
      <w:lvlJc w:val="left"/>
      <w:pPr>
        <w:ind w:left="720" w:hanging="360"/>
      </w:pPr>
      <w:rPr>
        <w:rFonts w:ascii="Wingdings" w:hAnsi="Wingdings"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hint="default"/>
      </w:rPr>
    </w:lvl>
    <w:lvl w:ilvl="3" w:tplc="101A0001">
      <w:start w:val="1"/>
      <w:numFmt w:val="bullet"/>
      <w:lvlText w:val=""/>
      <w:lvlJc w:val="left"/>
      <w:pPr>
        <w:ind w:left="2880" w:hanging="360"/>
      </w:pPr>
      <w:rPr>
        <w:rFonts w:ascii="Symbol" w:hAnsi="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hint="default"/>
      </w:rPr>
    </w:lvl>
    <w:lvl w:ilvl="6" w:tplc="101A0001">
      <w:start w:val="1"/>
      <w:numFmt w:val="bullet"/>
      <w:lvlText w:val=""/>
      <w:lvlJc w:val="left"/>
      <w:pPr>
        <w:ind w:left="5040" w:hanging="360"/>
      </w:pPr>
      <w:rPr>
        <w:rFonts w:ascii="Symbol" w:hAnsi="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hint="default"/>
      </w:rPr>
    </w:lvl>
  </w:abstractNum>
  <w:abstractNum w:abstractNumId="75" w15:restartNumberingAfterBreak="0">
    <w:nsid w:val="3A0930E8"/>
    <w:multiLevelType w:val="hybridMultilevel"/>
    <w:tmpl w:val="BC1069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3BD170E5"/>
    <w:multiLevelType w:val="hybridMultilevel"/>
    <w:tmpl w:val="BF98BFB6"/>
    <w:lvl w:ilvl="0" w:tplc="04090001">
      <w:start w:val="1"/>
      <w:numFmt w:val="bullet"/>
      <w:lvlText w:val=""/>
      <w:lvlJc w:val="left"/>
      <w:pPr>
        <w:tabs>
          <w:tab w:val="num" w:pos="720"/>
        </w:tabs>
        <w:ind w:left="720" w:hanging="360"/>
      </w:pPr>
      <w:rPr>
        <w:rFonts w:ascii="Symbol" w:hAnsi="Symbol" w:hint="default"/>
        <w:b w:val="0"/>
      </w:rPr>
    </w:lvl>
    <w:lvl w:ilvl="1" w:tplc="4E9C10B4">
      <w:start w:val="1"/>
      <w:numFmt w:val="decimal"/>
      <w:lvlText w:val="%2."/>
      <w:lvlJc w:val="left"/>
      <w:pPr>
        <w:tabs>
          <w:tab w:val="num" w:pos="720"/>
        </w:tabs>
        <w:ind w:left="720" w:hanging="360"/>
      </w:pPr>
      <w:rPr>
        <w:b w:val="0"/>
      </w:rPr>
    </w:lvl>
    <w:lvl w:ilvl="2" w:tplc="0409001B">
      <w:start w:val="1"/>
      <w:numFmt w:val="lowerRoman"/>
      <w:lvlText w:val="%3."/>
      <w:lvlJc w:val="right"/>
      <w:pPr>
        <w:tabs>
          <w:tab w:val="num" w:pos="2520"/>
        </w:tabs>
        <w:ind w:left="2520" w:hanging="180"/>
      </w:pPr>
    </w:lvl>
    <w:lvl w:ilvl="3" w:tplc="84925224">
      <w:start w:val="1"/>
      <w:numFmt w:val="lowerRoman"/>
      <w:lvlText w:val="%4)"/>
      <w:lvlJc w:val="left"/>
      <w:pPr>
        <w:tabs>
          <w:tab w:val="num" w:pos="3240"/>
        </w:tabs>
        <w:ind w:left="3240" w:hanging="360"/>
      </w:pPr>
      <w:rPr>
        <w:b w:val="0"/>
      </w:rPr>
    </w:lvl>
    <w:lvl w:ilvl="4" w:tplc="803CFB76">
      <w:start w:val="1"/>
      <w:numFmt w:val="bullet"/>
      <w:lvlText w:val=""/>
      <w:lvlJc w:val="left"/>
      <w:pPr>
        <w:tabs>
          <w:tab w:val="num" w:pos="3960"/>
        </w:tabs>
        <w:ind w:left="6120" w:hanging="2520"/>
      </w:pPr>
      <w:rPr>
        <w:rFonts w:ascii="Symbol" w:hAnsi="Symbol" w:hint="default"/>
        <w:b w:val="0"/>
      </w:r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7" w15:restartNumberingAfterBreak="0">
    <w:nsid w:val="3D2B6115"/>
    <w:multiLevelType w:val="hybridMultilevel"/>
    <w:tmpl w:val="66623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3EA877A9"/>
    <w:multiLevelType w:val="hybridMultilevel"/>
    <w:tmpl w:val="D04A66E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 w15:restartNumberingAfterBreak="0">
    <w:nsid w:val="40610251"/>
    <w:multiLevelType w:val="hybridMultilevel"/>
    <w:tmpl w:val="4978E6E4"/>
    <w:lvl w:ilvl="0" w:tplc="10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0" w15:restartNumberingAfterBreak="0">
    <w:nsid w:val="409722EF"/>
    <w:multiLevelType w:val="hybridMultilevel"/>
    <w:tmpl w:val="D9A2C08A"/>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12C7882"/>
    <w:multiLevelType w:val="hybridMultilevel"/>
    <w:tmpl w:val="BA9A5F34"/>
    <w:lvl w:ilvl="0" w:tplc="041A0001">
      <w:start w:val="1"/>
      <w:numFmt w:val="bullet"/>
      <w:lvlText w:val=""/>
      <w:lvlJc w:val="left"/>
      <w:pPr>
        <w:ind w:left="1506" w:hanging="360"/>
      </w:pPr>
      <w:rPr>
        <w:rFonts w:ascii="Symbol" w:hAnsi="Symbol" w:hint="default"/>
      </w:rPr>
    </w:lvl>
    <w:lvl w:ilvl="1" w:tplc="041A0003">
      <w:start w:val="1"/>
      <w:numFmt w:val="bullet"/>
      <w:lvlText w:val="o"/>
      <w:lvlJc w:val="left"/>
      <w:pPr>
        <w:ind w:left="2226" w:hanging="360"/>
      </w:pPr>
      <w:rPr>
        <w:rFonts w:ascii="Courier New" w:hAnsi="Courier New" w:cs="Courier New" w:hint="default"/>
      </w:rPr>
    </w:lvl>
    <w:lvl w:ilvl="2" w:tplc="041A0005">
      <w:start w:val="1"/>
      <w:numFmt w:val="bullet"/>
      <w:lvlText w:val=""/>
      <w:lvlJc w:val="left"/>
      <w:pPr>
        <w:ind w:left="2946" w:hanging="360"/>
      </w:pPr>
      <w:rPr>
        <w:rFonts w:ascii="Wingdings" w:hAnsi="Wingdings" w:hint="default"/>
      </w:rPr>
    </w:lvl>
    <w:lvl w:ilvl="3" w:tplc="041A0001">
      <w:start w:val="1"/>
      <w:numFmt w:val="bullet"/>
      <w:lvlText w:val=""/>
      <w:lvlJc w:val="left"/>
      <w:pPr>
        <w:ind w:left="3666" w:hanging="360"/>
      </w:pPr>
      <w:rPr>
        <w:rFonts w:ascii="Symbol" w:hAnsi="Symbol" w:hint="default"/>
      </w:rPr>
    </w:lvl>
    <w:lvl w:ilvl="4" w:tplc="041A0003">
      <w:start w:val="1"/>
      <w:numFmt w:val="bullet"/>
      <w:lvlText w:val="o"/>
      <w:lvlJc w:val="left"/>
      <w:pPr>
        <w:ind w:left="4386" w:hanging="360"/>
      </w:pPr>
      <w:rPr>
        <w:rFonts w:ascii="Courier New" w:hAnsi="Courier New" w:cs="Courier New" w:hint="default"/>
      </w:rPr>
    </w:lvl>
    <w:lvl w:ilvl="5" w:tplc="041A0005">
      <w:start w:val="1"/>
      <w:numFmt w:val="bullet"/>
      <w:lvlText w:val=""/>
      <w:lvlJc w:val="left"/>
      <w:pPr>
        <w:ind w:left="5106" w:hanging="360"/>
      </w:pPr>
      <w:rPr>
        <w:rFonts w:ascii="Wingdings" w:hAnsi="Wingdings" w:hint="default"/>
      </w:rPr>
    </w:lvl>
    <w:lvl w:ilvl="6" w:tplc="041A0001">
      <w:start w:val="1"/>
      <w:numFmt w:val="bullet"/>
      <w:lvlText w:val=""/>
      <w:lvlJc w:val="left"/>
      <w:pPr>
        <w:ind w:left="5826" w:hanging="360"/>
      </w:pPr>
      <w:rPr>
        <w:rFonts w:ascii="Symbol" w:hAnsi="Symbol" w:hint="default"/>
      </w:rPr>
    </w:lvl>
    <w:lvl w:ilvl="7" w:tplc="041A0003">
      <w:start w:val="1"/>
      <w:numFmt w:val="bullet"/>
      <w:lvlText w:val="o"/>
      <w:lvlJc w:val="left"/>
      <w:pPr>
        <w:ind w:left="6546" w:hanging="360"/>
      </w:pPr>
      <w:rPr>
        <w:rFonts w:ascii="Courier New" w:hAnsi="Courier New" w:cs="Courier New" w:hint="default"/>
      </w:rPr>
    </w:lvl>
    <w:lvl w:ilvl="8" w:tplc="041A0005">
      <w:start w:val="1"/>
      <w:numFmt w:val="bullet"/>
      <w:lvlText w:val=""/>
      <w:lvlJc w:val="left"/>
      <w:pPr>
        <w:ind w:left="7266" w:hanging="360"/>
      </w:pPr>
      <w:rPr>
        <w:rFonts w:ascii="Wingdings" w:hAnsi="Wingdings" w:hint="default"/>
      </w:rPr>
    </w:lvl>
  </w:abstractNum>
  <w:abstractNum w:abstractNumId="82" w15:restartNumberingAfterBreak="0">
    <w:nsid w:val="416176D1"/>
    <w:multiLevelType w:val="hybridMultilevel"/>
    <w:tmpl w:val="F4CE125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3" w15:restartNumberingAfterBreak="0">
    <w:nsid w:val="41645B9F"/>
    <w:multiLevelType w:val="hybridMultilevel"/>
    <w:tmpl w:val="59EE66D8"/>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84" w15:restartNumberingAfterBreak="0">
    <w:nsid w:val="416D35C9"/>
    <w:multiLevelType w:val="hybridMultilevel"/>
    <w:tmpl w:val="56D0E966"/>
    <w:lvl w:ilvl="0" w:tplc="E80497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43111BE6"/>
    <w:multiLevelType w:val="hybridMultilevel"/>
    <w:tmpl w:val="CE02D6F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4B46457"/>
    <w:multiLevelType w:val="hybridMultilevel"/>
    <w:tmpl w:val="467695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45D81F8B"/>
    <w:multiLevelType w:val="hybridMultilevel"/>
    <w:tmpl w:val="90B03888"/>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88" w15:restartNumberingAfterBreak="0">
    <w:nsid w:val="45EF13BE"/>
    <w:multiLevelType w:val="hybridMultilevel"/>
    <w:tmpl w:val="16F6266C"/>
    <w:lvl w:ilvl="0" w:tplc="8A5E982C">
      <w:start w:val="1"/>
      <w:numFmt w:val="bullet"/>
      <w:lvlText w:val=""/>
      <w:lvlJc w:val="left"/>
      <w:pPr>
        <w:tabs>
          <w:tab w:val="num" w:pos="725"/>
        </w:tabs>
        <w:ind w:left="669" w:hanging="397"/>
      </w:pPr>
      <w:rPr>
        <w:rFonts w:ascii="Symbol" w:hAnsi="Symbol" w:hint="default"/>
      </w:rPr>
    </w:lvl>
    <w:lvl w:ilvl="1" w:tplc="04100003">
      <w:start w:val="1"/>
      <w:numFmt w:val="bullet"/>
      <w:lvlText w:val="o"/>
      <w:lvlJc w:val="left"/>
      <w:pPr>
        <w:tabs>
          <w:tab w:val="num" w:pos="1485"/>
        </w:tabs>
        <w:ind w:left="1485" w:hanging="360"/>
      </w:pPr>
      <w:rPr>
        <w:rFonts w:ascii="Courier New" w:hAnsi="Courier New" w:cs="Courier New" w:hint="default"/>
      </w:rPr>
    </w:lvl>
    <w:lvl w:ilvl="2" w:tplc="04100005">
      <w:start w:val="1"/>
      <w:numFmt w:val="bullet"/>
      <w:lvlText w:val=""/>
      <w:lvlJc w:val="left"/>
      <w:pPr>
        <w:tabs>
          <w:tab w:val="num" w:pos="2205"/>
        </w:tabs>
        <w:ind w:left="2205" w:hanging="360"/>
      </w:pPr>
      <w:rPr>
        <w:rFonts w:ascii="Wingdings" w:hAnsi="Wingdings" w:hint="default"/>
      </w:rPr>
    </w:lvl>
    <w:lvl w:ilvl="3" w:tplc="04100001">
      <w:start w:val="1"/>
      <w:numFmt w:val="bullet"/>
      <w:lvlText w:val=""/>
      <w:lvlJc w:val="left"/>
      <w:pPr>
        <w:tabs>
          <w:tab w:val="num" w:pos="2925"/>
        </w:tabs>
        <w:ind w:left="2925" w:hanging="360"/>
      </w:pPr>
      <w:rPr>
        <w:rFonts w:ascii="Symbol" w:hAnsi="Symbol" w:hint="default"/>
      </w:rPr>
    </w:lvl>
    <w:lvl w:ilvl="4" w:tplc="04100003">
      <w:start w:val="1"/>
      <w:numFmt w:val="bullet"/>
      <w:lvlText w:val="o"/>
      <w:lvlJc w:val="left"/>
      <w:pPr>
        <w:tabs>
          <w:tab w:val="num" w:pos="3645"/>
        </w:tabs>
        <w:ind w:left="3645" w:hanging="360"/>
      </w:pPr>
      <w:rPr>
        <w:rFonts w:ascii="Courier New" w:hAnsi="Courier New" w:cs="Courier New" w:hint="default"/>
      </w:rPr>
    </w:lvl>
    <w:lvl w:ilvl="5" w:tplc="04100005">
      <w:start w:val="1"/>
      <w:numFmt w:val="bullet"/>
      <w:lvlText w:val=""/>
      <w:lvlJc w:val="left"/>
      <w:pPr>
        <w:tabs>
          <w:tab w:val="num" w:pos="4365"/>
        </w:tabs>
        <w:ind w:left="4365" w:hanging="360"/>
      </w:pPr>
      <w:rPr>
        <w:rFonts w:ascii="Wingdings" w:hAnsi="Wingdings" w:hint="default"/>
      </w:rPr>
    </w:lvl>
    <w:lvl w:ilvl="6" w:tplc="04100001">
      <w:start w:val="1"/>
      <w:numFmt w:val="bullet"/>
      <w:lvlText w:val=""/>
      <w:lvlJc w:val="left"/>
      <w:pPr>
        <w:tabs>
          <w:tab w:val="num" w:pos="5085"/>
        </w:tabs>
        <w:ind w:left="5085" w:hanging="360"/>
      </w:pPr>
      <w:rPr>
        <w:rFonts w:ascii="Symbol" w:hAnsi="Symbol" w:hint="default"/>
      </w:rPr>
    </w:lvl>
    <w:lvl w:ilvl="7" w:tplc="04100003">
      <w:start w:val="1"/>
      <w:numFmt w:val="bullet"/>
      <w:lvlText w:val="o"/>
      <w:lvlJc w:val="left"/>
      <w:pPr>
        <w:tabs>
          <w:tab w:val="num" w:pos="5805"/>
        </w:tabs>
        <w:ind w:left="5805" w:hanging="360"/>
      </w:pPr>
      <w:rPr>
        <w:rFonts w:ascii="Courier New" w:hAnsi="Courier New" w:cs="Courier New" w:hint="default"/>
      </w:rPr>
    </w:lvl>
    <w:lvl w:ilvl="8" w:tplc="04100005">
      <w:start w:val="1"/>
      <w:numFmt w:val="bullet"/>
      <w:lvlText w:val=""/>
      <w:lvlJc w:val="left"/>
      <w:pPr>
        <w:tabs>
          <w:tab w:val="num" w:pos="6525"/>
        </w:tabs>
        <w:ind w:left="6525" w:hanging="360"/>
      </w:pPr>
      <w:rPr>
        <w:rFonts w:ascii="Wingdings" w:hAnsi="Wingdings" w:hint="default"/>
      </w:rPr>
    </w:lvl>
  </w:abstractNum>
  <w:abstractNum w:abstractNumId="89" w15:restartNumberingAfterBreak="0">
    <w:nsid w:val="462B104C"/>
    <w:multiLevelType w:val="hybridMultilevel"/>
    <w:tmpl w:val="A7B68890"/>
    <w:lvl w:ilvl="0" w:tplc="0409000B">
      <w:start w:val="1"/>
      <w:numFmt w:val="bullet"/>
      <w:lvlText w:val=""/>
      <w:lvlJc w:val="left"/>
      <w:pPr>
        <w:ind w:left="1440" w:hanging="360"/>
      </w:pPr>
      <w:rPr>
        <w:rFonts w:ascii="Wingdings" w:hAnsi="Wingdings" w:hint="default"/>
      </w:rPr>
    </w:lvl>
    <w:lvl w:ilvl="1" w:tplc="101A0003">
      <w:start w:val="1"/>
      <w:numFmt w:val="bullet"/>
      <w:lvlText w:val="o"/>
      <w:lvlJc w:val="left"/>
      <w:pPr>
        <w:ind w:left="2160" w:hanging="360"/>
      </w:pPr>
      <w:rPr>
        <w:rFonts w:ascii="Courier New" w:hAnsi="Courier New" w:cs="Courier New" w:hint="default"/>
      </w:rPr>
    </w:lvl>
    <w:lvl w:ilvl="2" w:tplc="101A0005">
      <w:start w:val="1"/>
      <w:numFmt w:val="bullet"/>
      <w:lvlText w:val=""/>
      <w:lvlJc w:val="left"/>
      <w:pPr>
        <w:ind w:left="2880" w:hanging="360"/>
      </w:pPr>
      <w:rPr>
        <w:rFonts w:ascii="Wingdings" w:hAnsi="Wingdings" w:hint="default"/>
      </w:rPr>
    </w:lvl>
    <w:lvl w:ilvl="3" w:tplc="101A0001">
      <w:start w:val="1"/>
      <w:numFmt w:val="bullet"/>
      <w:lvlText w:val=""/>
      <w:lvlJc w:val="left"/>
      <w:pPr>
        <w:ind w:left="3600" w:hanging="360"/>
      </w:pPr>
      <w:rPr>
        <w:rFonts w:ascii="Symbol" w:hAnsi="Symbol" w:hint="default"/>
      </w:rPr>
    </w:lvl>
    <w:lvl w:ilvl="4" w:tplc="101A0003">
      <w:start w:val="1"/>
      <w:numFmt w:val="bullet"/>
      <w:lvlText w:val="o"/>
      <w:lvlJc w:val="left"/>
      <w:pPr>
        <w:ind w:left="4320" w:hanging="360"/>
      </w:pPr>
      <w:rPr>
        <w:rFonts w:ascii="Courier New" w:hAnsi="Courier New" w:cs="Courier New" w:hint="default"/>
      </w:rPr>
    </w:lvl>
    <w:lvl w:ilvl="5" w:tplc="101A0005">
      <w:start w:val="1"/>
      <w:numFmt w:val="bullet"/>
      <w:lvlText w:val=""/>
      <w:lvlJc w:val="left"/>
      <w:pPr>
        <w:ind w:left="5040" w:hanging="360"/>
      </w:pPr>
      <w:rPr>
        <w:rFonts w:ascii="Wingdings" w:hAnsi="Wingdings" w:hint="default"/>
      </w:rPr>
    </w:lvl>
    <w:lvl w:ilvl="6" w:tplc="101A0001">
      <w:start w:val="1"/>
      <w:numFmt w:val="bullet"/>
      <w:lvlText w:val=""/>
      <w:lvlJc w:val="left"/>
      <w:pPr>
        <w:ind w:left="5760" w:hanging="360"/>
      </w:pPr>
      <w:rPr>
        <w:rFonts w:ascii="Symbol" w:hAnsi="Symbol" w:hint="default"/>
      </w:rPr>
    </w:lvl>
    <w:lvl w:ilvl="7" w:tplc="101A0003">
      <w:start w:val="1"/>
      <w:numFmt w:val="bullet"/>
      <w:lvlText w:val="o"/>
      <w:lvlJc w:val="left"/>
      <w:pPr>
        <w:ind w:left="6480" w:hanging="360"/>
      </w:pPr>
      <w:rPr>
        <w:rFonts w:ascii="Courier New" w:hAnsi="Courier New" w:cs="Courier New" w:hint="default"/>
      </w:rPr>
    </w:lvl>
    <w:lvl w:ilvl="8" w:tplc="101A0005">
      <w:start w:val="1"/>
      <w:numFmt w:val="bullet"/>
      <w:lvlText w:val=""/>
      <w:lvlJc w:val="left"/>
      <w:pPr>
        <w:ind w:left="7200" w:hanging="360"/>
      </w:pPr>
      <w:rPr>
        <w:rFonts w:ascii="Wingdings" w:hAnsi="Wingdings" w:hint="default"/>
      </w:rPr>
    </w:lvl>
  </w:abstractNum>
  <w:abstractNum w:abstractNumId="90" w15:restartNumberingAfterBreak="0">
    <w:nsid w:val="46FE33FF"/>
    <w:multiLevelType w:val="hybridMultilevel"/>
    <w:tmpl w:val="31747BF4"/>
    <w:lvl w:ilvl="0" w:tplc="8A5E982C">
      <w:start w:val="1"/>
      <w:numFmt w:val="bullet"/>
      <w:lvlText w:val=""/>
      <w:lvlJc w:val="left"/>
      <w:pPr>
        <w:tabs>
          <w:tab w:val="num" w:pos="680"/>
        </w:tabs>
        <w:ind w:left="624" w:hanging="397"/>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700136A"/>
    <w:multiLevelType w:val="hybridMultilevel"/>
    <w:tmpl w:val="E62A63CE"/>
    <w:lvl w:ilvl="0" w:tplc="17987398">
      <w:start w:val="1"/>
      <w:numFmt w:val="bullet"/>
      <w:lvlText w:val=""/>
      <w:lvlJc w:val="left"/>
      <w:pPr>
        <w:tabs>
          <w:tab w:val="num" w:pos="720"/>
        </w:tabs>
        <w:ind w:left="720" w:hanging="360"/>
      </w:pPr>
      <w:rPr>
        <w:rFonts w:ascii="Symbol" w:hAnsi="Symbol" w:hint="default"/>
        <w:caps w:val="0"/>
        <w:strike w:val="0"/>
        <w:dstrike w:val="0"/>
        <w:vanish w:val="0"/>
        <w:webHidden w:val="0"/>
        <w:color w:val="000000"/>
        <w:spacing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7C64DA1"/>
    <w:multiLevelType w:val="hybridMultilevel"/>
    <w:tmpl w:val="C6D68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49132B25"/>
    <w:multiLevelType w:val="hybridMultilevel"/>
    <w:tmpl w:val="BD9C9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49C8517C"/>
    <w:multiLevelType w:val="hybridMultilevel"/>
    <w:tmpl w:val="A28AF1E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5" w15:restartNumberingAfterBreak="0">
    <w:nsid w:val="4BCC15EE"/>
    <w:multiLevelType w:val="hybridMultilevel"/>
    <w:tmpl w:val="23A49B40"/>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96" w15:restartNumberingAfterBreak="0">
    <w:nsid w:val="4CBC087C"/>
    <w:multiLevelType w:val="hybridMultilevel"/>
    <w:tmpl w:val="84DE992E"/>
    <w:lvl w:ilvl="0" w:tplc="238860F0">
      <w:start w:val="167"/>
      <w:numFmt w:val="bullet"/>
      <w:pStyle w:val="Bullet1"/>
      <w:lvlText w:val=""/>
      <w:lvlJc w:val="left"/>
      <w:pPr>
        <w:tabs>
          <w:tab w:val="num" w:pos="284"/>
        </w:tabs>
        <w:ind w:left="284" w:hanging="284"/>
      </w:pPr>
      <w:rPr>
        <w:rFonts w:ascii="Symbol" w:hAnsi="Symbol" w:hint="default"/>
        <w:color w:val="auto"/>
        <w:sz w:val="22"/>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DC25308"/>
    <w:multiLevelType w:val="multilevel"/>
    <w:tmpl w:val="74C4E976"/>
    <w:lvl w:ilvl="0">
      <w:start w:val="1"/>
      <w:numFmt w:val="decimal"/>
      <w:lvlText w:val="%1"/>
      <w:lvlJc w:val="left"/>
      <w:pPr>
        <w:ind w:left="432" w:hanging="432"/>
      </w:pPr>
      <w:rPr>
        <w:rFonts w:cs="Times New Roman" w:hint="default"/>
        <w:b/>
        <w:bCs/>
        <w:i w:val="0"/>
        <w:iCs w:val="0"/>
        <w:color w:val="auto"/>
        <w:sz w:val="24"/>
        <w:szCs w:val="24"/>
      </w:rPr>
    </w:lvl>
    <w:lvl w:ilvl="1">
      <w:start w:val="1"/>
      <w:numFmt w:val="decimal"/>
      <w:lvlText w:val="%1.%2"/>
      <w:lvlJc w:val="left"/>
      <w:pPr>
        <w:ind w:left="576" w:hanging="576"/>
      </w:pPr>
      <w:rPr>
        <w:rFonts w:cs="Times New Roman" w:hint="default"/>
      </w:rPr>
    </w:lvl>
    <w:lvl w:ilvl="2">
      <w:start w:val="1"/>
      <w:numFmt w:val="lowerLetter"/>
      <w:lvlText w:val="%3)"/>
      <w:lvlJc w:val="left"/>
      <w:pPr>
        <w:ind w:left="720" w:hanging="720"/>
      </w:pPr>
      <w:rPr>
        <w:rFonts w:cs="Times New Roman" w:hint="default"/>
        <w:b/>
        <w:bCs/>
        <w:i w:val="0"/>
        <w:lang w:val="pl-PL"/>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8" w15:restartNumberingAfterBreak="0">
    <w:nsid w:val="4E6967AD"/>
    <w:multiLevelType w:val="hybridMultilevel"/>
    <w:tmpl w:val="308CDEBE"/>
    <w:lvl w:ilvl="0" w:tplc="FFFFFFFF">
      <w:start w:val="1"/>
      <w:numFmt w:val="bullet"/>
      <w:lvlText w:val=""/>
      <w:lvlJc w:val="left"/>
      <w:pPr>
        <w:tabs>
          <w:tab w:val="num" w:pos="1287"/>
        </w:tabs>
        <w:ind w:left="1287" w:hanging="36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cs="Times New Roman"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Times New Roman"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Times New Roman"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99" w15:restartNumberingAfterBreak="0">
    <w:nsid w:val="4E9E39AE"/>
    <w:multiLevelType w:val="hybridMultilevel"/>
    <w:tmpl w:val="EB32A310"/>
    <w:lvl w:ilvl="0" w:tplc="8A5E982C">
      <w:start w:val="1"/>
      <w:numFmt w:val="bullet"/>
      <w:lvlText w:val=""/>
      <w:lvlJc w:val="left"/>
      <w:pPr>
        <w:tabs>
          <w:tab w:val="num" w:pos="680"/>
        </w:tabs>
        <w:ind w:left="624" w:hanging="397"/>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F832C23"/>
    <w:multiLevelType w:val="hybridMultilevel"/>
    <w:tmpl w:val="FC46D3BE"/>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101" w15:restartNumberingAfterBreak="0">
    <w:nsid w:val="506E5B02"/>
    <w:multiLevelType w:val="hybridMultilevel"/>
    <w:tmpl w:val="6F348B6E"/>
    <w:lvl w:ilvl="0" w:tplc="3DB6B92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2" w15:restartNumberingAfterBreak="0">
    <w:nsid w:val="50F75760"/>
    <w:multiLevelType w:val="hybridMultilevel"/>
    <w:tmpl w:val="94A275AE"/>
    <w:lvl w:ilvl="0" w:tplc="041A0001">
      <w:start w:val="1"/>
      <w:numFmt w:val="bullet"/>
      <w:lvlText w:val=""/>
      <w:lvlJc w:val="left"/>
      <w:pPr>
        <w:ind w:left="786" w:hanging="360"/>
      </w:pPr>
      <w:rPr>
        <w:rFonts w:ascii="Symbol" w:hAnsi="Symbol" w:hint="default"/>
      </w:rPr>
    </w:lvl>
    <w:lvl w:ilvl="1" w:tplc="041A0003">
      <w:start w:val="1"/>
      <w:numFmt w:val="bullet"/>
      <w:lvlText w:val="o"/>
      <w:lvlJc w:val="left"/>
      <w:pPr>
        <w:ind w:left="1646" w:hanging="360"/>
      </w:pPr>
      <w:rPr>
        <w:rFonts w:ascii="Courier New" w:hAnsi="Courier New" w:cs="Courier New" w:hint="default"/>
      </w:rPr>
    </w:lvl>
    <w:lvl w:ilvl="2" w:tplc="041A0005">
      <w:start w:val="1"/>
      <w:numFmt w:val="bullet"/>
      <w:lvlText w:val=""/>
      <w:lvlJc w:val="left"/>
      <w:pPr>
        <w:ind w:left="2366" w:hanging="360"/>
      </w:pPr>
      <w:rPr>
        <w:rFonts w:ascii="Wingdings" w:hAnsi="Wingdings" w:hint="default"/>
      </w:rPr>
    </w:lvl>
    <w:lvl w:ilvl="3" w:tplc="041A0001">
      <w:start w:val="1"/>
      <w:numFmt w:val="bullet"/>
      <w:lvlText w:val=""/>
      <w:lvlJc w:val="left"/>
      <w:pPr>
        <w:ind w:left="3086" w:hanging="360"/>
      </w:pPr>
      <w:rPr>
        <w:rFonts w:ascii="Symbol" w:hAnsi="Symbol" w:hint="default"/>
      </w:rPr>
    </w:lvl>
    <w:lvl w:ilvl="4" w:tplc="041A0003">
      <w:start w:val="1"/>
      <w:numFmt w:val="bullet"/>
      <w:lvlText w:val="o"/>
      <w:lvlJc w:val="left"/>
      <w:pPr>
        <w:ind w:left="3806" w:hanging="360"/>
      </w:pPr>
      <w:rPr>
        <w:rFonts w:ascii="Courier New" w:hAnsi="Courier New" w:cs="Courier New" w:hint="default"/>
      </w:rPr>
    </w:lvl>
    <w:lvl w:ilvl="5" w:tplc="041A0005">
      <w:start w:val="1"/>
      <w:numFmt w:val="bullet"/>
      <w:lvlText w:val=""/>
      <w:lvlJc w:val="left"/>
      <w:pPr>
        <w:ind w:left="4526" w:hanging="360"/>
      </w:pPr>
      <w:rPr>
        <w:rFonts w:ascii="Wingdings" w:hAnsi="Wingdings" w:hint="default"/>
      </w:rPr>
    </w:lvl>
    <w:lvl w:ilvl="6" w:tplc="041A0001">
      <w:start w:val="1"/>
      <w:numFmt w:val="bullet"/>
      <w:lvlText w:val=""/>
      <w:lvlJc w:val="left"/>
      <w:pPr>
        <w:ind w:left="5246" w:hanging="360"/>
      </w:pPr>
      <w:rPr>
        <w:rFonts w:ascii="Symbol" w:hAnsi="Symbol" w:hint="default"/>
      </w:rPr>
    </w:lvl>
    <w:lvl w:ilvl="7" w:tplc="041A0003">
      <w:start w:val="1"/>
      <w:numFmt w:val="bullet"/>
      <w:lvlText w:val="o"/>
      <w:lvlJc w:val="left"/>
      <w:pPr>
        <w:ind w:left="5966" w:hanging="360"/>
      </w:pPr>
      <w:rPr>
        <w:rFonts w:ascii="Courier New" w:hAnsi="Courier New" w:cs="Courier New" w:hint="default"/>
      </w:rPr>
    </w:lvl>
    <w:lvl w:ilvl="8" w:tplc="041A0005">
      <w:start w:val="1"/>
      <w:numFmt w:val="bullet"/>
      <w:lvlText w:val=""/>
      <w:lvlJc w:val="left"/>
      <w:pPr>
        <w:ind w:left="6686" w:hanging="360"/>
      </w:pPr>
      <w:rPr>
        <w:rFonts w:ascii="Wingdings" w:hAnsi="Wingdings" w:hint="default"/>
      </w:rPr>
    </w:lvl>
  </w:abstractNum>
  <w:abstractNum w:abstractNumId="103" w15:restartNumberingAfterBreak="0">
    <w:nsid w:val="51672DC4"/>
    <w:multiLevelType w:val="hybridMultilevel"/>
    <w:tmpl w:val="E7485A2C"/>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104" w15:restartNumberingAfterBreak="0">
    <w:nsid w:val="541D2AE6"/>
    <w:multiLevelType w:val="hybridMultilevel"/>
    <w:tmpl w:val="033A1DE2"/>
    <w:lvl w:ilvl="0" w:tplc="04090001">
      <w:start w:val="1"/>
      <w:numFmt w:val="bullet"/>
      <w:lvlText w:val=""/>
      <w:lvlJc w:val="left"/>
      <w:pPr>
        <w:ind w:left="660" w:hanging="360"/>
      </w:pPr>
      <w:rPr>
        <w:rFonts w:ascii="Symbol" w:hAnsi="Symbol" w:hint="default"/>
      </w:rPr>
    </w:lvl>
    <w:lvl w:ilvl="1" w:tplc="04090003">
      <w:start w:val="1"/>
      <w:numFmt w:val="bullet"/>
      <w:lvlText w:val="o"/>
      <w:lvlJc w:val="left"/>
      <w:pPr>
        <w:ind w:left="1788" w:hanging="360"/>
      </w:pPr>
      <w:rPr>
        <w:rFonts w:ascii="Courier New" w:hAnsi="Courier New" w:cs="Times New Roman"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Times New Roman"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Times New Roman" w:hint="default"/>
      </w:rPr>
    </w:lvl>
    <w:lvl w:ilvl="8" w:tplc="04090005">
      <w:start w:val="1"/>
      <w:numFmt w:val="bullet"/>
      <w:lvlText w:val=""/>
      <w:lvlJc w:val="left"/>
      <w:pPr>
        <w:ind w:left="6828" w:hanging="360"/>
      </w:pPr>
      <w:rPr>
        <w:rFonts w:ascii="Wingdings" w:hAnsi="Wingdings" w:hint="default"/>
      </w:rPr>
    </w:lvl>
  </w:abstractNum>
  <w:abstractNum w:abstractNumId="105" w15:restartNumberingAfterBreak="0">
    <w:nsid w:val="54F806AF"/>
    <w:multiLevelType w:val="hybridMultilevel"/>
    <w:tmpl w:val="33081694"/>
    <w:lvl w:ilvl="0" w:tplc="FFFFFFFF">
      <w:start w:val="1"/>
      <w:numFmt w:val="ideographDigital"/>
      <w:lvlText w:val=""/>
      <w:lvlJc w:val="left"/>
      <w:pPr>
        <w:ind w:left="0" w:firstLine="0"/>
      </w:pPr>
    </w:lvl>
    <w:lvl w:ilvl="1" w:tplc="141A0019">
      <w:start w:val="1"/>
      <w:numFmt w:val="lowerLetter"/>
      <w:lvlText w:val="%2."/>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06" w15:restartNumberingAfterBreak="0">
    <w:nsid w:val="55E57985"/>
    <w:multiLevelType w:val="hybridMultilevel"/>
    <w:tmpl w:val="5C8834BC"/>
    <w:lvl w:ilvl="0" w:tplc="141A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7" w15:restartNumberingAfterBreak="0">
    <w:nsid w:val="56456E91"/>
    <w:multiLevelType w:val="hybridMultilevel"/>
    <w:tmpl w:val="EE2C94A0"/>
    <w:lvl w:ilvl="0" w:tplc="141A000F">
      <w:start w:val="1"/>
      <w:numFmt w:val="decimal"/>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108" w15:restartNumberingAfterBreak="0">
    <w:nsid w:val="572E53D5"/>
    <w:multiLevelType w:val="hybridMultilevel"/>
    <w:tmpl w:val="D2EC5460"/>
    <w:lvl w:ilvl="0" w:tplc="E9D09150">
      <w:start w:val="1"/>
      <w:numFmt w:val="bullet"/>
      <w:lvlText w:val=""/>
      <w:lvlJc w:val="left"/>
      <w:pPr>
        <w:tabs>
          <w:tab w:val="num" w:pos="720"/>
        </w:tabs>
        <w:ind w:left="72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Times New Roman"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Times New Roman"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A34510F"/>
    <w:multiLevelType w:val="hybridMultilevel"/>
    <w:tmpl w:val="E9806F20"/>
    <w:lvl w:ilvl="0" w:tplc="04090001">
      <w:start w:val="1"/>
      <w:numFmt w:val="bullet"/>
      <w:lvlText w:val=""/>
      <w:lvlJc w:val="left"/>
      <w:pPr>
        <w:ind w:left="886" w:hanging="360"/>
      </w:pPr>
      <w:rPr>
        <w:rFonts w:ascii="Symbol" w:hAnsi="Symbol" w:hint="default"/>
      </w:rPr>
    </w:lvl>
    <w:lvl w:ilvl="1" w:tplc="04090003" w:tentative="1">
      <w:start w:val="1"/>
      <w:numFmt w:val="bullet"/>
      <w:lvlText w:val="o"/>
      <w:lvlJc w:val="left"/>
      <w:pPr>
        <w:ind w:left="1606" w:hanging="360"/>
      </w:pPr>
      <w:rPr>
        <w:rFonts w:ascii="Courier New" w:hAnsi="Courier New" w:cs="Courier New" w:hint="default"/>
      </w:rPr>
    </w:lvl>
    <w:lvl w:ilvl="2" w:tplc="04090005" w:tentative="1">
      <w:start w:val="1"/>
      <w:numFmt w:val="bullet"/>
      <w:lvlText w:val=""/>
      <w:lvlJc w:val="left"/>
      <w:pPr>
        <w:ind w:left="2326" w:hanging="360"/>
      </w:pPr>
      <w:rPr>
        <w:rFonts w:ascii="Wingdings" w:hAnsi="Wingdings" w:hint="default"/>
      </w:rPr>
    </w:lvl>
    <w:lvl w:ilvl="3" w:tplc="04090001" w:tentative="1">
      <w:start w:val="1"/>
      <w:numFmt w:val="bullet"/>
      <w:lvlText w:val=""/>
      <w:lvlJc w:val="left"/>
      <w:pPr>
        <w:ind w:left="3046" w:hanging="360"/>
      </w:pPr>
      <w:rPr>
        <w:rFonts w:ascii="Symbol" w:hAnsi="Symbol" w:hint="default"/>
      </w:rPr>
    </w:lvl>
    <w:lvl w:ilvl="4" w:tplc="04090003" w:tentative="1">
      <w:start w:val="1"/>
      <w:numFmt w:val="bullet"/>
      <w:lvlText w:val="o"/>
      <w:lvlJc w:val="left"/>
      <w:pPr>
        <w:ind w:left="3766" w:hanging="360"/>
      </w:pPr>
      <w:rPr>
        <w:rFonts w:ascii="Courier New" w:hAnsi="Courier New" w:cs="Courier New" w:hint="default"/>
      </w:rPr>
    </w:lvl>
    <w:lvl w:ilvl="5" w:tplc="04090005" w:tentative="1">
      <w:start w:val="1"/>
      <w:numFmt w:val="bullet"/>
      <w:lvlText w:val=""/>
      <w:lvlJc w:val="left"/>
      <w:pPr>
        <w:ind w:left="4486" w:hanging="360"/>
      </w:pPr>
      <w:rPr>
        <w:rFonts w:ascii="Wingdings" w:hAnsi="Wingdings" w:hint="default"/>
      </w:rPr>
    </w:lvl>
    <w:lvl w:ilvl="6" w:tplc="04090001" w:tentative="1">
      <w:start w:val="1"/>
      <w:numFmt w:val="bullet"/>
      <w:lvlText w:val=""/>
      <w:lvlJc w:val="left"/>
      <w:pPr>
        <w:ind w:left="5206" w:hanging="360"/>
      </w:pPr>
      <w:rPr>
        <w:rFonts w:ascii="Symbol" w:hAnsi="Symbol" w:hint="default"/>
      </w:rPr>
    </w:lvl>
    <w:lvl w:ilvl="7" w:tplc="04090003" w:tentative="1">
      <w:start w:val="1"/>
      <w:numFmt w:val="bullet"/>
      <w:lvlText w:val="o"/>
      <w:lvlJc w:val="left"/>
      <w:pPr>
        <w:ind w:left="5926" w:hanging="360"/>
      </w:pPr>
      <w:rPr>
        <w:rFonts w:ascii="Courier New" w:hAnsi="Courier New" w:cs="Courier New" w:hint="default"/>
      </w:rPr>
    </w:lvl>
    <w:lvl w:ilvl="8" w:tplc="04090005" w:tentative="1">
      <w:start w:val="1"/>
      <w:numFmt w:val="bullet"/>
      <w:lvlText w:val=""/>
      <w:lvlJc w:val="left"/>
      <w:pPr>
        <w:ind w:left="6646" w:hanging="360"/>
      </w:pPr>
      <w:rPr>
        <w:rFonts w:ascii="Wingdings" w:hAnsi="Wingdings" w:hint="default"/>
      </w:rPr>
    </w:lvl>
  </w:abstractNum>
  <w:abstractNum w:abstractNumId="110" w15:restartNumberingAfterBreak="0">
    <w:nsid w:val="5AB46C2C"/>
    <w:multiLevelType w:val="hybridMultilevel"/>
    <w:tmpl w:val="78666DC4"/>
    <w:lvl w:ilvl="0" w:tplc="D5D4BE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B76755F"/>
    <w:multiLevelType w:val="hybridMultilevel"/>
    <w:tmpl w:val="BE345CA6"/>
    <w:lvl w:ilvl="0" w:tplc="0409000B">
      <w:start w:val="1"/>
      <w:numFmt w:val="bullet"/>
      <w:lvlText w:val=""/>
      <w:lvlJc w:val="left"/>
      <w:pPr>
        <w:tabs>
          <w:tab w:val="num" w:pos="1287"/>
        </w:tabs>
        <w:ind w:left="1287" w:hanging="360"/>
      </w:pPr>
      <w:rPr>
        <w:rFonts w:ascii="Wingdings" w:hAnsi="Wingdings" w:hint="default"/>
      </w:rPr>
    </w:lvl>
    <w:lvl w:ilvl="1" w:tplc="04090003">
      <w:start w:val="1"/>
      <w:numFmt w:val="bullet"/>
      <w:lvlText w:val="o"/>
      <w:lvlJc w:val="left"/>
      <w:pPr>
        <w:tabs>
          <w:tab w:val="num" w:pos="2007"/>
        </w:tabs>
        <w:ind w:left="2007" w:hanging="360"/>
      </w:pPr>
      <w:rPr>
        <w:rFonts w:ascii="Courier New" w:hAnsi="Courier New" w:cs="Times New Roman" w:hint="default"/>
      </w:rPr>
    </w:lvl>
    <w:lvl w:ilvl="2" w:tplc="0409000B">
      <w:start w:val="1"/>
      <w:numFmt w:val="bullet"/>
      <w:lvlText w:val=""/>
      <w:lvlJc w:val="left"/>
      <w:pPr>
        <w:tabs>
          <w:tab w:val="num" w:pos="2727"/>
        </w:tabs>
        <w:ind w:left="2727" w:hanging="360"/>
      </w:pPr>
      <w:rPr>
        <w:rFonts w:ascii="Wingdings" w:hAnsi="Wingdings" w:hint="default"/>
      </w:rPr>
    </w:lvl>
    <w:lvl w:ilvl="3" w:tplc="04090001">
      <w:start w:val="1"/>
      <w:numFmt w:val="bullet"/>
      <w:lvlText w:val=""/>
      <w:lvlJc w:val="left"/>
      <w:pPr>
        <w:tabs>
          <w:tab w:val="num" w:pos="3447"/>
        </w:tabs>
        <w:ind w:left="3447" w:hanging="360"/>
      </w:pPr>
      <w:rPr>
        <w:rFonts w:ascii="Symbol" w:hAnsi="Symbol" w:hint="default"/>
      </w:rPr>
    </w:lvl>
    <w:lvl w:ilvl="4" w:tplc="04090003">
      <w:start w:val="1"/>
      <w:numFmt w:val="bullet"/>
      <w:lvlText w:val="o"/>
      <w:lvlJc w:val="left"/>
      <w:pPr>
        <w:tabs>
          <w:tab w:val="num" w:pos="4167"/>
        </w:tabs>
        <w:ind w:left="4167" w:hanging="360"/>
      </w:pPr>
      <w:rPr>
        <w:rFonts w:ascii="Courier New" w:hAnsi="Courier New" w:cs="Times New Roman" w:hint="default"/>
      </w:rPr>
    </w:lvl>
    <w:lvl w:ilvl="5" w:tplc="04090005">
      <w:start w:val="1"/>
      <w:numFmt w:val="bullet"/>
      <w:lvlText w:val=""/>
      <w:lvlJc w:val="left"/>
      <w:pPr>
        <w:tabs>
          <w:tab w:val="num" w:pos="4887"/>
        </w:tabs>
        <w:ind w:left="4887" w:hanging="360"/>
      </w:pPr>
      <w:rPr>
        <w:rFonts w:ascii="Wingdings" w:hAnsi="Wingdings" w:hint="default"/>
      </w:rPr>
    </w:lvl>
    <w:lvl w:ilvl="6" w:tplc="04090001">
      <w:start w:val="1"/>
      <w:numFmt w:val="bullet"/>
      <w:lvlText w:val=""/>
      <w:lvlJc w:val="left"/>
      <w:pPr>
        <w:tabs>
          <w:tab w:val="num" w:pos="5607"/>
        </w:tabs>
        <w:ind w:left="5607" w:hanging="360"/>
      </w:pPr>
      <w:rPr>
        <w:rFonts w:ascii="Symbol" w:hAnsi="Symbol" w:hint="default"/>
      </w:rPr>
    </w:lvl>
    <w:lvl w:ilvl="7" w:tplc="04090003">
      <w:start w:val="1"/>
      <w:numFmt w:val="bullet"/>
      <w:lvlText w:val="o"/>
      <w:lvlJc w:val="left"/>
      <w:pPr>
        <w:tabs>
          <w:tab w:val="num" w:pos="6327"/>
        </w:tabs>
        <w:ind w:left="6327" w:hanging="360"/>
      </w:pPr>
      <w:rPr>
        <w:rFonts w:ascii="Courier New" w:hAnsi="Courier New" w:cs="Times New Roman" w:hint="default"/>
      </w:rPr>
    </w:lvl>
    <w:lvl w:ilvl="8" w:tplc="04090005">
      <w:start w:val="1"/>
      <w:numFmt w:val="bullet"/>
      <w:lvlText w:val=""/>
      <w:lvlJc w:val="left"/>
      <w:pPr>
        <w:tabs>
          <w:tab w:val="num" w:pos="7047"/>
        </w:tabs>
        <w:ind w:left="7047" w:hanging="360"/>
      </w:pPr>
      <w:rPr>
        <w:rFonts w:ascii="Wingdings" w:hAnsi="Wingdings" w:hint="default"/>
      </w:rPr>
    </w:lvl>
  </w:abstractNum>
  <w:abstractNum w:abstractNumId="112" w15:restartNumberingAfterBreak="0">
    <w:nsid w:val="5D484E2A"/>
    <w:multiLevelType w:val="hybridMultilevel"/>
    <w:tmpl w:val="6A8ABF42"/>
    <w:lvl w:ilvl="0" w:tplc="69AC5A52">
      <w:start w:val="200"/>
      <w:numFmt w:val="bullet"/>
      <w:lvlText w:val="-"/>
      <w:lvlJc w:val="left"/>
      <w:pPr>
        <w:ind w:left="720" w:hanging="360"/>
      </w:pPr>
      <w:rPr>
        <w:rFonts w:ascii="Calibri" w:eastAsiaTheme="minorHAnsi" w:hAnsi="Calibri" w:cs="Calibr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3" w15:restartNumberingAfterBreak="0">
    <w:nsid w:val="5F382494"/>
    <w:multiLevelType w:val="hybridMultilevel"/>
    <w:tmpl w:val="736A0C7E"/>
    <w:lvl w:ilvl="0" w:tplc="66FC5A42">
      <w:start w:val="2"/>
      <w:numFmt w:val="decimal"/>
      <w:lvlText w:val="%1."/>
      <w:lvlJc w:val="left"/>
      <w:pPr>
        <w:ind w:left="1505" w:hanging="360"/>
      </w:pPr>
    </w:lvl>
    <w:lvl w:ilvl="1" w:tplc="08090019">
      <w:start w:val="1"/>
      <w:numFmt w:val="lowerLetter"/>
      <w:lvlText w:val="%2."/>
      <w:lvlJc w:val="left"/>
      <w:pPr>
        <w:ind w:left="2225" w:hanging="360"/>
      </w:pPr>
    </w:lvl>
    <w:lvl w:ilvl="2" w:tplc="0809001B">
      <w:start w:val="1"/>
      <w:numFmt w:val="lowerRoman"/>
      <w:lvlText w:val="%3."/>
      <w:lvlJc w:val="right"/>
      <w:pPr>
        <w:ind w:left="2945" w:hanging="180"/>
      </w:pPr>
    </w:lvl>
    <w:lvl w:ilvl="3" w:tplc="0809000F">
      <w:start w:val="1"/>
      <w:numFmt w:val="decimal"/>
      <w:lvlText w:val="%4."/>
      <w:lvlJc w:val="left"/>
      <w:pPr>
        <w:ind w:left="3665" w:hanging="360"/>
      </w:pPr>
    </w:lvl>
    <w:lvl w:ilvl="4" w:tplc="08090019">
      <w:start w:val="1"/>
      <w:numFmt w:val="lowerLetter"/>
      <w:lvlText w:val="%5."/>
      <w:lvlJc w:val="left"/>
      <w:pPr>
        <w:ind w:left="4385" w:hanging="360"/>
      </w:pPr>
    </w:lvl>
    <w:lvl w:ilvl="5" w:tplc="0809001B">
      <w:start w:val="1"/>
      <w:numFmt w:val="lowerRoman"/>
      <w:lvlText w:val="%6."/>
      <w:lvlJc w:val="right"/>
      <w:pPr>
        <w:ind w:left="5105" w:hanging="180"/>
      </w:pPr>
    </w:lvl>
    <w:lvl w:ilvl="6" w:tplc="0809000F">
      <w:start w:val="1"/>
      <w:numFmt w:val="decimal"/>
      <w:lvlText w:val="%7."/>
      <w:lvlJc w:val="left"/>
      <w:pPr>
        <w:ind w:left="5825" w:hanging="360"/>
      </w:pPr>
    </w:lvl>
    <w:lvl w:ilvl="7" w:tplc="08090019">
      <w:start w:val="1"/>
      <w:numFmt w:val="lowerLetter"/>
      <w:lvlText w:val="%8."/>
      <w:lvlJc w:val="left"/>
      <w:pPr>
        <w:ind w:left="6545" w:hanging="360"/>
      </w:pPr>
    </w:lvl>
    <w:lvl w:ilvl="8" w:tplc="0809001B">
      <w:start w:val="1"/>
      <w:numFmt w:val="lowerRoman"/>
      <w:lvlText w:val="%9."/>
      <w:lvlJc w:val="right"/>
      <w:pPr>
        <w:ind w:left="7265" w:hanging="180"/>
      </w:pPr>
    </w:lvl>
  </w:abstractNum>
  <w:abstractNum w:abstractNumId="114" w15:restartNumberingAfterBreak="0">
    <w:nsid w:val="60950FE5"/>
    <w:multiLevelType w:val="hybridMultilevel"/>
    <w:tmpl w:val="02980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60B42169"/>
    <w:multiLevelType w:val="hybridMultilevel"/>
    <w:tmpl w:val="DACEBF6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214" w:hanging="360"/>
      </w:pPr>
      <w:rPr>
        <w:rFonts w:ascii="Wingdings" w:hAnsi="Wingdings" w:hint="default"/>
      </w:rPr>
    </w:lvl>
    <w:lvl w:ilvl="3" w:tplc="04090001">
      <w:start w:val="1"/>
      <w:numFmt w:val="bullet"/>
      <w:lvlText w:val=""/>
      <w:lvlJc w:val="left"/>
      <w:pPr>
        <w:ind w:left="2934" w:hanging="360"/>
      </w:pPr>
      <w:rPr>
        <w:rFonts w:ascii="Symbol" w:hAnsi="Symbol" w:hint="default"/>
      </w:rPr>
    </w:lvl>
    <w:lvl w:ilvl="4" w:tplc="04090003">
      <w:start w:val="1"/>
      <w:numFmt w:val="bullet"/>
      <w:lvlText w:val="o"/>
      <w:lvlJc w:val="left"/>
      <w:pPr>
        <w:ind w:left="3654" w:hanging="360"/>
      </w:pPr>
      <w:rPr>
        <w:rFonts w:ascii="Courier New" w:hAnsi="Courier New" w:cs="Courier New" w:hint="default"/>
      </w:rPr>
    </w:lvl>
    <w:lvl w:ilvl="5" w:tplc="04090005">
      <w:start w:val="1"/>
      <w:numFmt w:val="bullet"/>
      <w:lvlText w:val=""/>
      <w:lvlJc w:val="left"/>
      <w:pPr>
        <w:ind w:left="4374" w:hanging="360"/>
      </w:pPr>
      <w:rPr>
        <w:rFonts w:ascii="Wingdings" w:hAnsi="Wingdings" w:hint="default"/>
      </w:rPr>
    </w:lvl>
    <w:lvl w:ilvl="6" w:tplc="04090001">
      <w:start w:val="1"/>
      <w:numFmt w:val="bullet"/>
      <w:lvlText w:val=""/>
      <w:lvlJc w:val="left"/>
      <w:pPr>
        <w:ind w:left="5094" w:hanging="360"/>
      </w:pPr>
      <w:rPr>
        <w:rFonts w:ascii="Symbol" w:hAnsi="Symbol" w:hint="default"/>
      </w:rPr>
    </w:lvl>
    <w:lvl w:ilvl="7" w:tplc="04090003">
      <w:start w:val="1"/>
      <w:numFmt w:val="bullet"/>
      <w:lvlText w:val="o"/>
      <w:lvlJc w:val="left"/>
      <w:pPr>
        <w:ind w:left="5814" w:hanging="360"/>
      </w:pPr>
      <w:rPr>
        <w:rFonts w:ascii="Courier New" w:hAnsi="Courier New" w:cs="Courier New" w:hint="default"/>
      </w:rPr>
    </w:lvl>
    <w:lvl w:ilvl="8" w:tplc="04090005">
      <w:start w:val="1"/>
      <w:numFmt w:val="bullet"/>
      <w:lvlText w:val=""/>
      <w:lvlJc w:val="left"/>
      <w:pPr>
        <w:ind w:left="6534" w:hanging="360"/>
      </w:pPr>
      <w:rPr>
        <w:rFonts w:ascii="Wingdings" w:hAnsi="Wingdings" w:hint="default"/>
      </w:rPr>
    </w:lvl>
  </w:abstractNum>
  <w:abstractNum w:abstractNumId="116" w15:restartNumberingAfterBreak="0">
    <w:nsid w:val="61444848"/>
    <w:multiLevelType w:val="hybridMultilevel"/>
    <w:tmpl w:val="5804E392"/>
    <w:lvl w:ilvl="0" w:tplc="238860F0">
      <w:start w:val="1"/>
      <w:numFmt w:val="bullet"/>
      <w:pStyle w:val="ListNumber"/>
      <w:lvlText w:val="o"/>
      <w:lvlJc w:val="left"/>
      <w:pPr>
        <w:tabs>
          <w:tab w:val="num" w:pos="2025"/>
        </w:tabs>
        <w:ind w:left="2025" w:hanging="360"/>
      </w:pPr>
      <w:rPr>
        <w:rFonts w:ascii="Courier New" w:hAnsi="Courier New" w:hint="default"/>
      </w:rPr>
    </w:lvl>
    <w:lvl w:ilvl="1" w:tplc="04090019">
      <w:start w:val="1"/>
      <w:numFmt w:val="bullet"/>
      <w:lvlText w:val="o"/>
      <w:lvlJc w:val="left"/>
      <w:pPr>
        <w:tabs>
          <w:tab w:val="num" w:pos="2400"/>
        </w:tabs>
        <w:ind w:left="2400" w:hanging="360"/>
      </w:pPr>
      <w:rPr>
        <w:rFonts w:ascii="Courier New" w:hAnsi="Courier New" w:hint="default"/>
      </w:rPr>
    </w:lvl>
    <w:lvl w:ilvl="2" w:tplc="0409001B">
      <w:start w:val="1"/>
      <w:numFmt w:val="bullet"/>
      <w:lvlText w:val=""/>
      <w:lvlJc w:val="left"/>
      <w:pPr>
        <w:tabs>
          <w:tab w:val="num" w:pos="3120"/>
        </w:tabs>
        <w:ind w:left="3120" w:hanging="360"/>
      </w:pPr>
      <w:rPr>
        <w:rFonts w:ascii="Wingdings" w:hAnsi="Wingdings" w:hint="default"/>
      </w:rPr>
    </w:lvl>
    <w:lvl w:ilvl="3" w:tplc="0409000F">
      <w:start w:val="1"/>
      <w:numFmt w:val="bullet"/>
      <w:lvlText w:val=""/>
      <w:lvlJc w:val="left"/>
      <w:pPr>
        <w:tabs>
          <w:tab w:val="num" w:pos="3840"/>
        </w:tabs>
        <w:ind w:left="3840" w:hanging="360"/>
      </w:pPr>
      <w:rPr>
        <w:rFonts w:ascii="Symbol" w:hAnsi="Symbol" w:hint="default"/>
      </w:rPr>
    </w:lvl>
    <w:lvl w:ilvl="4" w:tplc="04090019">
      <w:start w:val="1"/>
      <w:numFmt w:val="bullet"/>
      <w:lvlText w:val="o"/>
      <w:lvlJc w:val="left"/>
      <w:pPr>
        <w:tabs>
          <w:tab w:val="num" w:pos="4560"/>
        </w:tabs>
        <w:ind w:left="4560" w:hanging="360"/>
      </w:pPr>
      <w:rPr>
        <w:rFonts w:ascii="Courier New" w:hAnsi="Courier New" w:hint="default"/>
      </w:rPr>
    </w:lvl>
    <w:lvl w:ilvl="5" w:tplc="0409001B">
      <w:start w:val="1"/>
      <w:numFmt w:val="bullet"/>
      <w:lvlText w:val=""/>
      <w:lvlJc w:val="left"/>
      <w:pPr>
        <w:tabs>
          <w:tab w:val="num" w:pos="5280"/>
        </w:tabs>
        <w:ind w:left="5280" w:hanging="360"/>
      </w:pPr>
      <w:rPr>
        <w:rFonts w:ascii="Wingdings" w:hAnsi="Wingdings" w:hint="default"/>
      </w:rPr>
    </w:lvl>
    <w:lvl w:ilvl="6" w:tplc="0409000F">
      <w:start w:val="1"/>
      <w:numFmt w:val="bullet"/>
      <w:lvlText w:val=""/>
      <w:lvlJc w:val="left"/>
      <w:pPr>
        <w:tabs>
          <w:tab w:val="num" w:pos="6000"/>
        </w:tabs>
        <w:ind w:left="6000" w:hanging="360"/>
      </w:pPr>
      <w:rPr>
        <w:rFonts w:ascii="Symbol" w:hAnsi="Symbol" w:hint="default"/>
      </w:rPr>
    </w:lvl>
    <w:lvl w:ilvl="7" w:tplc="04090019">
      <w:start w:val="1"/>
      <w:numFmt w:val="bullet"/>
      <w:lvlText w:val="o"/>
      <w:lvlJc w:val="left"/>
      <w:pPr>
        <w:tabs>
          <w:tab w:val="num" w:pos="6720"/>
        </w:tabs>
        <w:ind w:left="6720" w:hanging="360"/>
      </w:pPr>
      <w:rPr>
        <w:rFonts w:ascii="Courier New" w:hAnsi="Courier New" w:hint="default"/>
      </w:rPr>
    </w:lvl>
    <w:lvl w:ilvl="8" w:tplc="0409001B">
      <w:start w:val="1"/>
      <w:numFmt w:val="bullet"/>
      <w:lvlText w:val=""/>
      <w:lvlJc w:val="left"/>
      <w:pPr>
        <w:tabs>
          <w:tab w:val="num" w:pos="7440"/>
        </w:tabs>
        <w:ind w:left="7440" w:hanging="360"/>
      </w:pPr>
      <w:rPr>
        <w:rFonts w:ascii="Wingdings" w:hAnsi="Wingdings" w:hint="default"/>
      </w:rPr>
    </w:lvl>
  </w:abstractNum>
  <w:abstractNum w:abstractNumId="117" w15:restartNumberingAfterBreak="0">
    <w:nsid w:val="61DF6528"/>
    <w:multiLevelType w:val="hybridMultilevel"/>
    <w:tmpl w:val="F5F0A704"/>
    <w:lvl w:ilvl="0" w:tplc="04090003">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62162D73"/>
    <w:multiLevelType w:val="hybridMultilevel"/>
    <w:tmpl w:val="C0922912"/>
    <w:lvl w:ilvl="0" w:tplc="17987398">
      <w:start w:val="1"/>
      <w:numFmt w:val="bullet"/>
      <w:lvlText w:val=""/>
      <w:lvlJc w:val="left"/>
      <w:pPr>
        <w:tabs>
          <w:tab w:val="num" w:pos="720"/>
        </w:tabs>
        <w:ind w:left="720" w:hanging="360"/>
      </w:pPr>
      <w:rPr>
        <w:rFonts w:ascii="Symbol" w:hAnsi="Symbol" w:hint="default"/>
        <w:caps w:val="0"/>
        <w:strike w:val="0"/>
        <w:dstrike w:val="0"/>
        <w:vanish w:val="0"/>
        <w:webHidden w:val="0"/>
        <w:color w:val="000000"/>
        <w:spacing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start w:val="1"/>
      <w:numFmt w:val="bullet"/>
      <w:lvlText w:val=""/>
      <w:lvlJc w:val="left"/>
      <w:pPr>
        <w:tabs>
          <w:tab w:val="num" w:pos="3240"/>
        </w:tabs>
        <w:ind w:left="3240" w:hanging="360"/>
      </w:pPr>
      <w:rPr>
        <w:rFonts w:ascii="Symbol" w:hAnsi="Symbol" w:hint="default"/>
      </w:rPr>
    </w:lvl>
    <w:lvl w:ilvl="4" w:tplc="04100003">
      <w:start w:val="1"/>
      <w:numFmt w:val="bullet"/>
      <w:lvlText w:val="o"/>
      <w:lvlJc w:val="left"/>
      <w:pPr>
        <w:tabs>
          <w:tab w:val="num" w:pos="3960"/>
        </w:tabs>
        <w:ind w:left="3960" w:hanging="360"/>
      </w:pPr>
      <w:rPr>
        <w:rFonts w:ascii="Courier New" w:hAnsi="Courier New" w:cs="Courier New" w:hint="default"/>
      </w:rPr>
    </w:lvl>
    <w:lvl w:ilvl="5" w:tplc="04100005">
      <w:start w:val="1"/>
      <w:numFmt w:val="bullet"/>
      <w:lvlText w:val=""/>
      <w:lvlJc w:val="left"/>
      <w:pPr>
        <w:tabs>
          <w:tab w:val="num" w:pos="4680"/>
        </w:tabs>
        <w:ind w:left="4680" w:hanging="360"/>
      </w:pPr>
      <w:rPr>
        <w:rFonts w:ascii="Wingdings" w:hAnsi="Wingdings" w:hint="default"/>
      </w:rPr>
    </w:lvl>
    <w:lvl w:ilvl="6" w:tplc="04100001">
      <w:start w:val="1"/>
      <w:numFmt w:val="bullet"/>
      <w:lvlText w:val=""/>
      <w:lvlJc w:val="left"/>
      <w:pPr>
        <w:tabs>
          <w:tab w:val="num" w:pos="5400"/>
        </w:tabs>
        <w:ind w:left="5400" w:hanging="360"/>
      </w:pPr>
      <w:rPr>
        <w:rFonts w:ascii="Symbol" w:hAnsi="Symbol" w:hint="default"/>
      </w:rPr>
    </w:lvl>
    <w:lvl w:ilvl="7" w:tplc="04100003">
      <w:start w:val="1"/>
      <w:numFmt w:val="bullet"/>
      <w:lvlText w:val="o"/>
      <w:lvlJc w:val="left"/>
      <w:pPr>
        <w:tabs>
          <w:tab w:val="num" w:pos="6120"/>
        </w:tabs>
        <w:ind w:left="6120" w:hanging="360"/>
      </w:pPr>
      <w:rPr>
        <w:rFonts w:ascii="Courier New" w:hAnsi="Courier New" w:cs="Courier New" w:hint="default"/>
      </w:rPr>
    </w:lvl>
    <w:lvl w:ilvl="8" w:tplc="04100005">
      <w:start w:val="1"/>
      <w:numFmt w:val="bullet"/>
      <w:lvlText w:val=""/>
      <w:lvlJc w:val="left"/>
      <w:pPr>
        <w:tabs>
          <w:tab w:val="num" w:pos="6840"/>
        </w:tabs>
        <w:ind w:left="6840" w:hanging="360"/>
      </w:pPr>
      <w:rPr>
        <w:rFonts w:ascii="Wingdings" w:hAnsi="Wingdings" w:hint="default"/>
      </w:rPr>
    </w:lvl>
  </w:abstractNum>
  <w:abstractNum w:abstractNumId="119" w15:restartNumberingAfterBreak="0">
    <w:nsid w:val="62243F96"/>
    <w:multiLevelType w:val="hybridMultilevel"/>
    <w:tmpl w:val="FF02AE76"/>
    <w:lvl w:ilvl="0" w:tplc="0409000F">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62407132"/>
    <w:multiLevelType w:val="hybridMultilevel"/>
    <w:tmpl w:val="C21A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31451AA"/>
    <w:multiLevelType w:val="hybridMultilevel"/>
    <w:tmpl w:val="4E8825A4"/>
    <w:lvl w:ilvl="0" w:tplc="141A0001">
      <w:start w:val="1"/>
      <w:numFmt w:val="bullet"/>
      <w:lvlText w:val=""/>
      <w:lvlJc w:val="left"/>
      <w:pPr>
        <w:ind w:left="720" w:hanging="360"/>
      </w:pPr>
      <w:rPr>
        <w:rFonts w:ascii="Symbol" w:hAnsi="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122" w15:restartNumberingAfterBreak="0">
    <w:nsid w:val="63341CA5"/>
    <w:multiLevelType w:val="hybridMultilevel"/>
    <w:tmpl w:val="327E67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63434DE4"/>
    <w:multiLevelType w:val="hybridMultilevel"/>
    <w:tmpl w:val="9C52609A"/>
    <w:lvl w:ilvl="0" w:tplc="D2C43C58">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24" w15:restartNumberingAfterBreak="0">
    <w:nsid w:val="65F36614"/>
    <w:multiLevelType w:val="hybridMultilevel"/>
    <w:tmpl w:val="9962E6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660807D0"/>
    <w:multiLevelType w:val="hybridMultilevel"/>
    <w:tmpl w:val="30360B5C"/>
    <w:lvl w:ilvl="0" w:tplc="00F86196">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6" w15:restartNumberingAfterBreak="0">
    <w:nsid w:val="66867F31"/>
    <w:multiLevelType w:val="multilevel"/>
    <w:tmpl w:val="8E9EDBEE"/>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7" w15:restartNumberingAfterBreak="0">
    <w:nsid w:val="66B87EB1"/>
    <w:multiLevelType w:val="hybridMultilevel"/>
    <w:tmpl w:val="1FAC712E"/>
    <w:lvl w:ilvl="0" w:tplc="00F86196">
      <w:start w:val="2"/>
      <w:numFmt w:val="bullet"/>
      <w:lvlText w:val="-"/>
      <w:lvlJc w:val="left"/>
      <w:pPr>
        <w:tabs>
          <w:tab w:val="num" w:pos="680"/>
        </w:tabs>
        <w:ind w:left="624" w:hanging="397"/>
      </w:pPr>
      <w:rPr>
        <w:rFonts w:ascii="Calibri" w:eastAsia="Calibri" w:hAnsi="Calibri" w:cs="Calibri"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68387C9C"/>
    <w:multiLevelType w:val="hybridMultilevel"/>
    <w:tmpl w:val="48DA40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9" w15:restartNumberingAfterBreak="0">
    <w:nsid w:val="69942902"/>
    <w:multiLevelType w:val="hybridMultilevel"/>
    <w:tmpl w:val="1804AEAC"/>
    <w:lvl w:ilvl="0" w:tplc="141A000F">
      <w:start w:val="1"/>
      <w:numFmt w:val="decimal"/>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130" w15:restartNumberingAfterBreak="0">
    <w:nsid w:val="6CFB2935"/>
    <w:multiLevelType w:val="hybridMultilevel"/>
    <w:tmpl w:val="3CB0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DF81DF8"/>
    <w:multiLevelType w:val="hybridMultilevel"/>
    <w:tmpl w:val="BB622AB0"/>
    <w:lvl w:ilvl="0" w:tplc="04090001">
      <w:start w:val="1"/>
      <w:numFmt w:val="bullet"/>
      <w:lvlText w:val=""/>
      <w:lvlJc w:val="left"/>
      <w:pPr>
        <w:ind w:left="2136" w:hanging="360"/>
      </w:pPr>
      <w:rPr>
        <w:rFonts w:ascii="Symbol" w:hAnsi="Symbol" w:hint="default"/>
      </w:rPr>
    </w:lvl>
    <w:lvl w:ilvl="1" w:tplc="04090003">
      <w:start w:val="1"/>
      <w:numFmt w:val="bullet"/>
      <w:lvlText w:val="o"/>
      <w:lvlJc w:val="left"/>
      <w:pPr>
        <w:ind w:left="2856" w:hanging="360"/>
      </w:pPr>
      <w:rPr>
        <w:rFonts w:ascii="Courier New" w:hAnsi="Courier New" w:cs="Courier New" w:hint="default"/>
      </w:rPr>
    </w:lvl>
    <w:lvl w:ilvl="2" w:tplc="04090005">
      <w:start w:val="1"/>
      <w:numFmt w:val="bullet"/>
      <w:lvlText w:val=""/>
      <w:lvlJc w:val="left"/>
      <w:pPr>
        <w:ind w:left="3576" w:hanging="360"/>
      </w:pPr>
      <w:rPr>
        <w:rFonts w:ascii="Wingdings" w:hAnsi="Wingdings" w:hint="default"/>
      </w:rPr>
    </w:lvl>
    <w:lvl w:ilvl="3" w:tplc="04090001">
      <w:start w:val="1"/>
      <w:numFmt w:val="bullet"/>
      <w:lvlText w:val=""/>
      <w:lvlJc w:val="left"/>
      <w:pPr>
        <w:ind w:left="4296" w:hanging="360"/>
      </w:pPr>
      <w:rPr>
        <w:rFonts w:ascii="Symbol" w:hAnsi="Symbol" w:hint="default"/>
      </w:rPr>
    </w:lvl>
    <w:lvl w:ilvl="4" w:tplc="04090003">
      <w:start w:val="1"/>
      <w:numFmt w:val="bullet"/>
      <w:lvlText w:val="o"/>
      <w:lvlJc w:val="left"/>
      <w:pPr>
        <w:ind w:left="5016" w:hanging="360"/>
      </w:pPr>
      <w:rPr>
        <w:rFonts w:ascii="Courier New" w:hAnsi="Courier New" w:cs="Courier New" w:hint="default"/>
      </w:rPr>
    </w:lvl>
    <w:lvl w:ilvl="5" w:tplc="04090005">
      <w:start w:val="1"/>
      <w:numFmt w:val="bullet"/>
      <w:lvlText w:val=""/>
      <w:lvlJc w:val="left"/>
      <w:pPr>
        <w:ind w:left="5736" w:hanging="360"/>
      </w:pPr>
      <w:rPr>
        <w:rFonts w:ascii="Wingdings" w:hAnsi="Wingdings" w:hint="default"/>
      </w:rPr>
    </w:lvl>
    <w:lvl w:ilvl="6" w:tplc="04090001">
      <w:start w:val="1"/>
      <w:numFmt w:val="bullet"/>
      <w:lvlText w:val=""/>
      <w:lvlJc w:val="left"/>
      <w:pPr>
        <w:ind w:left="6456" w:hanging="360"/>
      </w:pPr>
      <w:rPr>
        <w:rFonts w:ascii="Symbol" w:hAnsi="Symbol" w:hint="default"/>
      </w:rPr>
    </w:lvl>
    <w:lvl w:ilvl="7" w:tplc="04090003">
      <w:start w:val="1"/>
      <w:numFmt w:val="bullet"/>
      <w:lvlText w:val="o"/>
      <w:lvlJc w:val="left"/>
      <w:pPr>
        <w:ind w:left="7176" w:hanging="360"/>
      </w:pPr>
      <w:rPr>
        <w:rFonts w:ascii="Courier New" w:hAnsi="Courier New" w:cs="Courier New" w:hint="default"/>
      </w:rPr>
    </w:lvl>
    <w:lvl w:ilvl="8" w:tplc="04090005">
      <w:start w:val="1"/>
      <w:numFmt w:val="bullet"/>
      <w:lvlText w:val=""/>
      <w:lvlJc w:val="left"/>
      <w:pPr>
        <w:ind w:left="7896" w:hanging="360"/>
      </w:pPr>
      <w:rPr>
        <w:rFonts w:ascii="Wingdings" w:hAnsi="Wingdings" w:hint="default"/>
      </w:rPr>
    </w:lvl>
  </w:abstractNum>
  <w:abstractNum w:abstractNumId="132" w15:restartNumberingAfterBreak="0">
    <w:nsid w:val="6E7C4FB4"/>
    <w:multiLevelType w:val="hybridMultilevel"/>
    <w:tmpl w:val="980A497C"/>
    <w:lvl w:ilvl="0" w:tplc="04090011">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6EE45D39"/>
    <w:multiLevelType w:val="hybridMultilevel"/>
    <w:tmpl w:val="4C688FF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15:restartNumberingAfterBreak="0">
    <w:nsid w:val="6EF32873"/>
    <w:multiLevelType w:val="hybridMultilevel"/>
    <w:tmpl w:val="130E770A"/>
    <w:lvl w:ilvl="0" w:tplc="8A5E982C">
      <w:start w:val="1"/>
      <w:numFmt w:val="bullet"/>
      <w:lvlText w:val=""/>
      <w:lvlJc w:val="left"/>
      <w:pPr>
        <w:tabs>
          <w:tab w:val="num" w:pos="680"/>
        </w:tabs>
        <w:ind w:left="624" w:hanging="397"/>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00D78D3"/>
    <w:multiLevelType w:val="hybridMultilevel"/>
    <w:tmpl w:val="4F3C11E6"/>
    <w:lvl w:ilvl="0" w:tplc="FD30E6BA">
      <w:start w:val="1"/>
      <w:numFmt w:val="bullet"/>
      <w:lvlText w:val=""/>
      <w:lvlJc w:val="left"/>
      <w:pPr>
        <w:ind w:left="720" w:hanging="360"/>
      </w:pPr>
      <w:rPr>
        <w:rFonts w:ascii="Symbol" w:hAnsi="Symbol" w:hint="default"/>
        <w:sz w:val="23"/>
        <w:szCs w:val="23"/>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hint="default"/>
      </w:rPr>
    </w:lvl>
    <w:lvl w:ilvl="3" w:tplc="141A0001">
      <w:start w:val="1"/>
      <w:numFmt w:val="bullet"/>
      <w:lvlText w:val=""/>
      <w:lvlJc w:val="left"/>
      <w:pPr>
        <w:ind w:left="2880" w:hanging="360"/>
      </w:pPr>
      <w:rPr>
        <w:rFonts w:ascii="Symbol" w:hAnsi="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hint="default"/>
      </w:rPr>
    </w:lvl>
    <w:lvl w:ilvl="6" w:tplc="141A0001">
      <w:start w:val="1"/>
      <w:numFmt w:val="bullet"/>
      <w:lvlText w:val=""/>
      <w:lvlJc w:val="left"/>
      <w:pPr>
        <w:ind w:left="5040" w:hanging="360"/>
      </w:pPr>
      <w:rPr>
        <w:rFonts w:ascii="Symbol" w:hAnsi="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hint="default"/>
      </w:rPr>
    </w:lvl>
  </w:abstractNum>
  <w:abstractNum w:abstractNumId="136" w15:restartNumberingAfterBreak="0">
    <w:nsid w:val="70456821"/>
    <w:multiLevelType w:val="hybridMultilevel"/>
    <w:tmpl w:val="20083E6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7" w15:restartNumberingAfterBreak="0">
    <w:nsid w:val="707621C1"/>
    <w:multiLevelType w:val="hybridMultilevel"/>
    <w:tmpl w:val="A38EF156"/>
    <w:lvl w:ilvl="0" w:tplc="101A0001">
      <w:start w:val="1"/>
      <w:numFmt w:val="bullet"/>
      <w:lvlText w:val=""/>
      <w:lvlJc w:val="left"/>
      <w:pPr>
        <w:ind w:left="887" w:hanging="360"/>
      </w:pPr>
      <w:rPr>
        <w:rFonts w:ascii="Symbol" w:hAnsi="Symbol" w:hint="default"/>
      </w:rPr>
    </w:lvl>
    <w:lvl w:ilvl="1" w:tplc="141A0003" w:tentative="1">
      <w:start w:val="1"/>
      <w:numFmt w:val="bullet"/>
      <w:lvlText w:val="o"/>
      <w:lvlJc w:val="left"/>
      <w:pPr>
        <w:ind w:left="1607" w:hanging="360"/>
      </w:pPr>
      <w:rPr>
        <w:rFonts w:ascii="Courier New" w:hAnsi="Courier New" w:cs="Courier New" w:hint="default"/>
      </w:rPr>
    </w:lvl>
    <w:lvl w:ilvl="2" w:tplc="141A0005" w:tentative="1">
      <w:start w:val="1"/>
      <w:numFmt w:val="bullet"/>
      <w:lvlText w:val=""/>
      <w:lvlJc w:val="left"/>
      <w:pPr>
        <w:ind w:left="2327" w:hanging="360"/>
      </w:pPr>
      <w:rPr>
        <w:rFonts w:ascii="Wingdings" w:hAnsi="Wingdings" w:hint="default"/>
      </w:rPr>
    </w:lvl>
    <w:lvl w:ilvl="3" w:tplc="141A0001" w:tentative="1">
      <w:start w:val="1"/>
      <w:numFmt w:val="bullet"/>
      <w:lvlText w:val=""/>
      <w:lvlJc w:val="left"/>
      <w:pPr>
        <w:ind w:left="3047" w:hanging="360"/>
      </w:pPr>
      <w:rPr>
        <w:rFonts w:ascii="Symbol" w:hAnsi="Symbol" w:hint="default"/>
      </w:rPr>
    </w:lvl>
    <w:lvl w:ilvl="4" w:tplc="141A0003" w:tentative="1">
      <w:start w:val="1"/>
      <w:numFmt w:val="bullet"/>
      <w:lvlText w:val="o"/>
      <w:lvlJc w:val="left"/>
      <w:pPr>
        <w:ind w:left="3767" w:hanging="360"/>
      </w:pPr>
      <w:rPr>
        <w:rFonts w:ascii="Courier New" w:hAnsi="Courier New" w:cs="Courier New" w:hint="default"/>
      </w:rPr>
    </w:lvl>
    <w:lvl w:ilvl="5" w:tplc="141A0005" w:tentative="1">
      <w:start w:val="1"/>
      <w:numFmt w:val="bullet"/>
      <w:lvlText w:val=""/>
      <w:lvlJc w:val="left"/>
      <w:pPr>
        <w:ind w:left="4487" w:hanging="360"/>
      </w:pPr>
      <w:rPr>
        <w:rFonts w:ascii="Wingdings" w:hAnsi="Wingdings" w:hint="default"/>
      </w:rPr>
    </w:lvl>
    <w:lvl w:ilvl="6" w:tplc="141A0001" w:tentative="1">
      <w:start w:val="1"/>
      <w:numFmt w:val="bullet"/>
      <w:lvlText w:val=""/>
      <w:lvlJc w:val="left"/>
      <w:pPr>
        <w:ind w:left="5207" w:hanging="360"/>
      </w:pPr>
      <w:rPr>
        <w:rFonts w:ascii="Symbol" w:hAnsi="Symbol" w:hint="default"/>
      </w:rPr>
    </w:lvl>
    <w:lvl w:ilvl="7" w:tplc="141A0003" w:tentative="1">
      <w:start w:val="1"/>
      <w:numFmt w:val="bullet"/>
      <w:lvlText w:val="o"/>
      <w:lvlJc w:val="left"/>
      <w:pPr>
        <w:ind w:left="5927" w:hanging="360"/>
      </w:pPr>
      <w:rPr>
        <w:rFonts w:ascii="Courier New" w:hAnsi="Courier New" w:cs="Courier New" w:hint="default"/>
      </w:rPr>
    </w:lvl>
    <w:lvl w:ilvl="8" w:tplc="141A0005" w:tentative="1">
      <w:start w:val="1"/>
      <w:numFmt w:val="bullet"/>
      <w:lvlText w:val=""/>
      <w:lvlJc w:val="left"/>
      <w:pPr>
        <w:ind w:left="6647" w:hanging="360"/>
      </w:pPr>
      <w:rPr>
        <w:rFonts w:ascii="Wingdings" w:hAnsi="Wingdings" w:hint="default"/>
      </w:rPr>
    </w:lvl>
  </w:abstractNum>
  <w:abstractNum w:abstractNumId="138" w15:restartNumberingAfterBreak="0">
    <w:nsid w:val="70CE4C6C"/>
    <w:multiLevelType w:val="hybridMultilevel"/>
    <w:tmpl w:val="C4D81EB2"/>
    <w:lvl w:ilvl="0" w:tplc="E54C1E96">
      <w:start w:val="1"/>
      <w:numFmt w:val="low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15:restartNumberingAfterBreak="0">
    <w:nsid w:val="70D6171C"/>
    <w:multiLevelType w:val="hybridMultilevel"/>
    <w:tmpl w:val="7BBC71B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40" w15:restartNumberingAfterBreak="0">
    <w:nsid w:val="70DA31EF"/>
    <w:multiLevelType w:val="hybridMultilevel"/>
    <w:tmpl w:val="2BFCAC12"/>
    <w:lvl w:ilvl="0" w:tplc="101A0001">
      <w:start w:val="1"/>
      <w:numFmt w:val="bullet"/>
      <w:lvlText w:val=""/>
      <w:lvlJc w:val="left"/>
      <w:pPr>
        <w:tabs>
          <w:tab w:val="num" w:pos="1287"/>
        </w:tabs>
        <w:ind w:left="1287" w:hanging="360"/>
      </w:pPr>
      <w:rPr>
        <w:rFonts w:ascii="Wingdings" w:hAnsi="Wingdings" w:hint="default"/>
      </w:rPr>
    </w:lvl>
    <w:lvl w:ilvl="1" w:tplc="101A0003">
      <w:start w:val="1"/>
      <w:numFmt w:val="bullet"/>
      <w:lvlText w:val="o"/>
      <w:lvlJc w:val="left"/>
      <w:pPr>
        <w:tabs>
          <w:tab w:val="num" w:pos="2007"/>
        </w:tabs>
        <w:ind w:left="2007" w:hanging="360"/>
      </w:pPr>
      <w:rPr>
        <w:rFonts w:ascii="Courier New" w:hAnsi="Courier New" w:cs="Times New Roman" w:hint="default"/>
      </w:rPr>
    </w:lvl>
    <w:lvl w:ilvl="2" w:tplc="101A0005">
      <w:start w:val="1"/>
      <w:numFmt w:val="bullet"/>
      <w:lvlText w:val=""/>
      <w:lvlJc w:val="left"/>
      <w:pPr>
        <w:tabs>
          <w:tab w:val="num" w:pos="2727"/>
        </w:tabs>
        <w:ind w:left="2727" w:hanging="360"/>
      </w:pPr>
      <w:rPr>
        <w:rFonts w:ascii="Wingdings" w:hAnsi="Wingdings" w:hint="default"/>
      </w:rPr>
    </w:lvl>
    <w:lvl w:ilvl="3" w:tplc="101A0001">
      <w:start w:val="1"/>
      <w:numFmt w:val="bullet"/>
      <w:lvlText w:val=""/>
      <w:lvlJc w:val="left"/>
      <w:pPr>
        <w:tabs>
          <w:tab w:val="num" w:pos="3447"/>
        </w:tabs>
        <w:ind w:left="3447" w:hanging="360"/>
      </w:pPr>
      <w:rPr>
        <w:rFonts w:ascii="Symbol" w:hAnsi="Symbol" w:hint="default"/>
      </w:rPr>
    </w:lvl>
    <w:lvl w:ilvl="4" w:tplc="101A0003">
      <w:start w:val="1"/>
      <w:numFmt w:val="bullet"/>
      <w:lvlText w:val="o"/>
      <w:lvlJc w:val="left"/>
      <w:pPr>
        <w:tabs>
          <w:tab w:val="num" w:pos="4167"/>
        </w:tabs>
        <w:ind w:left="4167" w:hanging="360"/>
      </w:pPr>
      <w:rPr>
        <w:rFonts w:ascii="Courier New" w:hAnsi="Courier New" w:cs="Times New Roman" w:hint="default"/>
      </w:rPr>
    </w:lvl>
    <w:lvl w:ilvl="5" w:tplc="101A0005">
      <w:start w:val="1"/>
      <w:numFmt w:val="bullet"/>
      <w:lvlText w:val=""/>
      <w:lvlJc w:val="left"/>
      <w:pPr>
        <w:tabs>
          <w:tab w:val="num" w:pos="4887"/>
        </w:tabs>
        <w:ind w:left="4887" w:hanging="360"/>
      </w:pPr>
      <w:rPr>
        <w:rFonts w:ascii="Wingdings" w:hAnsi="Wingdings" w:hint="default"/>
      </w:rPr>
    </w:lvl>
    <w:lvl w:ilvl="6" w:tplc="101A0001">
      <w:start w:val="1"/>
      <w:numFmt w:val="bullet"/>
      <w:lvlText w:val=""/>
      <w:lvlJc w:val="left"/>
      <w:pPr>
        <w:tabs>
          <w:tab w:val="num" w:pos="5607"/>
        </w:tabs>
        <w:ind w:left="5607" w:hanging="360"/>
      </w:pPr>
      <w:rPr>
        <w:rFonts w:ascii="Symbol" w:hAnsi="Symbol" w:hint="default"/>
      </w:rPr>
    </w:lvl>
    <w:lvl w:ilvl="7" w:tplc="101A0003">
      <w:start w:val="1"/>
      <w:numFmt w:val="bullet"/>
      <w:lvlText w:val="o"/>
      <w:lvlJc w:val="left"/>
      <w:pPr>
        <w:tabs>
          <w:tab w:val="num" w:pos="6327"/>
        </w:tabs>
        <w:ind w:left="6327" w:hanging="360"/>
      </w:pPr>
      <w:rPr>
        <w:rFonts w:ascii="Courier New" w:hAnsi="Courier New" w:cs="Times New Roman" w:hint="default"/>
      </w:rPr>
    </w:lvl>
    <w:lvl w:ilvl="8" w:tplc="101A0005">
      <w:start w:val="1"/>
      <w:numFmt w:val="bullet"/>
      <w:lvlText w:val=""/>
      <w:lvlJc w:val="left"/>
      <w:pPr>
        <w:tabs>
          <w:tab w:val="num" w:pos="7047"/>
        </w:tabs>
        <w:ind w:left="7047" w:hanging="360"/>
      </w:pPr>
      <w:rPr>
        <w:rFonts w:ascii="Wingdings" w:hAnsi="Wingdings" w:hint="default"/>
      </w:rPr>
    </w:lvl>
  </w:abstractNum>
  <w:abstractNum w:abstractNumId="141" w15:restartNumberingAfterBreak="0">
    <w:nsid w:val="70DB6073"/>
    <w:multiLevelType w:val="multilevel"/>
    <w:tmpl w:val="CCECF1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101015E"/>
    <w:multiLevelType w:val="hybridMultilevel"/>
    <w:tmpl w:val="45B6A44C"/>
    <w:lvl w:ilvl="0" w:tplc="04090001">
      <w:start w:val="1"/>
      <w:numFmt w:val="bullet"/>
      <w:lvlText w:val=""/>
      <w:lvlJc w:val="left"/>
      <w:pPr>
        <w:ind w:left="720" w:hanging="360"/>
      </w:pPr>
      <w:rPr>
        <w:rFonts w:ascii="Symbol" w:hAnsi="Symbol" w:hint="default"/>
      </w:rPr>
    </w:lvl>
    <w:lvl w:ilvl="1" w:tplc="E804977E">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15:restartNumberingAfterBreak="0">
    <w:nsid w:val="71E47939"/>
    <w:multiLevelType w:val="hybridMultilevel"/>
    <w:tmpl w:val="7F2E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74C5077F"/>
    <w:multiLevelType w:val="hybridMultilevel"/>
    <w:tmpl w:val="9078DBDC"/>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63F22C0"/>
    <w:multiLevelType w:val="hybridMultilevel"/>
    <w:tmpl w:val="CF6635E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76C52C5C"/>
    <w:multiLevelType w:val="hybridMultilevel"/>
    <w:tmpl w:val="093EFBDA"/>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47" w15:restartNumberingAfterBreak="0">
    <w:nsid w:val="76E46B8B"/>
    <w:multiLevelType w:val="hybridMultilevel"/>
    <w:tmpl w:val="1A0EF64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7054D99"/>
    <w:multiLevelType w:val="hybridMultilevel"/>
    <w:tmpl w:val="5E22A7BC"/>
    <w:lvl w:ilvl="0" w:tplc="041A0001">
      <w:start w:val="1"/>
      <w:numFmt w:val="bullet"/>
      <w:lvlText w:val=""/>
      <w:lvlJc w:val="left"/>
      <w:pPr>
        <w:ind w:left="1287" w:hanging="360"/>
      </w:pPr>
      <w:rPr>
        <w:rFonts w:ascii="Symbol" w:hAnsi="Symbol" w:hint="default"/>
      </w:rPr>
    </w:lvl>
    <w:lvl w:ilvl="1" w:tplc="101A0003">
      <w:start w:val="1"/>
      <w:numFmt w:val="bullet"/>
      <w:lvlText w:val="o"/>
      <w:lvlJc w:val="left"/>
      <w:pPr>
        <w:ind w:left="2007" w:hanging="360"/>
      </w:pPr>
      <w:rPr>
        <w:rFonts w:ascii="Courier New" w:hAnsi="Courier New" w:cs="Courier New" w:hint="default"/>
      </w:rPr>
    </w:lvl>
    <w:lvl w:ilvl="2" w:tplc="101A0005">
      <w:start w:val="1"/>
      <w:numFmt w:val="bullet"/>
      <w:lvlText w:val=""/>
      <w:lvlJc w:val="left"/>
      <w:pPr>
        <w:ind w:left="2727" w:hanging="360"/>
      </w:pPr>
      <w:rPr>
        <w:rFonts w:ascii="Wingdings" w:hAnsi="Wingdings" w:hint="default"/>
      </w:rPr>
    </w:lvl>
    <w:lvl w:ilvl="3" w:tplc="101A0001">
      <w:start w:val="1"/>
      <w:numFmt w:val="bullet"/>
      <w:lvlText w:val=""/>
      <w:lvlJc w:val="left"/>
      <w:pPr>
        <w:ind w:left="3447" w:hanging="360"/>
      </w:pPr>
      <w:rPr>
        <w:rFonts w:ascii="Symbol" w:hAnsi="Symbol" w:hint="default"/>
      </w:rPr>
    </w:lvl>
    <w:lvl w:ilvl="4" w:tplc="101A0003">
      <w:start w:val="1"/>
      <w:numFmt w:val="bullet"/>
      <w:lvlText w:val="o"/>
      <w:lvlJc w:val="left"/>
      <w:pPr>
        <w:ind w:left="4167" w:hanging="360"/>
      </w:pPr>
      <w:rPr>
        <w:rFonts w:ascii="Courier New" w:hAnsi="Courier New" w:cs="Courier New" w:hint="default"/>
      </w:rPr>
    </w:lvl>
    <w:lvl w:ilvl="5" w:tplc="101A0005">
      <w:start w:val="1"/>
      <w:numFmt w:val="bullet"/>
      <w:lvlText w:val=""/>
      <w:lvlJc w:val="left"/>
      <w:pPr>
        <w:ind w:left="4887" w:hanging="360"/>
      </w:pPr>
      <w:rPr>
        <w:rFonts w:ascii="Wingdings" w:hAnsi="Wingdings" w:hint="default"/>
      </w:rPr>
    </w:lvl>
    <w:lvl w:ilvl="6" w:tplc="101A0001">
      <w:start w:val="1"/>
      <w:numFmt w:val="bullet"/>
      <w:lvlText w:val=""/>
      <w:lvlJc w:val="left"/>
      <w:pPr>
        <w:ind w:left="5607" w:hanging="360"/>
      </w:pPr>
      <w:rPr>
        <w:rFonts w:ascii="Symbol" w:hAnsi="Symbol" w:hint="default"/>
      </w:rPr>
    </w:lvl>
    <w:lvl w:ilvl="7" w:tplc="101A0003">
      <w:start w:val="1"/>
      <w:numFmt w:val="bullet"/>
      <w:lvlText w:val="o"/>
      <w:lvlJc w:val="left"/>
      <w:pPr>
        <w:ind w:left="6327" w:hanging="360"/>
      </w:pPr>
      <w:rPr>
        <w:rFonts w:ascii="Courier New" w:hAnsi="Courier New" w:cs="Courier New" w:hint="default"/>
      </w:rPr>
    </w:lvl>
    <w:lvl w:ilvl="8" w:tplc="101A0005">
      <w:start w:val="1"/>
      <w:numFmt w:val="bullet"/>
      <w:lvlText w:val=""/>
      <w:lvlJc w:val="left"/>
      <w:pPr>
        <w:ind w:left="7047" w:hanging="360"/>
      </w:pPr>
      <w:rPr>
        <w:rFonts w:ascii="Wingdings" w:hAnsi="Wingdings" w:hint="default"/>
      </w:rPr>
    </w:lvl>
  </w:abstractNum>
  <w:abstractNum w:abstractNumId="149" w15:restartNumberingAfterBreak="0">
    <w:nsid w:val="77234E81"/>
    <w:multiLevelType w:val="hybridMultilevel"/>
    <w:tmpl w:val="60343C64"/>
    <w:lvl w:ilvl="0" w:tplc="16948920">
      <w:start w:val="1"/>
      <w:numFmt w:val="lowerLetter"/>
      <w:lvlText w:val="(%1)"/>
      <w:lvlJc w:val="left"/>
      <w:pPr>
        <w:ind w:left="750" w:hanging="39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15:restartNumberingAfterBreak="0">
    <w:nsid w:val="776C2BD4"/>
    <w:multiLevelType w:val="hybridMultilevel"/>
    <w:tmpl w:val="1CE008A2"/>
    <w:lvl w:ilvl="0" w:tplc="0409000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778D2134"/>
    <w:multiLevelType w:val="hybridMultilevel"/>
    <w:tmpl w:val="1180DAB6"/>
    <w:lvl w:ilvl="0" w:tplc="8A5E982C">
      <w:start w:val="1"/>
      <w:numFmt w:val="bullet"/>
      <w:lvlText w:val=""/>
      <w:lvlJc w:val="left"/>
      <w:pPr>
        <w:tabs>
          <w:tab w:val="num" w:pos="680"/>
        </w:tabs>
        <w:ind w:left="624" w:hanging="397"/>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7F11ACB"/>
    <w:multiLevelType w:val="hybridMultilevel"/>
    <w:tmpl w:val="0FF6A4AA"/>
    <w:lvl w:ilvl="0" w:tplc="04090005">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53" w15:restartNumberingAfterBreak="0">
    <w:nsid w:val="78524153"/>
    <w:multiLevelType w:val="hybridMultilevel"/>
    <w:tmpl w:val="B188469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78D37FDE"/>
    <w:multiLevelType w:val="hybridMultilevel"/>
    <w:tmpl w:val="99F6F1FE"/>
    <w:lvl w:ilvl="0" w:tplc="141A0019">
      <w:start w:val="1"/>
      <w:numFmt w:val="lowerLetter"/>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155" w15:restartNumberingAfterBreak="0">
    <w:nsid w:val="798818E8"/>
    <w:multiLevelType w:val="hybridMultilevel"/>
    <w:tmpl w:val="653E8C7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6" w15:restartNumberingAfterBreak="0">
    <w:nsid w:val="7A1D098F"/>
    <w:multiLevelType w:val="multilevel"/>
    <w:tmpl w:val="46D0F6A8"/>
    <w:styleLink w:val="Style1"/>
    <w:lvl w:ilvl="0">
      <w:start w:val="1"/>
      <w:numFmt w:val="decimal"/>
      <w:lvlText w:val="%1.1"/>
      <w:lvlJc w:val="left"/>
      <w:pPr>
        <w:ind w:left="720" w:hanging="360"/>
      </w:pPr>
      <w:rPr>
        <w:rFonts w:ascii="Arial Narrow" w:hAnsi="Arial Narrow" w:cs="Arial Narrow" w:hint="default"/>
        <w:b/>
        <w:bCs/>
        <w:i w:val="0"/>
        <w:iCs w:val="0"/>
        <w:color w:val="auto"/>
        <w:sz w:val="24"/>
        <w:szCs w:val="24"/>
      </w:rPr>
    </w:lvl>
    <w:lvl w:ilvl="1">
      <w:start w:val="1"/>
      <w:numFmt w:val="lowerLetter"/>
      <w:lvlText w:val="%2."/>
      <w:lvlJc w:val="left"/>
      <w:pPr>
        <w:ind w:left="1440" w:hanging="360"/>
      </w:pPr>
      <w:rPr>
        <w:rFonts w:ascii="Arial Narrow" w:hAnsi="Arial Narrow" w:cs="Arial Narrow"/>
        <w:b/>
        <w:bCs/>
        <w:color w:val="auto"/>
        <w:sz w:val="24"/>
        <w:szCs w:val="24"/>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7" w15:restartNumberingAfterBreak="0">
    <w:nsid w:val="7A346759"/>
    <w:multiLevelType w:val="hybridMultilevel"/>
    <w:tmpl w:val="3ED87428"/>
    <w:lvl w:ilvl="0" w:tplc="A470D86E">
      <w:start w:val="6"/>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58" w15:restartNumberingAfterBreak="0">
    <w:nsid w:val="7A8A63B6"/>
    <w:multiLevelType w:val="hybridMultilevel"/>
    <w:tmpl w:val="2E6E82A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9" w15:restartNumberingAfterBreak="0">
    <w:nsid w:val="7B582F1F"/>
    <w:multiLevelType w:val="hybridMultilevel"/>
    <w:tmpl w:val="31747A8C"/>
    <w:lvl w:ilvl="0" w:tplc="101A0019">
      <w:start w:val="1"/>
      <w:numFmt w:val="lowerLetter"/>
      <w:lvlText w:val="%1."/>
      <w:lvlJc w:val="left"/>
      <w:pPr>
        <w:ind w:left="720" w:hanging="360"/>
      </w:pPr>
      <w:rPr>
        <w:rFonts w:hint="default"/>
      </w:r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160" w15:restartNumberingAfterBreak="0">
    <w:nsid w:val="7B96789E"/>
    <w:multiLevelType w:val="hybridMultilevel"/>
    <w:tmpl w:val="339C7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D450C8B"/>
    <w:multiLevelType w:val="hybridMultilevel"/>
    <w:tmpl w:val="4A9A8D1A"/>
    <w:lvl w:ilvl="0" w:tplc="141A0015">
      <w:start w:val="1"/>
      <w:numFmt w:val="upperLetter"/>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162" w15:restartNumberingAfterBreak="0">
    <w:nsid w:val="7D707859"/>
    <w:multiLevelType w:val="hybridMultilevel"/>
    <w:tmpl w:val="9F308F96"/>
    <w:lvl w:ilvl="0" w:tplc="8A5E982C">
      <w:start w:val="1"/>
      <w:numFmt w:val="bullet"/>
      <w:lvlText w:val=""/>
      <w:lvlJc w:val="left"/>
      <w:pPr>
        <w:tabs>
          <w:tab w:val="num" w:pos="680"/>
        </w:tabs>
        <w:ind w:left="624" w:hanging="397"/>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7D94659A"/>
    <w:multiLevelType w:val="hybridMultilevel"/>
    <w:tmpl w:val="5620739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4" w15:restartNumberingAfterBreak="0">
    <w:nsid w:val="7E3D453C"/>
    <w:multiLevelType w:val="hybridMultilevel"/>
    <w:tmpl w:val="C8F264AA"/>
    <w:lvl w:ilvl="0" w:tplc="6AB4D354">
      <w:start w:val="1"/>
      <w:numFmt w:val="decimal"/>
      <w:lvlText w:val="%1."/>
      <w:lvlJc w:val="left"/>
      <w:pPr>
        <w:ind w:left="720" w:hanging="360"/>
      </w:pPr>
      <w:rPr>
        <w:rFonts w:ascii="Times New Roman" w:hAnsi="Times New Roman" w:cs="Times New Roman" w:hint="default"/>
        <w:b w:val="0"/>
        <w:bCs w:val="0"/>
        <w:color w:val="auto"/>
        <w:sz w:val="22"/>
        <w:szCs w:val="22"/>
      </w:rPr>
    </w:lvl>
    <w:lvl w:ilvl="1" w:tplc="F7D2EDF4" w:tentative="1">
      <w:start w:val="1"/>
      <w:numFmt w:val="lowerLetter"/>
      <w:lvlText w:val="%2."/>
      <w:lvlJc w:val="left"/>
      <w:pPr>
        <w:ind w:left="1440" w:hanging="360"/>
      </w:pPr>
    </w:lvl>
    <w:lvl w:ilvl="2" w:tplc="6CBE2E7C" w:tentative="1">
      <w:start w:val="1"/>
      <w:numFmt w:val="lowerRoman"/>
      <w:lvlText w:val="%3."/>
      <w:lvlJc w:val="right"/>
      <w:pPr>
        <w:ind w:left="2160" w:hanging="180"/>
      </w:pPr>
    </w:lvl>
    <w:lvl w:ilvl="3" w:tplc="9ACC0740" w:tentative="1">
      <w:start w:val="1"/>
      <w:numFmt w:val="decimal"/>
      <w:lvlText w:val="%4."/>
      <w:lvlJc w:val="left"/>
      <w:pPr>
        <w:ind w:left="2880" w:hanging="360"/>
      </w:pPr>
    </w:lvl>
    <w:lvl w:ilvl="4" w:tplc="837A56DA" w:tentative="1">
      <w:start w:val="1"/>
      <w:numFmt w:val="lowerLetter"/>
      <w:lvlText w:val="%5."/>
      <w:lvlJc w:val="left"/>
      <w:pPr>
        <w:ind w:left="3600" w:hanging="360"/>
      </w:pPr>
    </w:lvl>
    <w:lvl w:ilvl="5" w:tplc="4754BE16" w:tentative="1">
      <w:start w:val="1"/>
      <w:numFmt w:val="lowerRoman"/>
      <w:lvlText w:val="%6."/>
      <w:lvlJc w:val="right"/>
      <w:pPr>
        <w:ind w:left="4320" w:hanging="180"/>
      </w:pPr>
    </w:lvl>
    <w:lvl w:ilvl="6" w:tplc="F1608188" w:tentative="1">
      <w:start w:val="1"/>
      <w:numFmt w:val="decimal"/>
      <w:lvlText w:val="%7."/>
      <w:lvlJc w:val="left"/>
      <w:pPr>
        <w:ind w:left="5040" w:hanging="360"/>
      </w:pPr>
    </w:lvl>
    <w:lvl w:ilvl="7" w:tplc="E1147736" w:tentative="1">
      <w:start w:val="1"/>
      <w:numFmt w:val="lowerLetter"/>
      <w:lvlText w:val="%8."/>
      <w:lvlJc w:val="left"/>
      <w:pPr>
        <w:ind w:left="5760" w:hanging="360"/>
      </w:pPr>
    </w:lvl>
    <w:lvl w:ilvl="8" w:tplc="AC945B2C" w:tentative="1">
      <w:start w:val="1"/>
      <w:numFmt w:val="lowerRoman"/>
      <w:lvlText w:val="%9."/>
      <w:lvlJc w:val="right"/>
      <w:pPr>
        <w:ind w:left="6480" w:hanging="180"/>
      </w:pPr>
    </w:lvl>
  </w:abstractNum>
  <w:abstractNum w:abstractNumId="165" w15:restartNumberingAfterBreak="0">
    <w:nsid w:val="7F8A29A0"/>
    <w:multiLevelType w:val="hybridMultilevel"/>
    <w:tmpl w:val="2996D79A"/>
    <w:lvl w:ilvl="0" w:tplc="101A0001">
      <w:start w:val="1"/>
      <w:numFmt w:val="bullet"/>
      <w:lvlText w:val=""/>
      <w:lvlJc w:val="left"/>
      <w:pPr>
        <w:ind w:left="720" w:hanging="360"/>
      </w:pPr>
      <w:rPr>
        <w:rFonts w:ascii="Symbol" w:hAnsi="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hint="default"/>
      </w:rPr>
    </w:lvl>
    <w:lvl w:ilvl="3" w:tplc="101A0001">
      <w:start w:val="1"/>
      <w:numFmt w:val="bullet"/>
      <w:lvlText w:val=""/>
      <w:lvlJc w:val="left"/>
      <w:pPr>
        <w:ind w:left="2880" w:hanging="360"/>
      </w:pPr>
      <w:rPr>
        <w:rFonts w:ascii="Symbol" w:hAnsi="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hint="default"/>
      </w:rPr>
    </w:lvl>
    <w:lvl w:ilvl="6" w:tplc="101A0001">
      <w:start w:val="1"/>
      <w:numFmt w:val="bullet"/>
      <w:lvlText w:val=""/>
      <w:lvlJc w:val="left"/>
      <w:pPr>
        <w:ind w:left="5040" w:hanging="360"/>
      </w:pPr>
      <w:rPr>
        <w:rFonts w:ascii="Symbol" w:hAnsi="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
  </w:num>
  <w:num w:numId="4">
    <w:abstractNumId w:val="156"/>
  </w:num>
  <w:num w:numId="5">
    <w:abstractNumId w:val="97"/>
  </w:num>
  <w:num w:numId="6">
    <w:abstractNumId w:val="96"/>
  </w:num>
  <w:num w:numId="7">
    <w:abstractNumId w:val="21"/>
  </w:num>
  <w:num w:numId="8">
    <w:abstractNumId w:val="59"/>
  </w:num>
  <w:num w:numId="9">
    <w:abstractNumId w:val="54"/>
  </w:num>
  <w:num w:numId="10">
    <w:abstractNumId w:val="116"/>
  </w:num>
  <w:num w:numId="11">
    <w:abstractNumId w:val="117"/>
  </w:num>
  <w:num w:numId="12">
    <w:abstractNumId w:val="121"/>
  </w:num>
  <w:num w:numId="13">
    <w:abstractNumId w:val="17"/>
  </w:num>
  <w:num w:numId="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3"/>
  </w:num>
  <w:num w:numId="16">
    <w:abstractNumId w:val="159"/>
  </w:num>
  <w:num w:numId="17">
    <w:abstractNumId w:val="7"/>
  </w:num>
  <w:num w:numId="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93"/>
  </w:num>
  <w:num w:numId="2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5"/>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num>
  <w:num w:numId="28">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num>
  <w:num w:numId="35">
    <w:abstractNumId w:val="23"/>
    <w:lvlOverride w:ilvl="0">
      <w:startOverride w:val="1"/>
    </w:lvlOverride>
  </w:num>
  <w:num w:numId="36">
    <w:abstractNumId w:val="23"/>
    <w:lvlOverride w:ilvl="0">
      <w:lvl w:ilvl="0">
        <w:start w:val="1"/>
        <w:numFmt w:val="decimal"/>
        <w:lvlText w:val="%1."/>
        <w:legacy w:legacy="1" w:legacySpace="0" w:legacyIndent="283"/>
        <w:lvlJc w:val="left"/>
        <w:pPr>
          <w:ind w:left="283" w:hanging="283"/>
        </w:pPr>
      </w:lvl>
    </w:lvlOverride>
  </w:num>
  <w:num w:numId="37">
    <w:abstractNumId w:val="148"/>
  </w:num>
  <w:num w:numId="38">
    <w:abstractNumId w:val="104"/>
  </w:num>
  <w:num w:numId="39">
    <w:abstractNumId w:val="52"/>
  </w:num>
  <w:num w:numId="40">
    <w:abstractNumId w:val="124"/>
  </w:num>
  <w:num w:numId="4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1"/>
  </w:num>
  <w:num w:numId="45">
    <w:abstractNumId w:val="1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3"/>
  </w:num>
  <w:num w:numId="47">
    <w:abstractNumId w:val="122"/>
  </w:num>
  <w:num w:numId="48">
    <w:abstractNumId w:val="145"/>
  </w:num>
  <w:num w:numId="49">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5"/>
  </w:num>
  <w:num w:numId="51">
    <w:abstractNumId w:val="133"/>
  </w:num>
  <w:num w:numId="52">
    <w:abstractNumId w:val="78"/>
  </w:num>
  <w:num w:numId="53">
    <w:abstractNumId w:val="152"/>
  </w:num>
  <w:num w:numId="54">
    <w:abstractNumId w:val="83"/>
  </w:num>
  <w:num w:numId="55">
    <w:abstractNumId w:val="86"/>
  </w:num>
  <w:num w:numId="56">
    <w:abstractNumId w:val="143"/>
  </w:num>
  <w:num w:numId="57">
    <w:abstractNumId w:val="20"/>
  </w:num>
  <w:num w:numId="58">
    <w:abstractNumId w:val="28"/>
  </w:num>
  <w:num w:numId="59">
    <w:abstractNumId w:val="64"/>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
  </w:num>
  <w:num w:numId="62">
    <w:abstractNumId w:val="12"/>
  </w:num>
  <w:num w:numId="63">
    <w:abstractNumId w:val="163"/>
  </w:num>
  <w:num w:numId="64">
    <w:abstractNumId w:val="136"/>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9"/>
  </w:num>
  <w:num w:numId="67">
    <w:abstractNumId w:val="1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58"/>
  </w:num>
  <w:num w:numId="69">
    <w:abstractNumId w:val="34"/>
  </w:num>
  <w:num w:numId="70">
    <w:abstractNumId w:val="94"/>
  </w:num>
  <w:num w:numId="71">
    <w:abstractNumId w:val="155"/>
  </w:num>
  <w:num w:numId="72">
    <w:abstractNumId w:val="102"/>
  </w:num>
  <w:num w:numId="73">
    <w:abstractNumId w:val="58"/>
  </w:num>
  <w:num w:numId="74">
    <w:abstractNumId w:val="87"/>
  </w:num>
  <w:num w:numId="75">
    <w:abstractNumId w:val="82"/>
  </w:num>
  <w:num w:numId="76">
    <w:abstractNumId w:val="81"/>
  </w:num>
  <w:num w:numId="77">
    <w:abstractNumId w:val="24"/>
  </w:num>
  <w:num w:numId="78">
    <w:abstractNumId w:val="165"/>
  </w:num>
  <w:num w:numId="7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57"/>
  </w:num>
  <w:num w:numId="81">
    <w:abstractNumId w:val="142"/>
  </w:num>
  <w:num w:numId="82">
    <w:abstractNumId w:val="18"/>
  </w:num>
  <w:num w:numId="83">
    <w:abstractNumId w:val="84"/>
  </w:num>
  <w:num w:numId="84">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5"/>
  </w:num>
  <w:num w:numId="86">
    <w:abstractNumId w:val="55"/>
  </w:num>
  <w:num w:numId="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9">
    <w:abstractNumId w:val="95"/>
  </w:num>
  <w:num w:numId="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5"/>
  </w:num>
  <w:num w:numId="92">
    <w:abstractNumId w:val="62"/>
  </w:num>
  <w:num w:numId="93">
    <w:abstractNumId w:val="105"/>
    <w:lvlOverride w:ilvl="0">
      <w:startOverride w:val="1"/>
    </w:lvlOverride>
    <w:lvlOverride w:ilvl="1">
      <w:startOverride w:val="1"/>
    </w:lvlOverride>
    <w:lvlOverride w:ilvl="2"/>
    <w:lvlOverride w:ilvl="3"/>
    <w:lvlOverride w:ilvl="4"/>
    <w:lvlOverride w:ilvl="5"/>
    <w:lvlOverride w:ilvl="6"/>
    <w:lvlOverride w:ilvl="7"/>
    <w:lvlOverride w:ilvl="8"/>
  </w:num>
  <w:num w:numId="94">
    <w:abstractNumId w:val="68"/>
  </w:num>
  <w:num w:numId="9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
  </w:num>
  <w:num w:numId="97">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6"/>
    <w:lvlOverride w:ilvl="0">
      <w:startOverride w:val="1"/>
    </w:lvlOverride>
    <w:lvlOverride w:ilvl="1"/>
    <w:lvlOverride w:ilvl="2"/>
    <w:lvlOverride w:ilvl="3"/>
    <w:lvlOverride w:ilvl="4"/>
    <w:lvlOverride w:ilvl="5"/>
    <w:lvlOverride w:ilvl="6"/>
    <w:lvlOverride w:ilvl="7"/>
    <w:lvlOverride w:ilvl="8"/>
  </w:num>
  <w:num w:numId="1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0"/>
  </w:num>
  <w:num w:numId="10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0"/>
  </w:num>
  <w:num w:numId="105">
    <w:abstractNumId w:val="147"/>
  </w:num>
  <w:num w:numId="106">
    <w:abstractNumId w:val="98"/>
  </w:num>
  <w:num w:numId="107">
    <w:abstractNumId w:val="140"/>
  </w:num>
  <w:num w:numId="108">
    <w:abstractNumId w:val="111"/>
  </w:num>
  <w:num w:numId="109">
    <w:abstractNumId w:val="74"/>
  </w:num>
  <w:num w:numId="110">
    <w:abstractNumId w:val="42"/>
  </w:num>
  <w:num w:numId="111">
    <w:abstractNumId w:val="144"/>
  </w:num>
  <w:num w:numId="11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7"/>
    <w:lvlOverride w:ilvl="0"/>
    <w:lvlOverride w:ilvl="1"/>
    <w:lvlOverride w:ilvl="2">
      <w:startOverride w:val="1"/>
    </w:lvlOverride>
    <w:lvlOverride w:ilvl="3">
      <w:startOverride w:val="7"/>
    </w:lvlOverride>
    <w:lvlOverride w:ilvl="4"/>
    <w:lvlOverride w:ilvl="5"/>
    <w:lvlOverride w:ilvl="6"/>
    <w:lvlOverride w:ilvl="7"/>
    <w:lvlOverride w:ilvl="8"/>
  </w:num>
  <w:num w:numId="116">
    <w:abstractNumId w:val="85"/>
  </w:num>
  <w:num w:numId="117">
    <w:abstractNumId w:val="108"/>
  </w:num>
  <w:num w:numId="118">
    <w:abstractNumId w:val="47"/>
  </w:num>
  <w:num w:numId="119">
    <w:abstractNumId w:val="89"/>
  </w:num>
  <w:num w:numId="120">
    <w:abstractNumId w:val="41"/>
  </w:num>
  <w:num w:numId="121">
    <w:abstractNumId w:val="46"/>
  </w:num>
  <w:num w:numId="122">
    <w:abstractNumId w:val="114"/>
  </w:num>
  <w:num w:numId="123">
    <w:abstractNumId w:val="151"/>
  </w:num>
  <w:num w:numId="124">
    <w:abstractNumId w:val="32"/>
  </w:num>
  <w:num w:numId="125">
    <w:abstractNumId w:val="92"/>
  </w:num>
  <w:num w:numId="126">
    <w:abstractNumId w:val="88"/>
  </w:num>
  <w:num w:numId="127">
    <w:abstractNumId w:val="118"/>
  </w:num>
  <w:num w:numId="128">
    <w:abstractNumId w:val="45"/>
  </w:num>
  <w:num w:numId="129">
    <w:abstractNumId w:val="38"/>
  </w:num>
  <w:num w:numId="130">
    <w:abstractNumId w:val="91"/>
  </w:num>
  <w:num w:numId="131">
    <w:abstractNumId w:val="99"/>
  </w:num>
  <w:num w:numId="132">
    <w:abstractNumId w:val="76"/>
    <w:lvlOverride w:ilvl="0"/>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33">
    <w:abstractNumId w:val="36"/>
  </w:num>
  <w:num w:numId="134">
    <w:abstractNumId w:val="57"/>
  </w:num>
  <w:num w:numId="135">
    <w:abstractNumId w:val="162"/>
  </w:num>
  <w:num w:numId="136">
    <w:abstractNumId w:val="90"/>
  </w:num>
  <w:num w:numId="137">
    <w:abstractNumId w:val="8"/>
  </w:num>
  <w:num w:numId="138">
    <w:abstractNumId w:val="134"/>
  </w:num>
  <w:num w:numId="139">
    <w:abstractNumId w:val="127"/>
  </w:num>
  <w:num w:numId="140">
    <w:abstractNumId w:val="101"/>
  </w:num>
  <w:num w:numId="141">
    <w:abstractNumId w:val="115"/>
  </w:num>
  <w:num w:numId="142">
    <w:abstractNumId w:val="33"/>
  </w:num>
  <w:num w:numId="143">
    <w:abstractNumId w:val="61"/>
  </w:num>
  <w:num w:numId="144">
    <w:abstractNumId w:val="16"/>
  </w:num>
  <w:num w:numId="145">
    <w:abstractNumId w:val="79"/>
  </w:num>
  <w:num w:numId="146">
    <w:abstractNumId w:val="48"/>
  </w:num>
  <w:num w:numId="147">
    <w:abstractNumId w:val="137"/>
  </w:num>
  <w:num w:numId="148">
    <w:abstractNumId w:val="31"/>
  </w:num>
  <w:num w:numId="149">
    <w:abstractNumId w:val="160"/>
  </w:num>
  <w:num w:numId="150">
    <w:abstractNumId w:val="72"/>
  </w:num>
  <w:num w:numId="151">
    <w:abstractNumId w:val="109"/>
  </w:num>
  <w:num w:numId="152">
    <w:abstractNumId w:val="26"/>
  </w:num>
  <w:num w:numId="153">
    <w:abstractNumId w:val="110"/>
  </w:num>
  <w:num w:numId="154">
    <w:abstractNumId w:val="60"/>
  </w:num>
  <w:num w:numId="155">
    <w:abstractNumId w:val="103"/>
  </w:num>
  <w:num w:numId="156">
    <w:abstractNumId w:val="100"/>
  </w:num>
  <w:num w:numId="15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2"/>
  </w:num>
  <w:num w:numId="159">
    <w:abstractNumId w:val="4"/>
  </w:num>
  <w:num w:numId="160">
    <w:abstractNumId w:val="120"/>
  </w:num>
  <w:num w:numId="161">
    <w:abstractNumId w:val="15"/>
  </w:num>
  <w:num w:numId="162">
    <w:abstractNumId w:val="65"/>
  </w:num>
  <w:num w:numId="163">
    <w:abstractNumId w:val="112"/>
  </w:num>
  <w:num w:numId="164">
    <w:abstractNumId w:val="71"/>
  </w:num>
  <w:num w:numId="165">
    <w:abstractNumId w:val="29"/>
  </w:num>
  <w:num w:numId="166">
    <w:abstractNumId w:val="141"/>
  </w:num>
  <w:num w:numId="167">
    <w:abstractNumId w:val="130"/>
  </w:num>
  <w:num w:numId="168">
    <w:abstractNumId w:val="70"/>
  </w:num>
  <w:num w:numId="169">
    <w:abstractNumId w:val="4"/>
  </w:num>
  <w:num w:numId="170">
    <w:abstractNumId w:val="77"/>
  </w:num>
  <w:num w:numId="171">
    <w:abstractNumId w:val="130"/>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EF9"/>
    <w:rsid w:val="00000206"/>
    <w:rsid w:val="000007A9"/>
    <w:rsid w:val="00000F7A"/>
    <w:rsid w:val="00002D32"/>
    <w:rsid w:val="000033D0"/>
    <w:rsid w:val="0000794F"/>
    <w:rsid w:val="00010A3A"/>
    <w:rsid w:val="00010C85"/>
    <w:rsid w:val="00011503"/>
    <w:rsid w:val="00015392"/>
    <w:rsid w:val="00015714"/>
    <w:rsid w:val="0001599E"/>
    <w:rsid w:val="00015A47"/>
    <w:rsid w:val="000212CD"/>
    <w:rsid w:val="000216E0"/>
    <w:rsid w:val="000219F6"/>
    <w:rsid w:val="000251D2"/>
    <w:rsid w:val="00025AC5"/>
    <w:rsid w:val="00026139"/>
    <w:rsid w:val="0002636F"/>
    <w:rsid w:val="000266DA"/>
    <w:rsid w:val="000277F5"/>
    <w:rsid w:val="00027E5C"/>
    <w:rsid w:val="000304A5"/>
    <w:rsid w:val="00030950"/>
    <w:rsid w:val="0003227A"/>
    <w:rsid w:val="00033C5D"/>
    <w:rsid w:val="00036D9B"/>
    <w:rsid w:val="000400EF"/>
    <w:rsid w:val="00043E0A"/>
    <w:rsid w:val="000441A3"/>
    <w:rsid w:val="00045202"/>
    <w:rsid w:val="000459B0"/>
    <w:rsid w:val="00045AF5"/>
    <w:rsid w:val="00047636"/>
    <w:rsid w:val="00050EDA"/>
    <w:rsid w:val="00051632"/>
    <w:rsid w:val="00051937"/>
    <w:rsid w:val="00051B8D"/>
    <w:rsid w:val="00052387"/>
    <w:rsid w:val="0005320A"/>
    <w:rsid w:val="00057DC8"/>
    <w:rsid w:val="0006012D"/>
    <w:rsid w:val="000632A6"/>
    <w:rsid w:val="00063BFF"/>
    <w:rsid w:val="00064354"/>
    <w:rsid w:val="0006458A"/>
    <w:rsid w:val="0006623B"/>
    <w:rsid w:val="00066CFC"/>
    <w:rsid w:val="00073452"/>
    <w:rsid w:val="00075942"/>
    <w:rsid w:val="00081A12"/>
    <w:rsid w:val="000822F4"/>
    <w:rsid w:val="0008333E"/>
    <w:rsid w:val="00085068"/>
    <w:rsid w:val="00085472"/>
    <w:rsid w:val="00085CD7"/>
    <w:rsid w:val="00085F2F"/>
    <w:rsid w:val="00086E5B"/>
    <w:rsid w:val="000870D0"/>
    <w:rsid w:val="00090629"/>
    <w:rsid w:val="00092E6E"/>
    <w:rsid w:val="00093287"/>
    <w:rsid w:val="00093912"/>
    <w:rsid w:val="000944C0"/>
    <w:rsid w:val="00094E59"/>
    <w:rsid w:val="00096D84"/>
    <w:rsid w:val="00097680"/>
    <w:rsid w:val="00097B61"/>
    <w:rsid w:val="000A09D5"/>
    <w:rsid w:val="000A0A30"/>
    <w:rsid w:val="000A17D6"/>
    <w:rsid w:val="000A2112"/>
    <w:rsid w:val="000A397B"/>
    <w:rsid w:val="000A56AA"/>
    <w:rsid w:val="000B01AA"/>
    <w:rsid w:val="000B077F"/>
    <w:rsid w:val="000B1938"/>
    <w:rsid w:val="000B66C3"/>
    <w:rsid w:val="000B703E"/>
    <w:rsid w:val="000B7445"/>
    <w:rsid w:val="000C15C4"/>
    <w:rsid w:val="000C1CBC"/>
    <w:rsid w:val="000C2455"/>
    <w:rsid w:val="000C4C5A"/>
    <w:rsid w:val="000C54D1"/>
    <w:rsid w:val="000D0BF6"/>
    <w:rsid w:val="000D209A"/>
    <w:rsid w:val="000D2D00"/>
    <w:rsid w:val="000D2F5E"/>
    <w:rsid w:val="000D4CD4"/>
    <w:rsid w:val="000D7753"/>
    <w:rsid w:val="000D785F"/>
    <w:rsid w:val="000D7CD0"/>
    <w:rsid w:val="000E1B36"/>
    <w:rsid w:val="000E3EA6"/>
    <w:rsid w:val="000E43D2"/>
    <w:rsid w:val="000E64A5"/>
    <w:rsid w:val="000E68CC"/>
    <w:rsid w:val="000F152B"/>
    <w:rsid w:val="000F1E89"/>
    <w:rsid w:val="000F2760"/>
    <w:rsid w:val="000F414C"/>
    <w:rsid w:val="000F73F6"/>
    <w:rsid w:val="000F7E59"/>
    <w:rsid w:val="001013AB"/>
    <w:rsid w:val="00101EBE"/>
    <w:rsid w:val="00102658"/>
    <w:rsid w:val="0010392B"/>
    <w:rsid w:val="00104E7B"/>
    <w:rsid w:val="00105266"/>
    <w:rsid w:val="00105C2E"/>
    <w:rsid w:val="00106BC3"/>
    <w:rsid w:val="00106F52"/>
    <w:rsid w:val="00107487"/>
    <w:rsid w:val="00107A6A"/>
    <w:rsid w:val="001106B5"/>
    <w:rsid w:val="001114A1"/>
    <w:rsid w:val="00114940"/>
    <w:rsid w:val="00114E75"/>
    <w:rsid w:val="00116560"/>
    <w:rsid w:val="0011746F"/>
    <w:rsid w:val="00117A8D"/>
    <w:rsid w:val="00122693"/>
    <w:rsid w:val="001228C6"/>
    <w:rsid w:val="00122A08"/>
    <w:rsid w:val="00122D16"/>
    <w:rsid w:val="00127DE6"/>
    <w:rsid w:val="00127EC9"/>
    <w:rsid w:val="00130D39"/>
    <w:rsid w:val="00134A10"/>
    <w:rsid w:val="00135842"/>
    <w:rsid w:val="00135A0D"/>
    <w:rsid w:val="00137E64"/>
    <w:rsid w:val="0014045A"/>
    <w:rsid w:val="0014105E"/>
    <w:rsid w:val="00141E52"/>
    <w:rsid w:val="00143331"/>
    <w:rsid w:val="00143A47"/>
    <w:rsid w:val="00145A12"/>
    <w:rsid w:val="0014772A"/>
    <w:rsid w:val="001506BF"/>
    <w:rsid w:val="001531E3"/>
    <w:rsid w:val="001541D3"/>
    <w:rsid w:val="00155127"/>
    <w:rsid w:val="001556A8"/>
    <w:rsid w:val="00155E1E"/>
    <w:rsid w:val="001571BA"/>
    <w:rsid w:val="001600CB"/>
    <w:rsid w:val="001616E8"/>
    <w:rsid w:val="0016298B"/>
    <w:rsid w:val="00163F21"/>
    <w:rsid w:val="001668D3"/>
    <w:rsid w:val="00170F53"/>
    <w:rsid w:val="00171779"/>
    <w:rsid w:val="00171A61"/>
    <w:rsid w:val="0017322F"/>
    <w:rsid w:val="00175694"/>
    <w:rsid w:val="00180D97"/>
    <w:rsid w:val="00181101"/>
    <w:rsid w:val="00181539"/>
    <w:rsid w:val="00181937"/>
    <w:rsid w:val="00182422"/>
    <w:rsid w:val="0018315E"/>
    <w:rsid w:val="001832FD"/>
    <w:rsid w:val="00183E30"/>
    <w:rsid w:val="00184AC8"/>
    <w:rsid w:val="0018539C"/>
    <w:rsid w:val="001857AC"/>
    <w:rsid w:val="00186270"/>
    <w:rsid w:val="00186A36"/>
    <w:rsid w:val="00190E63"/>
    <w:rsid w:val="001915AD"/>
    <w:rsid w:val="00192949"/>
    <w:rsid w:val="00193F32"/>
    <w:rsid w:val="0019666E"/>
    <w:rsid w:val="001A0503"/>
    <w:rsid w:val="001A165F"/>
    <w:rsid w:val="001A1EF7"/>
    <w:rsid w:val="001A2101"/>
    <w:rsid w:val="001A2782"/>
    <w:rsid w:val="001A36D1"/>
    <w:rsid w:val="001A3A91"/>
    <w:rsid w:val="001A5E9B"/>
    <w:rsid w:val="001A7416"/>
    <w:rsid w:val="001B089E"/>
    <w:rsid w:val="001B0CFD"/>
    <w:rsid w:val="001B0F95"/>
    <w:rsid w:val="001B26DC"/>
    <w:rsid w:val="001B2BFA"/>
    <w:rsid w:val="001B432B"/>
    <w:rsid w:val="001B49EC"/>
    <w:rsid w:val="001B4CBA"/>
    <w:rsid w:val="001B5805"/>
    <w:rsid w:val="001B5C4D"/>
    <w:rsid w:val="001B6E48"/>
    <w:rsid w:val="001B7B5B"/>
    <w:rsid w:val="001C101B"/>
    <w:rsid w:val="001C28DC"/>
    <w:rsid w:val="001C3D06"/>
    <w:rsid w:val="001C4F76"/>
    <w:rsid w:val="001C5B73"/>
    <w:rsid w:val="001C68F6"/>
    <w:rsid w:val="001C7522"/>
    <w:rsid w:val="001D0811"/>
    <w:rsid w:val="001D284A"/>
    <w:rsid w:val="001D2CBC"/>
    <w:rsid w:val="001D2E4D"/>
    <w:rsid w:val="001D2EAD"/>
    <w:rsid w:val="001D2F6B"/>
    <w:rsid w:val="001D47CA"/>
    <w:rsid w:val="001D5253"/>
    <w:rsid w:val="001D6D9D"/>
    <w:rsid w:val="001E251F"/>
    <w:rsid w:val="001E3174"/>
    <w:rsid w:val="001E427C"/>
    <w:rsid w:val="001E455C"/>
    <w:rsid w:val="001E6608"/>
    <w:rsid w:val="001E6A81"/>
    <w:rsid w:val="001E743F"/>
    <w:rsid w:val="001E7E6A"/>
    <w:rsid w:val="001F0A26"/>
    <w:rsid w:val="001F23F6"/>
    <w:rsid w:val="001F2EF2"/>
    <w:rsid w:val="001F315C"/>
    <w:rsid w:val="001F4353"/>
    <w:rsid w:val="001F6052"/>
    <w:rsid w:val="002023CA"/>
    <w:rsid w:val="00204383"/>
    <w:rsid w:val="00204599"/>
    <w:rsid w:val="0020611F"/>
    <w:rsid w:val="0020682D"/>
    <w:rsid w:val="0021274B"/>
    <w:rsid w:val="00212FEA"/>
    <w:rsid w:val="00213A7E"/>
    <w:rsid w:val="00213E3F"/>
    <w:rsid w:val="0021461F"/>
    <w:rsid w:val="0021514C"/>
    <w:rsid w:val="00215EA6"/>
    <w:rsid w:val="0021649A"/>
    <w:rsid w:val="002208C9"/>
    <w:rsid w:val="002215C3"/>
    <w:rsid w:val="00221B24"/>
    <w:rsid w:val="00223C5D"/>
    <w:rsid w:val="0023025E"/>
    <w:rsid w:val="002306E4"/>
    <w:rsid w:val="00230AD4"/>
    <w:rsid w:val="00230DB9"/>
    <w:rsid w:val="00231F21"/>
    <w:rsid w:val="00231F34"/>
    <w:rsid w:val="002337E0"/>
    <w:rsid w:val="00233D53"/>
    <w:rsid w:val="00235FB0"/>
    <w:rsid w:val="00242E30"/>
    <w:rsid w:val="00243817"/>
    <w:rsid w:val="0024402C"/>
    <w:rsid w:val="00244119"/>
    <w:rsid w:val="00244A52"/>
    <w:rsid w:val="00246FD2"/>
    <w:rsid w:val="00251751"/>
    <w:rsid w:val="00252349"/>
    <w:rsid w:val="002542B7"/>
    <w:rsid w:val="00256588"/>
    <w:rsid w:val="00261358"/>
    <w:rsid w:val="002625E4"/>
    <w:rsid w:val="00263EF9"/>
    <w:rsid w:val="002702FB"/>
    <w:rsid w:val="0027514A"/>
    <w:rsid w:val="00275828"/>
    <w:rsid w:val="0028114F"/>
    <w:rsid w:val="00282C7F"/>
    <w:rsid w:val="00283570"/>
    <w:rsid w:val="002836FF"/>
    <w:rsid w:val="00283CAB"/>
    <w:rsid w:val="0028432B"/>
    <w:rsid w:val="00285303"/>
    <w:rsid w:val="00285849"/>
    <w:rsid w:val="0028623E"/>
    <w:rsid w:val="00286B4B"/>
    <w:rsid w:val="00287460"/>
    <w:rsid w:val="00287AA9"/>
    <w:rsid w:val="00293F7B"/>
    <w:rsid w:val="002949DA"/>
    <w:rsid w:val="002957FC"/>
    <w:rsid w:val="0029778B"/>
    <w:rsid w:val="002A0C9E"/>
    <w:rsid w:val="002A120F"/>
    <w:rsid w:val="002A131F"/>
    <w:rsid w:val="002A19FC"/>
    <w:rsid w:val="002A2969"/>
    <w:rsid w:val="002A44D5"/>
    <w:rsid w:val="002A50C1"/>
    <w:rsid w:val="002A586B"/>
    <w:rsid w:val="002A7CD1"/>
    <w:rsid w:val="002B1203"/>
    <w:rsid w:val="002B3EB3"/>
    <w:rsid w:val="002B4434"/>
    <w:rsid w:val="002B49DB"/>
    <w:rsid w:val="002B4F9B"/>
    <w:rsid w:val="002B50EE"/>
    <w:rsid w:val="002B5D57"/>
    <w:rsid w:val="002B654E"/>
    <w:rsid w:val="002B693D"/>
    <w:rsid w:val="002C0908"/>
    <w:rsid w:val="002C15CA"/>
    <w:rsid w:val="002C3183"/>
    <w:rsid w:val="002C341C"/>
    <w:rsid w:val="002C3521"/>
    <w:rsid w:val="002C3809"/>
    <w:rsid w:val="002C3D68"/>
    <w:rsid w:val="002C4105"/>
    <w:rsid w:val="002C4255"/>
    <w:rsid w:val="002C7E6B"/>
    <w:rsid w:val="002D0E74"/>
    <w:rsid w:val="002D1F02"/>
    <w:rsid w:val="002D54F8"/>
    <w:rsid w:val="002D5E61"/>
    <w:rsid w:val="002D5E71"/>
    <w:rsid w:val="002D6160"/>
    <w:rsid w:val="002D6FB6"/>
    <w:rsid w:val="002E0283"/>
    <w:rsid w:val="002E1BB1"/>
    <w:rsid w:val="002E3373"/>
    <w:rsid w:val="002E3E74"/>
    <w:rsid w:val="002E6430"/>
    <w:rsid w:val="002E7570"/>
    <w:rsid w:val="002F09E0"/>
    <w:rsid w:val="002F0E20"/>
    <w:rsid w:val="002F0F74"/>
    <w:rsid w:val="002F2A30"/>
    <w:rsid w:val="002F3345"/>
    <w:rsid w:val="002F5711"/>
    <w:rsid w:val="002F5F9B"/>
    <w:rsid w:val="002F60FE"/>
    <w:rsid w:val="002F76EF"/>
    <w:rsid w:val="002F7C62"/>
    <w:rsid w:val="00300F46"/>
    <w:rsid w:val="0030198D"/>
    <w:rsid w:val="00301C49"/>
    <w:rsid w:val="003025FB"/>
    <w:rsid w:val="0030478E"/>
    <w:rsid w:val="00306A12"/>
    <w:rsid w:val="00306E91"/>
    <w:rsid w:val="003070CE"/>
    <w:rsid w:val="0030775D"/>
    <w:rsid w:val="00310D5D"/>
    <w:rsid w:val="00316826"/>
    <w:rsid w:val="0031682D"/>
    <w:rsid w:val="00322612"/>
    <w:rsid w:val="00323203"/>
    <w:rsid w:val="00323850"/>
    <w:rsid w:val="00327415"/>
    <w:rsid w:val="00327B20"/>
    <w:rsid w:val="00327D77"/>
    <w:rsid w:val="00327E18"/>
    <w:rsid w:val="00330B96"/>
    <w:rsid w:val="00332AAE"/>
    <w:rsid w:val="003332DC"/>
    <w:rsid w:val="00334A2A"/>
    <w:rsid w:val="00335F62"/>
    <w:rsid w:val="00336161"/>
    <w:rsid w:val="00345121"/>
    <w:rsid w:val="00345E79"/>
    <w:rsid w:val="00346D17"/>
    <w:rsid w:val="00347613"/>
    <w:rsid w:val="00352936"/>
    <w:rsid w:val="00352DAA"/>
    <w:rsid w:val="00353C17"/>
    <w:rsid w:val="0035481D"/>
    <w:rsid w:val="003549FE"/>
    <w:rsid w:val="003562D8"/>
    <w:rsid w:val="0035635E"/>
    <w:rsid w:val="003611A7"/>
    <w:rsid w:val="00362D82"/>
    <w:rsid w:val="003634BB"/>
    <w:rsid w:val="00363AE7"/>
    <w:rsid w:val="00364567"/>
    <w:rsid w:val="0036502D"/>
    <w:rsid w:val="00367023"/>
    <w:rsid w:val="003673CA"/>
    <w:rsid w:val="00376106"/>
    <w:rsid w:val="00377C26"/>
    <w:rsid w:val="003822A0"/>
    <w:rsid w:val="003824FE"/>
    <w:rsid w:val="00382694"/>
    <w:rsid w:val="0038324D"/>
    <w:rsid w:val="00383690"/>
    <w:rsid w:val="00387ABC"/>
    <w:rsid w:val="00391A30"/>
    <w:rsid w:val="0039435A"/>
    <w:rsid w:val="003A00A3"/>
    <w:rsid w:val="003A07F7"/>
    <w:rsid w:val="003A08DA"/>
    <w:rsid w:val="003A12B3"/>
    <w:rsid w:val="003A1790"/>
    <w:rsid w:val="003A1B24"/>
    <w:rsid w:val="003A22AE"/>
    <w:rsid w:val="003A278A"/>
    <w:rsid w:val="003A5DAD"/>
    <w:rsid w:val="003A608C"/>
    <w:rsid w:val="003B0421"/>
    <w:rsid w:val="003B0F68"/>
    <w:rsid w:val="003B432E"/>
    <w:rsid w:val="003B52E5"/>
    <w:rsid w:val="003B6832"/>
    <w:rsid w:val="003B7BC4"/>
    <w:rsid w:val="003C0537"/>
    <w:rsid w:val="003C0845"/>
    <w:rsid w:val="003C31C8"/>
    <w:rsid w:val="003C3FA2"/>
    <w:rsid w:val="003C43A5"/>
    <w:rsid w:val="003C5885"/>
    <w:rsid w:val="003C5B7D"/>
    <w:rsid w:val="003D11BF"/>
    <w:rsid w:val="003D1335"/>
    <w:rsid w:val="003D2899"/>
    <w:rsid w:val="003D3C6A"/>
    <w:rsid w:val="003E22A5"/>
    <w:rsid w:val="003E3276"/>
    <w:rsid w:val="003E38CF"/>
    <w:rsid w:val="003E42C7"/>
    <w:rsid w:val="003E502E"/>
    <w:rsid w:val="003E5373"/>
    <w:rsid w:val="003E58E9"/>
    <w:rsid w:val="003E5A49"/>
    <w:rsid w:val="003F21C8"/>
    <w:rsid w:val="003F2F8A"/>
    <w:rsid w:val="003F3EFE"/>
    <w:rsid w:val="003F437F"/>
    <w:rsid w:val="003F527E"/>
    <w:rsid w:val="003F5634"/>
    <w:rsid w:val="00400490"/>
    <w:rsid w:val="00400F62"/>
    <w:rsid w:val="004022A1"/>
    <w:rsid w:val="00403EC5"/>
    <w:rsid w:val="00404AF5"/>
    <w:rsid w:val="00404CC7"/>
    <w:rsid w:val="0040580D"/>
    <w:rsid w:val="00407436"/>
    <w:rsid w:val="004105E1"/>
    <w:rsid w:val="0041249C"/>
    <w:rsid w:val="004133E2"/>
    <w:rsid w:val="004135D7"/>
    <w:rsid w:val="00413835"/>
    <w:rsid w:val="00414D29"/>
    <w:rsid w:val="00416D7D"/>
    <w:rsid w:val="00420DBB"/>
    <w:rsid w:val="00421AC2"/>
    <w:rsid w:val="00425772"/>
    <w:rsid w:val="004261A3"/>
    <w:rsid w:val="004263FD"/>
    <w:rsid w:val="00427693"/>
    <w:rsid w:val="00427EBE"/>
    <w:rsid w:val="004306A8"/>
    <w:rsid w:val="00432EC2"/>
    <w:rsid w:val="0043343C"/>
    <w:rsid w:val="00433F42"/>
    <w:rsid w:val="00434114"/>
    <w:rsid w:val="00434A9F"/>
    <w:rsid w:val="00437334"/>
    <w:rsid w:val="0044353E"/>
    <w:rsid w:val="004461C1"/>
    <w:rsid w:val="004468B7"/>
    <w:rsid w:val="00446913"/>
    <w:rsid w:val="00447C59"/>
    <w:rsid w:val="00447D3A"/>
    <w:rsid w:val="00451AB1"/>
    <w:rsid w:val="00452EF7"/>
    <w:rsid w:val="004531F8"/>
    <w:rsid w:val="00454129"/>
    <w:rsid w:val="004542FA"/>
    <w:rsid w:val="00456CD6"/>
    <w:rsid w:val="00457398"/>
    <w:rsid w:val="004605E3"/>
    <w:rsid w:val="00460776"/>
    <w:rsid w:val="00463E45"/>
    <w:rsid w:val="00465850"/>
    <w:rsid w:val="0046602F"/>
    <w:rsid w:val="0046786B"/>
    <w:rsid w:val="0047193E"/>
    <w:rsid w:val="00472C9B"/>
    <w:rsid w:val="00474F68"/>
    <w:rsid w:val="00475731"/>
    <w:rsid w:val="00477197"/>
    <w:rsid w:val="004776D1"/>
    <w:rsid w:val="0048284D"/>
    <w:rsid w:val="0048494B"/>
    <w:rsid w:val="00487929"/>
    <w:rsid w:val="00490775"/>
    <w:rsid w:val="0049142B"/>
    <w:rsid w:val="00491E7F"/>
    <w:rsid w:val="00492A3F"/>
    <w:rsid w:val="004942A0"/>
    <w:rsid w:val="00494B38"/>
    <w:rsid w:val="004956F9"/>
    <w:rsid w:val="00496EA1"/>
    <w:rsid w:val="00497503"/>
    <w:rsid w:val="004A05A7"/>
    <w:rsid w:val="004A3B32"/>
    <w:rsid w:val="004A5989"/>
    <w:rsid w:val="004A6EEB"/>
    <w:rsid w:val="004B191B"/>
    <w:rsid w:val="004B3E13"/>
    <w:rsid w:val="004B4875"/>
    <w:rsid w:val="004B4A2C"/>
    <w:rsid w:val="004B653C"/>
    <w:rsid w:val="004B7AE7"/>
    <w:rsid w:val="004C0BCD"/>
    <w:rsid w:val="004C1336"/>
    <w:rsid w:val="004C16A7"/>
    <w:rsid w:val="004C5071"/>
    <w:rsid w:val="004C6F27"/>
    <w:rsid w:val="004D1B5C"/>
    <w:rsid w:val="004D2DAF"/>
    <w:rsid w:val="004D32B2"/>
    <w:rsid w:val="004D3B95"/>
    <w:rsid w:val="004D3C61"/>
    <w:rsid w:val="004D4219"/>
    <w:rsid w:val="004D4B10"/>
    <w:rsid w:val="004D5E2B"/>
    <w:rsid w:val="004D6EFB"/>
    <w:rsid w:val="004D76BE"/>
    <w:rsid w:val="004D76E5"/>
    <w:rsid w:val="004E02AB"/>
    <w:rsid w:val="004E0D2B"/>
    <w:rsid w:val="004E119D"/>
    <w:rsid w:val="004E1F51"/>
    <w:rsid w:val="004E2416"/>
    <w:rsid w:val="004E24F5"/>
    <w:rsid w:val="004E2EEE"/>
    <w:rsid w:val="004E3024"/>
    <w:rsid w:val="004E3443"/>
    <w:rsid w:val="004E390F"/>
    <w:rsid w:val="004E3CB9"/>
    <w:rsid w:val="004E3D5E"/>
    <w:rsid w:val="004E3E76"/>
    <w:rsid w:val="004E4CC3"/>
    <w:rsid w:val="004E56F5"/>
    <w:rsid w:val="004E5D75"/>
    <w:rsid w:val="004E7B0C"/>
    <w:rsid w:val="004F00B8"/>
    <w:rsid w:val="004F024F"/>
    <w:rsid w:val="004F2111"/>
    <w:rsid w:val="004F4E7B"/>
    <w:rsid w:val="004F6955"/>
    <w:rsid w:val="004F7BEA"/>
    <w:rsid w:val="004F7D56"/>
    <w:rsid w:val="004F7E7C"/>
    <w:rsid w:val="00502F63"/>
    <w:rsid w:val="005041E4"/>
    <w:rsid w:val="00504A84"/>
    <w:rsid w:val="00507B73"/>
    <w:rsid w:val="00510530"/>
    <w:rsid w:val="00512165"/>
    <w:rsid w:val="005125A1"/>
    <w:rsid w:val="005126E3"/>
    <w:rsid w:val="00512EC4"/>
    <w:rsid w:val="00514F26"/>
    <w:rsid w:val="005165D1"/>
    <w:rsid w:val="00517FBE"/>
    <w:rsid w:val="00521394"/>
    <w:rsid w:val="005220D3"/>
    <w:rsid w:val="005231B8"/>
    <w:rsid w:val="00524C6F"/>
    <w:rsid w:val="005267D4"/>
    <w:rsid w:val="00527021"/>
    <w:rsid w:val="00530FE5"/>
    <w:rsid w:val="00531620"/>
    <w:rsid w:val="0053181D"/>
    <w:rsid w:val="00534CC3"/>
    <w:rsid w:val="00535881"/>
    <w:rsid w:val="005367D3"/>
    <w:rsid w:val="00536BDC"/>
    <w:rsid w:val="005400E3"/>
    <w:rsid w:val="00541309"/>
    <w:rsid w:val="0054168D"/>
    <w:rsid w:val="0054335D"/>
    <w:rsid w:val="00543536"/>
    <w:rsid w:val="0054412E"/>
    <w:rsid w:val="005444A9"/>
    <w:rsid w:val="00544DD3"/>
    <w:rsid w:val="005457BE"/>
    <w:rsid w:val="00546087"/>
    <w:rsid w:val="00546C68"/>
    <w:rsid w:val="0054743B"/>
    <w:rsid w:val="00550253"/>
    <w:rsid w:val="00551FCA"/>
    <w:rsid w:val="005526BE"/>
    <w:rsid w:val="005526DB"/>
    <w:rsid w:val="005541E3"/>
    <w:rsid w:val="00554987"/>
    <w:rsid w:val="005566C5"/>
    <w:rsid w:val="0055723A"/>
    <w:rsid w:val="0056318C"/>
    <w:rsid w:val="005635FD"/>
    <w:rsid w:val="00563CD0"/>
    <w:rsid w:val="0056480A"/>
    <w:rsid w:val="00567C64"/>
    <w:rsid w:val="00567FAD"/>
    <w:rsid w:val="00574D9B"/>
    <w:rsid w:val="00574F52"/>
    <w:rsid w:val="005758B9"/>
    <w:rsid w:val="005759BF"/>
    <w:rsid w:val="00576DEB"/>
    <w:rsid w:val="00577BC2"/>
    <w:rsid w:val="00582F77"/>
    <w:rsid w:val="005838EF"/>
    <w:rsid w:val="00583912"/>
    <w:rsid w:val="00585086"/>
    <w:rsid w:val="00587102"/>
    <w:rsid w:val="00590EDE"/>
    <w:rsid w:val="00591845"/>
    <w:rsid w:val="00591BC1"/>
    <w:rsid w:val="00591CA4"/>
    <w:rsid w:val="0059261D"/>
    <w:rsid w:val="005943D9"/>
    <w:rsid w:val="00596919"/>
    <w:rsid w:val="00596F9E"/>
    <w:rsid w:val="005A16B8"/>
    <w:rsid w:val="005A3E0F"/>
    <w:rsid w:val="005A53BF"/>
    <w:rsid w:val="005A5713"/>
    <w:rsid w:val="005A65F1"/>
    <w:rsid w:val="005A7381"/>
    <w:rsid w:val="005A7EE4"/>
    <w:rsid w:val="005B009E"/>
    <w:rsid w:val="005B1FFF"/>
    <w:rsid w:val="005B2EC1"/>
    <w:rsid w:val="005B34A2"/>
    <w:rsid w:val="005B4A62"/>
    <w:rsid w:val="005B5D5C"/>
    <w:rsid w:val="005B647F"/>
    <w:rsid w:val="005C0271"/>
    <w:rsid w:val="005C0A8E"/>
    <w:rsid w:val="005C2908"/>
    <w:rsid w:val="005C4B5F"/>
    <w:rsid w:val="005C6BB7"/>
    <w:rsid w:val="005C6D8E"/>
    <w:rsid w:val="005D1E68"/>
    <w:rsid w:val="005D3450"/>
    <w:rsid w:val="005D34AA"/>
    <w:rsid w:val="005D37AA"/>
    <w:rsid w:val="005D5063"/>
    <w:rsid w:val="005D59E8"/>
    <w:rsid w:val="005D6325"/>
    <w:rsid w:val="005E07E9"/>
    <w:rsid w:val="005E0C92"/>
    <w:rsid w:val="005E0E6B"/>
    <w:rsid w:val="005E15CC"/>
    <w:rsid w:val="005E173B"/>
    <w:rsid w:val="005E2427"/>
    <w:rsid w:val="005E3ED8"/>
    <w:rsid w:val="005E4CAD"/>
    <w:rsid w:val="005E551B"/>
    <w:rsid w:val="005E7D23"/>
    <w:rsid w:val="005E7EA7"/>
    <w:rsid w:val="005F13F3"/>
    <w:rsid w:val="005F25B4"/>
    <w:rsid w:val="005F2BBB"/>
    <w:rsid w:val="005F3996"/>
    <w:rsid w:val="005F4B77"/>
    <w:rsid w:val="005F6290"/>
    <w:rsid w:val="005F6E18"/>
    <w:rsid w:val="005F7894"/>
    <w:rsid w:val="0060163F"/>
    <w:rsid w:val="0060303B"/>
    <w:rsid w:val="00604372"/>
    <w:rsid w:val="00604B8D"/>
    <w:rsid w:val="00604F38"/>
    <w:rsid w:val="00607828"/>
    <w:rsid w:val="006126D1"/>
    <w:rsid w:val="0061323E"/>
    <w:rsid w:val="0061379E"/>
    <w:rsid w:val="006154FD"/>
    <w:rsid w:val="00615AF0"/>
    <w:rsid w:val="00615DBA"/>
    <w:rsid w:val="0061605C"/>
    <w:rsid w:val="00620281"/>
    <w:rsid w:val="006209FD"/>
    <w:rsid w:val="00621A48"/>
    <w:rsid w:val="00622C38"/>
    <w:rsid w:val="00623E42"/>
    <w:rsid w:val="00624A53"/>
    <w:rsid w:val="00624C1D"/>
    <w:rsid w:val="00625D0C"/>
    <w:rsid w:val="00626938"/>
    <w:rsid w:val="006276EA"/>
    <w:rsid w:val="006277A3"/>
    <w:rsid w:val="00630019"/>
    <w:rsid w:val="006318F0"/>
    <w:rsid w:val="00631B9D"/>
    <w:rsid w:val="00635A21"/>
    <w:rsid w:val="00637C17"/>
    <w:rsid w:val="00637C92"/>
    <w:rsid w:val="006400C1"/>
    <w:rsid w:val="00640300"/>
    <w:rsid w:val="006404CC"/>
    <w:rsid w:val="00640E88"/>
    <w:rsid w:val="00641F32"/>
    <w:rsid w:val="00643AB6"/>
    <w:rsid w:val="00655C6A"/>
    <w:rsid w:val="0065607C"/>
    <w:rsid w:val="0065716B"/>
    <w:rsid w:val="00657802"/>
    <w:rsid w:val="0066094E"/>
    <w:rsid w:val="00663981"/>
    <w:rsid w:val="006644EC"/>
    <w:rsid w:val="00665C35"/>
    <w:rsid w:val="006660F0"/>
    <w:rsid w:val="006665F2"/>
    <w:rsid w:val="00667405"/>
    <w:rsid w:val="00667F63"/>
    <w:rsid w:val="00670F51"/>
    <w:rsid w:val="0067140B"/>
    <w:rsid w:val="00671C36"/>
    <w:rsid w:val="00671F18"/>
    <w:rsid w:val="0067229B"/>
    <w:rsid w:val="00674EBF"/>
    <w:rsid w:val="006763C6"/>
    <w:rsid w:val="0067661C"/>
    <w:rsid w:val="006800F7"/>
    <w:rsid w:val="00680B95"/>
    <w:rsid w:val="00680E0B"/>
    <w:rsid w:val="00680E0E"/>
    <w:rsid w:val="00684061"/>
    <w:rsid w:val="006904B9"/>
    <w:rsid w:val="0069185E"/>
    <w:rsid w:val="00691CCA"/>
    <w:rsid w:val="006A00EA"/>
    <w:rsid w:val="006A0A4F"/>
    <w:rsid w:val="006A177F"/>
    <w:rsid w:val="006A2F84"/>
    <w:rsid w:val="006A350F"/>
    <w:rsid w:val="006A3FAB"/>
    <w:rsid w:val="006A3FE2"/>
    <w:rsid w:val="006A5C3D"/>
    <w:rsid w:val="006A648A"/>
    <w:rsid w:val="006A7495"/>
    <w:rsid w:val="006A74CB"/>
    <w:rsid w:val="006A7A3B"/>
    <w:rsid w:val="006B06F5"/>
    <w:rsid w:val="006B4CE8"/>
    <w:rsid w:val="006B66CA"/>
    <w:rsid w:val="006B763B"/>
    <w:rsid w:val="006C1086"/>
    <w:rsid w:val="006C1976"/>
    <w:rsid w:val="006C19CA"/>
    <w:rsid w:val="006C2C92"/>
    <w:rsid w:val="006C3EB9"/>
    <w:rsid w:val="006C41F4"/>
    <w:rsid w:val="006C5F36"/>
    <w:rsid w:val="006C6113"/>
    <w:rsid w:val="006C6ACE"/>
    <w:rsid w:val="006C7534"/>
    <w:rsid w:val="006D0DD4"/>
    <w:rsid w:val="006D0F6E"/>
    <w:rsid w:val="006D1030"/>
    <w:rsid w:val="006D163E"/>
    <w:rsid w:val="006D192E"/>
    <w:rsid w:val="006D2012"/>
    <w:rsid w:val="006D2463"/>
    <w:rsid w:val="006D26E7"/>
    <w:rsid w:val="006D51B6"/>
    <w:rsid w:val="006D62E5"/>
    <w:rsid w:val="006D6EC4"/>
    <w:rsid w:val="006D77D0"/>
    <w:rsid w:val="006E0E11"/>
    <w:rsid w:val="006E196E"/>
    <w:rsid w:val="006E50B1"/>
    <w:rsid w:val="006E529B"/>
    <w:rsid w:val="006F0E27"/>
    <w:rsid w:val="006F2DDE"/>
    <w:rsid w:val="006F4DA6"/>
    <w:rsid w:val="006F5641"/>
    <w:rsid w:val="006F6E89"/>
    <w:rsid w:val="006F6ED3"/>
    <w:rsid w:val="006F7B67"/>
    <w:rsid w:val="007018F6"/>
    <w:rsid w:val="00701A7A"/>
    <w:rsid w:val="00703411"/>
    <w:rsid w:val="0070430C"/>
    <w:rsid w:val="00705408"/>
    <w:rsid w:val="00705B3A"/>
    <w:rsid w:val="007060DC"/>
    <w:rsid w:val="0070661A"/>
    <w:rsid w:val="00710591"/>
    <w:rsid w:val="00711378"/>
    <w:rsid w:val="007132E7"/>
    <w:rsid w:val="0071422F"/>
    <w:rsid w:val="007158EE"/>
    <w:rsid w:val="00715AED"/>
    <w:rsid w:val="00716200"/>
    <w:rsid w:val="007167E7"/>
    <w:rsid w:val="00717094"/>
    <w:rsid w:val="00720EAF"/>
    <w:rsid w:val="0072208A"/>
    <w:rsid w:val="00723C8A"/>
    <w:rsid w:val="00723F4D"/>
    <w:rsid w:val="0072415C"/>
    <w:rsid w:val="0072570D"/>
    <w:rsid w:val="00726B00"/>
    <w:rsid w:val="007275B9"/>
    <w:rsid w:val="00727970"/>
    <w:rsid w:val="00727978"/>
    <w:rsid w:val="00727D51"/>
    <w:rsid w:val="00731AD8"/>
    <w:rsid w:val="00731CDC"/>
    <w:rsid w:val="00732ABE"/>
    <w:rsid w:val="007335C1"/>
    <w:rsid w:val="00735C98"/>
    <w:rsid w:val="00735FAC"/>
    <w:rsid w:val="00736E77"/>
    <w:rsid w:val="0073759B"/>
    <w:rsid w:val="00740963"/>
    <w:rsid w:val="00741236"/>
    <w:rsid w:val="0074185F"/>
    <w:rsid w:val="00741E51"/>
    <w:rsid w:val="00743468"/>
    <w:rsid w:val="0074486B"/>
    <w:rsid w:val="00745A5B"/>
    <w:rsid w:val="00746A08"/>
    <w:rsid w:val="00747267"/>
    <w:rsid w:val="00750456"/>
    <w:rsid w:val="00750CA6"/>
    <w:rsid w:val="00750EF7"/>
    <w:rsid w:val="0075276D"/>
    <w:rsid w:val="00755A30"/>
    <w:rsid w:val="00756F96"/>
    <w:rsid w:val="00757BCD"/>
    <w:rsid w:val="00762368"/>
    <w:rsid w:val="007628A9"/>
    <w:rsid w:val="007633A4"/>
    <w:rsid w:val="0076633E"/>
    <w:rsid w:val="00767B84"/>
    <w:rsid w:val="00770BDF"/>
    <w:rsid w:val="0077361B"/>
    <w:rsid w:val="007743A4"/>
    <w:rsid w:val="00775786"/>
    <w:rsid w:val="007760C3"/>
    <w:rsid w:val="00777990"/>
    <w:rsid w:val="00777F6E"/>
    <w:rsid w:val="007800FD"/>
    <w:rsid w:val="00780597"/>
    <w:rsid w:val="0078091C"/>
    <w:rsid w:val="00781C90"/>
    <w:rsid w:val="00784FD6"/>
    <w:rsid w:val="00786A9D"/>
    <w:rsid w:val="0079010F"/>
    <w:rsid w:val="007903EA"/>
    <w:rsid w:val="0079135D"/>
    <w:rsid w:val="0079213D"/>
    <w:rsid w:val="007963AF"/>
    <w:rsid w:val="00797BC3"/>
    <w:rsid w:val="007A08CA"/>
    <w:rsid w:val="007A1748"/>
    <w:rsid w:val="007A1F56"/>
    <w:rsid w:val="007A262E"/>
    <w:rsid w:val="007A3133"/>
    <w:rsid w:val="007A39CA"/>
    <w:rsid w:val="007A4C85"/>
    <w:rsid w:val="007A73AF"/>
    <w:rsid w:val="007A783E"/>
    <w:rsid w:val="007A7F21"/>
    <w:rsid w:val="007B1142"/>
    <w:rsid w:val="007B501F"/>
    <w:rsid w:val="007B543C"/>
    <w:rsid w:val="007C2869"/>
    <w:rsid w:val="007C2B1B"/>
    <w:rsid w:val="007C5FEE"/>
    <w:rsid w:val="007D04EC"/>
    <w:rsid w:val="007D0E30"/>
    <w:rsid w:val="007D17A7"/>
    <w:rsid w:val="007D1A00"/>
    <w:rsid w:val="007D2C87"/>
    <w:rsid w:val="007D40EE"/>
    <w:rsid w:val="007D4851"/>
    <w:rsid w:val="007D53D5"/>
    <w:rsid w:val="007D5FB2"/>
    <w:rsid w:val="007D745A"/>
    <w:rsid w:val="007D77E3"/>
    <w:rsid w:val="007E17BE"/>
    <w:rsid w:val="007E37A0"/>
    <w:rsid w:val="007E42BB"/>
    <w:rsid w:val="007E7460"/>
    <w:rsid w:val="007E7EF7"/>
    <w:rsid w:val="007F0A0A"/>
    <w:rsid w:val="007F13DF"/>
    <w:rsid w:val="007F212E"/>
    <w:rsid w:val="007F502C"/>
    <w:rsid w:val="007F5342"/>
    <w:rsid w:val="007F6CD7"/>
    <w:rsid w:val="008001B1"/>
    <w:rsid w:val="008003CC"/>
    <w:rsid w:val="00800542"/>
    <w:rsid w:val="008053E6"/>
    <w:rsid w:val="008074E3"/>
    <w:rsid w:val="00807B05"/>
    <w:rsid w:val="008102EF"/>
    <w:rsid w:val="008107A1"/>
    <w:rsid w:val="00811169"/>
    <w:rsid w:val="00811B20"/>
    <w:rsid w:val="00811E61"/>
    <w:rsid w:val="00813706"/>
    <w:rsid w:val="00813BAC"/>
    <w:rsid w:val="00813BC4"/>
    <w:rsid w:val="00813D98"/>
    <w:rsid w:val="00813E06"/>
    <w:rsid w:val="008152CE"/>
    <w:rsid w:val="00815544"/>
    <w:rsid w:val="00816632"/>
    <w:rsid w:val="00817C3C"/>
    <w:rsid w:val="00817E3D"/>
    <w:rsid w:val="008200AF"/>
    <w:rsid w:val="00821256"/>
    <w:rsid w:val="008218AC"/>
    <w:rsid w:val="00822118"/>
    <w:rsid w:val="0082227E"/>
    <w:rsid w:val="008223A5"/>
    <w:rsid w:val="008243DA"/>
    <w:rsid w:val="00825047"/>
    <w:rsid w:val="0083195C"/>
    <w:rsid w:val="00831F41"/>
    <w:rsid w:val="0083235C"/>
    <w:rsid w:val="00833F1E"/>
    <w:rsid w:val="008364B5"/>
    <w:rsid w:val="00836BAA"/>
    <w:rsid w:val="00837D8C"/>
    <w:rsid w:val="008405C1"/>
    <w:rsid w:val="00840B39"/>
    <w:rsid w:val="00840D15"/>
    <w:rsid w:val="00840F5E"/>
    <w:rsid w:val="00841989"/>
    <w:rsid w:val="00842180"/>
    <w:rsid w:val="0084375D"/>
    <w:rsid w:val="00844A15"/>
    <w:rsid w:val="00846188"/>
    <w:rsid w:val="008461E1"/>
    <w:rsid w:val="00847701"/>
    <w:rsid w:val="00847833"/>
    <w:rsid w:val="00847952"/>
    <w:rsid w:val="00852A68"/>
    <w:rsid w:val="00854078"/>
    <w:rsid w:val="008545EA"/>
    <w:rsid w:val="00854700"/>
    <w:rsid w:val="00855631"/>
    <w:rsid w:val="008556B9"/>
    <w:rsid w:val="008558FE"/>
    <w:rsid w:val="008567FB"/>
    <w:rsid w:val="00856F10"/>
    <w:rsid w:val="00860098"/>
    <w:rsid w:val="0086009C"/>
    <w:rsid w:val="008612AC"/>
    <w:rsid w:val="00861D3C"/>
    <w:rsid w:val="00862759"/>
    <w:rsid w:val="00864FB5"/>
    <w:rsid w:val="0087140D"/>
    <w:rsid w:val="00876E54"/>
    <w:rsid w:val="00877ADC"/>
    <w:rsid w:val="00880997"/>
    <w:rsid w:val="00881886"/>
    <w:rsid w:val="00884A78"/>
    <w:rsid w:val="00885497"/>
    <w:rsid w:val="00885E88"/>
    <w:rsid w:val="00887DB7"/>
    <w:rsid w:val="008905E7"/>
    <w:rsid w:val="008910B9"/>
    <w:rsid w:val="008910CD"/>
    <w:rsid w:val="008913CB"/>
    <w:rsid w:val="00891EFD"/>
    <w:rsid w:val="00891FF7"/>
    <w:rsid w:val="00892140"/>
    <w:rsid w:val="008924D9"/>
    <w:rsid w:val="008930B6"/>
    <w:rsid w:val="00893DD6"/>
    <w:rsid w:val="00894A05"/>
    <w:rsid w:val="0089540F"/>
    <w:rsid w:val="00895C6B"/>
    <w:rsid w:val="00897722"/>
    <w:rsid w:val="008A0FDE"/>
    <w:rsid w:val="008A11B4"/>
    <w:rsid w:val="008A28A5"/>
    <w:rsid w:val="008A3DDE"/>
    <w:rsid w:val="008A444D"/>
    <w:rsid w:val="008A494E"/>
    <w:rsid w:val="008A529D"/>
    <w:rsid w:val="008A5404"/>
    <w:rsid w:val="008A543F"/>
    <w:rsid w:val="008A5CB8"/>
    <w:rsid w:val="008A5D1E"/>
    <w:rsid w:val="008A6E45"/>
    <w:rsid w:val="008B06D2"/>
    <w:rsid w:val="008B14EE"/>
    <w:rsid w:val="008B1D2F"/>
    <w:rsid w:val="008B23AB"/>
    <w:rsid w:val="008B2F68"/>
    <w:rsid w:val="008B3D57"/>
    <w:rsid w:val="008B41A2"/>
    <w:rsid w:val="008B67CE"/>
    <w:rsid w:val="008B7D25"/>
    <w:rsid w:val="008C0EB0"/>
    <w:rsid w:val="008C18E4"/>
    <w:rsid w:val="008C2CE9"/>
    <w:rsid w:val="008C37B0"/>
    <w:rsid w:val="008C39FE"/>
    <w:rsid w:val="008C7193"/>
    <w:rsid w:val="008C7194"/>
    <w:rsid w:val="008C786A"/>
    <w:rsid w:val="008D2DAB"/>
    <w:rsid w:val="008D45DC"/>
    <w:rsid w:val="008D46F4"/>
    <w:rsid w:val="008D4831"/>
    <w:rsid w:val="008D5E18"/>
    <w:rsid w:val="008D6C9B"/>
    <w:rsid w:val="008E0DC0"/>
    <w:rsid w:val="008E33E0"/>
    <w:rsid w:val="008E38A0"/>
    <w:rsid w:val="008E3EA1"/>
    <w:rsid w:val="008E4770"/>
    <w:rsid w:val="008E5134"/>
    <w:rsid w:val="008E623E"/>
    <w:rsid w:val="008E724D"/>
    <w:rsid w:val="008E7C99"/>
    <w:rsid w:val="008F209E"/>
    <w:rsid w:val="008F2280"/>
    <w:rsid w:val="008F2AFE"/>
    <w:rsid w:val="008F2B33"/>
    <w:rsid w:val="008F36E7"/>
    <w:rsid w:val="008F4EC7"/>
    <w:rsid w:val="008F5235"/>
    <w:rsid w:val="008F5F6D"/>
    <w:rsid w:val="009021E2"/>
    <w:rsid w:val="009030FA"/>
    <w:rsid w:val="00903DBB"/>
    <w:rsid w:val="00904FEF"/>
    <w:rsid w:val="00907790"/>
    <w:rsid w:val="00907D4A"/>
    <w:rsid w:val="00911794"/>
    <w:rsid w:val="00911F7C"/>
    <w:rsid w:val="00912FC5"/>
    <w:rsid w:val="00913970"/>
    <w:rsid w:val="00914D13"/>
    <w:rsid w:val="009160FF"/>
    <w:rsid w:val="009169B3"/>
    <w:rsid w:val="009221E5"/>
    <w:rsid w:val="009269FA"/>
    <w:rsid w:val="00926AE3"/>
    <w:rsid w:val="00926FDA"/>
    <w:rsid w:val="00930895"/>
    <w:rsid w:val="009314EA"/>
    <w:rsid w:val="00931A1E"/>
    <w:rsid w:val="00933C63"/>
    <w:rsid w:val="009362DD"/>
    <w:rsid w:val="00936C89"/>
    <w:rsid w:val="00936F9A"/>
    <w:rsid w:val="00937ACE"/>
    <w:rsid w:val="00941515"/>
    <w:rsid w:val="00942ADD"/>
    <w:rsid w:val="00943661"/>
    <w:rsid w:val="00943C48"/>
    <w:rsid w:val="00943F34"/>
    <w:rsid w:val="00947490"/>
    <w:rsid w:val="00947EFD"/>
    <w:rsid w:val="00951F64"/>
    <w:rsid w:val="00952478"/>
    <w:rsid w:val="00953DCF"/>
    <w:rsid w:val="00953F25"/>
    <w:rsid w:val="00954724"/>
    <w:rsid w:val="009568E4"/>
    <w:rsid w:val="009575BA"/>
    <w:rsid w:val="00957C60"/>
    <w:rsid w:val="009658D6"/>
    <w:rsid w:val="00970A3B"/>
    <w:rsid w:val="00971B56"/>
    <w:rsid w:val="00971F40"/>
    <w:rsid w:val="00973C12"/>
    <w:rsid w:val="009743CA"/>
    <w:rsid w:val="0097467F"/>
    <w:rsid w:val="00980693"/>
    <w:rsid w:val="009825E0"/>
    <w:rsid w:val="00982D36"/>
    <w:rsid w:val="00982FDB"/>
    <w:rsid w:val="0098349C"/>
    <w:rsid w:val="00983C0F"/>
    <w:rsid w:val="0098711C"/>
    <w:rsid w:val="009878B4"/>
    <w:rsid w:val="00990D69"/>
    <w:rsid w:val="00990E76"/>
    <w:rsid w:val="00991ECB"/>
    <w:rsid w:val="00993BFA"/>
    <w:rsid w:val="009950E7"/>
    <w:rsid w:val="00995DC5"/>
    <w:rsid w:val="0099645C"/>
    <w:rsid w:val="00996F43"/>
    <w:rsid w:val="009970D1"/>
    <w:rsid w:val="009973D9"/>
    <w:rsid w:val="009A67D4"/>
    <w:rsid w:val="009A6CCD"/>
    <w:rsid w:val="009A7E33"/>
    <w:rsid w:val="009B0D68"/>
    <w:rsid w:val="009B1406"/>
    <w:rsid w:val="009B28AD"/>
    <w:rsid w:val="009B3CB7"/>
    <w:rsid w:val="009B687A"/>
    <w:rsid w:val="009B6AF7"/>
    <w:rsid w:val="009B7526"/>
    <w:rsid w:val="009B7BE4"/>
    <w:rsid w:val="009C01FA"/>
    <w:rsid w:val="009C0591"/>
    <w:rsid w:val="009D1C83"/>
    <w:rsid w:val="009D298F"/>
    <w:rsid w:val="009D2D9C"/>
    <w:rsid w:val="009D369F"/>
    <w:rsid w:val="009D493A"/>
    <w:rsid w:val="009D5235"/>
    <w:rsid w:val="009D57C9"/>
    <w:rsid w:val="009D5EB1"/>
    <w:rsid w:val="009D61F7"/>
    <w:rsid w:val="009D72C4"/>
    <w:rsid w:val="009E02C8"/>
    <w:rsid w:val="009E3225"/>
    <w:rsid w:val="009E328F"/>
    <w:rsid w:val="009E37D1"/>
    <w:rsid w:val="009E3B30"/>
    <w:rsid w:val="009E685B"/>
    <w:rsid w:val="009E76B7"/>
    <w:rsid w:val="009F0BE7"/>
    <w:rsid w:val="009F14BE"/>
    <w:rsid w:val="009F170E"/>
    <w:rsid w:val="009F76B7"/>
    <w:rsid w:val="009F7AF3"/>
    <w:rsid w:val="00A00053"/>
    <w:rsid w:val="00A02053"/>
    <w:rsid w:val="00A02F7F"/>
    <w:rsid w:val="00A033D9"/>
    <w:rsid w:val="00A03606"/>
    <w:rsid w:val="00A03FCB"/>
    <w:rsid w:val="00A04324"/>
    <w:rsid w:val="00A05CF2"/>
    <w:rsid w:val="00A10D0C"/>
    <w:rsid w:val="00A11734"/>
    <w:rsid w:val="00A12341"/>
    <w:rsid w:val="00A12EF9"/>
    <w:rsid w:val="00A13D91"/>
    <w:rsid w:val="00A152E6"/>
    <w:rsid w:val="00A15523"/>
    <w:rsid w:val="00A15C78"/>
    <w:rsid w:val="00A1691A"/>
    <w:rsid w:val="00A201F3"/>
    <w:rsid w:val="00A233F1"/>
    <w:rsid w:val="00A25E53"/>
    <w:rsid w:val="00A26425"/>
    <w:rsid w:val="00A26D52"/>
    <w:rsid w:val="00A27D5E"/>
    <w:rsid w:val="00A302EB"/>
    <w:rsid w:val="00A31130"/>
    <w:rsid w:val="00A327E0"/>
    <w:rsid w:val="00A331D6"/>
    <w:rsid w:val="00A34FA5"/>
    <w:rsid w:val="00A35BFF"/>
    <w:rsid w:val="00A35E30"/>
    <w:rsid w:val="00A3772A"/>
    <w:rsid w:val="00A37F94"/>
    <w:rsid w:val="00A405B6"/>
    <w:rsid w:val="00A4072C"/>
    <w:rsid w:val="00A41140"/>
    <w:rsid w:val="00A44183"/>
    <w:rsid w:val="00A44272"/>
    <w:rsid w:val="00A449D6"/>
    <w:rsid w:val="00A44E87"/>
    <w:rsid w:val="00A45FBB"/>
    <w:rsid w:val="00A46F29"/>
    <w:rsid w:val="00A5258A"/>
    <w:rsid w:val="00A54568"/>
    <w:rsid w:val="00A559D6"/>
    <w:rsid w:val="00A6171A"/>
    <w:rsid w:val="00A62000"/>
    <w:rsid w:val="00A630AB"/>
    <w:rsid w:val="00A63191"/>
    <w:rsid w:val="00A63C0A"/>
    <w:rsid w:val="00A64F3E"/>
    <w:rsid w:val="00A657E4"/>
    <w:rsid w:val="00A65C79"/>
    <w:rsid w:val="00A66644"/>
    <w:rsid w:val="00A66A4B"/>
    <w:rsid w:val="00A67DFE"/>
    <w:rsid w:val="00A70635"/>
    <w:rsid w:val="00A72842"/>
    <w:rsid w:val="00A72ABF"/>
    <w:rsid w:val="00A73485"/>
    <w:rsid w:val="00A74B1B"/>
    <w:rsid w:val="00A8035C"/>
    <w:rsid w:val="00A810DA"/>
    <w:rsid w:val="00A8145D"/>
    <w:rsid w:val="00A831CC"/>
    <w:rsid w:val="00A833F9"/>
    <w:rsid w:val="00A838C4"/>
    <w:rsid w:val="00A8538B"/>
    <w:rsid w:val="00A858BE"/>
    <w:rsid w:val="00A85BFB"/>
    <w:rsid w:val="00A9109B"/>
    <w:rsid w:val="00A91C96"/>
    <w:rsid w:val="00A9639D"/>
    <w:rsid w:val="00A97A71"/>
    <w:rsid w:val="00A97CE8"/>
    <w:rsid w:val="00AA24A5"/>
    <w:rsid w:val="00AA2DA4"/>
    <w:rsid w:val="00AA372D"/>
    <w:rsid w:val="00AA4630"/>
    <w:rsid w:val="00AA47E5"/>
    <w:rsid w:val="00AA6198"/>
    <w:rsid w:val="00AA7197"/>
    <w:rsid w:val="00AA7794"/>
    <w:rsid w:val="00AB0059"/>
    <w:rsid w:val="00AB238C"/>
    <w:rsid w:val="00AB3376"/>
    <w:rsid w:val="00AB40B5"/>
    <w:rsid w:val="00AB496F"/>
    <w:rsid w:val="00AB4CEF"/>
    <w:rsid w:val="00AB7759"/>
    <w:rsid w:val="00AC2D16"/>
    <w:rsid w:val="00AC4DB1"/>
    <w:rsid w:val="00AC7D90"/>
    <w:rsid w:val="00AD2B5D"/>
    <w:rsid w:val="00AD2CD5"/>
    <w:rsid w:val="00AD52BD"/>
    <w:rsid w:val="00AD69EB"/>
    <w:rsid w:val="00AD6F41"/>
    <w:rsid w:val="00AD70F5"/>
    <w:rsid w:val="00AD788C"/>
    <w:rsid w:val="00AE2044"/>
    <w:rsid w:val="00AE4E1A"/>
    <w:rsid w:val="00AE5859"/>
    <w:rsid w:val="00AE6726"/>
    <w:rsid w:val="00AE6E20"/>
    <w:rsid w:val="00AE78AF"/>
    <w:rsid w:val="00AF1281"/>
    <w:rsid w:val="00AF2F26"/>
    <w:rsid w:val="00AF3CF7"/>
    <w:rsid w:val="00AF46C6"/>
    <w:rsid w:val="00B0087C"/>
    <w:rsid w:val="00B01AE4"/>
    <w:rsid w:val="00B02589"/>
    <w:rsid w:val="00B03E7D"/>
    <w:rsid w:val="00B0583A"/>
    <w:rsid w:val="00B105C0"/>
    <w:rsid w:val="00B10701"/>
    <w:rsid w:val="00B111F9"/>
    <w:rsid w:val="00B134E7"/>
    <w:rsid w:val="00B1612B"/>
    <w:rsid w:val="00B16B07"/>
    <w:rsid w:val="00B17313"/>
    <w:rsid w:val="00B17606"/>
    <w:rsid w:val="00B17BAB"/>
    <w:rsid w:val="00B2391C"/>
    <w:rsid w:val="00B24A90"/>
    <w:rsid w:val="00B25104"/>
    <w:rsid w:val="00B2563C"/>
    <w:rsid w:val="00B269CB"/>
    <w:rsid w:val="00B32175"/>
    <w:rsid w:val="00B3227D"/>
    <w:rsid w:val="00B353C0"/>
    <w:rsid w:val="00B35F1E"/>
    <w:rsid w:val="00B36A60"/>
    <w:rsid w:val="00B37A51"/>
    <w:rsid w:val="00B403A8"/>
    <w:rsid w:val="00B408AE"/>
    <w:rsid w:val="00B414B4"/>
    <w:rsid w:val="00B41BDE"/>
    <w:rsid w:val="00B4252A"/>
    <w:rsid w:val="00B4575C"/>
    <w:rsid w:val="00B47365"/>
    <w:rsid w:val="00B50B63"/>
    <w:rsid w:val="00B51AF5"/>
    <w:rsid w:val="00B51D77"/>
    <w:rsid w:val="00B52E24"/>
    <w:rsid w:val="00B53175"/>
    <w:rsid w:val="00B54441"/>
    <w:rsid w:val="00B57713"/>
    <w:rsid w:val="00B57C37"/>
    <w:rsid w:val="00B60973"/>
    <w:rsid w:val="00B619DF"/>
    <w:rsid w:val="00B61E63"/>
    <w:rsid w:val="00B621A2"/>
    <w:rsid w:val="00B62CB7"/>
    <w:rsid w:val="00B67BD2"/>
    <w:rsid w:val="00B70CA0"/>
    <w:rsid w:val="00B70EAD"/>
    <w:rsid w:val="00B7107B"/>
    <w:rsid w:val="00B72793"/>
    <w:rsid w:val="00B7465E"/>
    <w:rsid w:val="00B74C1A"/>
    <w:rsid w:val="00B74F6F"/>
    <w:rsid w:val="00B753EA"/>
    <w:rsid w:val="00B76C30"/>
    <w:rsid w:val="00B77001"/>
    <w:rsid w:val="00B77264"/>
    <w:rsid w:val="00B774ED"/>
    <w:rsid w:val="00B77A6D"/>
    <w:rsid w:val="00B811D0"/>
    <w:rsid w:val="00B81602"/>
    <w:rsid w:val="00B83410"/>
    <w:rsid w:val="00B84621"/>
    <w:rsid w:val="00B84DBF"/>
    <w:rsid w:val="00B84FE3"/>
    <w:rsid w:val="00B867F2"/>
    <w:rsid w:val="00B910F4"/>
    <w:rsid w:val="00B92661"/>
    <w:rsid w:val="00B93835"/>
    <w:rsid w:val="00B94719"/>
    <w:rsid w:val="00B9473A"/>
    <w:rsid w:val="00B94F25"/>
    <w:rsid w:val="00B97088"/>
    <w:rsid w:val="00B97C88"/>
    <w:rsid w:val="00BA009E"/>
    <w:rsid w:val="00BA13B5"/>
    <w:rsid w:val="00BA3954"/>
    <w:rsid w:val="00BA3CDE"/>
    <w:rsid w:val="00BA3DA5"/>
    <w:rsid w:val="00BA4954"/>
    <w:rsid w:val="00BA6A17"/>
    <w:rsid w:val="00BB026C"/>
    <w:rsid w:val="00BB0C1F"/>
    <w:rsid w:val="00BB148A"/>
    <w:rsid w:val="00BB17E6"/>
    <w:rsid w:val="00BB36D1"/>
    <w:rsid w:val="00BB4157"/>
    <w:rsid w:val="00BB481A"/>
    <w:rsid w:val="00BB66AD"/>
    <w:rsid w:val="00BB7856"/>
    <w:rsid w:val="00BB7C1C"/>
    <w:rsid w:val="00BC0C2A"/>
    <w:rsid w:val="00BC12B4"/>
    <w:rsid w:val="00BC149E"/>
    <w:rsid w:val="00BC1D78"/>
    <w:rsid w:val="00BC1F72"/>
    <w:rsid w:val="00BC2BD8"/>
    <w:rsid w:val="00BC3298"/>
    <w:rsid w:val="00BC4736"/>
    <w:rsid w:val="00BC4B9E"/>
    <w:rsid w:val="00BC4E06"/>
    <w:rsid w:val="00BC5163"/>
    <w:rsid w:val="00BC5814"/>
    <w:rsid w:val="00BC7B83"/>
    <w:rsid w:val="00BD27E3"/>
    <w:rsid w:val="00BD33AF"/>
    <w:rsid w:val="00BD44B6"/>
    <w:rsid w:val="00BD73A7"/>
    <w:rsid w:val="00BE0EDD"/>
    <w:rsid w:val="00BE19BA"/>
    <w:rsid w:val="00BE24A9"/>
    <w:rsid w:val="00BE30B4"/>
    <w:rsid w:val="00BE4725"/>
    <w:rsid w:val="00BE4CC0"/>
    <w:rsid w:val="00BE564E"/>
    <w:rsid w:val="00BE58C1"/>
    <w:rsid w:val="00BE5E7A"/>
    <w:rsid w:val="00BE6D0C"/>
    <w:rsid w:val="00BE7058"/>
    <w:rsid w:val="00BE7427"/>
    <w:rsid w:val="00BF14AC"/>
    <w:rsid w:val="00BF23B2"/>
    <w:rsid w:val="00BF3CB4"/>
    <w:rsid w:val="00BF4F9A"/>
    <w:rsid w:val="00BF63D7"/>
    <w:rsid w:val="00BF65CB"/>
    <w:rsid w:val="00BF6807"/>
    <w:rsid w:val="00BF7077"/>
    <w:rsid w:val="00C00174"/>
    <w:rsid w:val="00C01644"/>
    <w:rsid w:val="00C01CB2"/>
    <w:rsid w:val="00C033DA"/>
    <w:rsid w:val="00C0341F"/>
    <w:rsid w:val="00C03E8F"/>
    <w:rsid w:val="00C04F65"/>
    <w:rsid w:val="00C102E0"/>
    <w:rsid w:val="00C10B4B"/>
    <w:rsid w:val="00C1171C"/>
    <w:rsid w:val="00C11D28"/>
    <w:rsid w:val="00C12606"/>
    <w:rsid w:val="00C12820"/>
    <w:rsid w:val="00C1299F"/>
    <w:rsid w:val="00C16D02"/>
    <w:rsid w:val="00C23797"/>
    <w:rsid w:val="00C24A3E"/>
    <w:rsid w:val="00C268DF"/>
    <w:rsid w:val="00C26B54"/>
    <w:rsid w:val="00C272AA"/>
    <w:rsid w:val="00C27C83"/>
    <w:rsid w:val="00C31974"/>
    <w:rsid w:val="00C3287E"/>
    <w:rsid w:val="00C330F9"/>
    <w:rsid w:val="00C33286"/>
    <w:rsid w:val="00C33329"/>
    <w:rsid w:val="00C334BB"/>
    <w:rsid w:val="00C34328"/>
    <w:rsid w:val="00C34524"/>
    <w:rsid w:val="00C35487"/>
    <w:rsid w:val="00C35557"/>
    <w:rsid w:val="00C3582C"/>
    <w:rsid w:val="00C4014E"/>
    <w:rsid w:val="00C40383"/>
    <w:rsid w:val="00C40777"/>
    <w:rsid w:val="00C42E43"/>
    <w:rsid w:val="00C4405E"/>
    <w:rsid w:val="00C45831"/>
    <w:rsid w:val="00C45A51"/>
    <w:rsid w:val="00C45D91"/>
    <w:rsid w:val="00C46345"/>
    <w:rsid w:val="00C46A47"/>
    <w:rsid w:val="00C470F8"/>
    <w:rsid w:val="00C4749D"/>
    <w:rsid w:val="00C50B72"/>
    <w:rsid w:val="00C520CD"/>
    <w:rsid w:val="00C521AA"/>
    <w:rsid w:val="00C5393C"/>
    <w:rsid w:val="00C54D9A"/>
    <w:rsid w:val="00C54DF1"/>
    <w:rsid w:val="00C5509A"/>
    <w:rsid w:val="00C56168"/>
    <w:rsid w:val="00C571ED"/>
    <w:rsid w:val="00C57392"/>
    <w:rsid w:val="00C60219"/>
    <w:rsid w:val="00C60BE3"/>
    <w:rsid w:val="00C61173"/>
    <w:rsid w:val="00C61F85"/>
    <w:rsid w:val="00C62213"/>
    <w:rsid w:val="00C62890"/>
    <w:rsid w:val="00C62BDC"/>
    <w:rsid w:val="00C64639"/>
    <w:rsid w:val="00C65D2D"/>
    <w:rsid w:val="00C67C6B"/>
    <w:rsid w:val="00C67CC7"/>
    <w:rsid w:val="00C703EB"/>
    <w:rsid w:val="00C714E5"/>
    <w:rsid w:val="00C72978"/>
    <w:rsid w:val="00C73681"/>
    <w:rsid w:val="00C73884"/>
    <w:rsid w:val="00C73D3B"/>
    <w:rsid w:val="00C74759"/>
    <w:rsid w:val="00C7636D"/>
    <w:rsid w:val="00C76A76"/>
    <w:rsid w:val="00C808A6"/>
    <w:rsid w:val="00C8091F"/>
    <w:rsid w:val="00C822ED"/>
    <w:rsid w:val="00C86440"/>
    <w:rsid w:val="00C86697"/>
    <w:rsid w:val="00C87118"/>
    <w:rsid w:val="00C90113"/>
    <w:rsid w:val="00C905E1"/>
    <w:rsid w:val="00C921D1"/>
    <w:rsid w:val="00C92CCD"/>
    <w:rsid w:val="00C96888"/>
    <w:rsid w:val="00CA02D1"/>
    <w:rsid w:val="00CA0435"/>
    <w:rsid w:val="00CA0CEA"/>
    <w:rsid w:val="00CA5070"/>
    <w:rsid w:val="00CA509D"/>
    <w:rsid w:val="00CA6878"/>
    <w:rsid w:val="00CB0E1B"/>
    <w:rsid w:val="00CB1B82"/>
    <w:rsid w:val="00CB3D86"/>
    <w:rsid w:val="00CB46A7"/>
    <w:rsid w:val="00CB7FD8"/>
    <w:rsid w:val="00CC1A5A"/>
    <w:rsid w:val="00CC2C2E"/>
    <w:rsid w:val="00CC3687"/>
    <w:rsid w:val="00CC3C6C"/>
    <w:rsid w:val="00CC51F7"/>
    <w:rsid w:val="00CC5B11"/>
    <w:rsid w:val="00CC7F0B"/>
    <w:rsid w:val="00CD39B0"/>
    <w:rsid w:val="00CD5FE3"/>
    <w:rsid w:val="00CD7089"/>
    <w:rsid w:val="00CE18D6"/>
    <w:rsid w:val="00CE574D"/>
    <w:rsid w:val="00CE59C1"/>
    <w:rsid w:val="00CE77BD"/>
    <w:rsid w:val="00CF0F9F"/>
    <w:rsid w:val="00CF26C9"/>
    <w:rsid w:val="00CF3B5F"/>
    <w:rsid w:val="00CF4C52"/>
    <w:rsid w:val="00CF5514"/>
    <w:rsid w:val="00CF55F8"/>
    <w:rsid w:val="00CF639D"/>
    <w:rsid w:val="00CF672A"/>
    <w:rsid w:val="00CF7041"/>
    <w:rsid w:val="00CF7093"/>
    <w:rsid w:val="00D020FD"/>
    <w:rsid w:val="00D038A9"/>
    <w:rsid w:val="00D03D13"/>
    <w:rsid w:val="00D041E8"/>
    <w:rsid w:val="00D05774"/>
    <w:rsid w:val="00D05EA9"/>
    <w:rsid w:val="00D06D65"/>
    <w:rsid w:val="00D06E22"/>
    <w:rsid w:val="00D10EE3"/>
    <w:rsid w:val="00D112D2"/>
    <w:rsid w:val="00D128CC"/>
    <w:rsid w:val="00D13C8A"/>
    <w:rsid w:val="00D14D3D"/>
    <w:rsid w:val="00D15FB3"/>
    <w:rsid w:val="00D17C5C"/>
    <w:rsid w:val="00D20515"/>
    <w:rsid w:val="00D20B1F"/>
    <w:rsid w:val="00D21405"/>
    <w:rsid w:val="00D21F81"/>
    <w:rsid w:val="00D21FA2"/>
    <w:rsid w:val="00D235D5"/>
    <w:rsid w:val="00D235EC"/>
    <w:rsid w:val="00D23A2B"/>
    <w:rsid w:val="00D24381"/>
    <w:rsid w:val="00D24B46"/>
    <w:rsid w:val="00D2584A"/>
    <w:rsid w:val="00D329BC"/>
    <w:rsid w:val="00D33A6D"/>
    <w:rsid w:val="00D33FD6"/>
    <w:rsid w:val="00D3427F"/>
    <w:rsid w:val="00D350CF"/>
    <w:rsid w:val="00D36208"/>
    <w:rsid w:val="00D36D5B"/>
    <w:rsid w:val="00D372EF"/>
    <w:rsid w:val="00D379A1"/>
    <w:rsid w:val="00D4117E"/>
    <w:rsid w:val="00D44AE0"/>
    <w:rsid w:val="00D455E0"/>
    <w:rsid w:val="00D46A69"/>
    <w:rsid w:val="00D47771"/>
    <w:rsid w:val="00D51039"/>
    <w:rsid w:val="00D51197"/>
    <w:rsid w:val="00D513A7"/>
    <w:rsid w:val="00D521B6"/>
    <w:rsid w:val="00D5244F"/>
    <w:rsid w:val="00D56932"/>
    <w:rsid w:val="00D5781F"/>
    <w:rsid w:val="00D57889"/>
    <w:rsid w:val="00D618F9"/>
    <w:rsid w:val="00D61C36"/>
    <w:rsid w:val="00D62769"/>
    <w:rsid w:val="00D629BA"/>
    <w:rsid w:val="00D63930"/>
    <w:rsid w:val="00D643A5"/>
    <w:rsid w:val="00D64F9E"/>
    <w:rsid w:val="00D65054"/>
    <w:rsid w:val="00D703EC"/>
    <w:rsid w:val="00D70EE0"/>
    <w:rsid w:val="00D72C87"/>
    <w:rsid w:val="00D734AC"/>
    <w:rsid w:val="00D73B21"/>
    <w:rsid w:val="00D7662D"/>
    <w:rsid w:val="00D771FC"/>
    <w:rsid w:val="00D80CDC"/>
    <w:rsid w:val="00D80F6C"/>
    <w:rsid w:val="00D84065"/>
    <w:rsid w:val="00D84B10"/>
    <w:rsid w:val="00D86A08"/>
    <w:rsid w:val="00D923FF"/>
    <w:rsid w:val="00D92879"/>
    <w:rsid w:val="00D93D88"/>
    <w:rsid w:val="00D951D5"/>
    <w:rsid w:val="00D956C6"/>
    <w:rsid w:val="00D95731"/>
    <w:rsid w:val="00D95A24"/>
    <w:rsid w:val="00D96DAF"/>
    <w:rsid w:val="00DA01EC"/>
    <w:rsid w:val="00DA079A"/>
    <w:rsid w:val="00DA0A4E"/>
    <w:rsid w:val="00DA2D24"/>
    <w:rsid w:val="00DA5615"/>
    <w:rsid w:val="00DA6C37"/>
    <w:rsid w:val="00DA7162"/>
    <w:rsid w:val="00DB0765"/>
    <w:rsid w:val="00DB576E"/>
    <w:rsid w:val="00DB6595"/>
    <w:rsid w:val="00DB6E92"/>
    <w:rsid w:val="00DB7EC0"/>
    <w:rsid w:val="00DC08D7"/>
    <w:rsid w:val="00DC2243"/>
    <w:rsid w:val="00DC44A8"/>
    <w:rsid w:val="00DC4F4E"/>
    <w:rsid w:val="00DC5182"/>
    <w:rsid w:val="00DC5933"/>
    <w:rsid w:val="00DC6896"/>
    <w:rsid w:val="00DC6CEC"/>
    <w:rsid w:val="00DC7525"/>
    <w:rsid w:val="00DD1AAD"/>
    <w:rsid w:val="00DD30F7"/>
    <w:rsid w:val="00DD4221"/>
    <w:rsid w:val="00DD4351"/>
    <w:rsid w:val="00DD69F2"/>
    <w:rsid w:val="00DD6EAA"/>
    <w:rsid w:val="00DD6F11"/>
    <w:rsid w:val="00DD7694"/>
    <w:rsid w:val="00DE14D7"/>
    <w:rsid w:val="00DE156E"/>
    <w:rsid w:val="00DE39C8"/>
    <w:rsid w:val="00DE4835"/>
    <w:rsid w:val="00DE4951"/>
    <w:rsid w:val="00DE64B2"/>
    <w:rsid w:val="00DE6DE1"/>
    <w:rsid w:val="00DE7EF2"/>
    <w:rsid w:val="00DF1396"/>
    <w:rsid w:val="00DF42F3"/>
    <w:rsid w:val="00DF4777"/>
    <w:rsid w:val="00DF503B"/>
    <w:rsid w:val="00DF56FF"/>
    <w:rsid w:val="00DF5C61"/>
    <w:rsid w:val="00DF65AE"/>
    <w:rsid w:val="00E02BDE"/>
    <w:rsid w:val="00E02F84"/>
    <w:rsid w:val="00E04244"/>
    <w:rsid w:val="00E0550D"/>
    <w:rsid w:val="00E0669C"/>
    <w:rsid w:val="00E13334"/>
    <w:rsid w:val="00E144D0"/>
    <w:rsid w:val="00E21AFE"/>
    <w:rsid w:val="00E21C2A"/>
    <w:rsid w:val="00E23861"/>
    <w:rsid w:val="00E25511"/>
    <w:rsid w:val="00E2588E"/>
    <w:rsid w:val="00E25ADB"/>
    <w:rsid w:val="00E26E64"/>
    <w:rsid w:val="00E272DF"/>
    <w:rsid w:val="00E27AF7"/>
    <w:rsid w:val="00E30BB2"/>
    <w:rsid w:val="00E31D82"/>
    <w:rsid w:val="00E32F4B"/>
    <w:rsid w:val="00E3358F"/>
    <w:rsid w:val="00E34231"/>
    <w:rsid w:val="00E34CC0"/>
    <w:rsid w:val="00E35AED"/>
    <w:rsid w:val="00E364C5"/>
    <w:rsid w:val="00E36BC0"/>
    <w:rsid w:val="00E37272"/>
    <w:rsid w:val="00E37E76"/>
    <w:rsid w:val="00E410A9"/>
    <w:rsid w:val="00E41540"/>
    <w:rsid w:val="00E4207C"/>
    <w:rsid w:val="00E43EB3"/>
    <w:rsid w:val="00E44355"/>
    <w:rsid w:val="00E445AB"/>
    <w:rsid w:val="00E446A2"/>
    <w:rsid w:val="00E45172"/>
    <w:rsid w:val="00E457C5"/>
    <w:rsid w:val="00E46069"/>
    <w:rsid w:val="00E47554"/>
    <w:rsid w:val="00E47FB9"/>
    <w:rsid w:val="00E50146"/>
    <w:rsid w:val="00E51181"/>
    <w:rsid w:val="00E51E5B"/>
    <w:rsid w:val="00E52345"/>
    <w:rsid w:val="00E53A35"/>
    <w:rsid w:val="00E53C6B"/>
    <w:rsid w:val="00E558CB"/>
    <w:rsid w:val="00E55958"/>
    <w:rsid w:val="00E567EF"/>
    <w:rsid w:val="00E57BAF"/>
    <w:rsid w:val="00E60FCB"/>
    <w:rsid w:val="00E6139D"/>
    <w:rsid w:val="00E624F7"/>
    <w:rsid w:val="00E64BCE"/>
    <w:rsid w:val="00E64D70"/>
    <w:rsid w:val="00E65EC4"/>
    <w:rsid w:val="00E67494"/>
    <w:rsid w:val="00E67589"/>
    <w:rsid w:val="00E70AF9"/>
    <w:rsid w:val="00E7111F"/>
    <w:rsid w:val="00E71F3E"/>
    <w:rsid w:val="00E722AE"/>
    <w:rsid w:val="00E737C0"/>
    <w:rsid w:val="00E75E95"/>
    <w:rsid w:val="00E8016A"/>
    <w:rsid w:val="00E80BFA"/>
    <w:rsid w:val="00E83D53"/>
    <w:rsid w:val="00E84A4B"/>
    <w:rsid w:val="00E85AC4"/>
    <w:rsid w:val="00E86091"/>
    <w:rsid w:val="00E864DB"/>
    <w:rsid w:val="00E93F3E"/>
    <w:rsid w:val="00E9470E"/>
    <w:rsid w:val="00E948BD"/>
    <w:rsid w:val="00E948FE"/>
    <w:rsid w:val="00E94DA9"/>
    <w:rsid w:val="00E957B3"/>
    <w:rsid w:val="00E96DD4"/>
    <w:rsid w:val="00E97152"/>
    <w:rsid w:val="00EA02FA"/>
    <w:rsid w:val="00EA137C"/>
    <w:rsid w:val="00EA27C9"/>
    <w:rsid w:val="00EA5315"/>
    <w:rsid w:val="00EA6069"/>
    <w:rsid w:val="00EB0187"/>
    <w:rsid w:val="00EB0A02"/>
    <w:rsid w:val="00EB0BF6"/>
    <w:rsid w:val="00EB3DA8"/>
    <w:rsid w:val="00EB44A0"/>
    <w:rsid w:val="00EB6C52"/>
    <w:rsid w:val="00EB6FCC"/>
    <w:rsid w:val="00EB7B3E"/>
    <w:rsid w:val="00EC07AE"/>
    <w:rsid w:val="00EC10C0"/>
    <w:rsid w:val="00EC1264"/>
    <w:rsid w:val="00EC14E6"/>
    <w:rsid w:val="00EC1BD0"/>
    <w:rsid w:val="00EC2266"/>
    <w:rsid w:val="00EC442A"/>
    <w:rsid w:val="00EC6899"/>
    <w:rsid w:val="00EC750E"/>
    <w:rsid w:val="00ED1136"/>
    <w:rsid w:val="00ED16DF"/>
    <w:rsid w:val="00ED3CCC"/>
    <w:rsid w:val="00ED5079"/>
    <w:rsid w:val="00ED5B3D"/>
    <w:rsid w:val="00ED5D68"/>
    <w:rsid w:val="00ED648E"/>
    <w:rsid w:val="00ED7E77"/>
    <w:rsid w:val="00EE0585"/>
    <w:rsid w:val="00EE0ED3"/>
    <w:rsid w:val="00EE29F4"/>
    <w:rsid w:val="00EE4CE6"/>
    <w:rsid w:val="00EE5184"/>
    <w:rsid w:val="00EE5940"/>
    <w:rsid w:val="00EE636F"/>
    <w:rsid w:val="00EE72EE"/>
    <w:rsid w:val="00EF139D"/>
    <w:rsid w:val="00EF2EB2"/>
    <w:rsid w:val="00EF3F3D"/>
    <w:rsid w:val="00EF53D8"/>
    <w:rsid w:val="00EF6B93"/>
    <w:rsid w:val="00EF6E5F"/>
    <w:rsid w:val="00F02DB2"/>
    <w:rsid w:val="00F02EFD"/>
    <w:rsid w:val="00F0328A"/>
    <w:rsid w:val="00F0339E"/>
    <w:rsid w:val="00F03905"/>
    <w:rsid w:val="00F04F6C"/>
    <w:rsid w:val="00F0620F"/>
    <w:rsid w:val="00F143CD"/>
    <w:rsid w:val="00F15E88"/>
    <w:rsid w:val="00F15EFB"/>
    <w:rsid w:val="00F16C25"/>
    <w:rsid w:val="00F20B7B"/>
    <w:rsid w:val="00F236A8"/>
    <w:rsid w:val="00F23C96"/>
    <w:rsid w:val="00F268DF"/>
    <w:rsid w:val="00F30FE0"/>
    <w:rsid w:val="00F31262"/>
    <w:rsid w:val="00F31407"/>
    <w:rsid w:val="00F31D94"/>
    <w:rsid w:val="00F323E8"/>
    <w:rsid w:val="00F33085"/>
    <w:rsid w:val="00F33096"/>
    <w:rsid w:val="00F337F8"/>
    <w:rsid w:val="00F3424F"/>
    <w:rsid w:val="00F3763D"/>
    <w:rsid w:val="00F4005F"/>
    <w:rsid w:val="00F40AE6"/>
    <w:rsid w:val="00F4331D"/>
    <w:rsid w:val="00F4520A"/>
    <w:rsid w:val="00F45A02"/>
    <w:rsid w:val="00F4789C"/>
    <w:rsid w:val="00F50111"/>
    <w:rsid w:val="00F50814"/>
    <w:rsid w:val="00F508D0"/>
    <w:rsid w:val="00F50C11"/>
    <w:rsid w:val="00F5112E"/>
    <w:rsid w:val="00F5241D"/>
    <w:rsid w:val="00F53A96"/>
    <w:rsid w:val="00F53FC6"/>
    <w:rsid w:val="00F54028"/>
    <w:rsid w:val="00F54DA3"/>
    <w:rsid w:val="00F55DE0"/>
    <w:rsid w:val="00F61848"/>
    <w:rsid w:val="00F61EEE"/>
    <w:rsid w:val="00F663A6"/>
    <w:rsid w:val="00F66D40"/>
    <w:rsid w:val="00F672E4"/>
    <w:rsid w:val="00F6799F"/>
    <w:rsid w:val="00F67C0B"/>
    <w:rsid w:val="00F71608"/>
    <w:rsid w:val="00F71D44"/>
    <w:rsid w:val="00F7239F"/>
    <w:rsid w:val="00F750A0"/>
    <w:rsid w:val="00F75E0F"/>
    <w:rsid w:val="00F7777C"/>
    <w:rsid w:val="00F8041D"/>
    <w:rsid w:val="00F8239E"/>
    <w:rsid w:val="00F82573"/>
    <w:rsid w:val="00F82CDB"/>
    <w:rsid w:val="00F8369B"/>
    <w:rsid w:val="00F839B1"/>
    <w:rsid w:val="00F84B55"/>
    <w:rsid w:val="00F86AF4"/>
    <w:rsid w:val="00F87096"/>
    <w:rsid w:val="00F8739A"/>
    <w:rsid w:val="00F90D5A"/>
    <w:rsid w:val="00F91E4C"/>
    <w:rsid w:val="00F91E75"/>
    <w:rsid w:val="00F929B9"/>
    <w:rsid w:val="00F934B3"/>
    <w:rsid w:val="00F93D33"/>
    <w:rsid w:val="00F93F25"/>
    <w:rsid w:val="00F96519"/>
    <w:rsid w:val="00F96F20"/>
    <w:rsid w:val="00FA0328"/>
    <w:rsid w:val="00FA1566"/>
    <w:rsid w:val="00FA3178"/>
    <w:rsid w:val="00FA4F57"/>
    <w:rsid w:val="00FA5172"/>
    <w:rsid w:val="00FA7D67"/>
    <w:rsid w:val="00FB03EC"/>
    <w:rsid w:val="00FB1112"/>
    <w:rsid w:val="00FB19F2"/>
    <w:rsid w:val="00FB27D3"/>
    <w:rsid w:val="00FB4D85"/>
    <w:rsid w:val="00FC0984"/>
    <w:rsid w:val="00FC0FE6"/>
    <w:rsid w:val="00FC2639"/>
    <w:rsid w:val="00FC2CBB"/>
    <w:rsid w:val="00FC3107"/>
    <w:rsid w:val="00FC310F"/>
    <w:rsid w:val="00FC36B6"/>
    <w:rsid w:val="00FC3B98"/>
    <w:rsid w:val="00FC5788"/>
    <w:rsid w:val="00FC7805"/>
    <w:rsid w:val="00FC7AF3"/>
    <w:rsid w:val="00FD1D60"/>
    <w:rsid w:val="00FD2A90"/>
    <w:rsid w:val="00FD4F6D"/>
    <w:rsid w:val="00FD525B"/>
    <w:rsid w:val="00FD5725"/>
    <w:rsid w:val="00FD751C"/>
    <w:rsid w:val="00FE030C"/>
    <w:rsid w:val="00FE1F4B"/>
    <w:rsid w:val="00FE51C8"/>
    <w:rsid w:val="00FE661D"/>
    <w:rsid w:val="00FF2534"/>
    <w:rsid w:val="00FF43AF"/>
    <w:rsid w:val="00FF6654"/>
    <w:rsid w:val="00FF705F"/>
    <w:rsid w:val="00FF71D2"/>
  </w:rsids>
  <m:mathPr>
    <m:mathFont m:val="Cambria Math"/>
    <m:brkBin m:val="before"/>
    <m:brkBinSub m:val="--"/>
    <m:smallFrac m:val="0"/>
    <m:dispDef/>
    <m:lMargin m:val="0"/>
    <m:rMargin m:val="0"/>
    <m:defJc m:val="centerGroup"/>
    <m:wrapIndent m:val="1440"/>
    <m:intLim m:val="subSup"/>
    <m:naryLim m:val="undOvr"/>
  </m:mathPr>
  <w:themeFontLang w:val="hr-B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8C384C"/>
  <w15:chartTrackingRefBased/>
  <w15:docId w15:val="{0B761106-670E-41DE-8DDE-AA3030AEC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BA" w:eastAsia="hr-B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Normal Indent" w:locked="1"/>
    <w:lsdException w:name="footnote text" w:locked="1" w:uiPriority="99"/>
    <w:lsdException w:name="annotation text" w:locked="1"/>
    <w:lsdException w:name="header" w:locked="1" w:uiPriority="99"/>
    <w:lsdException w:name="footer" w:locked="1"/>
    <w:lsdException w:name="index heading" w:locked="1"/>
    <w:lsdException w:name="caption" w:qFormat="1"/>
    <w:lsdException w:name="table of figures" w:locked="1"/>
    <w:lsdException w:name="envelope address" w:locked="1"/>
    <w:lsdException w:name="envelope return" w:locked="1"/>
    <w:lsdException w:name="footnote reference" w:locked="1" w:uiPriority="99" w:qFormat="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0053"/>
    <w:pPr>
      <w:spacing w:before="120" w:after="120"/>
      <w:jc w:val="both"/>
    </w:pPr>
    <w:rPr>
      <w:rFonts w:ascii="Times New Roman" w:hAnsi="Times New Roman"/>
      <w:sz w:val="24"/>
      <w:szCs w:val="24"/>
      <w:lang w:val="en-GB" w:eastAsia="en-US"/>
    </w:rPr>
  </w:style>
  <w:style w:type="paragraph" w:styleId="Heading1">
    <w:name w:val="heading 1"/>
    <w:basedOn w:val="Normal"/>
    <w:next w:val="Normal"/>
    <w:link w:val="Heading1Char"/>
    <w:qFormat/>
    <w:rsid w:val="00263EF9"/>
    <w:pPr>
      <w:keepNext/>
      <w:keepLines/>
      <w:pageBreakBefore/>
      <w:tabs>
        <w:tab w:val="num" w:pos="1492"/>
      </w:tabs>
      <w:spacing w:before="240"/>
      <w:ind w:left="432" w:hanging="432"/>
      <w:outlineLvl w:val="0"/>
    </w:pPr>
    <w:rPr>
      <w:b/>
      <w:bCs/>
      <w:caps/>
    </w:rPr>
  </w:style>
  <w:style w:type="paragraph" w:styleId="Heading2">
    <w:name w:val="heading 2"/>
    <w:basedOn w:val="Normal"/>
    <w:next w:val="Normal"/>
    <w:link w:val="Heading2Char1"/>
    <w:qFormat/>
    <w:rsid w:val="00263EF9"/>
    <w:pPr>
      <w:numPr>
        <w:ilvl w:val="1"/>
        <w:numId w:val="3"/>
      </w:numPr>
      <w:spacing w:before="180"/>
      <w:ind w:left="1440"/>
      <w:outlineLvl w:val="1"/>
    </w:pPr>
    <w:rPr>
      <w:b/>
      <w:bCs/>
    </w:rPr>
  </w:style>
  <w:style w:type="paragraph" w:styleId="Heading3">
    <w:name w:val="heading 3"/>
    <w:basedOn w:val="Normal"/>
    <w:next w:val="Normal"/>
    <w:link w:val="Heading3Char"/>
    <w:qFormat/>
    <w:rsid w:val="00263EF9"/>
    <w:pPr>
      <w:keepNext/>
      <w:keepLines/>
      <w:numPr>
        <w:ilvl w:val="2"/>
        <w:numId w:val="3"/>
      </w:numPr>
      <w:ind w:left="2160" w:hanging="720"/>
      <w:outlineLvl w:val="2"/>
    </w:pPr>
    <w:rPr>
      <w:b/>
      <w:bCs/>
    </w:rPr>
  </w:style>
  <w:style w:type="paragraph" w:styleId="Heading4">
    <w:name w:val="heading 4"/>
    <w:basedOn w:val="Normal"/>
    <w:next w:val="Normal"/>
    <w:link w:val="Heading4Char"/>
    <w:qFormat/>
    <w:rsid w:val="00263EF9"/>
    <w:pPr>
      <w:keepNext/>
      <w:keepLines/>
      <w:spacing w:before="200"/>
      <w:outlineLvl w:val="3"/>
    </w:pPr>
    <w:rPr>
      <w:rFonts w:eastAsia="Times New Roman"/>
      <w:i/>
      <w:iCs/>
    </w:rPr>
  </w:style>
  <w:style w:type="paragraph" w:styleId="Heading5">
    <w:name w:val="heading 5"/>
    <w:basedOn w:val="Normal"/>
    <w:next w:val="Normal"/>
    <w:link w:val="Heading5Char"/>
    <w:qFormat/>
    <w:rsid w:val="00263EF9"/>
    <w:pPr>
      <w:keepNext/>
      <w:keepLines/>
      <w:numPr>
        <w:ilvl w:val="4"/>
        <w:numId w:val="1"/>
      </w:numPr>
      <w:tabs>
        <w:tab w:val="clear" w:pos="1492"/>
      </w:tabs>
      <w:spacing w:before="200"/>
      <w:ind w:left="1008" w:hanging="1008"/>
      <w:outlineLvl w:val="4"/>
    </w:pPr>
    <w:rPr>
      <w:rFonts w:ascii="Cambria" w:hAnsi="Cambria" w:cs="Cambria"/>
      <w:b/>
      <w:bCs/>
      <w:caps/>
      <w:color w:val="243F60"/>
    </w:rPr>
  </w:style>
  <w:style w:type="paragraph" w:styleId="Heading6">
    <w:name w:val="heading 6"/>
    <w:basedOn w:val="Normal"/>
    <w:next w:val="Normal"/>
    <w:link w:val="Heading6Char"/>
    <w:qFormat/>
    <w:rsid w:val="00263EF9"/>
    <w:pPr>
      <w:keepNext/>
      <w:keepLines/>
      <w:numPr>
        <w:ilvl w:val="5"/>
        <w:numId w:val="2"/>
      </w:numPr>
      <w:tabs>
        <w:tab w:val="clear" w:pos="360"/>
      </w:tabs>
      <w:spacing w:before="200"/>
      <w:ind w:left="1152" w:hanging="1152"/>
      <w:outlineLvl w:val="5"/>
    </w:pPr>
    <w:rPr>
      <w:rFonts w:ascii="Cambria" w:hAnsi="Cambria" w:cs="Cambria"/>
      <w:b/>
      <w:bCs/>
      <w:i/>
      <w:iCs/>
      <w:caps/>
      <w:color w:val="243F60"/>
    </w:rPr>
  </w:style>
  <w:style w:type="paragraph" w:styleId="Heading7">
    <w:name w:val="heading 7"/>
    <w:basedOn w:val="Normal"/>
    <w:next w:val="Normal"/>
    <w:link w:val="Heading7Char"/>
    <w:qFormat/>
    <w:rsid w:val="00263EF9"/>
    <w:pPr>
      <w:keepNext/>
      <w:keepLines/>
      <w:numPr>
        <w:ilvl w:val="6"/>
        <w:numId w:val="3"/>
      </w:numPr>
      <w:spacing w:before="200"/>
      <w:ind w:left="1296" w:hanging="1296"/>
      <w:outlineLvl w:val="6"/>
    </w:pPr>
    <w:rPr>
      <w:rFonts w:ascii="Cambria" w:hAnsi="Cambria" w:cs="Cambria"/>
      <w:b/>
      <w:bCs/>
      <w:i/>
      <w:iCs/>
      <w:caps/>
      <w:color w:val="404040"/>
    </w:rPr>
  </w:style>
  <w:style w:type="paragraph" w:styleId="Heading8">
    <w:name w:val="heading 8"/>
    <w:basedOn w:val="Normal"/>
    <w:next w:val="Normal"/>
    <w:link w:val="Heading8Char"/>
    <w:qFormat/>
    <w:rsid w:val="00263EF9"/>
    <w:pPr>
      <w:keepNext/>
      <w:keepLines/>
      <w:spacing w:before="200"/>
      <w:ind w:left="1440" w:hanging="1440"/>
      <w:outlineLvl w:val="7"/>
    </w:pPr>
    <w:rPr>
      <w:rFonts w:ascii="Cambria" w:hAnsi="Cambria" w:cs="Cambria"/>
      <w:b/>
      <w:bCs/>
      <w:caps/>
      <w:color w:val="404040"/>
      <w:sz w:val="20"/>
      <w:szCs w:val="20"/>
    </w:rPr>
  </w:style>
  <w:style w:type="paragraph" w:styleId="Heading9">
    <w:name w:val="heading 9"/>
    <w:basedOn w:val="Normal"/>
    <w:next w:val="Normal"/>
    <w:link w:val="Heading9Char"/>
    <w:qFormat/>
    <w:rsid w:val="00263EF9"/>
    <w:pPr>
      <w:keepNext/>
      <w:keepLines/>
      <w:tabs>
        <w:tab w:val="num" w:pos="1492"/>
      </w:tabs>
      <w:spacing w:before="200"/>
      <w:ind w:left="1584" w:hanging="1584"/>
      <w:outlineLvl w:val="8"/>
    </w:pPr>
    <w:rPr>
      <w:rFonts w:ascii="Cambria" w:hAnsi="Cambria" w:cs="Cambria"/>
      <w:b/>
      <w:bCs/>
      <w:i/>
      <w:iCs/>
      <w:cap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263EF9"/>
    <w:rPr>
      <w:rFonts w:ascii="Times New Roman" w:hAnsi="Times New Roman" w:cs="Times New Roman"/>
      <w:b/>
      <w:bCs/>
      <w:caps/>
      <w:sz w:val="24"/>
      <w:szCs w:val="24"/>
      <w:lang w:val="en-GB" w:eastAsia="x-none"/>
    </w:rPr>
  </w:style>
  <w:style w:type="character" w:customStyle="1" w:styleId="Heading2Char1">
    <w:name w:val="Heading 2 Char1"/>
    <w:link w:val="Heading2"/>
    <w:locked/>
    <w:rsid w:val="00263EF9"/>
    <w:rPr>
      <w:rFonts w:ascii="Times New Roman" w:hAnsi="Times New Roman"/>
      <w:b/>
      <w:bCs/>
      <w:sz w:val="24"/>
      <w:szCs w:val="24"/>
      <w:lang w:val="en-GB" w:eastAsia="en-US"/>
    </w:rPr>
  </w:style>
  <w:style w:type="character" w:customStyle="1" w:styleId="Heading3Char">
    <w:name w:val="Heading 3 Char"/>
    <w:link w:val="Heading3"/>
    <w:locked/>
    <w:rsid w:val="00263EF9"/>
    <w:rPr>
      <w:rFonts w:ascii="Times New Roman" w:hAnsi="Times New Roman"/>
      <w:b/>
      <w:bCs/>
      <w:sz w:val="24"/>
      <w:szCs w:val="24"/>
      <w:lang w:val="en-GB" w:eastAsia="en-US"/>
    </w:rPr>
  </w:style>
  <w:style w:type="character" w:customStyle="1" w:styleId="Heading4Char">
    <w:name w:val="Heading 4 Char"/>
    <w:link w:val="Heading4"/>
    <w:locked/>
    <w:rsid w:val="00263EF9"/>
    <w:rPr>
      <w:rFonts w:ascii="Times New Roman" w:hAnsi="Times New Roman" w:cs="Times New Roman"/>
      <w:i/>
      <w:iCs/>
      <w:sz w:val="24"/>
      <w:szCs w:val="24"/>
      <w:lang w:val="en-GB" w:eastAsia="x-none"/>
    </w:rPr>
  </w:style>
  <w:style w:type="character" w:customStyle="1" w:styleId="Heading5Char">
    <w:name w:val="Heading 5 Char"/>
    <w:link w:val="Heading5"/>
    <w:locked/>
    <w:rsid w:val="00263EF9"/>
    <w:rPr>
      <w:rFonts w:ascii="Cambria" w:hAnsi="Cambria" w:cs="Cambria"/>
      <w:b/>
      <w:bCs/>
      <w:caps/>
      <w:color w:val="243F60"/>
      <w:sz w:val="24"/>
      <w:szCs w:val="24"/>
      <w:lang w:val="en-GB" w:eastAsia="en-US"/>
    </w:rPr>
  </w:style>
  <w:style w:type="character" w:customStyle="1" w:styleId="Heading6Char">
    <w:name w:val="Heading 6 Char"/>
    <w:link w:val="Heading6"/>
    <w:locked/>
    <w:rsid w:val="00263EF9"/>
    <w:rPr>
      <w:rFonts w:ascii="Cambria" w:hAnsi="Cambria" w:cs="Cambria"/>
      <w:b/>
      <w:bCs/>
      <w:i/>
      <w:iCs/>
      <w:caps/>
      <w:color w:val="243F60"/>
      <w:sz w:val="24"/>
      <w:szCs w:val="24"/>
      <w:lang w:val="en-GB" w:eastAsia="en-US"/>
    </w:rPr>
  </w:style>
  <w:style w:type="character" w:customStyle="1" w:styleId="Heading7Char">
    <w:name w:val="Heading 7 Char"/>
    <w:link w:val="Heading7"/>
    <w:locked/>
    <w:rsid w:val="00263EF9"/>
    <w:rPr>
      <w:rFonts w:ascii="Cambria" w:hAnsi="Cambria" w:cs="Cambria"/>
      <w:b/>
      <w:bCs/>
      <w:i/>
      <w:iCs/>
      <w:caps/>
      <w:color w:val="404040"/>
      <w:sz w:val="24"/>
      <w:szCs w:val="24"/>
      <w:lang w:val="en-GB" w:eastAsia="en-US"/>
    </w:rPr>
  </w:style>
  <w:style w:type="character" w:customStyle="1" w:styleId="Heading8Char">
    <w:name w:val="Heading 8 Char"/>
    <w:link w:val="Heading8"/>
    <w:locked/>
    <w:rsid w:val="00263EF9"/>
    <w:rPr>
      <w:rFonts w:ascii="Cambria" w:hAnsi="Cambria" w:cs="Cambria"/>
      <w:b/>
      <w:bCs/>
      <w:caps/>
      <w:color w:val="404040"/>
      <w:sz w:val="20"/>
      <w:szCs w:val="20"/>
      <w:lang w:val="en-GB" w:eastAsia="x-none"/>
    </w:rPr>
  </w:style>
  <w:style w:type="character" w:customStyle="1" w:styleId="Heading9Char">
    <w:name w:val="Heading 9 Char"/>
    <w:link w:val="Heading9"/>
    <w:locked/>
    <w:rsid w:val="00263EF9"/>
    <w:rPr>
      <w:rFonts w:ascii="Cambria" w:hAnsi="Cambria" w:cs="Cambria"/>
      <w:b/>
      <w:bCs/>
      <w:i/>
      <w:iCs/>
      <w:caps/>
      <w:color w:val="404040"/>
      <w:sz w:val="20"/>
      <w:szCs w:val="20"/>
      <w:lang w:val="en-GB" w:eastAsia="x-none"/>
    </w:rPr>
  </w:style>
  <w:style w:type="paragraph" w:customStyle="1" w:styleId="Bullet1">
    <w:name w:val="Bullet1"/>
    <w:basedOn w:val="Normal"/>
    <w:link w:val="Bullet1Char"/>
    <w:rsid w:val="00263EF9"/>
    <w:pPr>
      <w:numPr>
        <w:numId w:val="6"/>
      </w:numPr>
    </w:pPr>
    <w:rPr>
      <w:lang w:eastAsia="zh-CN"/>
    </w:rPr>
  </w:style>
  <w:style w:type="paragraph" w:customStyle="1" w:styleId="Style2">
    <w:name w:val="Style2"/>
    <w:basedOn w:val="Normal"/>
    <w:link w:val="Style2Char"/>
    <w:rsid w:val="00263EF9"/>
    <w:rPr>
      <w:rFonts w:ascii="Arial Narrow" w:eastAsia="Times New Roman" w:hAnsi="Arial Narrow"/>
      <w:sz w:val="20"/>
      <w:szCs w:val="20"/>
      <w:lang w:val="en-US"/>
    </w:rPr>
  </w:style>
  <w:style w:type="character" w:customStyle="1" w:styleId="Style2Char">
    <w:name w:val="Style2 Char"/>
    <w:link w:val="Style2"/>
    <w:locked/>
    <w:rsid w:val="00263EF9"/>
    <w:rPr>
      <w:rFonts w:ascii="Arial Narrow" w:hAnsi="Arial Narrow"/>
      <w:sz w:val="20"/>
    </w:rPr>
  </w:style>
  <w:style w:type="paragraph" w:styleId="TOC1">
    <w:name w:val="toc 1"/>
    <w:basedOn w:val="Normal"/>
    <w:next w:val="Normal"/>
    <w:autoRedefine/>
    <w:uiPriority w:val="39"/>
    <w:rsid w:val="00263EF9"/>
    <w:pPr>
      <w:tabs>
        <w:tab w:val="left" w:pos="567"/>
        <w:tab w:val="right" w:leader="dot" w:pos="9356"/>
      </w:tabs>
      <w:spacing w:before="360"/>
      <w:jc w:val="left"/>
    </w:pPr>
    <w:rPr>
      <w:b/>
      <w:bCs/>
      <w:caps/>
    </w:rPr>
  </w:style>
  <w:style w:type="paragraph" w:styleId="TOC2">
    <w:name w:val="toc 2"/>
    <w:basedOn w:val="Normal"/>
    <w:next w:val="Normal"/>
    <w:autoRedefine/>
    <w:uiPriority w:val="39"/>
    <w:rsid w:val="00263EF9"/>
    <w:pPr>
      <w:tabs>
        <w:tab w:val="left" w:pos="567"/>
        <w:tab w:val="right" w:leader="dot" w:pos="9347"/>
      </w:tabs>
      <w:spacing w:before="0" w:after="60"/>
      <w:jc w:val="left"/>
    </w:pPr>
    <w:rPr>
      <w:noProof/>
    </w:rPr>
  </w:style>
  <w:style w:type="paragraph" w:styleId="TOC3">
    <w:name w:val="toc 3"/>
    <w:basedOn w:val="Normal"/>
    <w:next w:val="Normal"/>
    <w:autoRedefine/>
    <w:semiHidden/>
    <w:rsid w:val="00263EF9"/>
    <w:pPr>
      <w:tabs>
        <w:tab w:val="left" w:pos="567"/>
        <w:tab w:val="right" w:leader="dot" w:pos="9356"/>
      </w:tabs>
      <w:jc w:val="left"/>
    </w:pPr>
  </w:style>
  <w:style w:type="character" w:customStyle="1" w:styleId="Bullet1Char">
    <w:name w:val="Bullet1 Char"/>
    <w:link w:val="Bullet1"/>
    <w:locked/>
    <w:rsid w:val="00263EF9"/>
    <w:rPr>
      <w:rFonts w:ascii="Times New Roman" w:hAnsi="Times New Roman"/>
      <w:sz w:val="24"/>
      <w:szCs w:val="24"/>
      <w:lang w:val="en-GB" w:eastAsia="zh-CN"/>
    </w:rPr>
  </w:style>
  <w:style w:type="paragraph" w:styleId="BodyText">
    <w:name w:val="Body Text"/>
    <w:aliases w:val="Char"/>
    <w:basedOn w:val="Normal"/>
    <w:link w:val="BodyTextChar1"/>
    <w:rsid w:val="00263EF9"/>
    <w:pPr>
      <w:jc w:val="left"/>
    </w:pPr>
    <w:rPr>
      <w:rFonts w:eastAsia="Times New Roman"/>
      <w:sz w:val="20"/>
      <w:szCs w:val="20"/>
      <w:lang w:val="en-US"/>
    </w:rPr>
  </w:style>
  <w:style w:type="character" w:customStyle="1" w:styleId="BodyTextChar1">
    <w:name w:val="Body Text Char1"/>
    <w:aliases w:val="Char Char1"/>
    <w:link w:val="BodyText"/>
    <w:locked/>
    <w:rsid w:val="00263EF9"/>
    <w:rPr>
      <w:rFonts w:ascii="Times New Roman" w:hAnsi="Times New Roman" w:cs="Times New Roman"/>
      <w:sz w:val="20"/>
      <w:szCs w:val="20"/>
    </w:rPr>
  </w:style>
  <w:style w:type="paragraph" w:styleId="Header">
    <w:name w:val="header"/>
    <w:basedOn w:val="Normal"/>
    <w:link w:val="HeaderChar"/>
    <w:uiPriority w:val="99"/>
    <w:rsid w:val="00263EF9"/>
    <w:pPr>
      <w:tabs>
        <w:tab w:val="center" w:pos="4536"/>
        <w:tab w:val="right" w:pos="9072"/>
      </w:tabs>
    </w:pPr>
    <w:rPr>
      <w:rFonts w:ascii="Arial Narrow" w:hAnsi="Arial Narrow" w:cs="Arial Narrow"/>
      <w:lang w:val="en-US"/>
    </w:rPr>
  </w:style>
  <w:style w:type="character" w:customStyle="1" w:styleId="HeaderChar">
    <w:name w:val="Header Char"/>
    <w:link w:val="Header"/>
    <w:uiPriority w:val="99"/>
    <w:locked/>
    <w:rsid w:val="00263EF9"/>
    <w:rPr>
      <w:rFonts w:ascii="Arial Narrow" w:hAnsi="Arial Narrow" w:cs="Arial Narrow"/>
      <w:sz w:val="24"/>
      <w:szCs w:val="24"/>
    </w:rPr>
  </w:style>
  <w:style w:type="paragraph" w:styleId="Footer">
    <w:name w:val="footer"/>
    <w:basedOn w:val="Normal"/>
    <w:link w:val="FooterChar"/>
    <w:rsid w:val="00263EF9"/>
    <w:pPr>
      <w:tabs>
        <w:tab w:val="center" w:pos="4536"/>
        <w:tab w:val="right" w:pos="9072"/>
      </w:tabs>
      <w:jc w:val="center"/>
    </w:pPr>
    <w:rPr>
      <w:rFonts w:eastAsia="Times New Roman"/>
      <w:i/>
      <w:iCs/>
      <w:sz w:val="22"/>
      <w:szCs w:val="22"/>
    </w:rPr>
  </w:style>
  <w:style w:type="character" w:customStyle="1" w:styleId="FooterChar">
    <w:name w:val="Footer Char"/>
    <w:link w:val="Footer"/>
    <w:locked/>
    <w:rsid w:val="00263EF9"/>
    <w:rPr>
      <w:rFonts w:ascii="Times New Roman" w:hAnsi="Times New Roman" w:cs="Times New Roman"/>
      <w:i/>
      <w:iCs/>
      <w:lang w:val="en-GB" w:eastAsia="x-none"/>
    </w:rPr>
  </w:style>
  <w:style w:type="paragraph" w:styleId="BalloonText">
    <w:name w:val="Balloon Text"/>
    <w:basedOn w:val="Normal"/>
    <w:link w:val="BalloonTextChar"/>
    <w:uiPriority w:val="99"/>
    <w:semiHidden/>
    <w:rsid w:val="00263EF9"/>
    <w:rPr>
      <w:rFonts w:ascii="Tahoma" w:eastAsia="Times New Roman" w:hAnsi="Tahoma" w:cs="Tahoma"/>
      <w:sz w:val="16"/>
      <w:szCs w:val="16"/>
      <w:lang w:val="en-US"/>
    </w:rPr>
  </w:style>
  <w:style w:type="character" w:customStyle="1" w:styleId="BalloonTextChar">
    <w:name w:val="Balloon Text Char"/>
    <w:link w:val="BalloonText"/>
    <w:uiPriority w:val="99"/>
    <w:semiHidden/>
    <w:locked/>
    <w:rsid w:val="00263EF9"/>
    <w:rPr>
      <w:rFonts w:ascii="Tahoma" w:hAnsi="Tahoma" w:cs="Tahoma"/>
      <w:sz w:val="16"/>
      <w:szCs w:val="16"/>
    </w:rPr>
  </w:style>
  <w:style w:type="table" w:styleId="TableGrid">
    <w:name w:val="Table Grid"/>
    <w:basedOn w:val="TableNormal"/>
    <w:uiPriority w:val="59"/>
    <w:rsid w:val="00263EF9"/>
    <w:rPr>
      <w:rFonts w:ascii="Arial Narrow" w:eastAsia="Times New Roman" w:hAnsi="Arial Narrow" w:cs="Arial Narrow"/>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263EF9"/>
    <w:pPr>
      <w:tabs>
        <w:tab w:val="left" w:pos="432"/>
      </w:tabs>
    </w:pPr>
    <w:rPr>
      <w:rFonts w:ascii="Courier New" w:eastAsia="Times New Roman" w:hAnsi="Courier New" w:cs="Courier New"/>
      <w:sz w:val="21"/>
      <w:szCs w:val="21"/>
      <w:lang w:val="en-US"/>
    </w:rPr>
  </w:style>
  <w:style w:type="character" w:customStyle="1" w:styleId="PlainTextChar">
    <w:name w:val="Plain Text Char"/>
    <w:link w:val="PlainText"/>
    <w:locked/>
    <w:rsid w:val="00263EF9"/>
    <w:rPr>
      <w:rFonts w:ascii="Courier New" w:hAnsi="Courier New" w:cs="Courier New"/>
      <w:sz w:val="21"/>
      <w:szCs w:val="21"/>
    </w:rPr>
  </w:style>
  <w:style w:type="paragraph" w:customStyle="1" w:styleId="OpmaakprofielLinks0cmEersteregel0cm">
    <w:name w:val="Opmaakprofiel Links:  0 cm Eerste regel:  0 cm"/>
    <w:basedOn w:val="Normal"/>
    <w:rsid w:val="00263EF9"/>
    <w:pPr>
      <w:numPr>
        <w:numId w:val="7"/>
      </w:numPr>
    </w:pPr>
    <w:rPr>
      <w:sz w:val="21"/>
      <w:szCs w:val="21"/>
    </w:rPr>
  </w:style>
  <w:style w:type="paragraph" w:customStyle="1" w:styleId="a">
    <w:name w:val="_"/>
    <w:basedOn w:val="Normal"/>
    <w:rsid w:val="00263EF9"/>
    <w:pPr>
      <w:widowControl w:val="0"/>
      <w:ind w:left="720" w:hanging="720"/>
      <w:jc w:val="left"/>
    </w:pPr>
    <w:rPr>
      <w:lang w:val="en-US"/>
    </w:rPr>
  </w:style>
  <w:style w:type="paragraph" w:styleId="FootnoteText">
    <w:name w:val="footnote text"/>
    <w:aliases w:val="Footnote Text WBR,WBR,single space,ft,fn,ADB,FOOTNOTES,Footnote Text Char Char Char Char Char Char Char Char Char Char,Footnote Text Char Char Char Char Char Char Char Char Char Char Char Char,Fußnote,Footnote,WB-Fußnotentext,Footnote tex"/>
    <w:basedOn w:val="Normal"/>
    <w:link w:val="FootnoteTextChar1"/>
    <w:uiPriority w:val="99"/>
    <w:semiHidden/>
    <w:rsid w:val="00263EF9"/>
    <w:pPr>
      <w:tabs>
        <w:tab w:val="left" w:pos="360"/>
      </w:tabs>
      <w:ind w:left="360" w:hanging="360"/>
      <w:jc w:val="left"/>
    </w:pPr>
    <w:rPr>
      <w:rFonts w:eastAsia="Times New Roman"/>
      <w:sz w:val="20"/>
      <w:szCs w:val="20"/>
      <w:lang w:val="en-US"/>
    </w:rPr>
  </w:style>
  <w:style w:type="character" w:customStyle="1" w:styleId="FootnoteTextChar">
    <w:name w:val="Footnote Text Char"/>
    <w:aliases w:val="Footnote Text WBR Char,WBR Char,single space Char,ft Char,fn Char,ADB Char,FOOTNOTES Char,Footnote Text Char Char Char Char Char Char Char Char Char Char Char,Fußnote Char,Footnote Char,WB-Fußnotentext Char,Footnote tex Char"/>
    <w:uiPriority w:val="99"/>
    <w:semiHidden/>
    <w:locked/>
    <w:rsid w:val="00263EF9"/>
    <w:rPr>
      <w:rFonts w:ascii="Times New Roman" w:hAnsi="Times New Roman" w:cs="Times New Roman"/>
      <w:sz w:val="20"/>
      <w:szCs w:val="20"/>
      <w:lang w:val="en-GB" w:eastAsia="x-none"/>
    </w:rPr>
  </w:style>
  <w:style w:type="character" w:customStyle="1" w:styleId="FootnoteTextChar2">
    <w:name w:val="Footnote Text Char2"/>
    <w:aliases w:val="Footnote Text WBR Char2,WBR Char2,single space Char2,ft Char2,fn Char2,ADB Char2,FOOTNOTES Char2,Footnote Text Char Char Char Char Char Char Char Char Char Char Char2,footnote text Char,Fußnote Char2,Footnote Char2,ft2 Cha,Footno Ch"/>
    <w:locked/>
    <w:rsid w:val="00263EF9"/>
    <w:rPr>
      <w:rFonts w:eastAsia="Times New Roman"/>
      <w:sz w:val="20"/>
    </w:rPr>
  </w:style>
  <w:style w:type="character" w:styleId="FootnoteReference">
    <w:name w:val="footnote reference"/>
    <w:aliases w:val="ftref,fr,16 Point,Superscript 6 Point,Footnote Reference Number,referencia nota al pie,Знак сноски-FN,Footnote Reference Superscript,Footnote symbol,Footnote Reference_LVL6,Footnote Reference_LVL61,Footnote Reference_LVL62,note TESI,f"/>
    <w:link w:val="BVIfnrCharCharCharCharChar"/>
    <w:uiPriority w:val="99"/>
    <w:qFormat/>
    <w:rsid w:val="00263EF9"/>
    <w:rPr>
      <w:rFonts w:cs="Times New Roman"/>
      <w:vertAlign w:val="superscript"/>
    </w:rPr>
  </w:style>
  <w:style w:type="character" w:customStyle="1" w:styleId="FootnoteTextChar1">
    <w:name w:val="Footnote Text Char1"/>
    <w:aliases w:val="Footnote Text WBR Char1,WBR Char1,single space Char1,ft Char1,fn Char1,ADB Char1,FOOTNOTES Char1,Footnote Text Char Char Char Char Char Char Char Char Char Char Char1,Fußnote Char1,Footnote Char1,WB-Fußnotentext Char1"/>
    <w:link w:val="FootnoteText"/>
    <w:semiHidden/>
    <w:locked/>
    <w:rsid w:val="00263EF9"/>
    <w:rPr>
      <w:rFonts w:ascii="Times New Roman" w:hAnsi="Times New Roman"/>
      <w:sz w:val="20"/>
    </w:rPr>
  </w:style>
  <w:style w:type="paragraph" w:styleId="ListParagraph">
    <w:name w:val="List Paragraph"/>
    <w:aliases w:val="heading 2,Heading 21,Heading 211,Bullet List,FooterText,numbered,List Paragraph1,Paragraphe de liste1,Bulletr List Paragraph,列出段落,列出段落1,List Paragraph2,List Paragraph21,Listeafsnit1,Parágrafo da Lista1,Bullet list,Párrafo de lista1,リスト段落1"/>
    <w:basedOn w:val="Normal"/>
    <w:link w:val="ListParagraphChar"/>
    <w:uiPriority w:val="34"/>
    <w:qFormat/>
    <w:rsid w:val="00263EF9"/>
    <w:pPr>
      <w:ind w:left="720"/>
    </w:pPr>
    <w:rPr>
      <w:rFonts w:ascii="Arial Narrow" w:eastAsia="Times New Roman" w:hAnsi="Arial Narrow"/>
      <w:szCs w:val="20"/>
    </w:rPr>
  </w:style>
  <w:style w:type="paragraph" w:customStyle="1" w:styleId="Heading1a">
    <w:name w:val="Heading 1a"/>
    <w:basedOn w:val="Normal"/>
    <w:next w:val="Normal"/>
    <w:rsid w:val="00263EF9"/>
    <w:pPr>
      <w:keepNext/>
      <w:keepLines/>
      <w:numPr>
        <w:numId w:val="8"/>
      </w:numPr>
      <w:spacing w:before="1440" w:after="240"/>
      <w:jc w:val="center"/>
      <w:outlineLvl w:val="0"/>
    </w:pPr>
    <w:rPr>
      <w:b/>
      <w:bCs/>
      <w:caps/>
      <w:sz w:val="32"/>
      <w:szCs w:val="32"/>
      <w:lang w:val="en-US"/>
    </w:rPr>
  </w:style>
  <w:style w:type="paragraph" w:customStyle="1" w:styleId="MainParanoChapter">
    <w:name w:val="Main Para no Chapter #"/>
    <w:basedOn w:val="Normal"/>
    <w:link w:val="MainParanoChapterCharChar"/>
    <w:rsid w:val="00263EF9"/>
    <w:pPr>
      <w:numPr>
        <w:ilvl w:val="1"/>
        <w:numId w:val="8"/>
      </w:numPr>
      <w:spacing w:after="240"/>
      <w:jc w:val="left"/>
      <w:outlineLvl w:val="1"/>
    </w:pPr>
    <w:rPr>
      <w:lang w:val="en-US"/>
    </w:rPr>
  </w:style>
  <w:style w:type="paragraph" w:customStyle="1" w:styleId="Sub-Para1underX">
    <w:name w:val="Sub-Para 1 under X."/>
    <w:basedOn w:val="Normal"/>
    <w:rsid w:val="00263EF9"/>
    <w:pPr>
      <w:numPr>
        <w:ilvl w:val="2"/>
        <w:numId w:val="8"/>
      </w:numPr>
      <w:spacing w:after="240"/>
      <w:jc w:val="left"/>
      <w:outlineLvl w:val="2"/>
    </w:pPr>
    <w:rPr>
      <w:lang w:val="en-US"/>
    </w:rPr>
  </w:style>
  <w:style w:type="paragraph" w:customStyle="1" w:styleId="Sub-Para2underX">
    <w:name w:val="Sub-Para 2 under X."/>
    <w:basedOn w:val="Normal"/>
    <w:rsid w:val="00263EF9"/>
    <w:pPr>
      <w:numPr>
        <w:ilvl w:val="3"/>
        <w:numId w:val="8"/>
      </w:numPr>
      <w:spacing w:after="240"/>
      <w:jc w:val="left"/>
      <w:outlineLvl w:val="3"/>
    </w:pPr>
    <w:rPr>
      <w:lang w:val="en-US"/>
    </w:rPr>
  </w:style>
  <w:style w:type="paragraph" w:customStyle="1" w:styleId="Sub-Para3underX">
    <w:name w:val="Sub-Para 3 under X."/>
    <w:basedOn w:val="Normal"/>
    <w:rsid w:val="00263EF9"/>
    <w:pPr>
      <w:numPr>
        <w:ilvl w:val="4"/>
        <w:numId w:val="8"/>
      </w:numPr>
      <w:spacing w:after="240"/>
      <w:jc w:val="left"/>
      <w:outlineLvl w:val="4"/>
    </w:pPr>
    <w:rPr>
      <w:lang w:val="en-US"/>
    </w:rPr>
  </w:style>
  <w:style w:type="paragraph" w:customStyle="1" w:styleId="Sub-Para4underX">
    <w:name w:val="Sub-Para 4 under X."/>
    <w:basedOn w:val="Normal"/>
    <w:rsid w:val="00263EF9"/>
    <w:pPr>
      <w:numPr>
        <w:ilvl w:val="5"/>
        <w:numId w:val="8"/>
      </w:numPr>
      <w:spacing w:after="240"/>
      <w:jc w:val="left"/>
      <w:outlineLvl w:val="5"/>
    </w:pPr>
    <w:rPr>
      <w:lang w:val="en-US"/>
    </w:rPr>
  </w:style>
  <w:style w:type="character" w:customStyle="1" w:styleId="MainParanoChapterCharChar">
    <w:name w:val="Main Para no Chapter # Char Char"/>
    <w:link w:val="MainParanoChapter"/>
    <w:locked/>
    <w:rsid w:val="00263EF9"/>
    <w:rPr>
      <w:rFonts w:ascii="Times New Roman" w:hAnsi="Times New Roman"/>
      <w:sz w:val="24"/>
      <w:szCs w:val="24"/>
      <w:lang w:val="en-US" w:eastAsia="en-US"/>
    </w:rPr>
  </w:style>
  <w:style w:type="paragraph" w:styleId="ListBullet5">
    <w:name w:val="List Bullet 5"/>
    <w:basedOn w:val="Normal"/>
    <w:rsid w:val="00263EF9"/>
    <w:pPr>
      <w:numPr>
        <w:numId w:val="9"/>
      </w:numPr>
    </w:pPr>
    <w:rPr>
      <w:rFonts w:eastAsia="Times New Roman"/>
    </w:rPr>
  </w:style>
  <w:style w:type="character" w:styleId="PageNumber">
    <w:name w:val="page number"/>
    <w:rsid w:val="00263EF9"/>
    <w:rPr>
      <w:rFonts w:cs="Times New Roman"/>
    </w:rPr>
  </w:style>
  <w:style w:type="paragraph" w:customStyle="1" w:styleId="Outline">
    <w:name w:val="Outline"/>
    <w:basedOn w:val="Normal"/>
    <w:rsid w:val="00263EF9"/>
    <w:pPr>
      <w:spacing w:before="240" w:after="60"/>
    </w:pPr>
    <w:rPr>
      <w:kern w:val="28"/>
      <w:lang w:val="en-US"/>
    </w:rPr>
  </w:style>
  <w:style w:type="paragraph" w:customStyle="1" w:styleId="Text">
    <w:name w:val="Text"/>
    <w:basedOn w:val="Normal"/>
    <w:link w:val="TextChar"/>
    <w:rsid w:val="00263EF9"/>
    <w:pPr>
      <w:spacing w:after="240"/>
    </w:pPr>
    <w:rPr>
      <w:rFonts w:ascii="Trebuchet MS" w:eastAsia="Times New Roman" w:hAnsi="Trebuchet MS"/>
      <w:sz w:val="20"/>
      <w:szCs w:val="20"/>
      <w:lang w:val="en-US"/>
    </w:rPr>
  </w:style>
  <w:style w:type="character" w:customStyle="1" w:styleId="TextChar">
    <w:name w:val="Text Char"/>
    <w:link w:val="Text"/>
    <w:locked/>
    <w:rsid w:val="00263EF9"/>
    <w:rPr>
      <w:rFonts w:ascii="Trebuchet MS" w:hAnsi="Trebuchet MS"/>
    </w:rPr>
  </w:style>
  <w:style w:type="paragraph" w:styleId="NormalWeb">
    <w:name w:val="Normal (Web)"/>
    <w:basedOn w:val="Normal"/>
    <w:uiPriority w:val="99"/>
    <w:rsid w:val="00263EF9"/>
    <w:pPr>
      <w:spacing w:before="100" w:beforeAutospacing="1" w:after="100" w:afterAutospacing="1"/>
      <w:jc w:val="left"/>
    </w:pPr>
    <w:rPr>
      <w:lang w:val="en-US"/>
    </w:rPr>
  </w:style>
  <w:style w:type="paragraph" w:customStyle="1" w:styleId="ColorfulList-Accent11">
    <w:name w:val="Colorful List - Accent 11"/>
    <w:aliases w:val="List Paragraph (numbered (a))"/>
    <w:basedOn w:val="Normal"/>
    <w:link w:val="ColorfulList-Accent1Char2"/>
    <w:rsid w:val="00263EF9"/>
    <w:pPr>
      <w:ind w:left="720"/>
      <w:jc w:val="left"/>
    </w:pPr>
    <w:rPr>
      <w:rFonts w:ascii="Arial Narrow" w:eastAsia="Times New Roman" w:hAnsi="Arial Narrow"/>
      <w:szCs w:val="20"/>
      <w:lang w:val="en-US"/>
    </w:rPr>
  </w:style>
  <w:style w:type="character" w:customStyle="1" w:styleId="ColorfulList-Accent1Char2">
    <w:name w:val="Colorful List - Accent 1 Char2"/>
    <w:link w:val="ColorfulList-Accent11"/>
    <w:locked/>
    <w:rsid w:val="00263EF9"/>
    <w:rPr>
      <w:rFonts w:ascii="Arial Narrow" w:hAnsi="Arial Narrow"/>
      <w:sz w:val="24"/>
    </w:rPr>
  </w:style>
  <w:style w:type="character" w:styleId="Hyperlink">
    <w:name w:val="Hyperlink"/>
    <w:uiPriority w:val="99"/>
    <w:rsid w:val="00263EF9"/>
    <w:rPr>
      <w:rFonts w:cs="Times New Roman"/>
      <w:color w:val="0000FF"/>
      <w:u w:val="single"/>
    </w:rPr>
  </w:style>
  <w:style w:type="paragraph" w:styleId="BodyText3">
    <w:name w:val="Body Text 3"/>
    <w:basedOn w:val="Normal"/>
    <w:link w:val="BodyText3Char"/>
    <w:rsid w:val="00263EF9"/>
    <w:pPr>
      <w:jc w:val="left"/>
    </w:pPr>
    <w:rPr>
      <w:rFonts w:ascii="Arial Narrow" w:hAnsi="Arial Narrow" w:cs="Arial Narrow"/>
      <w:sz w:val="16"/>
      <w:szCs w:val="16"/>
      <w:lang w:val="en-US"/>
    </w:rPr>
  </w:style>
  <w:style w:type="character" w:customStyle="1" w:styleId="BodyText3Char">
    <w:name w:val="Body Text 3 Char"/>
    <w:link w:val="BodyText3"/>
    <w:locked/>
    <w:rsid w:val="00263EF9"/>
    <w:rPr>
      <w:rFonts w:ascii="Arial Narrow" w:hAnsi="Arial Narrow" w:cs="Arial Narrow"/>
      <w:sz w:val="16"/>
      <w:szCs w:val="16"/>
    </w:rPr>
  </w:style>
  <w:style w:type="paragraph" w:customStyle="1" w:styleId="CharCharCharChar">
    <w:name w:val="Char Char Char Char"/>
    <w:basedOn w:val="Normal"/>
    <w:rsid w:val="00263EF9"/>
    <w:pPr>
      <w:spacing w:after="160" w:line="240" w:lineRule="exact"/>
      <w:jc w:val="left"/>
    </w:pPr>
    <w:rPr>
      <w:rFonts w:ascii="Tahoma" w:hAnsi="Tahoma" w:cs="Tahoma"/>
      <w:sz w:val="20"/>
      <w:szCs w:val="20"/>
    </w:rPr>
  </w:style>
  <w:style w:type="paragraph" w:customStyle="1" w:styleId="StyleHeading1LatinTimesNewRomanLeft0cmFirstline">
    <w:name w:val="Style Heading 1 + (Latin) Times New Roman Left:  0 cm First line:..."/>
    <w:basedOn w:val="Heading1"/>
    <w:next w:val="Style2"/>
    <w:rsid w:val="00263EF9"/>
    <w:pPr>
      <w:ind w:left="0" w:firstLine="0"/>
    </w:pPr>
  </w:style>
  <w:style w:type="paragraph" w:customStyle="1" w:styleId="Potpisnik">
    <w:name w:val="Potpisnik"/>
    <w:basedOn w:val="Normal"/>
    <w:next w:val="Normal"/>
    <w:rsid w:val="00263EF9"/>
    <w:pPr>
      <w:jc w:val="center"/>
    </w:pPr>
    <w:rPr>
      <w:lang w:val="en-US"/>
    </w:rPr>
  </w:style>
  <w:style w:type="character" w:customStyle="1" w:styleId="corners-top">
    <w:name w:val="corners-top"/>
    <w:rsid w:val="00263EF9"/>
    <w:rPr>
      <w:rFonts w:cs="Times New Roman"/>
    </w:rPr>
  </w:style>
  <w:style w:type="character" w:styleId="FollowedHyperlink">
    <w:name w:val="FollowedHyperlink"/>
    <w:rsid w:val="00263EF9"/>
    <w:rPr>
      <w:rFonts w:cs="Times New Roman"/>
      <w:color w:val="0000FF"/>
      <w:u w:val="single"/>
    </w:rPr>
  </w:style>
  <w:style w:type="paragraph" w:styleId="z-TopofForm">
    <w:name w:val="HTML Top of Form"/>
    <w:basedOn w:val="Normal"/>
    <w:next w:val="Normal"/>
    <w:link w:val="z-TopofFormChar"/>
    <w:hidden/>
    <w:rsid w:val="00263EF9"/>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link w:val="z-TopofForm"/>
    <w:locked/>
    <w:rsid w:val="00263EF9"/>
    <w:rPr>
      <w:rFonts w:ascii="Arial" w:hAnsi="Arial" w:cs="Arial"/>
      <w:vanish/>
      <w:sz w:val="16"/>
      <w:szCs w:val="16"/>
      <w:lang w:val="en-GB" w:eastAsia="x-none"/>
    </w:rPr>
  </w:style>
  <w:style w:type="paragraph" w:styleId="z-BottomofForm">
    <w:name w:val="HTML Bottom of Form"/>
    <w:basedOn w:val="Normal"/>
    <w:next w:val="Normal"/>
    <w:link w:val="z-BottomofFormChar"/>
    <w:hidden/>
    <w:rsid w:val="00263EF9"/>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link w:val="z-BottomofForm"/>
    <w:locked/>
    <w:rsid w:val="00263EF9"/>
    <w:rPr>
      <w:rFonts w:ascii="Arial" w:hAnsi="Arial" w:cs="Arial"/>
      <w:vanish/>
      <w:sz w:val="16"/>
      <w:szCs w:val="16"/>
      <w:lang w:val="en-GB" w:eastAsia="x-none"/>
    </w:rPr>
  </w:style>
  <w:style w:type="character" w:customStyle="1" w:styleId="corners-bottom">
    <w:name w:val="corners-bottom"/>
    <w:rsid w:val="00263EF9"/>
    <w:rPr>
      <w:rFonts w:cs="Times New Roman"/>
    </w:rPr>
  </w:style>
  <w:style w:type="character" w:styleId="Strong">
    <w:name w:val="Strong"/>
    <w:qFormat/>
    <w:rsid w:val="00263EF9"/>
    <w:rPr>
      <w:rFonts w:cs="Times New Roman"/>
      <w:b/>
      <w:bCs/>
    </w:rPr>
  </w:style>
  <w:style w:type="character" w:customStyle="1" w:styleId="page-sep">
    <w:name w:val="page-sep"/>
    <w:rsid w:val="00263EF9"/>
    <w:rPr>
      <w:rFonts w:cs="Times New Roman"/>
    </w:rPr>
  </w:style>
  <w:style w:type="paragraph" w:customStyle="1" w:styleId="author">
    <w:name w:val="author"/>
    <w:basedOn w:val="Normal"/>
    <w:rsid w:val="00263EF9"/>
    <w:pPr>
      <w:spacing w:before="100" w:beforeAutospacing="1" w:after="100" w:afterAutospacing="1"/>
      <w:jc w:val="left"/>
    </w:pPr>
    <w:rPr>
      <w:lang w:val="en-US"/>
    </w:rPr>
  </w:style>
  <w:style w:type="character" w:styleId="HTMLCite">
    <w:name w:val="HTML Cite"/>
    <w:rsid w:val="00263EF9"/>
    <w:rPr>
      <w:rFonts w:cs="Times New Roman"/>
      <w:i/>
      <w:iCs/>
    </w:rPr>
  </w:style>
  <w:style w:type="paragraph" w:customStyle="1" w:styleId="T-98-2">
    <w:name w:val="T-9/8-2"/>
    <w:basedOn w:val="Normal"/>
    <w:rsid w:val="00263EF9"/>
    <w:pPr>
      <w:widowControl w:val="0"/>
      <w:tabs>
        <w:tab w:val="left" w:pos="2153"/>
      </w:tabs>
      <w:autoSpaceDE w:val="0"/>
      <w:autoSpaceDN w:val="0"/>
      <w:adjustRightInd w:val="0"/>
      <w:spacing w:after="43"/>
      <w:ind w:firstLine="342"/>
    </w:pPr>
    <w:rPr>
      <w:rFonts w:ascii="Times-NewRoman" w:hAnsi="Times-NewRoman" w:cs="Times-NewRoman"/>
      <w:sz w:val="19"/>
      <w:szCs w:val="19"/>
      <w:lang w:val="en-US"/>
    </w:rPr>
  </w:style>
  <w:style w:type="paragraph" w:customStyle="1" w:styleId="T-119sred">
    <w:name w:val="T-11/9 sred"/>
    <w:next w:val="T-98-2"/>
    <w:rsid w:val="00263EF9"/>
    <w:pPr>
      <w:widowControl w:val="0"/>
      <w:autoSpaceDE w:val="0"/>
      <w:autoSpaceDN w:val="0"/>
      <w:adjustRightInd w:val="0"/>
      <w:spacing w:before="128" w:after="43"/>
      <w:jc w:val="center"/>
    </w:pPr>
    <w:rPr>
      <w:rFonts w:ascii="Times-NewRoman" w:hAnsi="Times-NewRoman" w:cs="Times-NewRoman"/>
      <w:sz w:val="23"/>
      <w:szCs w:val="23"/>
      <w:lang w:val="en-US" w:eastAsia="en-US"/>
    </w:rPr>
  </w:style>
  <w:style w:type="paragraph" w:customStyle="1" w:styleId="Clanak">
    <w:name w:val="Clanak"/>
    <w:next w:val="T-98-2"/>
    <w:rsid w:val="00263EF9"/>
    <w:pPr>
      <w:widowControl w:val="0"/>
      <w:autoSpaceDE w:val="0"/>
      <w:autoSpaceDN w:val="0"/>
      <w:adjustRightInd w:val="0"/>
      <w:spacing w:before="86" w:after="43"/>
      <w:jc w:val="center"/>
    </w:pPr>
    <w:rPr>
      <w:rFonts w:ascii="Times-NewRoman" w:hAnsi="Times-NewRoman" w:cs="Times-NewRoman"/>
      <w:sz w:val="19"/>
      <w:szCs w:val="19"/>
      <w:lang w:val="en-US" w:eastAsia="en-US"/>
    </w:rPr>
  </w:style>
  <w:style w:type="paragraph" w:customStyle="1" w:styleId="Default">
    <w:name w:val="Default"/>
    <w:rsid w:val="00263EF9"/>
    <w:pPr>
      <w:autoSpaceDE w:val="0"/>
      <w:autoSpaceDN w:val="0"/>
      <w:adjustRightInd w:val="0"/>
    </w:pPr>
    <w:rPr>
      <w:rFonts w:ascii="Times New Roman" w:hAnsi="Times New Roman"/>
      <w:color w:val="000000"/>
      <w:sz w:val="24"/>
      <w:szCs w:val="24"/>
      <w:lang w:val="hr-HR" w:eastAsia="hr-HR"/>
    </w:rPr>
  </w:style>
  <w:style w:type="paragraph" w:styleId="BodyText2">
    <w:name w:val="Body Text 2"/>
    <w:basedOn w:val="Normal"/>
    <w:link w:val="BodyText2Char"/>
    <w:rsid w:val="00263EF9"/>
    <w:pPr>
      <w:spacing w:line="480" w:lineRule="auto"/>
    </w:pPr>
    <w:rPr>
      <w:rFonts w:eastAsia="Times New Roman"/>
    </w:rPr>
  </w:style>
  <w:style w:type="character" w:customStyle="1" w:styleId="BodyText2Char">
    <w:name w:val="Body Text 2 Char"/>
    <w:link w:val="BodyText2"/>
    <w:locked/>
    <w:rsid w:val="00263EF9"/>
    <w:rPr>
      <w:rFonts w:ascii="Times New Roman" w:hAnsi="Times New Roman" w:cs="Times New Roman"/>
      <w:sz w:val="24"/>
      <w:szCs w:val="24"/>
      <w:lang w:val="en-GB" w:eastAsia="x-none"/>
    </w:rPr>
  </w:style>
  <w:style w:type="paragraph" w:customStyle="1" w:styleId="Tekstbalonia">
    <w:name w:val="Tekst balončića"/>
    <w:basedOn w:val="Normal"/>
    <w:rsid w:val="00263EF9"/>
    <w:pPr>
      <w:jc w:val="left"/>
    </w:pPr>
    <w:rPr>
      <w:rFonts w:ascii="Tahoma" w:hAnsi="Tahoma" w:cs="Tahoma"/>
      <w:sz w:val="16"/>
      <w:szCs w:val="16"/>
      <w:lang w:val="en-US" w:eastAsia="hr-HR"/>
    </w:rPr>
  </w:style>
  <w:style w:type="paragraph" w:customStyle="1" w:styleId="Bezproreda">
    <w:name w:val="Bez proreda"/>
    <w:rsid w:val="00263EF9"/>
    <w:rPr>
      <w:rFonts w:cs="Calibri"/>
      <w:sz w:val="22"/>
      <w:szCs w:val="22"/>
      <w:lang w:val="hr-HR" w:eastAsia="hr-HR"/>
    </w:rPr>
  </w:style>
  <w:style w:type="character" w:customStyle="1" w:styleId="apple-converted-space">
    <w:name w:val="apple-converted-space"/>
    <w:rsid w:val="00263EF9"/>
    <w:rPr>
      <w:rFonts w:cs="Times New Roman"/>
    </w:rPr>
  </w:style>
  <w:style w:type="paragraph" w:styleId="TOCHeading">
    <w:name w:val="TOC Heading"/>
    <w:basedOn w:val="Heading1"/>
    <w:next w:val="Normal"/>
    <w:qFormat/>
    <w:rsid w:val="00263EF9"/>
    <w:pPr>
      <w:spacing w:line="259" w:lineRule="auto"/>
      <w:ind w:left="0" w:firstLine="0"/>
      <w:jc w:val="left"/>
      <w:outlineLvl w:val="9"/>
    </w:pPr>
    <w:rPr>
      <w:rFonts w:ascii="Calibri Light" w:hAnsi="Calibri Light" w:cs="Calibri Light"/>
      <w:b w:val="0"/>
      <w:bCs w:val="0"/>
      <w:caps w:val="0"/>
      <w:color w:val="2E74B5"/>
      <w:sz w:val="32"/>
      <w:szCs w:val="32"/>
      <w:lang w:val="en-US"/>
    </w:rPr>
  </w:style>
  <w:style w:type="paragraph" w:styleId="Title">
    <w:name w:val="Title"/>
    <w:basedOn w:val="Normal"/>
    <w:next w:val="Normal"/>
    <w:link w:val="TitleChar"/>
    <w:qFormat/>
    <w:rsid w:val="00263EF9"/>
    <w:pPr>
      <w:pBdr>
        <w:bottom w:val="single" w:sz="8" w:space="4" w:color="4F81BD"/>
      </w:pBdr>
      <w:spacing w:before="0" w:after="300"/>
      <w:jc w:val="center"/>
    </w:pPr>
    <w:rPr>
      <w:rFonts w:ascii="Cambria" w:eastAsia="Times New Roman" w:hAnsi="Cambria" w:cs="Cambria"/>
      <w:color w:val="17365D"/>
      <w:spacing w:val="5"/>
      <w:kern w:val="28"/>
      <w:sz w:val="52"/>
      <w:szCs w:val="52"/>
    </w:rPr>
  </w:style>
  <w:style w:type="character" w:customStyle="1" w:styleId="TitleChar">
    <w:name w:val="Title Char"/>
    <w:link w:val="Title"/>
    <w:locked/>
    <w:rsid w:val="00263EF9"/>
    <w:rPr>
      <w:rFonts w:ascii="Cambria" w:hAnsi="Cambria" w:cs="Cambria"/>
      <w:color w:val="17365D"/>
      <w:spacing w:val="5"/>
      <w:kern w:val="28"/>
      <w:sz w:val="52"/>
      <w:szCs w:val="52"/>
      <w:lang w:val="en-GB" w:eastAsia="x-none"/>
    </w:rPr>
  </w:style>
  <w:style w:type="paragraph" w:customStyle="1" w:styleId="Bullet">
    <w:name w:val="Bullet"/>
    <w:basedOn w:val="Normal"/>
    <w:rsid w:val="00263EF9"/>
    <w:pPr>
      <w:tabs>
        <w:tab w:val="num" w:pos="709"/>
        <w:tab w:val="num" w:pos="1492"/>
      </w:tabs>
      <w:autoSpaceDE w:val="0"/>
      <w:autoSpaceDN w:val="0"/>
      <w:adjustRightInd w:val="0"/>
      <w:spacing w:before="0" w:after="60"/>
      <w:ind w:left="709" w:hanging="709"/>
    </w:pPr>
    <w:rPr>
      <w:rFonts w:eastAsia="Times New Roman"/>
      <w:lang w:val="en-US"/>
    </w:rPr>
  </w:style>
  <w:style w:type="paragraph" w:styleId="Caption">
    <w:name w:val="caption"/>
    <w:basedOn w:val="Normal"/>
    <w:next w:val="Normal"/>
    <w:qFormat/>
    <w:rsid w:val="00263EF9"/>
    <w:pPr>
      <w:keepNext/>
      <w:spacing w:after="60"/>
      <w:jc w:val="center"/>
    </w:pPr>
    <w:rPr>
      <w:b/>
      <w:bCs/>
      <w:noProof/>
      <w:lang w:val="en-US"/>
    </w:rPr>
  </w:style>
  <w:style w:type="paragraph" w:customStyle="1" w:styleId="Number">
    <w:name w:val="Number"/>
    <w:basedOn w:val="Normal"/>
    <w:link w:val="NumberChar"/>
    <w:rsid w:val="00263EF9"/>
    <w:pPr>
      <w:tabs>
        <w:tab w:val="num" w:pos="709"/>
      </w:tabs>
      <w:autoSpaceDE w:val="0"/>
      <w:autoSpaceDN w:val="0"/>
      <w:adjustRightInd w:val="0"/>
    </w:pPr>
    <w:rPr>
      <w:rFonts w:eastAsia="Times New Roman"/>
      <w:szCs w:val="20"/>
      <w:lang w:val="en-US"/>
    </w:rPr>
  </w:style>
  <w:style w:type="character" w:customStyle="1" w:styleId="NumberChar">
    <w:name w:val="Number Char"/>
    <w:link w:val="Number"/>
    <w:locked/>
    <w:rsid w:val="00263EF9"/>
    <w:rPr>
      <w:rFonts w:ascii="Times New Roman" w:hAnsi="Times New Roman"/>
      <w:sz w:val="24"/>
    </w:rPr>
  </w:style>
  <w:style w:type="paragraph" w:customStyle="1" w:styleId="Annex">
    <w:name w:val="Annex"/>
    <w:basedOn w:val="Heading1"/>
    <w:rsid w:val="00263EF9"/>
    <w:pPr>
      <w:keepLines w:val="0"/>
      <w:spacing w:before="360"/>
      <w:ind w:left="0" w:firstLine="0"/>
      <w:jc w:val="center"/>
    </w:pPr>
    <w:rPr>
      <w:rFonts w:ascii="Times New Roman Bold" w:hAnsi="Times New Roman Bold" w:cs="Times New Roman Bold"/>
      <w:lang w:val="en-US"/>
    </w:rPr>
  </w:style>
  <w:style w:type="paragraph" w:styleId="BodyTextIndent3">
    <w:name w:val="Body Text Indent 3"/>
    <w:basedOn w:val="Normal"/>
    <w:link w:val="BodyTextIndent3Char1"/>
    <w:rsid w:val="00263EF9"/>
    <w:pPr>
      <w:ind w:left="283"/>
    </w:pPr>
    <w:rPr>
      <w:rFonts w:eastAsia="Times New Roman"/>
      <w:sz w:val="16"/>
      <w:szCs w:val="16"/>
    </w:rPr>
  </w:style>
  <w:style w:type="character" w:customStyle="1" w:styleId="BodyTextIndent3Char1">
    <w:name w:val="Body Text Indent 3 Char1"/>
    <w:link w:val="BodyTextIndent3"/>
    <w:locked/>
    <w:rsid w:val="00263EF9"/>
    <w:rPr>
      <w:rFonts w:ascii="Times New Roman" w:hAnsi="Times New Roman" w:cs="Times New Roman"/>
      <w:sz w:val="16"/>
      <w:szCs w:val="16"/>
      <w:lang w:val="en-GB" w:eastAsia="x-none"/>
    </w:rPr>
  </w:style>
  <w:style w:type="character" w:styleId="CommentReference">
    <w:name w:val="annotation reference"/>
    <w:semiHidden/>
    <w:rsid w:val="00263EF9"/>
    <w:rPr>
      <w:rFonts w:cs="Times New Roman"/>
      <w:sz w:val="16"/>
      <w:szCs w:val="16"/>
    </w:rPr>
  </w:style>
  <w:style w:type="paragraph" w:styleId="CommentText">
    <w:name w:val="annotation text"/>
    <w:basedOn w:val="Normal"/>
    <w:link w:val="CommentTextChar"/>
    <w:semiHidden/>
    <w:rsid w:val="00263EF9"/>
    <w:rPr>
      <w:sz w:val="20"/>
      <w:szCs w:val="20"/>
    </w:rPr>
  </w:style>
  <w:style w:type="character" w:customStyle="1" w:styleId="CommentTextChar">
    <w:name w:val="Comment Text Char"/>
    <w:link w:val="CommentText"/>
    <w:locked/>
    <w:rsid w:val="00263EF9"/>
    <w:rPr>
      <w:rFonts w:ascii="Times New Roman" w:hAnsi="Times New Roman" w:cs="Times New Roman"/>
      <w:sz w:val="20"/>
      <w:szCs w:val="20"/>
      <w:lang w:val="en-GB" w:eastAsia="x-none"/>
    </w:rPr>
  </w:style>
  <w:style w:type="paragraph" w:styleId="CommentSubject">
    <w:name w:val="annotation subject"/>
    <w:basedOn w:val="CommentText"/>
    <w:next w:val="CommentText"/>
    <w:link w:val="CommentSubjectChar"/>
    <w:semiHidden/>
    <w:rsid w:val="00263EF9"/>
    <w:rPr>
      <w:b/>
      <w:bCs/>
    </w:rPr>
  </w:style>
  <w:style w:type="character" w:customStyle="1" w:styleId="CommentSubjectChar">
    <w:name w:val="Comment Subject Char"/>
    <w:link w:val="CommentSubject"/>
    <w:semiHidden/>
    <w:locked/>
    <w:rsid w:val="00263EF9"/>
    <w:rPr>
      <w:rFonts w:ascii="Times New Roman" w:hAnsi="Times New Roman" w:cs="Times New Roman"/>
      <w:b/>
      <w:bCs/>
      <w:sz w:val="20"/>
      <w:szCs w:val="20"/>
      <w:lang w:val="en-GB" w:eastAsia="x-none"/>
    </w:rPr>
  </w:style>
  <w:style w:type="character" w:customStyle="1" w:styleId="A6">
    <w:name w:val="A6"/>
    <w:rsid w:val="00263EF9"/>
    <w:rPr>
      <w:color w:val="000000"/>
      <w:sz w:val="12"/>
    </w:rPr>
  </w:style>
  <w:style w:type="paragraph" w:customStyle="1" w:styleId="Pa22">
    <w:name w:val="Pa22"/>
    <w:basedOn w:val="Default"/>
    <w:next w:val="Default"/>
    <w:rsid w:val="00263EF9"/>
    <w:pPr>
      <w:spacing w:line="221" w:lineRule="atLeast"/>
    </w:pPr>
    <w:rPr>
      <w:rFonts w:eastAsia="Times New Roman"/>
      <w:color w:val="auto"/>
      <w:lang w:val="en-US" w:eastAsia="en-US"/>
    </w:rPr>
  </w:style>
  <w:style w:type="paragraph" w:customStyle="1" w:styleId="Pa24">
    <w:name w:val="Pa24"/>
    <w:basedOn w:val="Default"/>
    <w:next w:val="Default"/>
    <w:rsid w:val="00263EF9"/>
    <w:pPr>
      <w:spacing w:line="221" w:lineRule="atLeast"/>
    </w:pPr>
    <w:rPr>
      <w:rFonts w:eastAsia="Times New Roman"/>
      <w:color w:val="auto"/>
      <w:lang w:val="en-US" w:eastAsia="en-US"/>
    </w:rPr>
  </w:style>
  <w:style w:type="character" w:customStyle="1" w:styleId="A0">
    <w:name w:val="A0"/>
    <w:rsid w:val="00263EF9"/>
    <w:rPr>
      <w:color w:val="000000"/>
      <w:sz w:val="22"/>
    </w:rPr>
  </w:style>
  <w:style w:type="paragraph" w:styleId="Revision">
    <w:name w:val="Revision"/>
    <w:hidden/>
    <w:semiHidden/>
    <w:rsid w:val="00263EF9"/>
    <w:rPr>
      <w:rFonts w:ascii="Times New Roman" w:hAnsi="Times New Roman"/>
      <w:sz w:val="24"/>
      <w:szCs w:val="24"/>
      <w:lang w:val="en-GB" w:eastAsia="en-US"/>
    </w:rPr>
  </w:style>
  <w:style w:type="character" w:customStyle="1" w:styleId="ListParagraphChar">
    <w:name w:val="List Paragraph Char"/>
    <w:aliases w:val="heading 2 Char,Heading 21 Char,Heading 211 Char,Bullet List Char,FooterText Char,numbered Char,List Paragraph1 Char,Paragraphe de liste1 Char,Bulletr List Paragraph Char,列出段落 Char,列出段落1 Char,List Paragraph2 Char,List Paragraph21 Char"/>
    <w:link w:val="ListParagraph"/>
    <w:uiPriority w:val="34"/>
    <w:qFormat/>
    <w:locked/>
    <w:rsid w:val="00263EF9"/>
    <w:rPr>
      <w:rFonts w:ascii="Arial Narrow" w:hAnsi="Arial Narrow"/>
      <w:sz w:val="24"/>
      <w:lang w:val="en-GB" w:eastAsia="x-none"/>
    </w:rPr>
  </w:style>
  <w:style w:type="paragraph" w:styleId="ListNumber">
    <w:name w:val="List Number"/>
    <w:basedOn w:val="Normal"/>
    <w:semiHidden/>
    <w:rsid w:val="00263EF9"/>
    <w:pPr>
      <w:numPr>
        <w:numId w:val="10"/>
      </w:numPr>
      <w:tabs>
        <w:tab w:val="clear" w:pos="2025"/>
        <w:tab w:val="num" w:pos="1287"/>
      </w:tabs>
      <w:spacing w:before="80" w:after="0" w:line="288" w:lineRule="auto"/>
      <w:ind w:left="360"/>
    </w:pPr>
    <w:rPr>
      <w:rFonts w:eastAsia="Times New Roman"/>
      <w:lang w:val="sl-SI" w:eastAsia="sl-SI"/>
    </w:rPr>
  </w:style>
  <w:style w:type="numbering" w:customStyle="1" w:styleId="Style1">
    <w:name w:val="Style1"/>
    <w:rsid w:val="0070282C"/>
    <w:pPr>
      <w:numPr>
        <w:numId w:val="4"/>
      </w:numPr>
    </w:pPr>
  </w:style>
  <w:style w:type="character" w:customStyle="1" w:styleId="BodyTextIndent3Char">
    <w:name w:val="Body Text Indent 3 Char"/>
    <w:locked/>
    <w:rsid w:val="00FA4F57"/>
    <w:rPr>
      <w:rFonts w:ascii="Times New Roman" w:hAnsi="Times New Roman" w:cs="Times New Roman"/>
      <w:sz w:val="16"/>
      <w:szCs w:val="16"/>
      <w:lang w:val="en-GB" w:eastAsia="x-none"/>
    </w:rPr>
  </w:style>
  <w:style w:type="character" w:customStyle="1" w:styleId="BodyTextChar">
    <w:name w:val="Body Text Char"/>
    <w:aliases w:val="Char Char"/>
    <w:locked/>
    <w:rsid w:val="00F55DE0"/>
    <w:rPr>
      <w:rFonts w:ascii="Times New Roman" w:hAnsi="Times New Roman" w:cs="Times New Roman"/>
      <w:sz w:val="20"/>
      <w:szCs w:val="20"/>
    </w:rPr>
  </w:style>
  <w:style w:type="character" w:customStyle="1" w:styleId="Heading2Char">
    <w:name w:val="Heading 2 Char"/>
    <w:locked/>
    <w:rsid w:val="002C7E6B"/>
    <w:rPr>
      <w:rFonts w:ascii="Times New Roman" w:hAnsi="Times New Roman" w:cs="Times New Roman"/>
      <w:b/>
      <w:bCs/>
      <w:sz w:val="24"/>
      <w:szCs w:val="24"/>
      <w:lang w:val="en-GB" w:eastAsia="x-none"/>
    </w:rPr>
  </w:style>
  <w:style w:type="table" w:customStyle="1" w:styleId="TableGrid7">
    <w:name w:val="Table Grid7"/>
    <w:basedOn w:val="TableNormal"/>
    <w:next w:val="TableGrid"/>
    <w:uiPriority w:val="39"/>
    <w:rsid w:val="00A15523"/>
    <w:rPr>
      <w:rFonts w:eastAsia="SimSun"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911794"/>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link w:val="FootnoteReference"/>
    <w:uiPriority w:val="99"/>
    <w:rsid w:val="007F13DF"/>
    <w:pPr>
      <w:spacing w:before="0" w:after="160" w:line="240" w:lineRule="exact"/>
      <w:jc w:val="left"/>
    </w:pPr>
    <w:rPr>
      <w:rFonts w:ascii="Calibri" w:hAnsi="Calibri"/>
      <w:sz w:val="20"/>
      <w:szCs w:val="20"/>
      <w:vertAlign w:val="superscript"/>
      <w:lang w:val="bs-Latn-BA" w:eastAsia="bs-Latn-BA"/>
    </w:rPr>
  </w:style>
  <w:style w:type="character" w:styleId="SubtleEmphasis">
    <w:name w:val="Subtle Emphasis"/>
    <w:aliases w:val="PRILOZI"/>
    <w:uiPriority w:val="19"/>
    <w:qFormat/>
    <w:rsid w:val="007F13DF"/>
    <w:rPr>
      <w:i w:val="0"/>
      <w:iCs/>
      <w:color w:val="1F497D"/>
    </w:rPr>
  </w:style>
  <w:style w:type="paragraph" w:customStyle="1" w:styleId="Normal1">
    <w:name w:val="Normal1"/>
    <w:basedOn w:val="Normal"/>
    <w:rsid w:val="007F13DF"/>
    <w:pPr>
      <w:spacing w:before="100" w:beforeAutospacing="1" w:after="100" w:afterAutospacing="1"/>
      <w:jc w:val="left"/>
    </w:pPr>
    <w:rPr>
      <w:rFonts w:eastAsia="Times New Roman"/>
      <w:lang w:val="en-US"/>
    </w:rPr>
  </w:style>
  <w:style w:type="table" w:styleId="GridTable4-Accent6">
    <w:name w:val="Grid Table 4 Accent 6"/>
    <w:basedOn w:val="TableNormal"/>
    <w:uiPriority w:val="49"/>
    <w:rsid w:val="007F13DF"/>
    <w:rPr>
      <w:sz w:val="22"/>
      <w:szCs w:val="22"/>
      <w:lang w:val="en-US"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msonormal0">
    <w:name w:val="msonormal"/>
    <w:basedOn w:val="Normal"/>
    <w:uiPriority w:val="99"/>
    <w:rsid w:val="002F3345"/>
    <w:pPr>
      <w:spacing w:before="0" w:after="100" w:afterAutospacing="1"/>
      <w:ind w:left="1502" w:hanging="357"/>
      <w:jc w:val="left"/>
    </w:pPr>
    <w:rPr>
      <w:rFonts w:eastAsia="Times New Roman"/>
      <w:lang w:val="hr-HR" w:eastAsia="hr-HR"/>
    </w:rPr>
  </w:style>
  <w:style w:type="paragraph" w:styleId="NoSpacing">
    <w:name w:val="No Spacing"/>
    <w:uiPriority w:val="1"/>
    <w:qFormat/>
    <w:rsid w:val="002B693D"/>
    <w:rPr>
      <w:sz w:val="22"/>
      <w:szCs w:val="22"/>
      <w:lang w:val="en-US" w:eastAsia="en-US"/>
    </w:rPr>
  </w:style>
  <w:style w:type="paragraph" w:customStyle="1" w:styleId="p17">
    <w:name w:val="p17"/>
    <w:basedOn w:val="Normal"/>
    <w:rsid w:val="001B0CFD"/>
    <w:pPr>
      <w:spacing w:before="0" w:after="100" w:afterAutospacing="1" w:line="360" w:lineRule="auto"/>
      <w:jc w:val="left"/>
    </w:pPr>
    <w:rPr>
      <w:rFonts w:ascii="Arial" w:eastAsia="Times New Roman" w:hAnsi="Arial" w:cs="Arial"/>
      <w:lang w:val="bs-Latn-BA" w:eastAsia="bs-Latn-B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2037">
      <w:bodyDiv w:val="1"/>
      <w:marLeft w:val="0"/>
      <w:marRight w:val="0"/>
      <w:marTop w:val="0"/>
      <w:marBottom w:val="0"/>
      <w:divBdr>
        <w:top w:val="none" w:sz="0" w:space="0" w:color="auto"/>
        <w:left w:val="none" w:sz="0" w:space="0" w:color="auto"/>
        <w:bottom w:val="none" w:sz="0" w:space="0" w:color="auto"/>
        <w:right w:val="none" w:sz="0" w:space="0" w:color="auto"/>
      </w:divBdr>
    </w:div>
    <w:div w:id="25255708">
      <w:bodyDiv w:val="1"/>
      <w:marLeft w:val="0"/>
      <w:marRight w:val="0"/>
      <w:marTop w:val="0"/>
      <w:marBottom w:val="0"/>
      <w:divBdr>
        <w:top w:val="none" w:sz="0" w:space="0" w:color="auto"/>
        <w:left w:val="none" w:sz="0" w:space="0" w:color="auto"/>
        <w:bottom w:val="none" w:sz="0" w:space="0" w:color="auto"/>
        <w:right w:val="none" w:sz="0" w:space="0" w:color="auto"/>
      </w:divBdr>
    </w:div>
    <w:div w:id="58940716">
      <w:bodyDiv w:val="1"/>
      <w:marLeft w:val="0"/>
      <w:marRight w:val="0"/>
      <w:marTop w:val="0"/>
      <w:marBottom w:val="0"/>
      <w:divBdr>
        <w:top w:val="none" w:sz="0" w:space="0" w:color="auto"/>
        <w:left w:val="none" w:sz="0" w:space="0" w:color="auto"/>
        <w:bottom w:val="none" w:sz="0" w:space="0" w:color="auto"/>
        <w:right w:val="none" w:sz="0" w:space="0" w:color="auto"/>
      </w:divBdr>
    </w:div>
    <w:div w:id="73476877">
      <w:bodyDiv w:val="1"/>
      <w:marLeft w:val="0"/>
      <w:marRight w:val="0"/>
      <w:marTop w:val="0"/>
      <w:marBottom w:val="0"/>
      <w:divBdr>
        <w:top w:val="none" w:sz="0" w:space="0" w:color="auto"/>
        <w:left w:val="none" w:sz="0" w:space="0" w:color="auto"/>
        <w:bottom w:val="none" w:sz="0" w:space="0" w:color="auto"/>
        <w:right w:val="none" w:sz="0" w:space="0" w:color="auto"/>
      </w:divBdr>
    </w:div>
    <w:div w:id="114061503">
      <w:bodyDiv w:val="1"/>
      <w:marLeft w:val="0"/>
      <w:marRight w:val="0"/>
      <w:marTop w:val="0"/>
      <w:marBottom w:val="0"/>
      <w:divBdr>
        <w:top w:val="none" w:sz="0" w:space="0" w:color="auto"/>
        <w:left w:val="none" w:sz="0" w:space="0" w:color="auto"/>
        <w:bottom w:val="none" w:sz="0" w:space="0" w:color="auto"/>
        <w:right w:val="none" w:sz="0" w:space="0" w:color="auto"/>
      </w:divBdr>
    </w:div>
    <w:div w:id="121386553">
      <w:bodyDiv w:val="1"/>
      <w:marLeft w:val="0"/>
      <w:marRight w:val="0"/>
      <w:marTop w:val="0"/>
      <w:marBottom w:val="0"/>
      <w:divBdr>
        <w:top w:val="none" w:sz="0" w:space="0" w:color="auto"/>
        <w:left w:val="none" w:sz="0" w:space="0" w:color="auto"/>
        <w:bottom w:val="none" w:sz="0" w:space="0" w:color="auto"/>
        <w:right w:val="none" w:sz="0" w:space="0" w:color="auto"/>
      </w:divBdr>
    </w:div>
    <w:div w:id="133648421">
      <w:bodyDiv w:val="1"/>
      <w:marLeft w:val="0"/>
      <w:marRight w:val="0"/>
      <w:marTop w:val="0"/>
      <w:marBottom w:val="0"/>
      <w:divBdr>
        <w:top w:val="none" w:sz="0" w:space="0" w:color="auto"/>
        <w:left w:val="none" w:sz="0" w:space="0" w:color="auto"/>
        <w:bottom w:val="none" w:sz="0" w:space="0" w:color="auto"/>
        <w:right w:val="none" w:sz="0" w:space="0" w:color="auto"/>
      </w:divBdr>
    </w:div>
    <w:div w:id="154107243">
      <w:bodyDiv w:val="1"/>
      <w:marLeft w:val="0"/>
      <w:marRight w:val="0"/>
      <w:marTop w:val="0"/>
      <w:marBottom w:val="0"/>
      <w:divBdr>
        <w:top w:val="none" w:sz="0" w:space="0" w:color="auto"/>
        <w:left w:val="none" w:sz="0" w:space="0" w:color="auto"/>
        <w:bottom w:val="none" w:sz="0" w:space="0" w:color="auto"/>
        <w:right w:val="none" w:sz="0" w:space="0" w:color="auto"/>
      </w:divBdr>
    </w:div>
    <w:div w:id="187106172">
      <w:bodyDiv w:val="1"/>
      <w:marLeft w:val="0"/>
      <w:marRight w:val="0"/>
      <w:marTop w:val="0"/>
      <w:marBottom w:val="0"/>
      <w:divBdr>
        <w:top w:val="none" w:sz="0" w:space="0" w:color="auto"/>
        <w:left w:val="none" w:sz="0" w:space="0" w:color="auto"/>
        <w:bottom w:val="none" w:sz="0" w:space="0" w:color="auto"/>
        <w:right w:val="none" w:sz="0" w:space="0" w:color="auto"/>
      </w:divBdr>
    </w:div>
    <w:div w:id="194080276">
      <w:bodyDiv w:val="1"/>
      <w:marLeft w:val="0"/>
      <w:marRight w:val="0"/>
      <w:marTop w:val="0"/>
      <w:marBottom w:val="0"/>
      <w:divBdr>
        <w:top w:val="none" w:sz="0" w:space="0" w:color="auto"/>
        <w:left w:val="none" w:sz="0" w:space="0" w:color="auto"/>
        <w:bottom w:val="none" w:sz="0" w:space="0" w:color="auto"/>
        <w:right w:val="none" w:sz="0" w:space="0" w:color="auto"/>
      </w:divBdr>
    </w:div>
    <w:div w:id="224683773">
      <w:bodyDiv w:val="1"/>
      <w:marLeft w:val="0"/>
      <w:marRight w:val="0"/>
      <w:marTop w:val="0"/>
      <w:marBottom w:val="0"/>
      <w:divBdr>
        <w:top w:val="none" w:sz="0" w:space="0" w:color="auto"/>
        <w:left w:val="none" w:sz="0" w:space="0" w:color="auto"/>
        <w:bottom w:val="none" w:sz="0" w:space="0" w:color="auto"/>
        <w:right w:val="none" w:sz="0" w:space="0" w:color="auto"/>
      </w:divBdr>
    </w:div>
    <w:div w:id="279146176">
      <w:bodyDiv w:val="1"/>
      <w:marLeft w:val="0"/>
      <w:marRight w:val="0"/>
      <w:marTop w:val="0"/>
      <w:marBottom w:val="0"/>
      <w:divBdr>
        <w:top w:val="none" w:sz="0" w:space="0" w:color="auto"/>
        <w:left w:val="none" w:sz="0" w:space="0" w:color="auto"/>
        <w:bottom w:val="none" w:sz="0" w:space="0" w:color="auto"/>
        <w:right w:val="none" w:sz="0" w:space="0" w:color="auto"/>
      </w:divBdr>
    </w:div>
    <w:div w:id="281111824">
      <w:bodyDiv w:val="1"/>
      <w:marLeft w:val="0"/>
      <w:marRight w:val="0"/>
      <w:marTop w:val="0"/>
      <w:marBottom w:val="0"/>
      <w:divBdr>
        <w:top w:val="none" w:sz="0" w:space="0" w:color="auto"/>
        <w:left w:val="none" w:sz="0" w:space="0" w:color="auto"/>
        <w:bottom w:val="none" w:sz="0" w:space="0" w:color="auto"/>
        <w:right w:val="none" w:sz="0" w:space="0" w:color="auto"/>
      </w:divBdr>
    </w:div>
    <w:div w:id="316037235">
      <w:bodyDiv w:val="1"/>
      <w:marLeft w:val="0"/>
      <w:marRight w:val="0"/>
      <w:marTop w:val="0"/>
      <w:marBottom w:val="0"/>
      <w:divBdr>
        <w:top w:val="none" w:sz="0" w:space="0" w:color="auto"/>
        <w:left w:val="none" w:sz="0" w:space="0" w:color="auto"/>
        <w:bottom w:val="none" w:sz="0" w:space="0" w:color="auto"/>
        <w:right w:val="none" w:sz="0" w:space="0" w:color="auto"/>
      </w:divBdr>
    </w:div>
    <w:div w:id="335618236">
      <w:bodyDiv w:val="1"/>
      <w:marLeft w:val="0"/>
      <w:marRight w:val="0"/>
      <w:marTop w:val="0"/>
      <w:marBottom w:val="0"/>
      <w:divBdr>
        <w:top w:val="none" w:sz="0" w:space="0" w:color="auto"/>
        <w:left w:val="none" w:sz="0" w:space="0" w:color="auto"/>
        <w:bottom w:val="none" w:sz="0" w:space="0" w:color="auto"/>
        <w:right w:val="none" w:sz="0" w:space="0" w:color="auto"/>
      </w:divBdr>
    </w:div>
    <w:div w:id="360938093">
      <w:bodyDiv w:val="1"/>
      <w:marLeft w:val="0"/>
      <w:marRight w:val="0"/>
      <w:marTop w:val="0"/>
      <w:marBottom w:val="0"/>
      <w:divBdr>
        <w:top w:val="none" w:sz="0" w:space="0" w:color="auto"/>
        <w:left w:val="none" w:sz="0" w:space="0" w:color="auto"/>
        <w:bottom w:val="none" w:sz="0" w:space="0" w:color="auto"/>
        <w:right w:val="none" w:sz="0" w:space="0" w:color="auto"/>
      </w:divBdr>
    </w:div>
    <w:div w:id="381634821">
      <w:bodyDiv w:val="1"/>
      <w:marLeft w:val="0"/>
      <w:marRight w:val="0"/>
      <w:marTop w:val="0"/>
      <w:marBottom w:val="0"/>
      <w:divBdr>
        <w:top w:val="none" w:sz="0" w:space="0" w:color="auto"/>
        <w:left w:val="none" w:sz="0" w:space="0" w:color="auto"/>
        <w:bottom w:val="none" w:sz="0" w:space="0" w:color="auto"/>
        <w:right w:val="none" w:sz="0" w:space="0" w:color="auto"/>
      </w:divBdr>
    </w:div>
    <w:div w:id="405878562">
      <w:bodyDiv w:val="1"/>
      <w:marLeft w:val="0"/>
      <w:marRight w:val="0"/>
      <w:marTop w:val="0"/>
      <w:marBottom w:val="0"/>
      <w:divBdr>
        <w:top w:val="none" w:sz="0" w:space="0" w:color="auto"/>
        <w:left w:val="none" w:sz="0" w:space="0" w:color="auto"/>
        <w:bottom w:val="none" w:sz="0" w:space="0" w:color="auto"/>
        <w:right w:val="none" w:sz="0" w:space="0" w:color="auto"/>
      </w:divBdr>
    </w:div>
    <w:div w:id="435174827">
      <w:bodyDiv w:val="1"/>
      <w:marLeft w:val="0"/>
      <w:marRight w:val="0"/>
      <w:marTop w:val="0"/>
      <w:marBottom w:val="0"/>
      <w:divBdr>
        <w:top w:val="none" w:sz="0" w:space="0" w:color="auto"/>
        <w:left w:val="none" w:sz="0" w:space="0" w:color="auto"/>
        <w:bottom w:val="none" w:sz="0" w:space="0" w:color="auto"/>
        <w:right w:val="none" w:sz="0" w:space="0" w:color="auto"/>
      </w:divBdr>
    </w:div>
    <w:div w:id="458109310">
      <w:bodyDiv w:val="1"/>
      <w:marLeft w:val="0"/>
      <w:marRight w:val="0"/>
      <w:marTop w:val="0"/>
      <w:marBottom w:val="0"/>
      <w:divBdr>
        <w:top w:val="none" w:sz="0" w:space="0" w:color="auto"/>
        <w:left w:val="none" w:sz="0" w:space="0" w:color="auto"/>
        <w:bottom w:val="none" w:sz="0" w:space="0" w:color="auto"/>
        <w:right w:val="none" w:sz="0" w:space="0" w:color="auto"/>
      </w:divBdr>
    </w:div>
    <w:div w:id="464352059">
      <w:bodyDiv w:val="1"/>
      <w:marLeft w:val="0"/>
      <w:marRight w:val="0"/>
      <w:marTop w:val="0"/>
      <w:marBottom w:val="0"/>
      <w:divBdr>
        <w:top w:val="none" w:sz="0" w:space="0" w:color="auto"/>
        <w:left w:val="none" w:sz="0" w:space="0" w:color="auto"/>
        <w:bottom w:val="none" w:sz="0" w:space="0" w:color="auto"/>
        <w:right w:val="none" w:sz="0" w:space="0" w:color="auto"/>
      </w:divBdr>
    </w:div>
    <w:div w:id="468667272">
      <w:bodyDiv w:val="1"/>
      <w:marLeft w:val="0"/>
      <w:marRight w:val="0"/>
      <w:marTop w:val="0"/>
      <w:marBottom w:val="0"/>
      <w:divBdr>
        <w:top w:val="none" w:sz="0" w:space="0" w:color="auto"/>
        <w:left w:val="none" w:sz="0" w:space="0" w:color="auto"/>
        <w:bottom w:val="none" w:sz="0" w:space="0" w:color="auto"/>
        <w:right w:val="none" w:sz="0" w:space="0" w:color="auto"/>
      </w:divBdr>
    </w:div>
    <w:div w:id="469371872">
      <w:bodyDiv w:val="1"/>
      <w:marLeft w:val="0"/>
      <w:marRight w:val="0"/>
      <w:marTop w:val="0"/>
      <w:marBottom w:val="0"/>
      <w:divBdr>
        <w:top w:val="none" w:sz="0" w:space="0" w:color="auto"/>
        <w:left w:val="none" w:sz="0" w:space="0" w:color="auto"/>
        <w:bottom w:val="none" w:sz="0" w:space="0" w:color="auto"/>
        <w:right w:val="none" w:sz="0" w:space="0" w:color="auto"/>
      </w:divBdr>
    </w:div>
    <w:div w:id="488132052">
      <w:bodyDiv w:val="1"/>
      <w:marLeft w:val="0"/>
      <w:marRight w:val="0"/>
      <w:marTop w:val="0"/>
      <w:marBottom w:val="0"/>
      <w:divBdr>
        <w:top w:val="none" w:sz="0" w:space="0" w:color="auto"/>
        <w:left w:val="none" w:sz="0" w:space="0" w:color="auto"/>
        <w:bottom w:val="none" w:sz="0" w:space="0" w:color="auto"/>
        <w:right w:val="none" w:sz="0" w:space="0" w:color="auto"/>
      </w:divBdr>
    </w:div>
    <w:div w:id="494302404">
      <w:bodyDiv w:val="1"/>
      <w:marLeft w:val="0"/>
      <w:marRight w:val="0"/>
      <w:marTop w:val="0"/>
      <w:marBottom w:val="0"/>
      <w:divBdr>
        <w:top w:val="none" w:sz="0" w:space="0" w:color="auto"/>
        <w:left w:val="none" w:sz="0" w:space="0" w:color="auto"/>
        <w:bottom w:val="none" w:sz="0" w:space="0" w:color="auto"/>
        <w:right w:val="none" w:sz="0" w:space="0" w:color="auto"/>
      </w:divBdr>
    </w:div>
    <w:div w:id="530580239">
      <w:bodyDiv w:val="1"/>
      <w:marLeft w:val="0"/>
      <w:marRight w:val="0"/>
      <w:marTop w:val="0"/>
      <w:marBottom w:val="0"/>
      <w:divBdr>
        <w:top w:val="none" w:sz="0" w:space="0" w:color="auto"/>
        <w:left w:val="none" w:sz="0" w:space="0" w:color="auto"/>
        <w:bottom w:val="none" w:sz="0" w:space="0" w:color="auto"/>
        <w:right w:val="none" w:sz="0" w:space="0" w:color="auto"/>
      </w:divBdr>
    </w:div>
    <w:div w:id="543294891">
      <w:bodyDiv w:val="1"/>
      <w:marLeft w:val="0"/>
      <w:marRight w:val="0"/>
      <w:marTop w:val="0"/>
      <w:marBottom w:val="0"/>
      <w:divBdr>
        <w:top w:val="none" w:sz="0" w:space="0" w:color="auto"/>
        <w:left w:val="none" w:sz="0" w:space="0" w:color="auto"/>
        <w:bottom w:val="none" w:sz="0" w:space="0" w:color="auto"/>
        <w:right w:val="none" w:sz="0" w:space="0" w:color="auto"/>
      </w:divBdr>
    </w:div>
    <w:div w:id="587813775">
      <w:bodyDiv w:val="1"/>
      <w:marLeft w:val="0"/>
      <w:marRight w:val="0"/>
      <w:marTop w:val="0"/>
      <w:marBottom w:val="0"/>
      <w:divBdr>
        <w:top w:val="none" w:sz="0" w:space="0" w:color="auto"/>
        <w:left w:val="none" w:sz="0" w:space="0" w:color="auto"/>
        <w:bottom w:val="none" w:sz="0" w:space="0" w:color="auto"/>
        <w:right w:val="none" w:sz="0" w:space="0" w:color="auto"/>
      </w:divBdr>
    </w:div>
    <w:div w:id="596989457">
      <w:bodyDiv w:val="1"/>
      <w:marLeft w:val="0"/>
      <w:marRight w:val="0"/>
      <w:marTop w:val="0"/>
      <w:marBottom w:val="0"/>
      <w:divBdr>
        <w:top w:val="none" w:sz="0" w:space="0" w:color="auto"/>
        <w:left w:val="none" w:sz="0" w:space="0" w:color="auto"/>
        <w:bottom w:val="none" w:sz="0" w:space="0" w:color="auto"/>
        <w:right w:val="none" w:sz="0" w:space="0" w:color="auto"/>
      </w:divBdr>
    </w:div>
    <w:div w:id="602539866">
      <w:bodyDiv w:val="1"/>
      <w:marLeft w:val="0"/>
      <w:marRight w:val="0"/>
      <w:marTop w:val="0"/>
      <w:marBottom w:val="0"/>
      <w:divBdr>
        <w:top w:val="none" w:sz="0" w:space="0" w:color="auto"/>
        <w:left w:val="none" w:sz="0" w:space="0" w:color="auto"/>
        <w:bottom w:val="none" w:sz="0" w:space="0" w:color="auto"/>
        <w:right w:val="none" w:sz="0" w:space="0" w:color="auto"/>
      </w:divBdr>
    </w:div>
    <w:div w:id="658002358">
      <w:bodyDiv w:val="1"/>
      <w:marLeft w:val="0"/>
      <w:marRight w:val="0"/>
      <w:marTop w:val="0"/>
      <w:marBottom w:val="0"/>
      <w:divBdr>
        <w:top w:val="none" w:sz="0" w:space="0" w:color="auto"/>
        <w:left w:val="none" w:sz="0" w:space="0" w:color="auto"/>
        <w:bottom w:val="none" w:sz="0" w:space="0" w:color="auto"/>
        <w:right w:val="none" w:sz="0" w:space="0" w:color="auto"/>
      </w:divBdr>
    </w:div>
    <w:div w:id="680274612">
      <w:bodyDiv w:val="1"/>
      <w:marLeft w:val="0"/>
      <w:marRight w:val="0"/>
      <w:marTop w:val="0"/>
      <w:marBottom w:val="0"/>
      <w:divBdr>
        <w:top w:val="none" w:sz="0" w:space="0" w:color="auto"/>
        <w:left w:val="none" w:sz="0" w:space="0" w:color="auto"/>
        <w:bottom w:val="none" w:sz="0" w:space="0" w:color="auto"/>
        <w:right w:val="none" w:sz="0" w:space="0" w:color="auto"/>
      </w:divBdr>
    </w:div>
    <w:div w:id="683750924">
      <w:bodyDiv w:val="1"/>
      <w:marLeft w:val="0"/>
      <w:marRight w:val="0"/>
      <w:marTop w:val="0"/>
      <w:marBottom w:val="0"/>
      <w:divBdr>
        <w:top w:val="none" w:sz="0" w:space="0" w:color="auto"/>
        <w:left w:val="none" w:sz="0" w:space="0" w:color="auto"/>
        <w:bottom w:val="none" w:sz="0" w:space="0" w:color="auto"/>
        <w:right w:val="none" w:sz="0" w:space="0" w:color="auto"/>
      </w:divBdr>
    </w:div>
    <w:div w:id="702554208">
      <w:bodyDiv w:val="1"/>
      <w:marLeft w:val="0"/>
      <w:marRight w:val="0"/>
      <w:marTop w:val="0"/>
      <w:marBottom w:val="0"/>
      <w:divBdr>
        <w:top w:val="none" w:sz="0" w:space="0" w:color="auto"/>
        <w:left w:val="none" w:sz="0" w:space="0" w:color="auto"/>
        <w:bottom w:val="none" w:sz="0" w:space="0" w:color="auto"/>
        <w:right w:val="none" w:sz="0" w:space="0" w:color="auto"/>
      </w:divBdr>
    </w:div>
    <w:div w:id="729422739">
      <w:bodyDiv w:val="1"/>
      <w:marLeft w:val="0"/>
      <w:marRight w:val="0"/>
      <w:marTop w:val="0"/>
      <w:marBottom w:val="0"/>
      <w:divBdr>
        <w:top w:val="none" w:sz="0" w:space="0" w:color="auto"/>
        <w:left w:val="none" w:sz="0" w:space="0" w:color="auto"/>
        <w:bottom w:val="none" w:sz="0" w:space="0" w:color="auto"/>
        <w:right w:val="none" w:sz="0" w:space="0" w:color="auto"/>
      </w:divBdr>
    </w:div>
    <w:div w:id="744886691">
      <w:bodyDiv w:val="1"/>
      <w:marLeft w:val="0"/>
      <w:marRight w:val="0"/>
      <w:marTop w:val="0"/>
      <w:marBottom w:val="0"/>
      <w:divBdr>
        <w:top w:val="none" w:sz="0" w:space="0" w:color="auto"/>
        <w:left w:val="none" w:sz="0" w:space="0" w:color="auto"/>
        <w:bottom w:val="none" w:sz="0" w:space="0" w:color="auto"/>
        <w:right w:val="none" w:sz="0" w:space="0" w:color="auto"/>
      </w:divBdr>
    </w:div>
    <w:div w:id="785389176">
      <w:bodyDiv w:val="1"/>
      <w:marLeft w:val="0"/>
      <w:marRight w:val="0"/>
      <w:marTop w:val="0"/>
      <w:marBottom w:val="0"/>
      <w:divBdr>
        <w:top w:val="none" w:sz="0" w:space="0" w:color="auto"/>
        <w:left w:val="none" w:sz="0" w:space="0" w:color="auto"/>
        <w:bottom w:val="none" w:sz="0" w:space="0" w:color="auto"/>
        <w:right w:val="none" w:sz="0" w:space="0" w:color="auto"/>
      </w:divBdr>
    </w:div>
    <w:div w:id="806125393">
      <w:bodyDiv w:val="1"/>
      <w:marLeft w:val="0"/>
      <w:marRight w:val="0"/>
      <w:marTop w:val="0"/>
      <w:marBottom w:val="0"/>
      <w:divBdr>
        <w:top w:val="none" w:sz="0" w:space="0" w:color="auto"/>
        <w:left w:val="none" w:sz="0" w:space="0" w:color="auto"/>
        <w:bottom w:val="none" w:sz="0" w:space="0" w:color="auto"/>
        <w:right w:val="none" w:sz="0" w:space="0" w:color="auto"/>
      </w:divBdr>
    </w:div>
    <w:div w:id="821123005">
      <w:bodyDiv w:val="1"/>
      <w:marLeft w:val="0"/>
      <w:marRight w:val="0"/>
      <w:marTop w:val="0"/>
      <w:marBottom w:val="0"/>
      <w:divBdr>
        <w:top w:val="none" w:sz="0" w:space="0" w:color="auto"/>
        <w:left w:val="none" w:sz="0" w:space="0" w:color="auto"/>
        <w:bottom w:val="none" w:sz="0" w:space="0" w:color="auto"/>
        <w:right w:val="none" w:sz="0" w:space="0" w:color="auto"/>
      </w:divBdr>
    </w:div>
    <w:div w:id="833574474">
      <w:bodyDiv w:val="1"/>
      <w:marLeft w:val="0"/>
      <w:marRight w:val="0"/>
      <w:marTop w:val="0"/>
      <w:marBottom w:val="0"/>
      <w:divBdr>
        <w:top w:val="none" w:sz="0" w:space="0" w:color="auto"/>
        <w:left w:val="none" w:sz="0" w:space="0" w:color="auto"/>
        <w:bottom w:val="none" w:sz="0" w:space="0" w:color="auto"/>
        <w:right w:val="none" w:sz="0" w:space="0" w:color="auto"/>
      </w:divBdr>
    </w:div>
    <w:div w:id="847988024">
      <w:bodyDiv w:val="1"/>
      <w:marLeft w:val="0"/>
      <w:marRight w:val="0"/>
      <w:marTop w:val="0"/>
      <w:marBottom w:val="0"/>
      <w:divBdr>
        <w:top w:val="none" w:sz="0" w:space="0" w:color="auto"/>
        <w:left w:val="none" w:sz="0" w:space="0" w:color="auto"/>
        <w:bottom w:val="none" w:sz="0" w:space="0" w:color="auto"/>
        <w:right w:val="none" w:sz="0" w:space="0" w:color="auto"/>
      </w:divBdr>
    </w:div>
    <w:div w:id="867178748">
      <w:bodyDiv w:val="1"/>
      <w:marLeft w:val="0"/>
      <w:marRight w:val="0"/>
      <w:marTop w:val="0"/>
      <w:marBottom w:val="0"/>
      <w:divBdr>
        <w:top w:val="none" w:sz="0" w:space="0" w:color="auto"/>
        <w:left w:val="none" w:sz="0" w:space="0" w:color="auto"/>
        <w:bottom w:val="none" w:sz="0" w:space="0" w:color="auto"/>
        <w:right w:val="none" w:sz="0" w:space="0" w:color="auto"/>
      </w:divBdr>
    </w:div>
    <w:div w:id="871385415">
      <w:bodyDiv w:val="1"/>
      <w:marLeft w:val="0"/>
      <w:marRight w:val="0"/>
      <w:marTop w:val="0"/>
      <w:marBottom w:val="0"/>
      <w:divBdr>
        <w:top w:val="none" w:sz="0" w:space="0" w:color="auto"/>
        <w:left w:val="none" w:sz="0" w:space="0" w:color="auto"/>
        <w:bottom w:val="none" w:sz="0" w:space="0" w:color="auto"/>
        <w:right w:val="none" w:sz="0" w:space="0" w:color="auto"/>
      </w:divBdr>
    </w:div>
    <w:div w:id="882404657">
      <w:bodyDiv w:val="1"/>
      <w:marLeft w:val="0"/>
      <w:marRight w:val="0"/>
      <w:marTop w:val="0"/>
      <w:marBottom w:val="0"/>
      <w:divBdr>
        <w:top w:val="none" w:sz="0" w:space="0" w:color="auto"/>
        <w:left w:val="none" w:sz="0" w:space="0" w:color="auto"/>
        <w:bottom w:val="none" w:sz="0" w:space="0" w:color="auto"/>
        <w:right w:val="none" w:sz="0" w:space="0" w:color="auto"/>
      </w:divBdr>
    </w:div>
    <w:div w:id="897084905">
      <w:bodyDiv w:val="1"/>
      <w:marLeft w:val="0"/>
      <w:marRight w:val="0"/>
      <w:marTop w:val="0"/>
      <w:marBottom w:val="0"/>
      <w:divBdr>
        <w:top w:val="none" w:sz="0" w:space="0" w:color="auto"/>
        <w:left w:val="none" w:sz="0" w:space="0" w:color="auto"/>
        <w:bottom w:val="none" w:sz="0" w:space="0" w:color="auto"/>
        <w:right w:val="none" w:sz="0" w:space="0" w:color="auto"/>
      </w:divBdr>
    </w:div>
    <w:div w:id="902374626">
      <w:bodyDiv w:val="1"/>
      <w:marLeft w:val="0"/>
      <w:marRight w:val="0"/>
      <w:marTop w:val="0"/>
      <w:marBottom w:val="0"/>
      <w:divBdr>
        <w:top w:val="none" w:sz="0" w:space="0" w:color="auto"/>
        <w:left w:val="none" w:sz="0" w:space="0" w:color="auto"/>
        <w:bottom w:val="none" w:sz="0" w:space="0" w:color="auto"/>
        <w:right w:val="none" w:sz="0" w:space="0" w:color="auto"/>
      </w:divBdr>
    </w:div>
    <w:div w:id="957905993">
      <w:bodyDiv w:val="1"/>
      <w:marLeft w:val="0"/>
      <w:marRight w:val="0"/>
      <w:marTop w:val="0"/>
      <w:marBottom w:val="0"/>
      <w:divBdr>
        <w:top w:val="none" w:sz="0" w:space="0" w:color="auto"/>
        <w:left w:val="none" w:sz="0" w:space="0" w:color="auto"/>
        <w:bottom w:val="none" w:sz="0" w:space="0" w:color="auto"/>
        <w:right w:val="none" w:sz="0" w:space="0" w:color="auto"/>
      </w:divBdr>
    </w:div>
    <w:div w:id="962073634">
      <w:bodyDiv w:val="1"/>
      <w:marLeft w:val="0"/>
      <w:marRight w:val="0"/>
      <w:marTop w:val="0"/>
      <w:marBottom w:val="0"/>
      <w:divBdr>
        <w:top w:val="none" w:sz="0" w:space="0" w:color="auto"/>
        <w:left w:val="none" w:sz="0" w:space="0" w:color="auto"/>
        <w:bottom w:val="none" w:sz="0" w:space="0" w:color="auto"/>
        <w:right w:val="none" w:sz="0" w:space="0" w:color="auto"/>
      </w:divBdr>
    </w:div>
    <w:div w:id="977733286">
      <w:bodyDiv w:val="1"/>
      <w:marLeft w:val="0"/>
      <w:marRight w:val="0"/>
      <w:marTop w:val="0"/>
      <w:marBottom w:val="0"/>
      <w:divBdr>
        <w:top w:val="none" w:sz="0" w:space="0" w:color="auto"/>
        <w:left w:val="none" w:sz="0" w:space="0" w:color="auto"/>
        <w:bottom w:val="none" w:sz="0" w:space="0" w:color="auto"/>
        <w:right w:val="none" w:sz="0" w:space="0" w:color="auto"/>
      </w:divBdr>
    </w:div>
    <w:div w:id="985202910">
      <w:bodyDiv w:val="1"/>
      <w:marLeft w:val="0"/>
      <w:marRight w:val="0"/>
      <w:marTop w:val="0"/>
      <w:marBottom w:val="0"/>
      <w:divBdr>
        <w:top w:val="none" w:sz="0" w:space="0" w:color="auto"/>
        <w:left w:val="none" w:sz="0" w:space="0" w:color="auto"/>
        <w:bottom w:val="none" w:sz="0" w:space="0" w:color="auto"/>
        <w:right w:val="none" w:sz="0" w:space="0" w:color="auto"/>
      </w:divBdr>
    </w:div>
    <w:div w:id="1000932463">
      <w:bodyDiv w:val="1"/>
      <w:marLeft w:val="0"/>
      <w:marRight w:val="0"/>
      <w:marTop w:val="0"/>
      <w:marBottom w:val="0"/>
      <w:divBdr>
        <w:top w:val="none" w:sz="0" w:space="0" w:color="auto"/>
        <w:left w:val="none" w:sz="0" w:space="0" w:color="auto"/>
        <w:bottom w:val="none" w:sz="0" w:space="0" w:color="auto"/>
        <w:right w:val="none" w:sz="0" w:space="0" w:color="auto"/>
      </w:divBdr>
    </w:div>
    <w:div w:id="1033576811">
      <w:bodyDiv w:val="1"/>
      <w:marLeft w:val="0"/>
      <w:marRight w:val="0"/>
      <w:marTop w:val="0"/>
      <w:marBottom w:val="0"/>
      <w:divBdr>
        <w:top w:val="none" w:sz="0" w:space="0" w:color="auto"/>
        <w:left w:val="none" w:sz="0" w:space="0" w:color="auto"/>
        <w:bottom w:val="none" w:sz="0" w:space="0" w:color="auto"/>
        <w:right w:val="none" w:sz="0" w:space="0" w:color="auto"/>
      </w:divBdr>
    </w:div>
    <w:div w:id="1068259588">
      <w:bodyDiv w:val="1"/>
      <w:marLeft w:val="0"/>
      <w:marRight w:val="0"/>
      <w:marTop w:val="0"/>
      <w:marBottom w:val="0"/>
      <w:divBdr>
        <w:top w:val="none" w:sz="0" w:space="0" w:color="auto"/>
        <w:left w:val="none" w:sz="0" w:space="0" w:color="auto"/>
        <w:bottom w:val="none" w:sz="0" w:space="0" w:color="auto"/>
        <w:right w:val="none" w:sz="0" w:space="0" w:color="auto"/>
      </w:divBdr>
    </w:div>
    <w:div w:id="1088306413">
      <w:bodyDiv w:val="1"/>
      <w:marLeft w:val="0"/>
      <w:marRight w:val="0"/>
      <w:marTop w:val="0"/>
      <w:marBottom w:val="0"/>
      <w:divBdr>
        <w:top w:val="none" w:sz="0" w:space="0" w:color="auto"/>
        <w:left w:val="none" w:sz="0" w:space="0" w:color="auto"/>
        <w:bottom w:val="none" w:sz="0" w:space="0" w:color="auto"/>
        <w:right w:val="none" w:sz="0" w:space="0" w:color="auto"/>
      </w:divBdr>
    </w:div>
    <w:div w:id="1099984100">
      <w:bodyDiv w:val="1"/>
      <w:marLeft w:val="0"/>
      <w:marRight w:val="0"/>
      <w:marTop w:val="0"/>
      <w:marBottom w:val="0"/>
      <w:divBdr>
        <w:top w:val="none" w:sz="0" w:space="0" w:color="auto"/>
        <w:left w:val="none" w:sz="0" w:space="0" w:color="auto"/>
        <w:bottom w:val="none" w:sz="0" w:space="0" w:color="auto"/>
        <w:right w:val="none" w:sz="0" w:space="0" w:color="auto"/>
      </w:divBdr>
    </w:div>
    <w:div w:id="1107895305">
      <w:bodyDiv w:val="1"/>
      <w:marLeft w:val="0"/>
      <w:marRight w:val="0"/>
      <w:marTop w:val="0"/>
      <w:marBottom w:val="0"/>
      <w:divBdr>
        <w:top w:val="none" w:sz="0" w:space="0" w:color="auto"/>
        <w:left w:val="none" w:sz="0" w:space="0" w:color="auto"/>
        <w:bottom w:val="none" w:sz="0" w:space="0" w:color="auto"/>
        <w:right w:val="none" w:sz="0" w:space="0" w:color="auto"/>
      </w:divBdr>
    </w:div>
    <w:div w:id="1147236076">
      <w:bodyDiv w:val="1"/>
      <w:marLeft w:val="0"/>
      <w:marRight w:val="0"/>
      <w:marTop w:val="0"/>
      <w:marBottom w:val="0"/>
      <w:divBdr>
        <w:top w:val="none" w:sz="0" w:space="0" w:color="auto"/>
        <w:left w:val="none" w:sz="0" w:space="0" w:color="auto"/>
        <w:bottom w:val="none" w:sz="0" w:space="0" w:color="auto"/>
        <w:right w:val="none" w:sz="0" w:space="0" w:color="auto"/>
      </w:divBdr>
    </w:div>
    <w:div w:id="1152716503">
      <w:bodyDiv w:val="1"/>
      <w:marLeft w:val="0"/>
      <w:marRight w:val="0"/>
      <w:marTop w:val="0"/>
      <w:marBottom w:val="0"/>
      <w:divBdr>
        <w:top w:val="none" w:sz="0" w:space="0" w:color="auto"/>
        <w:left w:val="none" w:sz="0" w:space="0" w:color="auto"/>
        <w:bottom w:val="none" w:sz="0" w:space="0" w:color="auto"/>
        <w:right w:val="none" w:sz="0" w:space="0" w:color="auto"/>
      </w:divBdr>
    </w:div>
    <w:div w:id="1163275048">
      <w:bodyDiv w:val="1"/>
      <w:marLeft w:val="0"/>
      <w:marRight w:val="0"/>
      <w:marTop w:val="0"/>
      <w:marBottom w:val="0"/>
      <w:divBdr>
        <w:top w:val="none" w:sz="0" w:space="0" w:color="auto"/>
        <w:left w:val="none" w:sz="0" w:space="0" w:color="auto"/>
        <w:bottom w:val="none" w:sz="0" w:space="0" w:color="auto"/>
        <w:right w:val="none" w:sz="0" w:space="0" w:color="auto"/>
      </w:divBdr>
    </w:div>
    <w:div w:id="1207909278">
      <w:bodyDiv w:val="1"/>
      <w:marLeft w:val="0"/>
      <w:marRight w:val="0"/>
      <w:marTop w:val="0"/>
      <w:marBottom w:val="0"/>
      <w:divBdr>
        <w:top w:val="none" w:sz="0" w:space="0" w:color="auto"/>
        <w:left w:val="none" w:sz="0" w:space="0" w:color="auto"/>
        <w:bottom w:val="none" w:sz="0" w:space="0" w:color="auto"/>
        <w:right w:val="none" w:sz="0" w:space="0" w:color="auto"/>
      </w:divBdr>
    </w:div>
    <w:div w:id="1231430955">
      <w:bodyDiv w:val="1"/>
      <w:marLeft w:val="0"/>
      <w:marRight w:val="0"/>
      <w:marTop w:val="0"/>
      <w:marBottom w:val="0"/>
      <w:divBdr>
        <w:top w:val="none" w:sz="0" w:space="0" w:color="auto"/>
        <w:left w:val="none" w:sz="0" w:space="0" w:color="auto"/>
        <w:bottom w:val="none" w:sz="0" w:space="0" w:color="auto"/>
        <w:right w:val="none" w:sz="0" w:space="0" w:color="auto"/>
      </w:divBdr>
    </w:div>
    <w:div w:id="1234781724">
      <w:bodyDiv w:val="1"/>
      <w:marLeft w:val="0"/>
      <w:marRight w:val="0"/>
      <w:marTop w:val="0"/>
      <w:marBottom w:val="0"/>
      <w:divBdr>
        <w:top w:val="none" w:sz="0" w:space="0" w:color="auto"/>
        <w:left w:val="none" w:sz="0" w:space="0" w:color="auto"/>
        <w:bottom w:val="none" w:sz="0" w:space="0" w:color="auto"/>
        <w:right w:val="none" w:sz="0" w:space="0" w:color="auto"/>
      </w:divBdr>
    </w:div>
    <w:div w:id="1236933602">
      <w:bodyDiv w:val="1"/>
      <w:marLeft w:val="0"/>
      <w:marRight w:val="0"/>
      <w:marTop w:val="0"/>
      <w:marBottom w:val="0"/>
      <w:divBdr>
        <w:top w:val="none" w:sz="0" w:space="0" w:color="auto"/>
        <w:left w:val="none" w:sz="0" w:space="0" w:color="auto"/>
        <w:bottom w:val="none" w:sz="0" w:space="0" w:color="auto"/>
        <w:right w:val="none" w:sz="0" w:space="0" w:color="auto"/>
      </w:divBdr>
    </w:div>
    <w:div w:id="1246577346">
      <w:bodyDiv w:val="1"/>
      <w:marLeft w:val="0"/>
      <w:marRight w:val="0"/>
      <w:marTop w:val="0"/>
      <w:marBottom w:val="0"/>
      <w:divBdr>
        <w:top w:val="none" w:sz="0" w:space="0" w:color="auto"/>
        <w:left w:val="none" w:sz="0" w:space="0" w:color="auto"/>
        <w:bottom w:val="none" w:sz="0" w:space="0" w:color="auto"/>
        <w:right w:val="none" w:sz="0" w:space="0" w:color="auto"/>
      </w:divBdr>
    </w:div>
    <w:div w:id="1281298389">
      <w:bodyDiv w:val="1"/>
      <w:marLeft w:val="0"/>
      <w:marRight w:val="0"/>
      <w:marTop w:val="0"/>
      <w:marBottom w:val="0"/>
      <w:divBdr>
        <w:top w:val="none" w:sz="0" w:space="0" w:color="auto"/>
        <w:left w:val="none" w:sz="0" w:space="0" w:color="auto"/>
        <w:bottom w:val="none" w:sz="0" w:space="0" w:color="auto"/>
        <w:right w:val="none" w:sz="0" w:space="0" w:color="auto"/>
      </w:divBdr>
    </w:div>
    <w:div w:id="1381781625">
      <w:bodyDiv w:val="1"/>
      <w:marLeft w:val="0"/>
      <w:marRight w:val="0"/>
      <w:marTop w:val="0"/>
      <w:marBottom w:val="0"/>
      <w:divBdr>
        <w:top w:val="none" w:sz="0" w:space="0" w:color="auto"/>
        <w:left w:val="none" w:sz="0" w:space="0" w:color="auto"/>
        <w:bottom w:val="none" w:sz="0" w:space="0" w:color="auto"/>
        <w:right w:val="none" w:sz="0" w:space="0" w:color="auto"/>
      </w:divBdr>
    </w:div>
    <w:div w:id="1383601718">
      <w:bodyDiv w:val="1"/>
      <w:marLeft w:val="0"/>
      <w:marRight w:val="0"/>
      <w:marTop w:val="0"/>
      <w:marBottom w:val="0"/>
      <w:divBdr>
        <w:top w:val="none" w:sz="0" w:space="0" w:color="auto"/>
        <w:left w:val="none" w:sz="0" w:space="0" w:color="auto"/>
        <w:bottom w:val="none" w:sz="0" w:space="0" w:color="auto"/>
        <w:right w:val="none" w:sz="0" w:space="0" w:color="auto"/>
      </w:divBdr>
    </w:div>
    <w:div w:id="1411536702">
      <w:bodyDiv w:val="1"/>
      <w:marLeft w:val="0"/>
      <w:marRight w:val="0"/>
      <w:marTop w:val="0"/>
      <w:marBottom w:val="0"/>
      <w:divBdr>
        <w:top w:val="none" w:sz="0" w:space="0" w:color="auto"/>
        <w:left w:val="none" w:sz="0" w:space="0" w:color="auto"/>
        <w:bottom w:val="none" w:sz="0" w:space="0" w:color="auto"/>
        <w:right w:val="none" w:sz="0" w:space="0" w:color="auto"/>
      </w:divBdr>
    </w:div>
    <w:div w:id="1459564406">
      <w:bodyDiv w:val="1"/>
      <w:marLeft w:val="0"/>
      <w:marRight w:val="0"/>
      <w:marTop w:val="0"/>
      <w:marBottom w:val="0"/>
      <w:divBdr>
        <w:top w:val="none" w:sz="0" w:space="0" w:color="auto"/>
        <w:left w:val="none" w:sz="0" w:space="0" w:color="auto"/>
        <w:bottom w:val="none" w:sz="0" w:space="0" w:color="auto"/>
        <w:right w:val="none" w:sz="0" w:space="0" w:color="auto"/>
      </w:divBdr>
    </w:div>
    <w:div w:id="1473206926">
      <w:bodyDiv w:val="1"/>
      <w:marLeft w:val="0"/>
      <w:marRight w:val="0"/>
      <w:marTop w:val="0"/>
      <w:marBottom w:val="0"/>
      <w:divBdr>
        <w:top w:val="none" w:sz="0" w:space="0" w:color="auto"/>
        <w:left w:val="none" w:sz="0" w:space="0" w:color="auto"/>
        <w:bottom w:val="none" w:sz="0" w:space="0" w:color="auto"/>
        <w:right w:val="none" w:sz="0" w:space="0" w:color="auto"/>
      </w:divBdr>
    </w:div>
    <w:div w:id="1496992356">
      <w:bodyDiv w:val="1"/>
      <w:marLeft w:val="0"/>
      <w:marRight w:val="0"/>
      <w:marTop w:val="0"/>
      <w:marBottom w:val="0"/>
      <w:divBdr>
        <w:top w:val="none" w:sz="0" w:space="0" w:color="auto"/>
        <w:left w:val="none" w:sz="0" w:space="0" w:color="auto"/>
        <w:bottom w:val="none" w:sz="0" w:space="0" w:color="auto"/>
        <w:right w:val="none" w:sz="0" w:space="0" w:color="auto"/>
      </w:divBdr>
    </w:div>
    <w:div w:id="1509324816">
      <w:bodyDiv w:val="1"/>
      <w:marLeft w:val="0"/>
      <w:marRight w:val="0"/>
      <w:marTop w:val="0"/>
      <w:marBottom w:val="0"/>
      <w:divBdr>
        <w:top w:val="none" w:sz="0" w:space="0" w:color="auto"/>
        <w:left w:val="none" w:sz="0" w:space="0" w:color="auto"/>
        <w:bottom w:val="none" w:sz="0" w:space="0" w:color="auto"/>
        <w:right w:val="none" w:sz="0" w:space="0" w:color="auto"/>
      </w:divBdr>
    </w:div>
    <w:div w:id="1514227796">
      <w:bodyDiv w:val="1"/>
      <w:marLeft w:val="0"/>
      <w:marRight w:val="0"/>
      <w:marTop w:val="0"/>
      <w:marBottom w:val="0"/>
      <w:divBdr>
        <w:top w:val="none" w:sz="0" w:space="0" w:color="auto"/>
        <w:left w:val="none" w:sz="0" w:space="0" w:color="auto"/>
        <w:bottom w:val="none" w:sz="0" w:space="0" w:color="auto"/>
        <w:right w:val="none" w:sz="0" w:space="0" w:color="auto"/>
      </w:divBdr>
    </w:div>
    <w:div w:id="1535927505">
      <w:bodyDiv w:val="1"/>
      <w:marLeft w:val="0"/>
      <w:marRight w:val="0"/>
      <w:marTop w:val="0"/>
      <w:marBottom w:val="0"/>
      <w:divBdr>
        <w:top w:val="none" w:sz="0" w:space="0" w:color="auto"/>
        <w:left w:val="none" w:sz="0" w:space="0" w:color="auto"/>
        <w:bottom w:val="none" w:sz="0" w:space="0" w:color="auto"/>
        <w:right w:val="none" w:sz="0" w:space="0" w:color="auto"/>
      </w:divBdr>
    </w:div>
    <w:div w:id="1536653820">
      <w:bodyDiv w:val="1"/>
      <w:marLeft w:val="0"/>
      <w:marRight w:val="0"/>
      <w:marTop w:val="0"/>
      <w:marBottom w:val="0"/>
      <w:divBdr>
        <w:top w:val="none" w:sz="0" w:space="0" w:color="auto"/>
        <w:left w:val="none" w:sz="0" w:space="0" w:color="auto"/>
        <w:bottom w:val="none" w:sz="0" w:space="0" w:color="auto"/>
        <w:right w:val="none" w:sz="0" w:space="0" w:color="auto"/>
      </w:divBdr>
    </w:div>
    <w:div w:id="1598560962">
      <w:bodyDiv w:val="1"/>
      <w:marLeft w:val="0"/>
      <w:marRight w:val="0"/>
      <w:marTop w:val="0"/>
      <w:marBottom w:val="0"/>
      <w:divBdr>
        <w:top w:val="none" w:sz="0" w:space="0" w:color="auto"/>
        <w:left w:val="none" w:sz="0" w:space="0" w:color="auto"/>
        <w:bottom w:val="none" w:sz="0" w:space="0" w:color="auto"/>
        <w:right w:val="none" w:sz="0" w:space="0" w:color="auto"/>
      </w:divBdr>
    </w:div>
    <w:div w:id="1599749857">
      <w:bodyDiv w:val="1"/>
      <w:marLeft w:val="0"/>
      <w:marRight w:val="0"/>
      <w:marTop w:val="0"/>
      <w:marBottom w:val="0"/>
      <w:divBdr>
        <w:top w:val="none" w:sz="0" w:space="0" w:color="auto"/>
        <w:left w:val="none" w:sz="0" w:space="0" w:color="auto"/>
        <w:bottom w:val="none" w:sz="0" w:space="0" w:color="auto"/>
        <w:right w:val="none" w:sz="0" w:space="0" w:color="auto"/>
      </w:divBdr>
    </w:div>
    <w:div w:id="1617565467">
      <w:bodyDiv w:val="1"/>
      <w:marLeft w:val="0"/>
      <w:marRight w:val="0"/>
      <w:marTop w:val="0"/>
      <w:marBottom w:val="0"/>
      <w:divBdr>
        <w:top w:val="none" w:sz="0" w:space="0" w:color="auto"/>
        <w:left w:val="none" w:sz="0" w:space="0" w:color="auto"/>
        <w:bottom w:val="none" w:sz="0" w:space="0" w:color="auto"/>
        <w:right w:val="none" w:sz="0" w:space="0" w:color="auto"/>
      </w:divBdr>
    </w:div>
    <w:div w:id="1621062501">
      <w:bodyDiv w:val="1"/>
      <w:marLeft w:val="0"/>
      <w:marRight w:val="0"/>
      <w:marTop w:val="0"/>
      <w:marBottom w:val="0"/>
      <w:divBdr>
        <w:top w:val="none" w:sz="0" w:space="0" w:color="auto"/>
        <w:left w:val="none" w:sz="0" w:space="0" w:color="auto"/>
        <w:bottom w:val="none" w:sz="0" w:space="0" w:color="auto"/>
        <w:right w:val="none" w:sz="0" w:space="0" w:color="auto"/>
      </w:divBdr>
    </w:div>
    <w:div w:id="1625849818">
      <w:bodyDiv w:val="1"/>
      <w:marLeft w:val="0"/>
      <w:marRight w:val="0"/>
      <w:marTop w:val="0"/>
      <w:marBottom w:val="0"/>
      <w:divBdr>
        <w:top w:val="none" w:sz="0" w:space="0" w:color="auto"/>
        <w:left w:val="none" w:sz="0" w:space="0" w:color="auto"/>
        <w:bottom w:val="none" w:sz="0" w:space="0" w:color="auto"/>
        <w:right w:val="none" w:sz="0" w:space="0" w:color="auto"/>
      </w:divBdr>
    </w:div>
    <w:div w:id="1642227300">
      <w:bodyDiv w:val="1"/>
      <w:marLeft w:val="0"/>
      <w:marRight w:val="0"/>
      <w:marTop w:val="0"/>
      <w:marBottom w:val="0"/>
      <w:divBdr>
        <w:top w:val="none" w:sz="0" w:space="0" w:color="auto"/>
        <w:left w:val="none" w:sz="0" w:space="0" w:color="auto"/>
        <w:bottom w:val="none" w:sz="0" w:space="0" w:color="auto"/>
        <w:right w:val="none" w:sz="0" w:space="0" w:color="auto"/>
      </w:divBdr>
    </w:div>
    <w:div w:id="1716345141">
      <w:bodyDiv w:val="1"/>
      <w:marLeft w:val="0"/>
      <w:marRight w:val="0"/>
      <w:marTop w:val="0"/>
      <w:marBottom w:val="0"/>
      <w:divBdr>
        <w:top w:val="none" w:sz="0" w:space="0" w:color="auto"/>
        <w:left w:val="none" w:sz="0" w:space="0" w:color="auto"/>
        <w:bottom w:val="none" w:sz="0" w:space="0" w:color="auto"/>
        <w:right w:val="none" w:sz="0" w:space="0" w:color="auto"/>
      </w:divBdr>
    </w:div>
    <w:div w:id="1789154841">
      <w:bodyDiv w:val="1"/>
      <w:marLeft w:val="0"/>
      <w:marRight w:val="0"/>
      <w:marTop w:val="0"/>
      <w:marBottom w:val="0"/>
      <w:divBdr>
        <w:top w:val="none" w:sz="0" w:space="0" w:color="auto"/>
        <w:left w:val="none" w:sz="0" w:space="0" w:color="auto"/>
        <w:bottom w:val="none" w:sz="0" w:space="0" w:color="auto"/>
        <w:right w:val="none" w:sz="0" w:space="0" w:color="auto"/>
      </w:divBdr>
    </w:div>
    <w:div w:id="1796486157">
      <w:bodyDiv w:val="1"/>
      <w:marLeft w:val="0"/>
      <w:marRight w:val="0"/>
      <w:marTop w:val="0"/>
      <w:marBottom w:val="0"/>
      <w:divBdr>
        <w:top w:val="none" w:sz="0" w:space="0" w:color="auto"/>
        <w:left w:val="none" w:sz="0" w:space="0" w:color="auto"/>
        <w:bottom w:val="none" w:sz="0" w:space="0" w:color="auto"/>
        <w:right w:val="none" w:sz="0" w:space="0" w:color="auto"/>
      </w:divBdr>
    </w:div>
    <w:div w:id="1831213258">
      <w:bodyDiv w:val="1"/>
      <w:marLeft w:val="0"/>
      <w:marRight w:val="0"/>
      <w:marTop w:val="0"/>
      <w:marBottom w:val="0"/>
      <w:divBdr>
        <w:top w:val="none" w:sz="0" w:space="0" w:color="auto"/>
        <w:left w:val="none" w:sz="0" w:space="0" w:color="auto"/>
        <w:bottom w:val="none" w:sz="0" w:space="0" w:color="auto"/>
        <w:right w:val="none" w:sz="0" w:space="0" w:color="auto"/>
      </w:divBdr>
    </w:div>
    <w:div w:id="1837919268">
      <w:bodyDiv w:val="1"/>
      <w:marLeft w:val="0"/>
      <w:marRight w:val="0"/>
      <w:marTop w:val="0"/>
      <w:marBottom w:val="0"/>
      <w:divBdr>
        <w:top w:val="none" w:sz="0" w:space="0" w:color="auto"/>
        <w:left w:val="none" w:sz="0" w:space="0" w:color="auto"/>
        <w:bottom w:val="none" w:sz="0" w:space="0" w:color="auto"/>
        <w:right w:val="none" w:sz="0" w:space="0" w:color="auto"/>
      </w:divBdr>
    </w:div>
    <w:div w:id="1845975934">
      <w:bodyDiv w:val="1"/>
      <w:marLeft w:val="0"/>
      <w:marRight w:val="0"/>
      <w:marTop w:val="0"/>
      <w:marBottom w:val="0"/>
      <w:divBdr>
        <w:top w:val="none" w:sz="0" w:space="0" w:color="auto"/>
        <w:left w:val="none" w:sz="0" w:space="0" w:color="auto"/>
        <w:bottom w:val="none" w:sz="0" w:space="0" w:color="auto"/>
        <w:right w:val="none" w:sz="0" w:space="0" w:color="auto"/>
      </w:divBdr>
    </w:div>
    <w:div w:id="1876649287">
      <w:bodyDiv w:val="1"/>
      <w:marLeft w:val="0"/>
      <w:marRight w:val="0"/>
      <w:marTop w:val="0"/>
      <w:marBottom w:val="0"/>
      <w:divBdr>
        <w:top w:val="none" w:sz="0" w:space="0" w:color="auto"/>
        <w:left w:val="none" w:sz="0" w:space="0" w:color="auto"/>
        <w:bottom w:val="none" w:sz="0" w:space="0" w:color="auto"/>
        <w:right w:val="none" w:sz="0" w:space="0" w:color="auto"/>
      </w:divBdr>
    </w:div>
    <w:div w:id="1901405888">
      <w:bodyDiv w:val="1"/>
      <w:marLeft w:val="0"/>
      <w:marRight w:val="0"/>
      <w:marTop w:val="0"/>
      <w:marBottom w:val="0"/>
      <w:divBdr>
        <w:top w:val="none" w:sz="0" w:space="0" w:color="auto"/>
        <w:left w:val="none" w:sz="0" w:space="0" w:color="auto"/>
        <w:bottom w:val="none" w:sz="0" w:space="0" w:color="auto"/>
        <w:right w:val="none" w:sz="0" w:space="0" w:color="auto"/>
      </w:divBdr>
    </w:div>
    <w:div w:id="1968007969">
      <w:bodyDiv w:val="1"/>
      <w:marLeft w:val="0"/>
      <w:marRight w:val="0"/>
      <w:marTop w:val="0"/>
      <w:marBottom w:val="0"/>
      <w:divBdr>
        <w:top w:val="none" w:sz="0" w:space="0" w:color="auto"/>
        <w:left w:val="none" w:sz="0" w:space="0" w:color="auto"/>
        <w:bottom w:val="none" w:sz="0" w:space="0" w:color="auto"/>
        <w:right w:val="none" w:sz="0" w:space="0" w:color="auto"/>
      </w:divBdr>
    </w:div>
    <w:div w:id="1978683908">
      <w:bodyDiv w:val="1"/>
      <w:marLeft w:val="0"/>
      <w:marRight w:val="0"/>
      <w:marTop w:val="0"/>
      <w:marBottom w:val="0"/>
      <w:divBdr>
        <w:top w:val="none" w:sz="0" w:space="0" w:color="auto"/>
        <w:left w:val="none" w:sz="0" w:space="0" w:color="auto"/>
        <w:bottom w:val="none" w:sz="0" w:space="0" w:color="auto"/>
        <w:right w:val="none" w:sz="0" w:space="0" w:color="auto"/>
      </w:divBdr>
    </w:div>
    <w:div w:id="2018652730">
      <w:bodyDiv w:val="1"/>
      <w:marLeft w:val="0"/>
      <w:marRight w:val="0"/>
      <w:marTop w:val="0"/>
      <w:marBottom w:val="0"/>
      <w:divBdr>
        <w:top w:val="none" w:sz="0" w:space="0" w:color="auto"/>
        <w:left w:val="none" w:sz="0" w:space="0" w:color="auto"/>
        <w:bottom w:val="none" w:sz="0" w:space="0" w:color="auto"/>
        <w:right w:val="none" w:sz="0" w:space="0" w:color="auto"/>
      </w:divBdr>
    </w:div>
    <w:div w:id="2035500392">
      <w:bodyDiv w:val="1"/>
      <w:marLeft w:val="0"/>
      <w:marRight w:val="0"/>
      <w:marTop w:val="0"/>
      <w:marBottom w:val="0"/>
      <w:divBdr>
        <w:top w:val="none" w:sz="0" w:space="0" w:color="auto"/>
        <w:left w:val="none" w:sz="0" w:space="0" w:color="auto"/>
        <w:bottom w:val="none" w:sz="0" w:space="0" w:color="auto"/>
        <w:right w:val="none" w:sz="0" w:space="0" w:color="auto"/>
      </w:divBdr>
    </w:div>
    <w:div w:id="2045127884">
      <w:bodyDiv w:val="1"/>
      <w:marLeft w:val="0"/>
      <w:marRight w:val="0"/>
      <w:marTop w:val="0"/>
      <w:marBottom w:val="0"/>
      <w:divBdr>
        <w:top w:val="none" w:sz="0" w:space="0" w:color="auto"/>
        <w:left w:val="none" w:sz="0" w:space="0" w:color="auto"/>
        <w:bottom w:val="none" w:sz="0" w:space="0" w:color="auto"/>
        <w:right w:val="none" w:sz="0" w:space="0" w:color="auto"/>
      </w:divBdr>
    </w:div>
    <w:div w:id="2055305964">
      <w:bodyDiv w:val="1"/>
      <w:marLeft w:val="0"/>
      <w:marRight w:val="0"/>
      <w:marTop w:val="0"/>
      <w:marBottom w:val="0"/>
      <w:divBdr>
        <w:top w:val="none" w:sz="0" w:space="0" w:color="auto"/>
        <w:left w:val="none" w:sz="0" w:space="0" w:color="auto"/>
        <w:bottom w:val="none" w:sz="0" w:space="0" w:color="auto"/>
        <w:right w:val="none" w:sz="0" w:space="0" w:color="auto"/>
      </w:divBdr>
    </w:div>
    <w:div w:id="2067140958">
      <w:bodyDiv w:val="1"/>
      <w:marLeft w:val="0"/>
      <w:marRight w:val="0"/>
      <w:marTop w:val="0"/>
      <w:marBottom w:val="0"/>
      <w:divBdr>
        <w:top w:val="none" w:sz="0" w:space="0" w:color="auto"/>
        <w:left w:val="none" w:sz="0" w:space="0" w:color="auto"/>
        <w:bottom w:val="none" w:sz="0" w:space="0" w:color="auto"/>
        <w:right w:val="none" w:sz="0" w:space="0" w:color="auto"/>
      </w:divBdr>
    </w:div>
    <w:div w:id="2069064886">
      <w:bodyDiv w:val="1"/>
      <w:marLeft w:val="0"/>
      <w:marRight w:val="0"/>
      <w:marTop w:val="0"/>
      <w:marBottom w:val="0"/>
      <w:divBdr>
        <w:top w:val="none" w:sz="0" w:space="0" w:color="auto"/>
        <w:left w:val="none" w:sz="0" w:space="0" w:color="auto"/>
        <w:bottom w:val="none" w:sz="0" w:space="0" w:color="auto"/>
        <w:right w:val="none" w:sz="0" w:space="0" w:color="auto"/>
      </w:divBdr>
    </w:div>
    <w:div w:id="2103141900">
      <w:bodyDiv w:val="1"/>
      <w:marLeft w:val="0"/>
      <w:marRight w:val="0"/>
      <w:marTop w:val="0"/>
      <w:marBottom w:val="0"/>
      <w:divBdr>
        <w:top w:val="none" w:sz="0" w:space="0" w:color="auto"/>
        <w:left w:val="none" w:sz="0" w:space="0" w:color="auto"/>
        <w:bottom w:val="none" w:sz="0" w:space="0" w:color="auto"/>
        <w:right w:val="none" w:sz="0" w:space="0" w:color="auto"/>
      </w:divBdr>
    </w:div>
    <w:div w:id="2110735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5.png"/><Relationship Id="rId26" Type="http://schemas.openxmlformats.org/officeDocument/2006/relationships/header" Target="header2.xml"/><Relationship Id="rId39" Type="http://schemas.openxmlformats.org/officeDocument/2006/relationships/hyperlink" Target="https://www.farmerportal.ba/" TargetMode="External"/><Relationship Id="rId3" Type="http://schemas.openxmlformats.org/officeDocument/2006/relationships/styles" Target="styles.xml"/><Relationship Id="rId21" Type="http://schemas.openxmlformats.org/officeDocument/2006/relationships/hyperlink" Target="mailto:info@piusum.ba"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header" Target="header1.xml"/><Relationship Id="rId33" Type="http://schemas.openxmlformats.org/officeDocument/2006/relationships/image" Target="media/image10.png"/><Relationship Id="rId38" Type="http://schemas.openxmlformats.org/officeDocument/2006/relationships/hyperlink" Target="http://www.farmerportal.ba"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http://www.inspectionpanel.org/" TargetMode="External"/><Relationship Id="rId32" Type="http://schemas.openxmlformats.org/officeDocument/2006/relationships/image" Target="media/image9.jpeg"/><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www.worldbank.org/en/projects-operations/products-and-services/grievance-redress-service" TargetMode="External"/><Relationship Id="rId28" Type="http://schemas.openxmlformats.org/officeDocument/2006/relationships/footer" Target="footer2.xml"/><Relationship Id="rId36"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www.piusum.ba"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77358490566038"/>
          <c:y val="0.12790697674418605"/>
          <c:w val="0.81132075471698117"/>
          <c:h val="0.76744186046511631"/>
        </c:manualLayout>
      </c:layout>
      <c:barChart>
        <c:barDir val="col"/>
        <c:grouping val="clustered"/>
        <c:varyColors val="0"/>
        <c:dLbls>
          <c:showLegendKey val="0"/>
          <c:showVal val="0"/>
          <c:showCatName val="0"/>
          <c:showSerName val="0"/>
          <c:showPercent val="0"/>
          <c:showBubbleSize val="0"/>
        </c:dLbls>
        <c:gapWidth val="150"/>
        <c:axId val="223801568"/>
        <c:axId val="1"/>
      </c:barChart>
      <c:catAx>
        <c:axId val="223801568"/>
        <c:scaling>
          <c:orientation val="minMax"/>
        </c:scaling>
        <c:delete val="0"/>
        <c:axPos val="b"/>
        <c:majorTickMark val="cross"/>
        <c:minorTickMark val="none"/>
        <c:tickLblPos val="nextTo"/>
        <c:spPr>
          <a:ln w="3175">
            <a:solidFill>
              <a:srgbClr val="000000"/>
            </a:solidFill>
            <a:prstDash val="solid"/>
          </a:ln>
        </c:spPr>
        <c:txPr>
          <a:bodyPr rot="0" vert="horz"/>
          <a:lstStyle/>
          <a:p>
            <a:pPr>
              <a:defRPr sz="325" b="1" i="0" u="none" strike="noStrike" baseline="0">
                <a:solidFill>
                  <a:srgbClr val="000000"/>
                </a:solidFill>
                <a:latin typeface="Calibri"/>
                <a:ea typeface="Calibri"/>
                <a:cs typeface="Calibri"/>
              </a:defRPr>
            </a:pPr>
            <a:endParaRPr lang="en-US"/>
          </a:p>
        </c:txPr>
        <c:crossAx val="1"/>
        <c:crosses val="autoZero"/>
        <c:auto val="1"/>
        <c:lblAlgn val="ctr"/>
        <c:lblOffset val="100"/>
        <c:tickMarkSkip val="1"/>
        <c:noMultiLvlLbl val="0"/>
      </c:catAx>
      <c:valAx>
        <c:axId val="1"/>
        <c:scaling>
          <c:orientation val="minMax"/>
        </c:scaling>
        <c:delete val="0"/>
        <c:axPos val="l"/>
        <c:majorTickMark val="cross"/>
        <c:minorTickMark val="none"/>
        <c:tickLblPos val="nextTo"/>
        <c:spPr>
          <a:ln w="3175">
            <a:solidFill>
              <a:srgbClr val="000000"/>
            </a:solidFill>
            <a:prstDash val="solid"/>
          </a:ln>
        </c:spPr>
        <c:txPr>
          <a:bodyPr rot="0" vert="horz"/>
          <a:lstStyle/>
          <a:p>
            <a:pPr>
              <a:defRPr sz="325" b="1" i="0" u="none" strike="noStrike" baseline="0">
                <a:solidFill>
                  <a:srgbClr val="000000"/>
                </a:solidFill>
                <a:latin typeface="Calibri"/>
                <a:ea typeface="Calibri"/>
                <a:cs typeface="Calibri"/>
              </a:defRPr>
            </a:pPr>
            <a:endParaRPr lang="en-US"/>
          </a:p>
        </c:txPr>
        <c:crossAx val="223801568"/>
        <c:crosses val="autoZero"/>
        <c:crossBetween val="between"/>
      </c:valAx>
      <c:spPr>
        <a:noFill/>
        <a:ln w="25398">
          <a:noFill/>
        </a:ln>
      </c:spPr>
    </c:plotArea>
    <c:plotVisOnly val="1"/>
    <c:dispBlanksAs val="gap"/>
    <c:showDLblsOverMax val="0"/>
  </c:chart>
  <c:spPr>
    <a:noFill/>
    <a:ln>
      <a:noFill/>
    </a:ln>
  </c:spPr>
  <c:txPr>
    <a:bodyPr/>
    <a:lstStyle/>
    <a:p>
      <a:pPr>
        <a:defRPr sz="325" b="1"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C72E85-EA35-4705-9411-4C8564C80E81}" type="doc">
      <dgm:prSet loTypeId="urn:microsoft.com/office/officeart/2005/8/layout/chevron1" loCatId="process" qsTypeId="urn:microsoft.com/office/officeart/2005/8/quickstyle/simple5" qsCatId="simple" csTypeId="urn:microsoft.com/office/officeart/2005/8/colors/accent1_2" csCatId="accent1" phldr="1"/>
      <dgm:spPr/>
    </dgm:pt>
    <dgm:pt modelId="{99ECF2F6-40AC-4151-9C78-245B4075C067}">
      <dgm:prSet phldrT="[Text]"/>
      <dgm:spPr>
        <a:xfrm>
          <a:off x="1483" y="112151"/>
          <a:ext cx="1320431" cy="528172"/>
        </a:xfrm>
        <a:prstGeom prst="chevron">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n-GB" b="1">
              <a:solidFill>
                <a:sysClr val="window" lastClr="FFFFFF"/>
              </a:solidFill>
              <a:latin typeface="Calibri" panose="020F0502020204030204"/>
              <a:ea typeface="+mn-ea"/>
              <a:cs typeface="+mn-cs"/>
            </a:rPr>
            <a:t>Selection of subprojects &amp; Preliminary activity</a:t>
          </a:r>
          <a:endParaRPr lang="en-US">
            <a:solidFill>
              <a:sysClr val="window" lastClr="FFFFFF"/>
            </a:solidFill>
            <a:latin typeface="Calibri" panose="020F0502020204030204"/>
            <a:ea typeface="+mn-ea"/>
            <a:cs typeface="+mn-cs"/>
          </a:endParaRPr>
        </a:p>
      </dgm:t>
    </dgm:pt>
    <dgm:pt modelId="{DC885CFA-63F6-4B21-9D26-F0042C7AC4BE}" type="parTrans" cxnId="{AB70B274-0E1F-4F91-B9E0-B74BBE8F1E16}">
      <dgm:prSet/>
      <dgm:spPr/>
      <dgm:t>
        <a:bodyPr/>
        <a:lstStyle/>
        <a:p>
          <a:endParaRPr lang="en-US"/>
        </a:p>
      </dgm:t>
    </dgm:pt>
    <dgm:pt modelId="{5CBFACAC-9400-4AF4-BCEF-2A1E9D282A58}" type="sibTrans" cxnId="{AB70B274-0E1F-4F91-B9E0-B74BBE8F1E16}">
      <dgm:prSet/>
      <dgm:spPr/>
      <dgm:t>
        <a:bodyPr/>
        <a:lstStyle/>
        <a:p>
          <a:endParaRPr lang="en-US"/>
        </a:p>
      </dgm:t>
    </dgm:pt>
    <dgm:pt modelId="{BA47F4F1-4254-42ED-9054-0B38A391A6E7}">
      <dgm:prSet phldrT="[Text]"/>
      <dgm:spPr>
        <a:xfrm>
          <a:off x="1189871" y="112151"/>
          <a:ext cx="1320431" cy="528172"/>
        </a:xfrm>
        <a:prstGeom prst="chevron">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n-GB" b="1">
              <a:solidFill>
                <a:sysClr val="window" lastClr="FFFFFF"/>
              </a:solidFill>
              <a:latin typeface="Calibri" panose="020F0502020204030204"/>
              <a:ea typeface="+mn-ea"/>
              <a:cs typeface="+mn-cs"/>
            </a:rPr>
            <a:t>Project Design</a:t>
          </a:r>
          <a:endParaRPr lang="en-US">
            <a:solidFill>
              <a:sysClr val="window" lastClr="FFFFFF"/>
            </a:solidFill>
            <a:latin typeface="Calibri" panose="020F0502020204030204"/>
            <a:ea typeface="+mn-ea"/>
            <a:cs typeface="+mn-cs"/>
          </a:endParaRPr>
        </a:p>
      </dgm:t>
    </dgm:pt>
    <dgm:pt modelId="{2A53151F-D757-4CD0-9B8C-62FDF46E1D49}" type="parTrans" cxnId="{C944E197-54F0-48BA-9426-60C39FAFE1D5}">
      <dgm:prSet/>
      <dgm:spPr/>
      <dgm:t>
        <a:bodyPr/>
        <a:lstStyle/>
        <a:p>
          <a:endParaRPr lang="en-US"/>
        </a:p>
      </dgm:t>
    </dgm:pt>
    <dgm:pt modelId="{D6C50E05-25FC-4B7B-936B-E894B3A5868B}" type="sibTrans" cxnId="{C944E197-54F0-48BA-9426-60C39FAFE1D5}">
      <dgm:prSet/>
      <dgm:spPr/>
      <dgm:t>
        <a:bodyPr/>
        <a:lstStyle/>
        <a:p>
          <a:endParaRPr lang="en-US"/>
        </a:p>
      </dgm:t>
    </dgm:pt>
    <dgm:pt modelId="{0BEB7291-A5E4-4CBD-B905-23DE745E64B0}">
      <dgm:prSet phldrT="[Text]"/>
      <dgm:spPr>
        <a:xfrm>
          <a:off x="2378259" y="112151"/>
          <a:ext cx="1320431" cy="528172"/>
        </a:xfrm>
        <a:prstGeom prst="chevron">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n-GB" b="1">
              <a:solidFill>
                <a:sysClr val="window" lastClr="FFFFFF"/>
              </a:solidFill>
              <a:latin typeface="Calibri" panose="020F0502020204030204"/>
              <a:ea typeface="+mn-ea"/>
              <a:cs typeface="+mn-cs"/>
            </a:rPr>
            <a:t>Construction &amp; Supervision</a:t>
          </a:r>
          <a:endParaRPr lang="hr-BA" b="1">
            <a:solidFill>
              <a:sysClr val="window" lastClr="FFFFFF"/>
            </a:solidFill>
            <a:latin typeface="Calibri" panose="020F0502020204030204"/>
            <a:ea typeface="+mn-ea"/>
            <a:cs typeface="+mn-cs"/>
          </a:endParaRPr>
        </a:p>
      </dgm:t>
    </dgm:pt>
    <dgm:pt modelId="{E7126944-981C-47F0-9D0D-7CD44EE454C4}" type="parTrans" cxnId="{664AB787-CC09-44C5-A856-3D7EF32302B1}">
      <dgm:prSet/>
      <dgm:spPr/>
      <dgm:t>
        <a:bodyPr/>
        <a:lstStyle/>
        <a:p>
          <a:endParaRPr lang="en-US"/>
        </a:p>
      </dgm:t>
    </dgm:pt>
    <dgm:pt modelId="{635F38B3-6180-4406-B159-DC17CBFA783A}" type="sibTrans" cxnId="{664AB787-CC09-44C5-A856-3D7EF32302B1}">
      <dgm:prSet/>
      <dgm:spPr/>
      <dgm:t>
        <a:bodyPr/>
        <a:lstStyle/>
        <a:p>
          <a:endParaRPr lang="en-US"/>
        </a:p>
      </dgm:t>
    </dgm:pt>
    <dgm:pt modelId="{BAA736BD-D797-4E9C-A446-D12BF44C549C}">
      <dgm:prSet/>
      <dgm:spPr>
        <a:xfrm>
          <a:off x="3566647" y="112151"/>
          <a:ext cx="1320431" cy="528172"/>
        </a:xfrm>
        <a:prstGeom prst="chevron">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n-GB" b="1">
              <a:solidFill>
                <a:sysClr val="window" lastClr="FFFFFF"/>
              </a:solidFill>
              <a:latin typeface="Calibri" panose="020F0502020204030204"/>
              <a:ea typeface="+mn-ea"/>
              <a:cs typeface="+mn-cs"/>
            </a:rPr>
            <a:t>Handover of works</a:t>
          </a:r>
          <a:endParaRPr lang="hr-BA">
            <a:solidFill>
              <a:sysClr val="window" lastClr="FFFFFF"/>
            </a:solidFill>
            <a:latin typeface="Calibri" panose="020F0502020204030204"/>
            <a:ea typeface="+mn-ea"/>
            <a:cs typeface="+mn-cs"/>
          </a:endParaRPr>
        </a:p>
      </dgm:t>
    </dgm:pt>
    <dgm:pt modelId="{F3A4F8A0-B8B2-4B50-B81D-52BA96F89484}" type="parTrans" cxnId="{50E81379-CF50-4124-95EC-2B3A641F5AA8}">
      <dgm:prSet/>
      <dgm:spPr/>
      <dgm:t>
        <a:bodyPr/>
        <a:lstStyle/>
        <a:p>
          <a:endParaRPr lang="en-US"/>
        </a:p>
      </dgm:t>
    </dgm:pt>
    <dgm:pt modelId="{51D22644-2BCE-4B4F-9AE9-02351FD58FCB}" type="sibTrans" cxnId="{50E81379-CF50-4124-95EC-2B3A641F5AA8}">
      <dgm:prSet/>
      <dgm:spPr/>
      <dgm:t>
        <a:bodyPr/>
        <a:lstStyle/>
        <a:p>
          <a:endParaRPr lang="en-US"/>
        </a:p>
      </dgm:t>
    </dgm:pt>
    <dgm:pt modelId="{A9F21957-DBBE-4A4B-BFB0-E4404DD14460}">
      <dgm:prSet/>
      <dgm:spPr>
        <a:xfrm>
          <a:off x="4755035" y="112151"/>
          <a:ext cx="1320431" cy="528172"/>
        </a:xfrm>
        <a:prstGeom prst="chevron">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en-GB" b="1">
              <a:solidFill>
                <a:sysClr val="window" lastClr="FFFFFF"/>
              </a:solidFill>
              <a:latin typeface="Calibri" panose="020F0502020204030204"/>
              <a:ea typeface="+mn-ea"/>
              <a:cs typeface="+mn-cs"/>
            </a:rPr>
            <a:t>Sustainability</a:t>
          </a:r>
          <a:endParaRPr lang="hr-BA">
            <a:solidFill>
              <a:sysClr val="window" lastClr="FFFFFF"/>
            </a:solidFill>
            <a:latin typeface="Calibri" panose="020F0502020204030204"/>
            <a:ea typeface="+mn-ea"/>
            <a:cs typeface="+mn-cs"/>
          </a:endParaRPr>
        </a:p>
      </dgm:t>
    </dgm:pt>
    <dgm:pt modelId="{7BEE3D62-251B-4390-A2A3-9AE73ED87D4F}" type="parTrans" cxnId="{02685097-1E8F-4D1E-BF0D-B08BA888781D}">
      <dgm:prSet/>
      <dgm:spPr/>
      <dgm:t>
        <a:bodyPr/>
        <a:lstStyle/>
        <a:p>
          <a:endParaRPr lang="en-US"/>
        </a:p>
      </dgm:t>
    </dgm:pt>
    <dgm:pt modelId="{B9E0C9D3-0F4C-4FB5-9FB3-EA61C15E6363}" type="sibTrans" cxnId="{02685097-1E8F-4D1E-BF0D-B08BA888781D}">
      <dgm:prSet/>
      <dgm:spPr/>
      <dgm:t>
        <a:bodyPr/>
        <a:lstStyle/>
        <a:p>
          <a:endParaRPr lang="en-US"/>
        </a:p>
      </dgm:t>
    </dgm:pt>
    <dgm:pt modelId="{E116463F-212F-4AB9-9860-A15E7F51BAAC}" type="pres">
      <dgm:prSet presAssocID="{49C72E85-EA35-4705-9411-4C8564C80E81}" presName="Name0" presStyleCnt="0">
        <dgm:presLayoutVars>
          <dgm:dir/>
          <dgm:animLvl val="lvl"/>
          <dgm:resizeHandles val="exact"/>
        </dgm:presLayoutVars>
      </dgm:prSet>
      <dgm:spPr/>
    </dgm:pt>
    <dgm:pt modelId="{D2E3DBC3-D2F3-4264-9C26-178B5733FF33}" type="pres">
      <dgm:prSet presAssocID="{99ECF2F6-40AC-4151-9C78-245B4075C067}" presName="parTxOnly" presStyleLbl="node1" presStyleIdx="0" presStyleCnt="5">
        <dgm:presLayoutVars>
          <dgm:chMax val="0"/>
          <dgm:chPref val="0"/>
          <dgm:bulletEnabled val="1"/>
        </dgm:presLayoutVars>
      </dgm:prSet>
      <dgm:spPr/>
      <dgm:t>
        <a:bodyPr/>
        <a:lstStyle/>
        <a:p>
          <a:endParaRPr lang="en-US"/>
        </a:p>
      </dgm:t>
    </dgm:pt>
    <dgm:pt modelId="{D266DF6D-3416-4B5F-B30A-2699A2CCE7C6}" type="pres">
      <dgm:prSet presAssocID="{5CBFACAC-9400-4AF4-BCEF-2A1E9D282A58}" presName="parTxOnlySpace" presStyleCnt="0"/>
      <dgm:spPr/>
    </dgm:pt>
    <dgm:pt modelId="{F75A7B46-ED1F-4C14-94CE-95AEC5243B95}" type="pres">
      <dgm:prSet presAssocID="{BA47F4F1-4254-42ED-9054-0B38A391A6E7}" presName="parTxOnly" presStyleLbl="node1" presStyleIdx="1" presStyleCnt="5">
        <dgm:presLayoutVars>
          <dgm:chMax val="0"/>
          <dgm:chPref val="0"/>
          <dgm:bulletEnabled val="1"/>
        </dgm:presLayoutVars>
      </dgm:prSet>
      <dgm:spPr/>
      <dgm:t>
        <a:bodyPr/>
        <a:lstStyle/>
        <a:p>
          <a:endParaRPr lang="en-US"/>
        </a:p>
      </dgm:t>
    </dgm:pt>
    <dgm:pt modelId="{4F46A59C-D24D-40D1-9A7C-D21BB34ACA54}" type="pres">
      <dgm:prSet presAssocID="{D6C50E05-25FC-4B7B-936B-E894B3A5868B}" presName="parTxOnlySpace" presStyleCnt="0"/>
      <dgm:spPr/>
    </dgm:pt>
    <dgm:pt modelId="{4D8CC72B-EAD3-4C12-B0B9-1DD9056C67E1}" type="pres">
      <dgm:prSet presAssocID="{0BEB7291-A5E4-4CBD-B905-23DE745E64B0}" presName="parTxOnly" presStyleLbl="node1" presStyleIdx="2" presStyleCnt="5">
        <dgm:presLayoutVars>
          <dgm:chMax val="0"/>
          <dgm:chPref val="0"/>
          <dgm:bulletEnabled val="1"/>
        </dgm:presLayoutVars>
      </dgm:prSet>
      <dgm:spPr/>
      <dgm:t>
        <a:bodyPr/>
        <a:lstStyle/>
        <a:p>
          <a:endParaRPr lang="en-US"/>
        </a:p>
      </dgm:t>
    </dgm:pt>
    <dgm:pt modelId="{03C7D5FE-9665-4EF3-8AB5-D89E3D972AB7}" type="pres">
      <dgm:prSet presAssocID="{635F38B3-6180-4406-B159-DC17CBFA783A}" presName="parTxOnlySpace" presStyleCnt="0"/>
      <dgm:spPr/>
    </dgm:pt>
    <dgm:pt modelId="{7559D5B8-E90B-4F74-936F-3B3C3FA4249B}" type="pres">
      <dgm:prSet presAssocID="{BAA736BD-D797-4E9C-A446-D12BF44C549C}" presName="parTxOnly" presStyleLbl="node1" presStyleIdx="3" presStyleCnt="5">
        <dgm:presLayoutVars>
          <dgm:chMax val="0"/>
          <dgm:chPref val="0"/>
          <dgm:bulletEnabled val="1"/>
        </dgm:presLayoutVars>
      </dgm:prSet>
      <dgm:spPr/>
      <dgm:t>
        <a:bodyPr/>
        <a:lstStyle/>
        <a:p>
          <a:endParaRPr lang="en-US"/>
        </a:p>
      </dgm:t>
    </dgm:pt>
    <dgm:pt modelId="{8ECBC410-4AB2-4E61-B69A-858F7E737154}" type="pres">
      <dgm:prSet presAssocID="{51D22644-2BCE-4B4F-9AE9-02351FD58FCB}" presName="parTxOnlySpace" presStyleCnt="0"/>
      <dgm:spPr/>
    </dgm:pt>
    <dgm:pt modelId="{1E6CAD9D-C9BA-43EE-BD93-9D661F09674A}" type="pres">
      <dgm:prSet presAssocID="{A9F21957-DBBE-4A4B-BFB0-E4404DD14460}" presName="parTxOnly" presStyleLbl="node1" presStyleIdx="4" presStyleCnt="5">
        <dgm:presLayoutVars>
          <dgm:chMax val="0"/>
          <dgm:chPref val="0"/>
          <dgm:bulletEnabled val="1"/>
        </dgm:presLayoutVars>
      </dgm:prSet>
      <dgm:spPr/>
      <dgm:t>
        <a:bodyPr/>
        <a:lstStyle/>
        <a:p>
          <a:endParaRPr lang="en-US"/>
        </a:p>
      </dgm:t>
    </dgm:pt>
  </dgm:ptLst>
  <dgm:cxnLst>
    <dgm:cxn modelId="{50E81379-CF50-4124-95EC-2B3A641F5AA8}" srcId="{49C72E85-EA35-4705-9411-4C8564C80E81}" destId="{BAA736BD-D797-4E9C-A446-D12BF44C549C}" srcOrd="3" destOrd="0" parTransId="{F3A4F8A0-B8B2-4B50-B81D-52BA96F89484}" sibTransId="{51D22644-2BCE-4B4F-9AE9-02351FD58FCB}"/>
    <dgm:cxn modelId="{664AB787-CC09-44C5-A856-3D7EF32302B1}" srcId="{49C72E85-EA35-4705-9411-4C8564C80E81}" destId="{0BEB7291-A5E4-4CBD-B905-23DE745E64B0}" srcOrd="2" destOrd="0" parTransId="{E7126944-981C-47F0-9D0D-7CD44EE454C4}" sibTransId="{635F38B3-6180-4406-B159-DC17CBFA783A}"/>
    <dgm:cxn modelId="{DC3F527F-D6F9-44A7-8C02-EE023FF16B66}" type="presOf" srcId="{49C72E85-EA35-4705-9411-4C8564C80E81}" destId="{E116463F-212F-4AB9-9860-A15E7F51BAAC}" srcOrd="0" destOrd="0" presId="urn:microsoft.com/office/officeart/2005/8/layout/chevron1"/>
    <dgm:cxn modelId="{08E66F12-4153-417F-A591-C7F0065A3045}" type="presOf" srcId="{BAA736BD-D797-4E9C-A446-D12BF44C549C}" destId="{7559D5B8-E90B-4F74-936F-3B3C3FA4249B}" srcOrd="0" destOrd="0" presId="urn:microsoft.com/office/officeart/2005/8/layout/chevron1"/>
    <dgm:cxn modelId="{02685097-1E8F-4D1E-BF0D-B08BA888781D}" srcId="{49C72E85-EA35-4705-9411-4C8564C80E81}" destId="{A9F21957-DBBE-4A4B-BFB0-E4404DD14460}" srcOrd="4" destOrd="0" parTransId="{7BEE3D62-251B-4390-A2A3-9AE73ED87D4F}" sibTransId="{B9E0C9D3-0F4C-4FB5-9FB3-EA61C15E6363}"/>
    <dgm:cxn modelId="{2B7481E9-F8E8-46D8-B835-92741061337E}" type="presOf" srcId="{BA47F4F1-4254-42ED-9054-0B38A391A6E7}" destId="{F75A7B46-ED1F-4C14-94CE-95AEC5243B95}" srcOrd="0" destOrd="0" presId="urn:microsoft.com/office/officeart/2005/8/layout/chevron1"/>
    <dgm:cxn modelId="{C944E197-54F0-48BA-9426-60C39FAFE1D5}" srcId="{49C72E85-EA35-4705-9411-4C8564C80E81}" destId="{BA47F4F1-4254-42ED-9054-0B38A391A6E7}" srcOrd="1" destOrd="0" parTransId="{2A53151F-D757-4CD0-9B8C-62FDF46E1D49}" sibTransId="{D6C50E05-25FC-4B7B-936B-E894B3A5868B}"/>
    <dgm:cxn modelId="{E7133813-BC71-400A-87D9-AB6E39B3BA01}" type="presOf" srcId="{0BEB7291-A5E4-4CBD-B905-23DE745E64B0}" destId="{4D8CC72B-EAD3-4C12-B0B9-1DD9056C67E1}" srcOrd="0" destOrd="0" presId="urn:microsoft.com/office/officeart/2005/8/layout/chevron1"/>
    <dgm:cxn modelId="{E9976542-DB59-4416-A32E-A8E667661197}" type="presOf" srcId="{99ECF2F6-40AC-4151-9C78-245B4075C067}" destId="{D2E3DBC3-D2F3-4264-9C26-178B5733FF33}" srcOrd="0" destOrd="0" presId="urn:microsoft.com/office/officeart/2005/8/layout/chevron1"/>
    <dgm:cxn modelId="{77288212-DDE6-452D-BDBB-0DB5648E741D}" type="presOf" srcId="{A9F21957-DBBE-4A4B-BFB0-E4404DD14460}" destId="{1E6CAD9D-C9BA-43EE-BD93-9D661F09674A}" srcOrd="0" destOrd="0" presId="urn:microsoft.com/office/officeart/2005/8/layout/chevron1"/>
    <dgm:cxn modelId="{AB70B274-0E1F-4F91-B9E0-B74BBE8F1E16}" srcId="{49C72E85-EA35-4705-9411-4C8564C80E81}" destId="{99ECF2F6-40AC-4151-9C78-245B4075C067}" srcOrd="0" destOrd="0" parTransId="{DC885CFA-63F6-4B21-9D26-F0042C7AC4BE}" sibTransId="{5CBFACAC-9400-4AF4-BCEF-2A1E9D282A58}"/>
    <dgm:cxn modelId="{A2B91DFF-813D-484B-B924-056B6FA8F6A0}" type="presParOf" srcId="{E116463F-212F-4AB9-9860-A15E7F51BAAC}" destId="{D2E3DBC3-D2F3-4264-9C26-178B5733FF33}" srcOrd="0" destOrd="0" presId="urn:microsoft.com/office/officeart/2005/8/layout/chevron1"/>
    <dgm:cxn modelId="{58330F76-0B23-4EDE-AFB0-F74233D35D17}" type="presParOf" srcId="{E116463F-212F-4AB9-9860-A15E7F51BAAC}" destId="{D266DF6D-3416-4B5F-B30A-2699A2CCE7C6}" srcOrd="1" destOrd="0" presId="urn:microsoft.com/office/officeart/2005/8/layout/chevron1"/>
    <dgm:cxn modelId="{1B82D15F-DB72-4A39-9940-063BF6B8722C}" type="presParOf" srcId="{E116463F-212F-4AB9-9860-A15E7F51BAAC}" destId="{F75A7B46-ED1F-4C14-94CE-95AEC5243B95}" srcOrd="2" destOrd="0" presId="urn:microsoft.com/office/officeart/2005/8/layout/chevron1"/>
    <dgm:cxn modelId="{ABCD9C09-90D3-4826-8873-E5E905962486}" type="presParOf" srcId="{E116463F-212F-4AB9-9860-A15E7F51BAAC}" destId="{4F46A59C-D24D-40D1-9A7C-D21BB34ACA54}" srcOrd="3" destOrd="0" presId="urn:microsoft.com/office/officeart/2005/8/layout/chevron1"/>
    <dgm:cxn modelId="{36D919BB-A186-442A-AF26-2399343D074F}" type="presParOf" srcId="{E116463F-212F-4AB9-9860-A15E7F51BAAC}" destId="{4D8CC72B-EAD3-4C12-B0B9-1DD9056C67E1}" srcOrd="4" destOrd="0" presId="urn:microsoft.com/office/officeart/2005/8/layout/chevron1"/>
    <dgm:cxn modelId="{B5B6C3B4-9BD4-4D27-AC92-E0401684E38A}" type="presParOf" srcId="{E116463F-212F-4AB9-9860-A15E7F51BAAC}" destId="{03C7D5FE-9665-4EF3-8AB5-D89E3D972AB7}" srcOrd="5" destOrd="0" presId="urn:microsoft.com/office/officeart/2005/8/layout/chevron1"/>
    <dgm:cxn modelId="{269DCC76-14C5-482E-A9F6-E50A1EE40D02}" type="presParOf" srcId="{E116463F-212F-4AB9-9860-A15E7F51BAAC}" destId="{7559D5B8-E90B-4F74-936F-3B3C3FA4249B}" srcOrd="6" destOrd="0" presId="urn:microsoft.com/office/officeart/2005/8/layout/chevron1"/>
    <dgm:cxn modelId="{43B29BCC-31AC-4B98-B0D4-79DD11233033}" type="presParOf" srcId="{E116463F-212F-4AB9-9860-A15E7F51BAAC}" destId="{8ECBC410-4AB2-4E61-B69A-858F7E737154}" srcOrd="7" destOrd="0" presId="urn:microsoft.com/office/officeart/2005/8/layout/chevron1"/>
    <dgm:cxn modelId="{E5A0159C-6EAB-40AF-ADC0-81AF90B91768}" type="presParOf" srcId="{E116463F-212F-4AB9-9860-A15E7F51BAAC}" destId="{1E6CAD9D-C9BA-43EE-BD93-9D661F09674A}" srcOrd="8"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E3DBC3-D2F3-4264-9C26-178B5733FF33}">
      <dsp:nvSpPr>
        <dsp:cNvPr id="0" name=""/>
        <dsp:cNvSpPr/>
      </dsp:nvSpPr>
      <dsp:spPr>
        <a:xfrm>
          <a:off x="1523" y="152739"/>
          <a:ext cx="1355614" cy="542245"/>
        </a:xfrm>
        <a:prstGeom prst="chevron">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 lastClr="FFFFFF"/>
              </a:solidFill>
              <a:latin typeface="Calibri" panose="020F0502020204030204"/>
              <a:ea typeface="+mn-ea"/>
              <a:cs typeface="+mn-cs"/>
            </a:rPr>
            <a:t>Selection of subprojects &amp; Preliminary activity</a:t>
          </a:r>
          <a:endParaRPr lang="en-US" sz="900" kern="1200">
            <a:solidFill>
              <a:sysClr val="window" lastClr="FFFFFF"/>
            </a:solidFill>
            <a:latin typeface="Calibri" panose="020F0502020204030204"/>
            <a:ea typeface="+mn-ea"/>
            <a:cs typeface="+mn-cs"/>
          </a:endParaRPr>
        </a:p>
      </dsp:txBody>
      <dsp:txXfrm>
        <a:off x="272646" y="152739"/>
        <a:ext cx="813369" cy="542245"/>
      </dsp:txXfrm>
    </dsp:sp>
    <dsp:sp modelId="{F75A7B46-ED1F-4C14-94CE-95AEC5243B95}">
      <dsp:nvSpPr>
        <dsp:cNvPr id="0" name=""/>
        <dsp:cNvSpPr/>
      </dsp:nvSpPr>
      <dsp:spPr>
        <a:xfrm>
          <a:off x="1221576" y="152739"/>
          <a:ext cx="1355614" cy="542245"/>
        </a:xfrm>
        <a:prstGeom prst="chevron">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 lastClr="FFFFFF"/>
              </a:solidFill>
              <a:latin typeface="Calibri" panose="020F0502020204030204"/>
              <a:ea typeface="+mn-ea"/>
              <a:cs typeface="+mn-cs"/>
            </a:rPr>
            <a:t>Project Design</a:t>
          </a:r>
          <a:endParaRPr lang="en-US" sz="900" kern="1200">
            <a:solidFill>
              <a:sysClr val="window" lastClr="FFFFFF"/>
            </a:solidFill>
            <a:latin typeface="Calibri" panose="020F0502020204030204"/>
            <a:ea typeface="+mn-ea"/>
            <a:cs typeface="+mn-cs"/>
          </a:endParaRPr>
        </a:p>
      </dsp:txBody>
      <dsp:txXfrm>
        <a:off x="1492699" y="152739"/>
        <a:ext cx="813369" cy="542245"/>
      </dsp:txXfrm>
    </dsp:sp>
    <dsp:sp modelId="{4D8CC72B-EAD3-4C12-B0B9-1DD9056C67E1}">
      <dsp:nvSpPr>
        <dsp:cNvPr id="0" name=""/>
        <dsp:cNvSpPr/>
      </dsp:nvSpPr>
      <dsp:spPr>
        <a:xfrm>
          <a:off x="2441630" y="152739"/>
          <a:ext cx="1355614" cy="542245"/>
        </a:xfrm>
        <a:prstGeom prst="chevron">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 lastClr="FFFFFF"/>
              </a:solidFill>
              <a:latin typeface="Calibri" panose="020F0502020204030204"/>
              <a:ea typeface="+mn-ea"/>
              <a:cs typeface="+mn-cs"/>
            </a:rPr>
            <a:t>Construction &amp; Supervision</a:t>
          </a:r>
          <a:endParaRPr lang="hr-BA" sz="900" b="1" kern="1200">
            <a:solidFill>
              <a:sysClr val="window" lastClr="FFFFFF"/>
            </a:solidFill>
            <a:latin typeface="Calibri" panose="020F0502020204030204"/>
            <a:ea typeface="+mn-ea"/>
            <a:cs typeface="+mn-cs"/>
          </a:endParaRPr>
        </a:p>
      </dsp:txBody>
      <dsp:txXfrm>
        <a:off x="2712753" y="152739"/>
        <a:ext cx="813369" cy="542245"/>
      </dsp:txXfrm>
    </dsp:sp>
    <dsp:sp modelId="{7559D5B8-E90B-4F74-936F-3B3C3FA4249B}">
      <dsp:nvSpPr>
        <dsp:cNvPr id="0" name=""/>
        <dsp:cNvSpPr/>
      </dsp:nvSpPr>
      <dsp:spPr>
        <a:xfrm>
          <a:off x="3661683" y="152739"/>
          <a:ext cx="1355614" cy="542245"/>
        </a:xfrm>
        <a:prstGeom prst="chevron">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 lastClr="FFFFFF"/>
              </a:solidFill>
              <a:latin typeface="Calibri" panose="020F0502020204030204"/>
              <a:ea typeface="+mn-ea"/>
              <a:cs typeface="+mn-cs"/>
            </a:rPr>
            <a:t>Handover of works</a:t>
          </a:r>
          <a:endParaRPr lang="hr-BA" sz="900" kern="1200">
            <a:solidFill>
              <a:sysClr val="window" lastClr="FFFFFF"/>
            </a:solidFill>
            <a:latin typeface="Calibri" panose="020F0502020204030204"/>
            <a:ea typeface="+mn-ea"/>
            <a:cs typeface="+mn-cs"/>
          </a:endParaRPr>
        </a:p>
      </dsp:txBody>
      <dsp:txXfrm>
        <a:off x="3932806" y="152739"/>
        <a:ext cx="813369" cy="542245"/>
      </dsp:txXfrm>
    </dsp:sp>
    <dsp:sp modelId="{1E6CAD9D-C9BA-43EE-BD93-9D661F09674A}">
      <dsp:nvSpPr>
        <dsp:cNvPr id="0" name=""/>
        <dsp:cNvSpPr/>
      </dsp:nvSpPr>
      <dsp:spPr>
        <a:xfrm>
          <a:off x="4881736" y="152739"/>
          <a:ext cx="1355614" cy="542245"/>
        </a:xfrm>
        <a:prstGeom prst="chevron">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n-GB" sz="900" b="1" kern="1200">
              <a:solidFill>
                <a:sysClr val="window" lastClr="FFFFFF"/>
              </a:solidFill>
              <a:latin typeface="Calibri" panose="020F0502020204030204"/>
              <a:ea typeface="+mn-ea"/>
              <a:cs typeface="+mn-cs"/>
            </a:rPr>
            <a:t>Sustainability</a:t>
          </a:r>
          <a:endParaRPr lang="hr-BA" sz="900" kern="1200">
            <a:solidFill>
              <a:sysClr val="window" lastClr="FFFFFF"/>
            </a:solidFill>
            <a:latin typeface="Calibri" panose="020F0502020204030204"/>
            <a:ea typeface="+mn-ea"/>
            <a:cs typeface="+mn-cs"/>
          </a:endParaRPr>
        </a:p>
      </dsp:txBody>
      <dsp:txXfrm>
        <a:off x="5152859" y="152739"/>
        <a:ext cx="813369" cy="5422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AFD3C-0790-44CB-AC63-115311B88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46974</Words>
  <Characters>267757</Characters>
  <Application>Microsoft Office Word</Application>
  <DocSecurity>0</DocSecurity>
  <Lines>2231</Lines>
  <Paragraphs>628</Paragraphs>
  <ScaleCrop>false</ScaleCrop>
  <HeadingPairs>
    <vt:vector size="2" baseType="variant">
      <vt:variant>
        <vt:lpstr>Title</vt:lpstr>
      </vt:variant>
      <vt:variant>
        <vt:i4>1</vt:i4>
      </vt:variant>
    </vt:vector>
  </HeadingPairs>
  <TitlesOfParts>
    <vt:vector size="1" baseType="lpstr">
      <vt:lpstr>Bosnia and Herzegovina</vt:lpstr>
    </vt:vector>
  </TitlesOfParts>
  <Company>The World Bank Group</Company>
  <LinksUpToDate>false</LinksUpToDate>
  <CharactersWithSpaces>314103</CharactersWithSpaces>
  <SharedDoc>false</SharedDoc>
  <HLinks>
    <vt:vector size="342" baseType="variant">
      <vt:variant>
        <vt:i4>3473522</vt:i4>
      </vt:variant>
      <vt:variant>
        <vt:i4>342</vt:i4>
      </vt:variant>
      <vt:variant>
        <vt:i4>0</vt:i4>
      </vt:variant>
      <vt:variant>
        <vt:i4>5</vt:i4>
      </vt:variant>
      <vt:variant>
        <vt:lpwstr>http://www.inspectionpanel.org/</vt:lpwstr>
      </vt:variant>
      <vt:variant>
        <vt:lpwstr/>
      </vt:variant>
      <vt:variant>
        <vt:i4>6881379</vt:i4>
      </vt:variant>
      <vt:variant>
        <vt:i4>339</vt:i4>
      </vt:variant>
      <vt:variant>
        <vt:i4>0</vt:i4>
      </vt:variant>
      <vt:variant>
        <vt:i4>5</vt:i4>
      </vt:variant>
      <vt:variant>
        <vt:lpwstr>http://www.worldbank.org/en/projects-operations/products-and-services/grievance-redress-service</vt:lpwstr>
      </vt:variant>
      <vt:variant>
        <vt:lpwstr/>
      </vt:variant>
      <vt:variant>
        <vt:i4>1310789</vt:i4>
      </vt:variant>
      <vt:variant>
        <vt:i4>336</vt:i4>
      </vt:variant>
      <vt:variant>
        <vt:i4>0</vt:i4>
      </vt:variant>
      <vt:variant>
        <vt:i4>5</vt:i4>
      </vt:variant>
      <vt:variant>
        <vt:lpwstr>http://www.piusum.ba/</vt:lpwstr>
      </vt:variant>
      <vt:variant>
        <vt:lpwstr/>
      </vt:variant>
      <vt:variant>
        <vt:i4>3670037</vt:i4>
      </vt:variant>
      <vt:variant>
        <vt:i4>333</vt:i4>
      </vt:variant>
      <vt:variant>
        <vt:i4>0</vt:i4>
      </vt:variant>
      <vt:variant>
        <vt:i4>5</vt:i4>
      </vt:variant>
      <vt:variant>
        <vt:lpwstr>mailto:info@piusum.ba</vt:lpwstr>
      </vt:variant>
      <vt:variant>
        <vt:lpwstr/>
      </vt:variant>
      <vt:variant>
        <vt:i4>1900597</vt:i4>
      </vt:variant>
      <vt:variant>
        <vt:i4>314</vt:i4>
      </vt:variant>
      <vt:variant>
        <vt:i4>0</vt:i4>
      </vt:variant>
      <vt:variant>
        <vt:i4>5</vt:i4>
      </vt:variant>
      <vt:variant>
        <vt:lpwstr/>
      </vt:variant>
      <vt:variant>
        <vt:lpwstr>_Toc77614804</vt:lpwstr>
      </vt:variant>
      <vt:variant>
        <vt:i4>1703989</vt:i4>
      </vt:variant>
      <vt:variant>
        <vt:i4>308</vt:i4>
      </vt:variant>
      <vt:variant>
        <vt:i4>0</vt:i4>
      </vt:variant>
      <vt:variant>
        <vt:i4>5</vt:i4>
      </vt:variant>
      <vt:variant>
        <vt:lpwstr/>
      </vt:variant>
      <vt:variant>
        <vt:lpwstr>_Toc77614803</vt:lpwstr>
      </vt:variant>
      <vt:variant>
        <vt:i4>1769525</vt:i4>
      </vt:variant>
      <vt:variant>
        <vt:i4>302</vt:i4>
      </vt:variant>
      <vt:variant>
        <vt:i4>0</vt:i4>
      </vt:variant>
      <vt:variant>
        <vt:i4>5</vt:i4>
      </vt:variant>
      <vt:variant>
        <vt:lpwstr/>
      </vt:variant>
      <vt:variant>
        <vt:lpwstr>_Toc77614802</vt:lpwstr>
      </vt:variant>
      <vt:variant>
        <vt:i4>1572917</vt:i4>
      </vt:variant>
      <vt:variant>
        <vt:i4>296</vt:i4>
      </vt:variant>
      <vt:variant>
        <vt:i4>0</vt:i4>
      </vt:variant>
      <vt:variant>
        <vt:i4>5</vt:i4>
      </vt:variant>
      <vt:variant>
        <vt:lpwstr/>
      </vt:variant>
      <vt:variant>
        <vt:lpwstr>_Toc77614801</vt:lpwstr>
      </vt:variant>
      <vt:variant>
        <vt:i4>1638453</vt:i4>
      </vt:variant>
      <vt:variant>
        <vt:i4>290</vt:i4>
      </vt:variant>
      <vt:variant>
        <vt:i4>0</vt:i4>
      </vt:variant>
      <vt:variant>
        <vt:i4>5</vt:i4>
      </vt:variant>
      <vt:variant>
        <vt:lpwstr/>
      </vt:variant>
      <vt:variant>
        <vt:lpwstr>_Toc77614800</vt:lpwstr>
      </vt:variant>
      <vt:variant>
        <vt:i4>2031676</vt:i4>
      </vt:variant>
      <vt:variant>
        <vt:i4>284</vt:i4>
      </vt:variant>
      <vt:variant>
        <vt:i4>0</vt:i4>
      </vt:variant>
      <vt:variant>
        <vt:i4>5</vt:i4>
      </vt:variant>
      <vt:variant>
        <vt:lpwstr/>
      </vt:variant>
      <vt:variant>
        <vt:lpwstr>_Toc77614799</vt:lpwstr>
      </vt:variant>
      <vt:variant>
        <vt:i4>1966140</vt:i4>
      </vt:variant>
      <vt:variant>
        <vt:i4>278</vt:i4>
      </vt:variant>
      <vt:variant>
        <vt:i4>0</vt:i4>
      </vt:variant>
      <vt:variant>
        <vt:i4>5</vt:i4>
      </vt:variant>
      <vt:variant>
        <vt:lpwstr/>
      </vt:variant>
      <vt:variant>
        <vt:lpwstr>_Toc77614798</vt:lpwstr>
      </vt:variant>
      <vt:variant>
        <vt:i4>1114172</vt:i4>
      </vt:variant>
      <vt:variant>
        <vt:i4>272</vt:i4>
      </vt:variant>
      <vt:variant>
        <vt:i4>0</vt:i4>
      </vt:variant>
      <vt:variant>
        <vt:i4>5</vt:i4>
      </vt:variant>
      <vt:variant>
        <vt:lpwstr/>
      </vt:variant>
      <vt:variant>
        <vt:lpwstr>_Toc77614797</vt:lpwstr>
      </vt:variant>
      <vt:variant>
        <vt:i4>1048636</vt:i4>
      </vt:variant>
      <vt:variant>
        <vt:i4>266</vt:i4>
      </vt:variant>
      <vt:variant>
        <vt:i4>0</vt:i4>
      </vt:variant>
      <vt:variant>
        <vt:i4>5</vt:i4>
      </vt:variant>
      <vt:variant>
        <vt:lpwstr/>
      </vt:variant>
      <vt:variant>
        <vt:lpwstr>_Toc77614796</vt:lpwstr>
      </vt:variant>
      <vt:variant>
        <vt:i4>1245244</vt:i4>
      </vt:variant>
      <vt:variant>
        <vt:i4>260</vt:i4>
      </vt:variant>
      <vt:variant>
        <vt:i4>0</vt:i4>
      </vt:variant>
      <vt:variant>
        <vt:i4>5</vt:i4>
      </vt:variant>
      <vt:variant>
        <vt:lpwstr/>
      </vt:variant>
      <vt:variant>
        <vt:lpwstr>_Toc77614795</vt:lpwstr>
      </vt:variant>
      <vt:variant>
        <vt:i4>1179708</vt:i4>
      </vt:variant>
      <vt:variant>
        <vt:i4>254</vt:i4>
      </vt:variant>
      <vt:variant>
        <vt:i4>0</vt:i4>
      </vt:variant>
      <vt:variant>
        <vt:i4>5</vt:i4>
      </vt:variant>
      <vt:variant>
        <vt:lpwstr/>
      </vt:variant>
      <vt:variant>
        <vt:lpwstr>_Toc77614794</vt:lpwstr>
      </vt:variant>
      <vt:variant>
        <vt:i4>1376316</vt:i4>
      </vt:variant>
      <vt:variant>
        <vt:i4>248</vt:i4>
      </vt:variant>
      <vt:variant>
        <vt:i4>0</vt:i4>
      </vt:variant>
      <vt:variant>
        <vt:i4>5</vt:i4>
      </vt:variant>
      <vt:variant>
        <vt:lpwstr/>
      </vt:variant>
      <vt:variant>
        <vt:lpwstr>_Toc77614793</vt:lpwstr>
      </vt:variant>
      <vt:variant>
        <vt:i4>1310780</vt:i4>
      </vt:variant>
      <vt:variant>
        <vt:i4>242</vt:i4>
      </vt:variant>
      <vt:variant>
        <vt:i4>0</vt:i4>
      </vt:variant>
      <vt:variant>
        <vt:i4>5</vt:i4>
      </vt:variant>
      <vt:variant>
        <vt:lpwstr/>
      </vt:variant>
      <vt:variant>
        <vt:lpwstr>_Toc77614792</vt:lpwstr>
      </vt:variant>
      <vt:variant>
        <vt:i4>1507388</vt:i4>
      </vt:variant>
      <vt:variant>
        <vt:i4>236</vt:i4>
      </vt:variant>
      <vt:variant>
        <vt:i4>0</vt:i4>
      </vt:variant>
      <vt:variant>
        <vt:i4>5</vt:i4>
      </vt:variant>
      <vt:variant>
        <vt:lpwstr/>
      </vt:variant>
      <vt:variant>
        <vt:lpwstr>_Toc77614791</vt:lpwstr>
      </vt:variant>
      <vt:variant>
        <vt:i4>1441852</vt:i4>
      </vt:variant>
      <vt:variant>
        <vt:i4>230</vt:i4>
      </vt:variant>
      <vt:variant>
        <vt:i4>0</vt:i4>
      </vt:variant>
      <vt:variant>
        <vt:i4>5</vt:i4>
      </vt:variant>
      <vt:variant>
        <vt:lpwstr/>
      </vt:variant>
      <vt:variant>
        <vt:lpwstr>_Toc77614790</vt:lpwstr>
      </vt:variant>
      <vt:variant>
        <vt:i4>2031677</vt:i4>
      </vt:variant>
      <vt:variant>
        <vt:i4>224</vt:i4>
      </vt:variant>
      <vt:variant>
        <vt:i4>0</vt:i4>
      </vt:variant>
      <vt:variant>
        <vt:i4>5</vt:i4>
      </vt:variant>
      <vt:variant>
        <vt:lpwstr/>
      </vt:variant>
      <vt:variant>
        <vt:lpwstr>_Toc77614789</vt:lpwstr>
      </vt:variant>
      <vt:variant>
        <vt:i4>1966141</vt:i4>
      </vt:variant>
      <vt:variant>
        <vt:i4>218</vt:i4>
      </vt:variant>
      <vt:variant>
        <vt:i4>0</vt:i4>
      </vt:variant>
      <vt:variant>
        <vt:i4>5</vt:i4>
      </vt:variant>
      <vt:variant>
        <vt:lpwstr/>
      </vt:variant>
      <vt:variant>
        <vt:lpwstr>_Toc77614788</vt:lpwstr>
      </vt:variant>
      <vt:variant>
        <vt:i4>1114173</vt:i4>
      </vt:variant>
      <vt:variant>
        <vt:i4>212</vt:i4>
      </vt:variant>
      <vt:variant>
        <vt:i4>0</vt:i4>
      </vt:variant>
      <vt:variant>
        <vt:i4>5</vt:i4>
      </vt:variant>
      <vt:variant>
        <vt:lpwstr/>
      </vt:variant>
      <vt:variant>
        <vt:lpwstr>_Toc77614787</vt:lpwstr>
      </vt:variant>
      <vt:variant>
        <vt:i4>1048637</vt:i4>
      </vt:variant>
      <vt:variant>
        <vt:i4>206</vt:i4>
      </vt:variant>
      <vt:variant>
        <vt:i4>0</vt:i4>
      </vt:variant>
      <vt:variant>
        <vt:i4>5</vt:i4>
      </vt:variant>
      <vt:variant>
        <vt:lpwstr/>
      </vt:variant>
      <vt:variant>
        <vt:lpwstr>_Toc77614786</vt:lpwstr>
      </vt:variant>
      <vt:variant>
        <vt:i4>1245245</vt:i4>
      </vt:variant>
      <vt:variant>
        <vt:i4>200</vt:i4>
      </vt:variant>
      <vt:variant>
        <vt:i4>0</vt:i4>
      </vt:variant>
      <vt:variant>
        <vt:i4>5</vt:i4>
      </vt:variant>
      <vt:variant>
        <vt:lpwstr/>
      </vt:variant>
      <vt:variant>
        <vt:lpwstr>_Toc77614785</vt:lpwstr>
      </vt:variant>
      <vt:variant>
        <vt:i4>1179709</vt:i4>
      </vt:variant>
      <vt:variant>
        <vt:i4>194</vt:i4>
      </vt:variant>
      <vt:variant>
        <vt:i4>0</vt:i4>
      </vt:variant>
      <vt:variant>
        <vt:i4>5</vt:i4>
      </vt:variant>
      <vt:variant>
        <vt:lpwstr/>
      </vt:variant>
      <vt:variant>
        <vt:lpwstr>_Toc77614784</vt:lpwstr>
      </vt:variant>
      <vt:variant>
        <vt:i4>1376317</vt:i4>
      </vt:variant>
      <vt:variant>
        <vt:i4>188</vt:i4>
      </vt:variant>
      <vt:variant>
        <vt:i4>0</vt:i4>
      </vt:variant>
      <vt:variant>
        <vt:i4>5</vt:i4>
      </vt:variant>
      <vt:variant>
        <vt:lpwstr/>
      </vt:variant>
      <vt:variant>
        <vt:lpwstr>_Toc77614783</vt:lpwstr>
      </vt:variant>
      <vt:variant>
        <vt:i4>1310781</vt:i4>
      </vt:variant>
      <vt:variant>
        <vt:i4>182</vt:i4>
      </vt:variant>
      <vt:variant>
        <vt:i4>0</vt:i4>
      </vt:variant>
      <vt:variant>
        <vt:i4>5</vt:i4>
      </vt:variant>
      <vt:variant>
        <vt:lpwstr/>
      </vt:variant>
      <vt:variant>
        <vt:lpwstr>_Toc77614782</vt:lpwstr>
      </vt:variant>
      <vt:variant>
        <vt:i4>1507389</vt:i4>
      </vt:variant>
      <vt:variant>
        <vt:i4>176</vt:i4>
      </vt:variant>
      <vt:variant>
        <vt:i4>0</vt:i4>
      </vt:variant>
      <vt:variant>
        <vt:i4>5</vt:i4>
      </vt:variant>
      <vt:variant>
        <vt:lpwstr/>
      </vt:variant>
      <vt:variant>
        <vt:lpwstr>_Toc77614781</vt:lpwstr>
      </vt:variant>
      <vt:variant>
        <vt:i4>1441853</vt:i4>
      </vt:variant>
      <vt:variant>
        <vt:i4>170</vt:i4>
      </vt:variant>
      <vt:variant>
        <vt:i4>0</vt:i4>
      </vt:variant>
      <vt:variant>
        <vt:i4>5</vt:i4>
      </vt:variant>
      <vt:variant>
        <vt:lpwstr/>
      </vt:variant>
      <vt:variant>
        <vt:lpwstr>_Toc77614780</vt:lpwstr>
      </vt:variant>
      <vt:variant>
        <vt:i4>2031666</vt:i4>
      </vt:variant>
      <vt:variant>
        <vt:i4>164</vt:i4>
      </vt:variant>
      <vt:variant>
        <vt:i4>0</vt:i4>
      </vt:variant>
      <vt:variant>
        <vt:i4>5</vt:i4>
      </vt:variant>
      <vt:variant>
        <vt:lpwstr/>
      </vt:variant>
      <vt:variant>
        <vt:lpwstr>_Toc77614779</vt:lpwstr>
      </vt:variant>
      <vt:variant>
        <vt:i4>1966130</vt:i4>
      </vt:variant>
      <vt:variant>
        <vt:i4>158</vt:i4>
      </vt:variant>
      <vt:variant>
        <vt:i4>0</vt:i4>
      </vt:variant>
      <vt:variant>
        <vt:i4>5</vt:i4>
      </vt:variant>
      <vt:variant>
        <vt:lpwstr/>
      </vt:variant>
      <vt:variant>
        <vt:lpwstr>_Toc77614778</vt:lpwstr>
      </vt:variant>
      <vt:variant>
        <vt:i4>1114162</vt:i4>
      </vt:variant>
      <vt:variant>
        <vt:i4>152</vt:i4>
      </vt:variant>
      <vt:variant>
        <vt:i4>0</vt:i4>
      </vt:variant>
      <vt:variant>
        <vt:i4>5</vt:i4>
      </vt:variant>
      <vt:variant>
        <vt:lpwstr/>
      </vt:variant>
      <vt:variant>
        <vt:lpwstr>_Toc77614777</vt:lpwstr>
      </vt:variant>
      <vt:variant>
        <vt:i4>1048626</vt:i4>
      </vt:variant>
      <vt:variant>
        <vt:i4>146</vt:i4>
      </vt:variant>
      <vt:variant>
        <vt:i4>0</vt:i4>
      </vt:variant>
      <vt:variant>
        <vt:i4>5</vt:i4>
      </vt:variant>
      <vt:variant>
        <vt:lpwstr/>
      </vt:variant>
      <vt:variant>
        <vt:lpwstr>_Toc77614776</vt:lpwstr>
      </vt:variant>
      <vt:variant>
        <vt:i4>1245234</vt:i4>
      </vt:variant>
      <vt:variant>
        <vt:i4>140</vt:i4>
      </vt:variant>
      <vt:variant>
        <vt:i4>0</vt:i4>
      </vt:variant>
      <vt:variant>
        <vt:i4>5</vt:i4>
      </vt:variant>
      <vt:variant>
        <vt:lpwstr/>
      </vt:variant>
      <vt:variant>
        <vt:lpwstr>_Toc77614775</vt:lpwstr>
      </vt:variant>
      <vt:variant>
        <vt:i4>1179698</vt:i4>
      </vt:variant>
      <vt:variant>
        <vt:i4>134</vt:i4>
      </vt:variant>
      <vt:variant>
        <vt:i4>0</vt:i4>
      </vt:variant>
      <vt:variant>
        <vt:i4>5</vt:i4>
      </vt:variant>
      <vt:variant>
        <vt:lpwstr/>
      </vt:variant>
      <vt:variant>
        <vt:lpwstr>_Toc77614774</vt:lpwstr>
      </vt:variant>
      <vt:variant>
        <vt:i4>1376306</vt:i4>
      </vt:variant>
      <vt:variant>
        <vt:i4>128</vt:i4>
      </vt:variant>
      <vt:variant>
        <vt:i4>0</vt:i4>
      </vt:variant>
      <vt:variant>
        <vt:i4>5</vt:i4>
      </vt:variant>
      <vt:variant>
        <vt:lpwstr/>
      </vt:variant>
      <vt:variant>
        <vt:lpwstr>_Toc77614773</vt:lpwstr>
      </vt:variant>
      <vt:variant>
        <vt:i4>1310770</vt:i4>
      </vt:variant>
      <vt:variant>
        <vt:i4>122</vt:i4>
      </vt:variant>
      <vt:variant>
        <vt:i4>0</vt:i4>
      </vt:variant>
      <vt:variant>
        <vt:i4>5</vt:i4>
      </vt:variant>
      <vt:variant>
        <vt:lpwstr/>
      </vt:variant>
      <vt:variant>
        <vt:lpwstr>_Toc77614772</vt:lpwstr>
      </vt:variant>
      <vt:variant>
        <vt:i4>1507378</vt:i4>
      </vt:variant>
      <vt:variant>
        <vt:i4>116</vt:i4>
      </vt:variant>
      <vt:variant>
        <vt:i4>0</vt:i4>
      </vt:variant>
      <vt:variant>
        <vt:i4>5</vt:i4>
      </vt:variant>
      <vt:variant>
        <vt:lpwstr/>
      </vt:variant>
      <vt:variant>
        <vt:lpwstr>_Toc77614771</vt:lpwstr>
      </vt:variant>
      <vt:variant>
        <vt:i4>1441842</vt:i4>
      </vt:variant>
      <vt:variant>
        <vt:i4>110</vt:i4>
      </vt:variant>
      <vt:variant>
        <vt:i4>0</vt:i4>
      </vt:variant>
      <vt:variant>
        <vt:i4>5</vt:i4>
      </vt:variant>
      <vt:variant>
        <vt:lpwstr/>
      </vt:variant>
      <vt:variant>
        <vt:lpwstr>_Toc77614770</vt:lpwstr>
      </vt:variant>
      <vt:variant>
        <vt:i4>2031667</vt:i4>
      </vt:variant>
      <vt:variant>
        <vt:i4>104</vt:i4>
      </vt:variant>
      <vt:variant>
        <vt:i4>0</vt:i4>
      </vt:variant>
      <vt:variant>
        <vt:i4>5</vt:i4>
      </vt:variant>
      <vt:variant>
        <vt:lpwstr/>
      </vt:variant>
      <vt:variant>
        <vt:lpwstr>_Toc77614769</vt:lpwstr>
      </vt:variant>
      <vt:variant>
        <vt:i4>1966131</vt:i4>
      </vt:variant>
      <vt:variant>
        <vt:i4>98</vt:i4>
      </vt:variant>
      <vt:variant>
        <vt:i4>0</vt:i4>
      </vt:variant>
      <vt:variant>
        <vt:i4>5</vt:i4>
      </vt:variant>
      <vt:variant>
        <vt:lpwstr/>
      </vt:variant>
      <vt:variant>
        <vt:lpwstr>_Toc77614768</vt:lpwstr>
      </vt:variant>
      <vt:variant>
        <vt:i4>1114163</vt:i4>
      </vt:variant>
      <vt:variant>
        <vt:i4>92</vt:i4>
      </vt:variant>
      <vt:variant>
        <vt:i4>0</vt:i4>
      </vt:variant>
      <vt:variant>
        <vt:i4>5</vt:i4>
      </vt:variant>
      <vt:variant>
        <vt:lpwstr/>
      </vt:variant>
      <vt:variant>
        <vt:lpwstr>_Toc77614767</vt:lpwstr>
      </vt:variant>
      <vt:variant>
        <vt:i4>1048627</vt:i4>
      </vt:variant>
      <vt:variant>
        <vt:i4>86</vt:i4>
      </vt:variant>
      <vt:variant>
        <vt:i4>0</vt:i4>
      </vt:variant>
      <vt:variant>
        <vt:i4>5</vt:i4>
      </vt:variant>
      <vt:variant>
        <vt:lpwstr/>
      </vt:variant>
      <vt:variant>
        <vt:lpwstr>_Toc77614766</vt:lpwstr>
      </vt:variant>
      <vt:variant>
        <vt:i4>1245235</vt:i4>
      </vt:variant>
      <vt:variant>
        <vt:i4>80</vt:i4>
      </vt:variant>
      <vt:variant>
        <vt:i4>0</vt:i4>
      </vt:variant>
      <vt:variant>
        <vt:i4>5</vt:i4>
      </vt:variant>
      <vt:variant>
        <vt:lpwstr/>
      </vt:variant>
      <vt:variant>
        <vt:lpwstr>_Toc77614765</vt:lpwstr>
      </vt:variant>
      <vt:variant>
        <vt:i4>1179699</vt:i4>
      </vt:variant>
      <vt:variant>
        <vt:i4>74</vt:i4>
      </vt:variant>
      <vt:variant>
        <vt:i4>0</vt:i4>
      </vt:variant>
      <vt:variant>
        <vt:i4>5</vt:i4>
      </vt:variant>
      <vt:variant>
        <vt:lpwstr/>
      </vt:variant>
      <vt:variant>
        <vt:lpwstr>_Toc77614764</vt:lpwstr>
      </vt:variant>
      <vt:variant>
        <vt:i4>1376307</vt:i4>
      </vt:variant>
      <vt:variant>
        <vt:i4>68</vt:i4>
      </vt:variant>
      <vt:variant>
        <vt:i4>0</vt:i4>
      </vt:variant>
      <vt:variant>
        <vt:i4>5</vt:i4>
      </vt:variant>
      <vt:variant>
        <vt:lpwstr/>
      </vt:variant>
      <vt:variant>
        <vt:lpwstr>_Toc77614763</vt:lpwstr>
      </vt:variant>
      <vt:variant>
        <vt:i4>1310771</vt:i4>
      </vt:variant>
      <vt:variant>
        <vt:i4>62</vt:i4>
      </vt:variant>
      <vt:variant>
        <vt:i4>0</vt:i4>
      </vt:variant>
      <vt:variant>
        <vt:i4>5</vt:i4>
      </vt:variant>
      <vt:variant>
        <vt:lpwstr/>
      </vt:variant>
      <vt:variant>
        <vt:lpwstr>_Toc77614762</vt:lpwstr>
      </vt:variant>
      <vt:variant>
        <vt:i4>1507379</vt:i4>
      </vt:variant>
      <vt:variant>
        <vt:i4>56</vt:i4>
      </vt:variant>
      <vt:variant>
        <vt:i4>0</vt:i4>
      </vt:variant>
      <vt:variant>
        <vt:i4>5</vt:i4>
      </vt:variant>
      <vt:variant>
        <vt:lpwstr/>
      </vt:variant>
      <vt:variant>
        <vt:lpwstr>_Toc77614761</vt:lpwstr>
      </vt:variant>
      <vt:variant>
        <vt:i4>1441843</vt:i4>
      </vt:variant>
      <vt:variant>
        <vt:i4>50</vt:i4>
      </vt:variant>
      <vt:variant>
        <vt:i4>0</vt:i4>
      </vt:variant>
      <vt:variant>
        <vt:i4>5</vt:i4>
      </vt:variant>
      <vt:variant>
        <vt:lpwstr/>
      </vt:variant>
      <vt:variant>
        <vt:lpwstr>_Toc77614760</vt:lpwstr>
      </vt:variant>
      <vt:variant>
        <vt:i4>2031664</vt:i4>
      </vt:variant>
      <vt:variant>
        <vt:i4>44</vt:i4>
      </vt:variant>
      <vt:variant>
        <vt:i4>0</vt:i4>
      </vt:variant>
      <vt:variant>
        <vt:i4>5</vt:i4>
      </vt:variant>
      <vt:variant>
        <vt:lpwstr/>
      </vt:variant>
      <vt:variant>
        <vt:lpwstr>_Toc77614759</vt:lpwstr>
      </vt:variant>
      <vt:variant>
        <vt:i4>1966128</vt:i4>
      </vt:variant>
      <vt:variant>
        <vt:i4>38</vt:i4>
      </vt:variant>
      <vt:variant>
        <vt:i4>0</vt:i4>
      </vt:variant>
      <vt:variant>
        <vt:i4>5</vt:i4>
      </vt:variant>
      <vt:variant>
        <vt:lpwstr/>
      </vt:variant>
      <vt:variant>
        <vt:lpwstr>_Toc77614758</vt:lpwstr>
      </vt:variant>
      <vt:variant>
        <vt:i4>1114160</vt:i4>
      </vt:variant>
      <vt:variant>
        <vt:i4>32</vt:i4>
      </vt:variant>
      <vt:variant>
        <vt:i4>0</vt:i4>
      </vt:variant>
      <vt:variant>
        <vt:i4>5</vt:i4>
      </vt:variant>
      <vt:variant>
        <vt:lpwstr/>
      </vt:variant>
      <vt:variant>
        <vt:lpwstr>_Toc77614757</vt:lpwstr>
      </vt:variant>
      <vt:variant>
        <vt:i4>1048624</vt:i4>
      </vt:variant>
      <vt:variant>
        <vt:i4>26</vt:i4>
      </vt:variant>
      <vt:variant>
        <vt:i4>0</vt:i4>
      </vt:variant>
      <vt:variant>
        <vt:i4>5</vt:i4>
      </vt:variant>
      <vt:variant>
        <vt:lpwstr/>
      </vt:variant>
      <vt:variant>
        <vt:lpwstr>_Toc77614756</vt:lpwstr>
      </vt:variant>
      <vt:variant>
        <vt:i4>1245232</vt:i4>
      </vt:variant>
      <vt:variant>
        <vt:i4>20</vt:i4>
      </vt:variant>
      <vt:variant>
        <vt:i4>0</vt:i4>
      </vt:variant>
      <vt:variant>
        <vt:i4>5</vt:i4>
      </vt:variant>
      <vt:variant>
        <vt:lpwstr/>
      </vt:variant>
      <vt:variant>
        <vt:lpwstr>_Toc77614755</vt:lpwstr>
      </vt:variant>
      <vt:variant>
        <vt:i4>1179696</vt:i4>
      </vt:variant>
      <vt:variant>
        <vt:i4>14</vt:i4>
      </vt:variant>
      <vt:variant>
        <vt:i4>0</vt:i4>
      </vt:variant>
      <vt:variant>
        <vt:i4>5</vt:i4>
      </vt:variant>
      <vt:variant>
        <vt:lpwstr/>
      </vt:variant>
      <vt:variant>
        <vt:lpwstr>_Toc77614754</vt:lpwstr>
      </vt:variant>
      <vt:variant>
        <vt:i4>1376304</vt:i4>
      </vt:variant>
      <vt:variant>
        <vt:i4>8</vt:i4>
      </vt:variant>
      <vt:variant>
        <vt:i4>0</vt:i4>
      </vt:variant>
      <vt:variant>
        <vt:i4>5</vt:i4>
      </vt:variant>
      <vt:variant>
        <vt:lpwstr/>
      </vt:variant>
      <vt:variant>
        <vt:lpwstr>_Toc77614753</vt:lpwstr>
      </vt:variant>
      <vt:variant>
        <vt:i4>1310768</vt:i4>
      </vt:variant>
      <vt:variant>
        <vt:i4>2</vt:i4>
      </vt:variant>
      <vt:variant>
        <vt:i4>0</vt:i4>
      </vt:variant>
      <vt:variant>
        <vt:i4>5</vt:i4>
      </vt:variant>
      <vt:variant>
        <vt:lpwstr/>
      </vt:variant>
      <vt:variant>
        <vt:lpwstr>_Toc77614752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Bosnia and Herzegovina</dc:title>
  <dc:subject/>
  <dc:creator>Senad Sacic</dc:creator>
  <cp:keywords/>
  <dc:description/>
  <cp:lastModifiedBy>User</cp:lastModifiedBy>
  <cp:revision>2</cp:revision>
  <cp:lastPrinted>2021-07-26T11:28:00Z</cp:lastPrinted>
  <dcterms:created xsi:type="dcterms:W3CDTF">2021-07-26T12:29:00Z</dcterms:created>
  <dcterms:modified xsi:type="dcterms:W3CDTF">2021-07-26T12:29:00Z</dcterms:modified>
</cp:coreProperties>
</file>