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09A15" w14:textId="3A46D1AE" w:rsidR="001D58ED" w:rsidRPr="00ED4D49" w:rsidRDefault="009030B6" w:rsidP="002F00A1">
      <w:pPr>
        <w:pStyle w:val="Title"/>
        <w:pBdr>
          <w:bottom w:val="dashSmallGap" w:sz="4" w:space="15" w:color="BFBFBF"/>
        </w:pBdr>
        <w:tabs>
          <w:tab w:val="left" w:pos="4820"/>
        </w:tabs>
        <w:ind w:left="864" w:right="864"/>
        <w:rPr>
          <w:rFonts w:ascii="Calibri" w:eastAsia="Calibri" w:hAnsi="Calibri" w:cs="Calibri"/>
          <w:b w:val="0"/>
          <w:color w:val="auto"/>
          <w:sz w:val="32"/>
          <w:szCs w:val="32"/>
          <w:lang w:val="en-US"/>
        </w:rPr>
      </w:pPr>
      <w:r w:rsidRPr="00ED4D49">
        <w:rPr>
          <w:rFonts w:ascii="Calibri" w:eastAsia="Calibri" w:hAnsi="Calibri" w:cs="Calibri"/>
          <w:b w:val="0"/>
          <w:color w:val="auto"/>
          <w:sz w:val="32"/>
          <w:szCs w:val="32"/>
          <w:lang w:val="en-US"/>
        </w:rPr>
        <w:t xml:space="preserve">SAVA </w:t>
      </w:r>
      <w:r w:rsidR="00A05261" w:rsidRPr="00ED4D49">
        <w:rPr>
          <w:rFonts w:ascii="Calibri" w:eastAsia="Calibri" w:hAnsi="Calibri" w:cs="Calibri"/>
          <w:b w:val="0"/>
          <w:color w:val="auto"/>
          <w:sz w:val="32"/>
          <w:szCs w:val="32"/>
          <w:lang w:val="en-US"/>
        </w:rPr>
        <w:t xml:space="preserve">AND </w:t>
      </w:r>
      <w:r w:rsidRPr="00ED4D49">
        <w:rPr>
          <w:rFonts w:ascii="Calibri" w:eastAsia="Calibri" w:hAnsi="Calibri" w:cs="Calibri"/>
          <w:b w:val="0"/>
          <w:color w:val="auto"/>
          <w:sz w:val="32"/>
          <w:szCs w:val="32"/>
          <w:lang w:val="en-US"/>
        </w:rPr>
        <w:t>DRINA RIVER</w:t>
      </w:r>
      <w:r w:rsidR="00F2535E" w:rsidRPr="00ED4D49">
        <w:rPr>
          <w:rFonts w:ascii="Calibri" w:eastAsia="Calibri" w:hAnsi="Calibri" w:cs="Calibri"/>
          <w:b w:val="0"/>
          <w:color w:val="auto"/>
          <w:sz w:val="32"/>
          <w:szCs w:val="32"/>
          <w:lang w:val="en-US"/>
        </w:rPr>
        <w:t>S</w:t>
      </w:r>
      <w:r w:rsidRPr="00ED4D49">
        <w:rPr>
          <w:rFonts w:ascii="Calibri" w:eastAsia="Calibri" w:hAnsi="Calibri" w:cs="Calibri"/>
          <w:b w:val="0"/>
          <w:color w:val="auto"/>
          <w:sz w:val="32"/>
          <w:szCs w:val="32"/>
          <w:lang w:val="en-US"/>
        </w:rPr>
        <w:t xml:space="preserve"> CORRIDORS INTEGRATED DEVELOPMENT PROJECT</w:t>
      </w:r>
      <w:r w:rsidRPr="00ED4D49">
        <w:rPr>
          <w:rFonts w:ascii="Calibri" w:hAnsi="Calibri"/>
          <w:color w:val="0D0D0D"/>
          <w:sz w:val="22"/>
          <w:szCs w:val="22"/>
          <w:lang w:val="en-US"/>
        </w:rPr>
        <w:t xml:space="preserve"> </w:t>
      </w:r>
    </w:p>
    <w:p w14:paraId="4143CFC0" w14:textId="77777777" w:rsidR="009A1F68" w:rsidRPr="00ED4D49" w:rsidRDefault="009A1F68" w:rsidP="00331942">
      <w:pPr>
        <w:pStyle w:val="Title"/>
        <w:spacing w:after="120"/>
        <w:rPr>
          <w:rFonts w:ascii="Calibri" w:hAnsi="Calibri" w:cs="Calibri"/>
          <w:smallCaps/>
          <w:sz w:val="36"/>
          <w:lang w:val="en-US"/>
        </w:rPr>
      </w:pPr>
    </w:p>
    <w:p w14:paraId="6185D476" w14:textId="77777777" w:rsidR="009A1F68" w:rsidRPr="00ED4D49" w:rsidRDefault="009A1F68" w:rsidP="00331942">
      <w:pPr>
        <w:pStyle w:val="Title"/>
        <w:spacing w:after="120"/>
        <w:rPr>
          <w:rFonts w:ascii="Calibri" w:hAnsi="Calibri" w:cs="Calibri"/>
          <w:smallCaps/>
          <w:sz w:val="36"/>
          <w:lang w:val="en-US"/>
        </w:rPr>
      </w:pPr>
    </w:p>
    <w:p w14:paraId="6634994B" w14:textId="77777777" w:rsidR="00F43082" w:rsidRPr="00ED4D49" w:rsidRDefault="006F3904" w:rsidP="00331942">
      <w:pPr>
        <w:pStyle w:val="Title"/>
        <w:spacing w:after="120"/>
        <w:rPr>
          <w:rFonts w:ascii="Calibri" w:hAnsi="Calibri" w:cs="Calibri"/>
          <w:b w:val="0"/>
          <w:color w:val="1F497D"/>
          <w:sz w:val="44"/>
          <w:lang w:val="en-US"/>
        </w:rPr>
      </w:pPr>
      <w:r w:rsidRPr="00ED4D49">
        <w:rPr>
          <w:rFonts w:ascii="Calibri" w:hAnsi="Calibri" w:cs="Calibri"/>
          <w:b w:val="0"/>
          <w:color w:val="1F497D"/>
          <w:sz w:val="44"/>
          <w:lang w:val="en-US"/>
        </w:rPr>
        <w:t xml:space="preserve">ENVIRONMENTAL AND SOCIAL </w:t>
      </w:r>
    </w:p>
    <w:p w14:paraId="0AE9B7B4" w14:textId="48D64DD1" w:rsidR="009A1F68" w:rsidRPr="00ED4D49" w:rsidRDefault="006F3904" w:rsidP="00331942">
      <w:pPr>
        <w:pStyle w:val="Title"/>
        <w:spacing w:after="120"/>
        <w:rPr>
          <w:rFonts w:ascii="Calibri" w:hAnsi="Calibri" w:cs="Calibri"/>
          <w:b w:val="0"/>
          <w:color w:val="1F497D"/>
          <w:sz w:val="44"/>
          <w:lang w:val="en-US"/>
        </w:rPr>
      </w:pPr>
      <w:r w:rsidRPr="00ED4D49">
        <w:rPr>
          <w:rFonts w:ascii="Calibri" w:hAnsi="Calibri" w:cs="Calibri"/>
          <w:b w:val="0"/>
          <w:color w:val="1F497D"/>
          <w:sz w:val="44"/>
          <w:lang w:val="en-US"/>
        </w:rPr>
        <w:t xml:space="preserve">MANAGEMENT FRAMEWORK </w:t>
      </w:r>
      <w:r w:rsidR="00857724" w:rsidRPr="00ED4D49">
        <w:rPr>
          <w:rFonts w:ascii="Calibri" w:hAnsi="Calibri" w:cs="Calibri"/>
          <w:b w:val="0"/>
          <w:color w:val="1F497D"/>
          <w:sz w:val="44"/>
          <w:lang w:val="en-US"/>
        </w:rPr>
        <w:t>FOR BOSNIA AND HERZEGOVINA</w:t>
      </w:r>
    </w:p>
    <w:p w14:paraId="4339259E" w14:textId="77777777" w:rsidR="00F43082" w:rsidRPr="00ED4D49" w:rsidRDefault="00F43082" w:rsidP="00331942">
      <w:pPr>
        <w:pStyle w:val="Title"/>
        <w:spacing w:after="120"/>
        <w:rPr>
          <w:rFonts w:ascii="Calibri" w:hAnsi="Calibri" w:cs="Calibri"/>
          <w:b w:val="0"/>
          <w:color w:val="1F497D"/>
          <w:sz w:val="44"/>
          <w:lang w:val="en-US"/>
        </w:rPr>
      </w:pPr>
    </w:p>
    <w:p w14:paraId="78855775" w14:textId="5FA9500D" w:rsidR="009A1F68" w:rsidRPr="00ED4D49" w:rsidRDefault="00F2535E" w:rsidP="00331942">
      <w:pPr>
        <w:pStyle w:val="Title"/>
        <w:pBdr>
          <w:bottom w:val="dashSmallGap" w:sz="4" w:space="31" w:color="BFBFBF"/>
        </w:pBdr>
        <w:spacing w:before="160" w:after="360"/>
        <w:ind w:left="864" w:right="864"/>
        <w:rPr>
          <w:rFonts w:ascii="Calibri" w:hAnsi="Calibri" w:cs="Calibri"/>
          <w:b w:val="0"/>
          <w:color w:val="auto"/>
          <w:szCs w:val="32"/>
          <w:lang w:val="en-US"/>
        </w:rPr>
      </w:pPr>
      <w:r w:rsidRPr="00ED4D49">
        <w:rPr>
          <w:rFonts w:ascii="Calibri" w:hAnsi="Calibri" w:cs="Calibri"/>
          <w:b w:val="0"/>
          <w:color w:val="auto"/>
          <w:szCs w:val="32"/>
          <w:lang w:val="en-US"/>
        </w:rPr>
        <w:t>February</w:t>
      </w:r>
      <w:r w:rsidR="00F121FD" w:rsidRPr="00ED4D49">
        <w:rPr>
          <w:rFonts w:ascii="Calibri" w:hAnsi="Calibri" w:cs="Calibri"/>
          <w:b w:val="0"/>
          <w:color w:val="auto"/>
          <w:szCs w:val="32"/>
          <w:lang w:val="en-US"/>
        </w:rPr>
        <w:t xml:space="preserve"> </w:t>
      </w:r>
      <w:r w:rsidR="006F3904" w:rsidRPr="00ED4D49">
        <w:rPr>
          <w:rFonts w:ascii="Calibri" w:hAnsi="Calibri" w:cs="Calibri"/>
          <w:b w:val="0"/>
          <w:color w:val="auto"/>
          <w:szCs w:val="32"/>
          <w:lang w:val="en-US"/>
        </w:rPr>
        <w:t>20</w:t>
      </w:r>
      <w:r w:rsidRPr="00ED4D49">
        <w:rPr>
          <w:rFonts w:ascii="Calibri" w:hAnsi="Calibri" w:cs="Calibri"/>
          <w:b w:val="0"/>
          <w:color w:val="auto"/>
          <w:szCs w:val="32"/>
          <w:lang w:val="en-US"/>
        </w:rPr>
        <w:t>20</w:t>
      </w:r>
      <w:r w:rsidR="00B23592" w:rsidRPr="00ED4D49">
        <w:rPr>
          <w:rFonts w:ascii="Calibri" w:hAnsi="Calibri" w:cs="Calibri"/>
          <w:b w:val="0"/>
          <w:color w:val="auto"/>
          <w:szCs w:val="32"/>
          <w:lang w:val="en-US"/>
        </w:rPr>
        <w:t xml:space="preserve"> revised July 2022</w:t>
      </w:r>
    </w:p>
    <w:p w14:paraId="18059691" w14:textId="6FEA4ECB" w:rsidR="000B2E9A" w:rsidRPr="00ED4D49" w:rsidRDefault="000B2E9A" w:rsidP="00331942">
      <w:pPr>
        <w:rPr>
          <w:rFonts w:cs="Calibri"/>
          <w:lang w:val="en-US"/>
        </w:rPr>
        <w:sectPr w:rsidR="000B2E9A" w:rsidRPr="00ED4D49" w:rsidSect="000B2E9A">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20" w:footer="720" w:gutter="0"/>
          <w:cols w:space="720"/>
          <w:docGrid w:linePitch="360"/>
        </w:sectPr>
      </w:pPr>
    </w:p>
    <w:p w14:paraId="74EF06F2" w14:textId="77777777" w:rsidR="0067413C" w:rsidRPr="00ED4D49" w:rsidRDefault="006F3904" w:rsidP="005873DB">
      <w:pPr>
        <w:tabs>
          <w:tab w:val="left" w:pos="720"/>
          <w:tab w:val="left" w:pos="810"/>
        </w:tabs>
        <w:rPr>
          <w:rFonts w:cs="Calibri"/>
          <w:bCs/>
          <w:color w:val="1F497D"/>
          <w:sz w:val="24"/>
          <w:szCs w:val="28"/>
          <w:lang w:val="en-US"/>
        </w:rPr>
      </w:pPr>
      <w:r w:rsidRPr="00ED4D49">
        <w:rPr>
          <w:rFonts w:cs="Calibri"/>
          <w:bCs/>
          <w:color w:val="1F497D"/>
          <w:sz w:val="24"/>
          <w:szCs w:val="28"/>
          <w:lang w:val="en-US"/>
        </w:rPr>
        <w:lastRenderedPageBreak/>
        <w:t>Table of Contents</w:t>
      </w:r>
    </w:p>
    <w:p w14:paraId="25D2EB8A" w14:textId="78C37C83" w:rsidR="005F312B" w:rsidRPr="00ED4D49" w:rsidRDefault="00857724">
      <w:pPr>
        <w:pStyle w:val="TOC1"/>
        <w:tabs>
          <w:tab w:val="left" w:pos="442"/>
          <w:tab w:val="right" w:leader="dot" w:pos="9010"/>
        </w:tabs>
        <w:rPr>
          <w:rFonts w:asciiTheme="minorHAnsi" w:eastAsiaTheme="minorEastAsia" w:hAnsiTheme="minorHAnsi" w:cstheme="minorBidi"/>
          <w:b w:val="0"/>
          <w:noProof/>
          <w:sz w:val="24"/>
          <w:szCs w:val="24"/>
          <w:lang w:val="en-US" w:eastAsia="en-GB"/>
        </w:rPr>
      </w:pPr>
      <w:r w:rsidRPr="00ED4D49">
        <w:rPr>
          <w:rFonts w:cs="Calibri"/>
          <w:sz w:val="18"/>
          <w:szCs w:val="18"/>
          <w:lang w:val="en-US"/>
        </w:rPr>
        <w:fldChar w:fldCharType="begin"/>
      </w:r>
      <w:r w:rsidRPr="00ED4D49">
        <w:rPr>
          <w:rFonts w:cs="Calibri"/>
          <w:sz w:val="18"/>
          <w:szCs w:val="18"/>
          <w:lang w:val="en-US"/>
        </w:rPr>
        <w:instrText xml:space="preserve"> TOC \o "1-3" \h \z \u </w:instrText>
      </w:r>
      <w:r w:rsidRPr="00ED4D49">
        <w:rPr>
          <w:rFonts w:cs="Calibri"/>
          <w:sz w:val="18"/>
          <w:szCs w:val="18"/>
          <w:lang w:val="en-US"/>
        </w:rPr>
        <w:fldChar w:fldCharType="separate"/>
      </w:r>
      <w:hyperlink w:anchor="_Toc31811042" w:history="1">
        <w:r w:rsidR="005F312B" w:rsidRPr="00ED4D49">
          <w:rPr>
            <w:rStyle w:val="Hyperlink"/>
            <w:rFonts w:cs="Calibri"/>
            <w:noProof/>
            <w:lang w:val="en-US"/>
          </w:rPr>
          <w:t>1</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EXECUTIVE SUMMARY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w:t>
        </w:r>
        <w:r w:rsidR="005F312B" w:rsidRPr="00ED4D49">
          <w:rPr>
            <w:noProof/>
            <w:webHidden/>
            <w:lang w:val="en-US"/>
          </w:rPr>
          <w:fldChar w:fldCharType="end"/>
        </w:r>
      </w:hyperlink>
    </w:p>
    <w:p w14:paraId="27A2E1A7" w14:textId="7BCB6C2D" w:rsidR="005F312B" w:rsidRPr="00ED4D49" w:rsidRDefault="00ED4D49">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43" w:history="1">
        <w:r w:rsidR="005F312B" w:rsidRPr="00ED4D49">
          <w:rPr>
            <w:rStyle w:val="Hyperlink"/>
            <w:rFonts w:cs="Calibri"/>
            <w:noProof/>
            <w:lang w:val="en-US"/>
          </w:rPr>
          <w:t>2</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INTRODUCTION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2EB79950" w14:textId="0D9F9107"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44" w:history="1">
        <w:r w:rsidR="005F312B" w:rsidRPr="00ED4D49">
          <w:rPr>
            <w:rStyle w:val="Hyperlink"/>
            <w:noProof/>
            <w:lang w:val="en-US"/>
          </w:rPr>
          <w:t>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Brief Project Description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54815D24" w14:textId="2CC71974"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45" w:history="1">
        <w:r w:rsidR="005F312B" w:rsidRPr="00ED4D49">
          <w:rPr>
            <w:rStyle w:val="Hyperlink"/>
            <w:noProof/>
            <w:lang w:val="en-US"/>
          </w:rPr>
          <w:t>2.1.1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Objectives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01DF0812" w14:textId="52017CC3"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46" w:history="1">
        <w:r w:rsidR="005F312B" w:rsidRPr="00ED4D49">
          <w:rPr>
            <w:rStyle w:val="Hyperlink"/>
            <w:noProof/>
            <w:lang w:val="en-US"/>
          </w:rPr>
          <w:t>2.1.2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Components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644553C8" w14:textId="1AD4B651"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47" w:history="1">
        <w:r w:rsidR="005F312B" w:rsidRPr="00ED4D49">
          <w:rPr>
            <w:rStyle w:val="Hyperlink"/>
            <w:noProof/>
            <w:lang w:val="en-US"/>
          </w:rPr>
          <w:t>2.1.3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Implementation Arrangements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w:t>
        </w:r>
        <w:r w:rsidR="005F312B" w:rsidRPr="00ED4D49">
          <w:rPr>
            <w:noProof/>
            <w:webHidden/>
            <w:lang w:val="en-US"/>
          </w:rPr>
          <w:fldChar w:fldCharType="end"/>
        </w:r>
      </w:hyperlink>
    </w:p>
    <w:p w14:paraId="52AC172B" w14:textId="1576AB5F"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48" w:history="1">
        <w:r w:rsidR="005F312B" w:rsidRPr="00ED4D49">
          <w:rPr>
            <w:rStyle w:val="Hyperlink"/>
            <w:noProof/>
            <w:lang w:val="en-US"/>
          </w:rPr>
          <w:t>2.1.4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Timeline and Budget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w:t>
        </w:r>
        <w:r w:rsidR="005F312B" w:rsidRPr="00ED4D49">
          <w:rPr>
            <w:noProof/>
            <w:webHidden/>
            <w:lang w:val="en-US"/>
          </w:rPr>
          <w:fldChar w:fldCharType="end"/>
        </w:r>
      </w:hyperlink>
    </w:p>
    <w:p w14:paraId="2F01B29A" w14:textId="4049AF84"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49" w:history="1">
        <w:r w:rsidR="005F312B" w:rsidRPr="00ED4D49">
          <w:rPr>
            <w:rStyle w:val="Hyperlink"/>
            <w:noProof/>
            <w:lang w:val="en-US"/>
          </w:rPr>
          <w:t>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Objectives of this Environmental and Social Management Framework</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w:t>
        </w:r>
        <w:r w:rsidR="005F312B" w:rsidRPr="00ED4D49">
          <w:rPr>
            <w:noProof/>
            <w:webHidden/>
            <w:lang w:val="en-US"/>
          </w:rPr>
          <w:fldChar w:fldCharType="end"/>
        </w:r>
      </w:hyperlink>
    </w:p>
    <w:p w14:paraId="6F2D7996" w14:textId="381E5C6F"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50" w:history="1">
        <w:r w:rsidR="005F312B" w:rsidRPr="00ED4D49">
          <w:rPr>
            <w:rStyle w:val="Hyperlink"/>
            <w:noProof/>
            <w:lang w:val="en-US"/>
          </w:rPr>
          <w:t>2.3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Basic Information About the Country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10</w:t>
        </w:r>
        <w:r w:rsidR="005F312B" w:rsidRPr="00ED4D49">
          <w:rPr>
            <w:noProof/>
            <w:webHidden/>
            <w:lang w:val="en-US"/>
          </w:rPr>
          <w:fldChar w:fldCharType="end"/>
        </w:r>
      </w:hyperlink>
    </w:p>
    <w:p w14:paraId="3E9E5FCF" w14:textId="14685685" w:rsidR="005F312B" w:rsidRPr="00ED4D49" w:rsidRDefault="00ED4D49">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51" w:history="1">
        <w:r w:rsidR="005F312B" w:rsidRPr="00ED4D49">
          <w:rPr>
            <w:rStyle w:val="Hyperlink"/>
            <w:noProof/>
            <w:lang w:val="en-US"/>
          </w:rPr>
          <w:t>3</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BASELINE ENVIRONMENTAL CHARACTERISTICS OF THE PROJECT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11</w:t>
        </w:r>
        <w:r w:rsidR="005F312B" w:rsidRPr="00ED4D49">
          <w:rPr>
            <w:noProof/>
            <w:webHidden/>
            <w:lang w:val="en-US"/>
          </w:rPr>
          <w:fldChar w:fldCharType="end"/>
        </w:r>
      </w:hyperlink>
    </w:p>
    <w:p w14:paraId="5CCE6CD4" w14:textId="03B06292"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52" w:history="1">
        <w:r w:rsidR="005F312B" w:rsidRPr="00ED4D49">
          <w:rPr>
            <w:rStyle w:val="Hyperlink"/>
            <w:noProof/>
            <w:lang w:val="en-US"/>
          </w:rPr>
          <w:t>3.1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Drina River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11</w:t>
        </w:r>
        <w:r w:rsidR="005F312B" w:rsidRPr="00ED4D49">
          <w:rPr>
            <w:noProof/>
            <w:webHidden/>
            <w:lang w:val="en-US"/>
          </w:rPr>
          <w:fldChar w:fldCharType="end"/>
        </w:r>
      </w:hyperlink>
    </w:p>
    <w:p w14:paraId="7631D8AE" w14:textId="2E9C8D97"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53" w:history="1">
        <w:r w:rsidR="005F312B" w:rsidRPr="00ED4D49">
          <w:rPr>
            <w:rStyle w:val="Hyperlink"/>
            <w:noProof/>
            <w:lang w:val="en-US"/>
          </w:rPr>
          <w:t>3.1.1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Geographic, Topographic and Geological Characterization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11</w:t>
        </w:r>
        <w:r w:rsidR="005F312B" w:rsidRPr="00ED4D49">
          <w:rPr>
            <w:noProof/>
            <w:webHidden/>
            <w:lang w:val="en-US"/>
          </w:rPr>
          <w:fldChar w:fldCharType="end"/>
        </w:r>
      </w:hyperlink>
    </w:p>
    <w:p w14:paraId="715278FA" w14:textId="418C428F"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54" w:history="1">
        <w:r w:rsidR="005F312B" w:rsidRPr="00ED4D49">
          <w:rPr>
            <w:rStyle w:val="Hyperlink"/>
            <w:noProof/>
            <w:lang w:val="en-US"/>
          </w:rPr>
          <w:t>3.1.2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12</w:t>
        </w:r>
        <w:r w:rsidR="005F312B" w:rsidRPr="00ED4D49">
          <w:rPr>
            <w:noProof/>
            <w:webHidden/>
            <w:lang w:val="en-US"/>
          </w:rPr>
          <w:fldChar w:fldCharType="end"/>
        </w:r>
      </w:hyperlink>
    </w:p>
    <w:p w14:paraId="03F81313" w14:textId="73938F50"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55" w:history="1">
        <w:r w:rsidR="005F312B" w:rsidRPr="00ED4D49">
          <w:rPr>
            <w:rStyle w:val="Hyperlink"/>
            <w:noProof/>
            <w:lang w:val="en-US"/>
          </w:rPr>
          <w:t>3.1.3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 Change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13</w:t>
        </w:r>
        <w:r w:rsidR="005F312B" w:rsidRPr="00ED4D49">
          <w:rPr>
            <w:noProof/>
            <w:webHidden/>
            <w:lang w:val="en-US"/>
          </w:rPr>
          <w:fldChar w:fldCharType="end"/>
        </w:r>
      </w:hyperlink>
    </w:p>
    <w:p w14:paraId="5F0063F1" w14:textId="2574ECB7"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56" w:history="1">
        <w:r w:rsidR="005F312B" w:rsidRPr="00ED4D49">
          <w:rPr>
            <w:rStyle w:val="Hyperlink"/>
            <w:noProof/>
            <w:lang w:val="en-US"/>
          </w:rPr>
          <w:t>3.1.4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Water Quality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14</w:t>
        </w:r>
        <w:r w:rsidR="005F312B" w:rsidRPr="00ED4D49">
          <w:rPr>
            <w:noProof/>
            <w:webHidden/>
            <w:lang w:val="en-US"/>
          </w:rPr>
          <w:fldChar w:fldCharType="end"/>
        </w:r>
      </w:hyperlink>
    </w:p>
    <w:p w14:paraId="2D06FC8D" w14:textId="42811C38"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57" w:history="1">
        <w:r w:rsidR="005F312B" w:rsidRPr="00ED4D49">
          <w:rPr>
            <w:rStyle w:val="Hyperlink"/>
            <w:noProof/>
            <w:lang w:val="en-US"/>
          </w:rPr>
          <w:t>3.1.5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Biodiversity and Protected Areas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16</w:t>
        </w:r>
        <w:r w:rsidR="005F312B" w:rsidRPr="00ED4D49">
          <w:rPr>
            <w:noProof/>
            <w:webHidden/>
            <w:lang w:val="en-US"/>
          </w:rPr>
          <w:fldChar w:fldCharType="end"/>
        </w:r>
      </w:hyperlink>
    </w:p>
    <w:p w14:paraId="00138B90" w14:textId="1119EFF5"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58" w:history="1">
        <w:r w:rsidR="005F312B" w:rsidRPr="00ED4D49">
          <w:rPr>
            <w:rStyle w:val="Hyperlink"/>
            <w:noProof/>
            <w:lang w:val="en-US"/>
          </w:rPr>
          <w:t>3.1.6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shd w:val="clear" w:color="auto" w:fill="FFFFFF"/>
            <w:lang w:val="en-US"/>
          </w:rPr>
          <w:t>Cultural and Historical Heritage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19</w:t>
        </w:r>
        <w:r w:rsidR="005F312B" w:rsidRPr="00ED4D49">
          <w:rPr>
            <w:noProof/>
            <w:webHidden/>
            <w:lang w:val="en-US"/>
          </w:rPr>
          <w:fldChar w:fldCharType="end"/>
        </w:r>
      </w:hyperlink>
    </w:p>
    <w:p w14:paraId="08DDBABA" w14:textId="0F5B7800"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59" w:history="1">
        <w:r w:rsidR="005F312B" w:rsidRPr="00ED4D49">
          <w:rPr>
            <w:rStyle w:val="Hyperlink"/>
            <w:noProof/>
            <w:lang w:val="en-US"/>
          </w:rPr>
          <w:t>3.2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Sava River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20</w:t>
        </w:r>
        <w:r w:rsidR="005F312B" w:rsidRPr="00ED4D49">
          <w:rPr>
            <w:noProof/>
            <w:webHidden/>
            <w:lang w:val="en-US"/>
          </w:rPr>
          <w:fldChar w:fldCharType="end"/>
        </w:r>
      </w:hyperlink>
    </w:p>
    <w:p w14:paraId="3D5139E1" w14:textId="094E23FD"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0" w:history="1">
        <w:r w:rsidR="005F312B" w:rsidRPr="00ED4D49">
          <w:rPr>
            <w:rStyle w:val="Hyperlink"/>
            <w:noProof/>
            <w:lang w:val="en-US"/>
          </w:rPr>
          <w:t>3.2.1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Geographic, Topographic and Geological Characterization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20</w:t>
        </w:r>
        <w:r w:rsidR="005F312B" w:rsidRPr="00ED4D49">
          <w:rPr>
            <w:noProof/>
            <w:webHidden/>
            <w:lang w:val="en-US"/>
          </w:rPr>
          <w:fldChar w:fldCharType="end"/>
        </w:r>
      </w:hyperlink>
    </w:p>
    <w:p w14:paraId="702638BB" w14:textId="74ECF9C8"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1" w:history="1">
        <w:r w:rsidR="005F312B" w:rsidRPr="00ED4D49">
          <w:rPr>
            <w:rStyle w:val="Hyperlink"/>
            <w:noProof/>
            <w:lang w:val="en-US"/>
          </w:rPr>
          <w:t>3.2.2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21</w:t>
        </w:r>
        <w:r w:rsidR="005F312B" w:rsidRPr="00ED4D49">
          <w:rPr>
            <w:noProof/>
            <w:webHidden/>
            <w:lang w:val="en-US"/>
          </w:rPr>
          <w:fldChar w:fldCharType="end"/>
        </w:r>
      </w:hyperlink>
    </w:p>
    <w:p w14:paraId="055B5D51" w14:textId="167A2788"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2" w:history="1">
        <w:r w:rsidR="005F312B" w:rsidRPr="00ED4D49">
          <w:rPr>
            <w:rStyle w:val="Hyperlink"/>
            <w:noProof/>
            <w:lang w:val="en-US"/>
          </w:rPr>
          <w:t>3.2.3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 Change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21</w:t>
        </w:r>
        <w:r w:rsidR="005F312B" w:rsidRPr="00ED4D49">
          <w:rPr>
            <w:noProof/>
            <w:webHidden/>
            <w:lang w:val="en-US"/>
          </w:rPr>
          <w:fldChar w:fldCharType="end"/>
        </w:r>
      </w:hyperlink>
    </w:p>
    <w:p w14:paraId="1D1797D0" w14:textId="0DBE1F29"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3" w:history="1">
        <w:r w:rsidR="005F312B" w:rsidRPr="00ED4D49">
          <w:rPr>
            <w:rStyle w:val="Hyperlink"/>
            <w:noProof/>
            <w:lang w:val="en-US"/>
          </w:rPr>
          <w:t>3.2.4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Water Quality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22</w:t>
        </w:r>
        <w:r w:rsidR="005F312B" w:rsidRPr="00ED4D49">
          <w:rPr>
            <w:noProof/>
            <w:webHidden/>
            <w:lang w:val="en-US"/>
          </w:rPr>
          <w:fldChar w:fldCharType="end"/>
        </w:r>
      </w:hyperlink>
    </w:p>
    <w:p w14:paraId="2D27C08F" w14:textId="6B7FF133"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4" w:history="1">
        <w:r w:rsidR="005F312B" w:rsidRPr="00ED4D49">
          <w:rPr>
            <w:rStyle w:val="Hyperlink"/>
            <w:noProof/>
            <w:lang w:val="en-US"/>
          </w:rPr>
          <w:t>3.2.5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Biodiversity and Protected Areas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24</w:t>
        </w:r>
        <w:r w:rsidR="005F312B" w:rsidRPr="00ED4D49">
          <w:rPr>
            <w:noProof/>
            <w:webHidden/>
            <w:lang w:val="en-US"/>
          </w:rPr>
          <w:fldChar w:fldCharType="end"/>
        </w:r>
      </w:hyperlink>
    </w:p>
    <w:p w14:paraId="6912F80D" w14:textId="013C4E25"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5" w:history="1">
        <w:r w:rsidR="005F312B" w:rsidRPr="00ED4D49">
          <w:rPr>
            <w:rStyle w:val="Hyperlink"/>
            <w:noProof/>
            <w:lang w:val="en-US"/>
          </w:rPr>
          <w:t>3.2.6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shd w:val="clear" w:color="auto" w:fill="FFFFFF"/>
            <w:lang w:val="en-US"/>
          </w:rPr>
          <w:t>Cultural and Historical Heritage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29</w:t>
        </w:r>
        <w:r w:rsidR="005F312B" w:rsidRPr="00ED4D49">
          <w:rPr>
            <w:noProof/>
            <w:webHidden/>
            <w:lang w:val="en-US"/>
          </w:rPr>
          <w:fldChar w:fldCharType="end"/>
        </w:r>
      </w:hyperlink>
    </w:p>
    <w:p w14:paraId="17C2FD37" w14:textId="56A8E12C" w:rsidR="005F312B" w:rsidRPr="00ED4D49" w:rsidRDefault="00ED4D49">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66" w:history="1">
        <w:r w:rsidR="005F312B" w:rsidRPr="00ED4D49">
          <w:rPr>
            <w:rStyle w:val="Hyperlink"/>
            <w:noProof/>
            <w:lang w:val="en-US"/>
          </w:rPr>
          <w:t>4</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BASELINE SOCIO-ECONOMIC CHARACTERISTICS OF THE PROJECT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2E78EF70" w14:textId="3E4B6EBB"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67" w:history="1">
        <w:r w:rsidR="005F312B" w:rsidRPr="00ED4D49">
          <w:rPr>
            <w:rStyle w:val="Hyperlink"/>
            <w:noProof/>
            <w:lang w:val="en-US"/>
          </w:rPr>
          <w:t>4.1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Demography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708667F6" w14:textId="79D7ED2D"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8" w:history="1">
        <w:r w:rsidR="005F312B" w:rsidRPr="00ED4D49">
          <w:rPr>
            <w:rStyle w:val="Hyperlink"/>
            <w:noProof/>
            <w:lang w:val="en-US"/>
          </w:rPr>
          <w:t>4.1.1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Demography in the Drina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6F4F451F" w14:textId="55B58E81"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69" w:history="1">
        <w:r w:rsidR="005F312B" w:rsidRPr="00ED4D49">
          <w:rPr>
            <w:rStyle w:val="Hyperlink"/>
            <w:noProof/>
            <w:lang w:val="en-US"/>
          </w:rPr>
          <w:t>4.1.2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Demography in the Sava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4F1BA0BC" w14:textId="50DD0CD9"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70" w:history="1">
        <w:r w:rsidR="005F312B" w:rsidRPr="00ED4D49">
          <w:rPr>
            <w:rStyle w:val="Hyperlink"/>
            <w:noProof/>
            <w:lang w:val="en-US"/>
          </w:rPr>
          <w:t>4.2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Rural and Urban Areas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71F22A7B" w14:textId="6482F678"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71" w:history="1">
        <w:r w:rsidR="005F312B" w:rsidRPr="00ED4D49">
          <w:rPr>
            <w:rStyle w:val="Hyperlink"/>
            <w:noProof/>
            <w:lang w:val="en-US"/>
          </w:rPr>
          <w:t>4.2.1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Rural and Urban Areas in the Drina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725496E2" w14:textId="133E3322"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72" w:history="1">
        <w:r w:rsidR="005F312B" w:rsidRPr="00ED4D49">
          <w:rPr>
            <w:rStyle w:val="Hyperlink"/>
            <w:noProof/>
            <w:lang w:val="en-US"/>
          </w:rPr>
          <w:t>4.2.2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Rural and Urban Areas in the Sava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322D5304" w14:textId="772C45FD"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73" w:history="1">
        <w:r w:rsidR="005F312B" w:rsidRPr="00ED4D49">
          <w:rPr>
            <w:rStyle w:val="Hyperlink"/>
            <w:noProof/>
            <w:lang w:val="en-US"/>
          </w:rPr>
          <w:t>4.3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Key Economic Indicators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0FD67E1F" w14:textId="4849DAEF"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74" w:history="1">
        <w:r w:rsidR="005F312B" w:rsidRPr="00ED4D49">
          <w:rPr>
            <w:rStyle w:val="Hyperlink"/>
            <w:noProof/>
            <w:lang w:val="en-US"/>
          </w:rPr>
          <w:t>4.4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Local Economy of the Project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32B1318C" w14:textId="091ABC12"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75" w:history="1">
        <w:r w:rsidR="005F312B" w:rsidRPr="00ED4D49">
          <w:rPr>
            <w:rStyle w:val="Hyperlink"/>
            <w:noProof/>
            <w:lang w:val="en-US"/>
          </w:rPr>
          <w:t>4.4.1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Local Economy of the Drina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52C689DF" w14:textId="29ED0FD9"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76" w:history="1">
        <w:r w:rsidR="005F312B" w:rsidRPr="00ED4D49">
          <w:rPr>
            <w:rStyle w:val="Hyperlink"/>
            <w:noProof/>
            <w:lang w:val="en-US"/>
          </w:rPr>
          <w:t>4.4.2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Local Economy of the Sava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25A40AD4" w14:textId="2B776B13"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77" w:history="1">
        <w:r w:rsidR="005F312B" w:rsidRPr="00ED4D49">
          <w:rPr>
            <w:rStyle w:val="Hyperlink"/>
            <w:noProof/>
            <w:lang w:val="en-US"/>
          </w:rPr>
          <w:t>4.5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Impacts of Climate Change and Water Pollution on Local Economy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21402030" w14:textId="06D710D6"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78" w:history="1">
        <w:r w:rsidR="005F312B" w:rsidRPr="00ED4D49">
          <w:rPr>
            <w:rStyle w:val="Hyperlink"/>
            <w:rFonts w:cs="Calibri"/>
            <w:noProof/>
            <w:lang w:val="en-US"/>
          </w:rPr>
          <w:t>4.6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Employment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33</w:t>
        </w:r>
        <w:r w:rsidR="005F312B" w:rsidRPr="00ED4D49">
          <w:rPr>
            <w:noProof/>
            <w:webHidden/>
            <w:lang w:val="en-US"/>
          </w:rPr>
          <w:fldChar w:fldCharType="end"/>
        </w:r>
      </w:hyperlink>
    </w:p>
    <w:p w14:paraId="341F9B9E" w14:textId="6E43C614"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79" w:history="1">
        <w:r w:rsidR="005F312B" w:rsidRPr="00ED4D49">
          <w:rPr>
            <w:rStyle w:val="Hyperlink"/>
            <w:noProof/>
            <w:lang w:val="en-US"/>
          </w:rPr>
          <w:t>4.6.1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Employment in the DRB</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34</w:t>
        </w:r>
        <w:r w:rsidR="005F312B" w:rsidRPr="00ED4D49">
          <w:rPr>
            <w:noProof/>
            <w:webHidden/>
            <w:lang w:val="en-US"/>
          </w:rPr>
          <w:fldChar w:fldCharType="end"/>
        </w:r>
      </w:hyperlink>
    </w:p>
    <w:p w14:paraId="3BA1CF7F" w14:textId="348ECC0D"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80" w:history="1">
        <w:r w:rsidR="005F312B" w:rsidRPr="00ED4D49">
          <w:rPr>
            <w:rStyle w:val="Hyperlink"/>
            <w:noProof/>
            <w:lang w:val="en-US"/>
          </w:rPr>
          <w:t>4.6.2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Employment in Sava Basin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35</w:t>
        </w:r>
        <w:r w:rsidR="005F312B" w:rsidRPr="00ED4D49">
          <w:rPr>
            <w:noProof/>
            <w:webHidden/>
            <w:lang w:val="en-US"/>
          </w:rPr>
          <w:fldChar w:fldCharType="end"/>
        </w:r>
      </w:hyperlink>
    </w:p>
    <w:p w14:paraId="49A1FF79" w14:textId="7C0EB3E6"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81" w:history="1">
        <w:r w:rsidR="005F312B" w:rsidRPr="00ED4D49">
          <w:rPr>
            <w:rStyle w:val="Hyperlink"/>
            <w:noProof/>
            <w:lang w:val="en-US"/>
          </w:rPr>
          <w:t>4.7</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Poverty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35</w:t>
        </w:r>
        <w:r w:rsidR="005F312B" w:rsidRPr="00ED4D49">
          <w:rPr>
            <w:noProof/>
            <w:webHidden/>
            <w:lang w:val="en-US"/>
          </w:rPr>
          <w:fldChar w:fldCharType="end"/>
        </w:r>
      </w:hyperlink>
    </w:p>
    <w:p w14:paraId="66D2919B" w14:textId="26799639"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82" w:history="1">
        <w:r w:rsidR="005F312B" w:rsidRPr="00ED4D49">
          <w:rPr>
            <w:rStyle w:val="Hyperlink"/>
            <w:noProof/>
            <w:lang w:val="en-US"/>
          </w:rPr>
          <w:t>4.8</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Labor Conditions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35</w:t>
        </w:r>
        <w:r w:rsidR="005F312B" w:rsidRPr="00ED4D49">
          <w:rPr>
            <w:noProof/>
            <w:webHidden/>
            <w:lang w:val="en-US"/>
          </w:rPr>
          <w:fldChar w:fldCharType="end"/>
        </w:r>
      </w:hyperlink>
    </w:p>
    <w:p w14:paraId="3728E08B" w14:textId="468A3488" w:rsidR="005F312B" w:rsidRPr="00ED4D49" w:rsidRDefault="00ED4D49">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83" w:history="1">
        <w:r w:rsidR="005F312B" w:rsidRPr="00ED4D49">
          <w:rPr>
            <w:rStyle w:val="Hyperlink"/>
            <w:rFonts w:cs="Calibri"/>
            <w:noProof/>
            <w:lang w:val="en-US"/>
          </w:rPr>
          <w:t>5</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LEGAL FRAMEWORK</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37</w:t>
        </w:r>
        <w:r w:rsidR="005F312B" w:rsidRPr="00ED4D49">
          <w:rPr>
            <w:noProof/>
            <w:webHidden/>
            <w:lang w:val="en-US"/>
          </w:rPr>
          <w:fldChar w:fldCharType="end"/>
        </w:r>
      </w:hyperlink>
    </w:p>
    <w:p w14:paraId="363B0A4A" w14:textId="7848EE32"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84" w:history="1">
        <w:r w:rsidR="005F312B" w:rsidRPr="00ED4D49">
          <w:rPr>
            <w:rStyle w:val="Hyperlink"/>
            <w:noProof/>
            <w:lang w:val="en-US"/>
          </w:rPr>
          <w:t>5.1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The World Bank Requirements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37</w:t>
        </w:r>
        <w:r w:rsidR="005F312B" w:rsidRPr="00ED4D49">
          <w:rPr>
            <w:noProof/>
            <w:webHidden/>
            <w:lang w:val="en-US"/>
          </w:rPr>
          <w:fldChar w:fldCharType="end"/>
        </w:r>
      </w:hyperlink>
    </w:p>
    <w:p w14:paraId="120691E7" w14:textId="58867632"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85" w:history="1">
        <w:r w:rsidR="005F312B" w:rsidRPr="00ED4D49">
          <w:rPr>
            <w:rStyle w:val="Hyperlink"/>
            <w:noProof/>
            <w:lang w:val="en-US"/>
          </w:rPr>
          <w:t>5.1.1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The World Bank Environmental and Social Framework (2016)</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37</w:t>
        </w:r>
        <w:r w:rsidR="005F312B" w:rsidRPr="00ED4D49">
          <w:rPr>
            <w:noProof/>
            <w:webHidden/>
            <w:lang w:val="en-US"/>
          </w:rPr>
          <w:fldChar w:fldCharType="end"/>
        </w:r>
      </w:hyperlink>
    </w:p>
    <w:p w14:paraId="2117F64E" w14:textId="525B9CA5"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86" w:history="1">
        <w:r w:rsidR="005F312B" w:rsidRPr="00ED4D49">
          <w:rPr>
            <w:rStyle w:val="Hyperlink"/>
            <w:noProof/>
            <w:lang w:val="en-US"/>
          </w:rPr>
          <w:t>5.1.2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Other Applicable Criteria and Guidelines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42</w:t>
        </w:r>
        <w:r w:rsidR="005F312B" w:rsidRPr="00ED4D49">
          <w:rPr>
            <w:noProof/>
            <w:webHidden/>
            <w:lang w:val="en-US"/>
          </w:rPr>
          <w:fldChar w:fldCharType="end"/>
        </w:r>
      </w:hyperlink>
    </w:p>
    <w:p w14:paraId="2F50C855" w14:textId="6E03678E"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87" w:history="1">
        <w:r w:rsidR="005F312B" w:rsidRPr="00ED4D49">
          <w:rPr>
            <w:rStyle w:val="Hyperlink"/>
            <w:noProof/>
            <w:lang w:val="en-US"/>
          </w:rPr>
          <w:t>5.2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Overview of Environmental and Social Requirements in BiH</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42</w:t>
        </w:r>
        <w:r w:rsidR="005F312B" w:rsidRPr="00ED4D49">
          <w:rPr>
            <w:noProof/>
            <w:webHidden/>
            <w:lang w:val="en-US"/>
          </w:rPr>
          <w:fldChar w:fldCharType="end"/>
        </w:r>
      </w:hyperlink>
    </w:p>
    <w:p w14:paraId="49222EFC" w14:textId="15E338CD"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88" w:history="1">
        <w:r w:rsidR="005F312B" w:rsidRPr="00ED4D49">
          <w:rPr>
            <w:rStyle w:val="Hyperlink"/>
            <w:noProof/>
            <w:lang w:val="en-US"/>
          </w:rPr>
          <w:t>5.2.1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Environmental Assessment Procedure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42</w:t>
        </w:r>
        <w:r w:rsidR="005F312B" w:rsidRPr="00ED4D49">
          <w:rPr>
            <w:noProof/>
            <w:webHidden/>
            <w:lang w:val="en-US"/>
          </w:rPr>
          <w:fldChar w:fldCharType="end"/>
        </w:r>
      </w:hyperlink>
    </w:p>
    <w:p w14:paraId="3F7145AD" w14:textId="33710542"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89" w:history="1">
        <w:r w:rsidR="005F312B" w:rsidRPr="00ED4D49">
          <w:rPr>
            <w:rStyle w:val="Hyperlink"/>
            <w:noProof/>
            <w:lang w:val="en-US"/>
          </w:rPr>
          <w:t>5.2.2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Waste Management Regulations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46</w:t>
        </w:r>
        <w:r w:rsidR="005F312B" w:rsidRPr="00ED4D49">
          <w:rPr>
            <w:noProof/>
            <w:webHidden/>
            <w:lang w:val="en-US"/>
          </w:rPr>
          <w:fldChar w:fldCharType="end"/>
        </w:r>
      </w:hyperlink>
    </w:p>
    <w:p w14:paraId="778AC64D" w14:textId="41830193"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90" w:history="1">
        <w:r w:rsidR="005F312B" w:rsidRPr="00ED4D49">
          <w:rPr>
            <w:rStyle w:val="Hyperlink"/>
            <w:noProof/>
            <w:lang w:val="en-US"/>
          </w:rPr>
          <w:t>5.2.3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Water Management Regulations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47</w:t>
        </w:r>
        <w:r w:rsidR="005F312B" w:rsidRPr="00ED4D49">
          <w:rPr>
            <w:noProof/>
            <w:webHidden/>
            <w:lang w:val="en-US"/>
          </w:rPr>
          <w:fldChar w:fldCharType="end"/>
        </w:r>
      </w:hyperlink>
    </w:p>
    <w:p w14:paraId="21E66A9D" w14:textId="2D2C05EB"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91" w:history="1">
        <w:r w:rsidR="005F312B" w:rsidRPr="00ED4D49">
          <w:rPr>
            <w:rStyle w:val="Hyperlink"/>
            <w:noProof/>
            <w:lang w:val="en-US"/>
          </w:rPr>
          <w:t>5.2.4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Construction Regulations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49</w:t>
        </w:r>
        <w:r w:rsidR="005F312B" w:rsidRPr="00ED4D49">
          <w:rPr>
            <w:noProof/>
            <w:webHidden/>
            <w:lang w:val="en-US"/>
          </w:rPr>
          <w:fldChar w:fldCharType="end"/>
        </w:r>
      </w:hyperlink>
    </w:p>
    <w:p w14:paraId="1F94DF94" w14:textId="4940F6DB" w:rsidR="005F312B" w:rsidRPr="00ED4D49" w:rsidRDefault="00ED4D49">
      <w:pPr>
        <w:pStyle w:val="TOC3"/>
        <w:rPr>
          <w:rFonts w:asciiTheme="minorHAnsi" w:eastAsiaTheme="minorEastAsia" w:hAnsiTheme="minorHAnsi" w:cstheme="minorBidi"/>
          <w:noProof/>
          <w:sz w:val="24"/>
          <w:szCs w:val="24"/>
          <w:lang w:val="en-US" w:eastAsia="en-GB"/>
        </w:rPr>
      </w:pPr>
      <w:hyperlink w:anchor="_Toc31811092" w:history="1">
        <w:r w:rsidR="005F312B" w:rsidRPr="00ED4D49">
          <w:rPr>
            <w:rStyle w:val="Hyperlink"/>
            <w:noProof/>
            <w:lang w:val="en-US"/>
          </w:rPr>
          <w:t>5.2.5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Regulations on Working Conditions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50</w:t>
        </w:r>
        <w:r w:rsidR="005F312B" w:rsidRPr="00ED4D49">
          <w:rPr>
            <w:noProof/>
            <w:webHidden/>
            <w:lang w:val="en-US"/>
          </w:rPr>
          <w:fldChar w:fldCharType="end"/>
        </w:r>
      </w:hyperlink>
    </w:p>
    <w:p w14:paraId="2D5202BD" w14:textId="30825A78" w:rsidR="005F312B" w:rsidRPr="00ED4D49" w:rsidRDefault="00ED4D49">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93" w:history="1">
        <w:r w:rsidR="005F312B" w:rsidRPr="00ED4D49">
          <w:rPr>
            <w:rStyle w:val="Hyperlink"/>
            <w:rFonts w:cs="Calibri"/>
            <w:noProof/>
            <w:lang w:val="en-US"/>
          </w:rPr>
          <w:t>6</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INSTITUTIONAL STRUCTURE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52</w:t>
        </w:r>
        <w:r w:rsidR="005F312B" w:rsidRPr="00ED4D49">
          <w:rPr>
            <w:noProof/>
            <w:webHidden/>
            <w:lang w:val="en-US"/>
          </w:rPr>
          <w:fldChar w:fldCharType="end"/>
        </w:r>
      </w:hyperlink>
    </w:p>
    <w:p w14:paraId="3E3FDB8F" w14:textId="58481E73"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94" w:history="1">
        <w:r w:rsidR="005F312B" w:rsidRPr="00ED4D49">
          <w:rPr>
            <w:rStyle w:val="Hyperlink"/>
            <w:noProof/>
            <w:lang w:val="en-US"/>
          </w:rPr>
          <w:t>6.1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BiH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52</w:t>
        </w:r>
        <w:r w:rsidR="005F312B" w:rsidRPr="00ED4D49">
          <w:rPr>
            <w:noProof/>
            <w:webHidden/>
            <w:lang w:val="en-US"/>
          </w:rPr>
          <w:fldChar w:fldCharType="end"/>
        </w:r>
      </w:hyperlink>
    </w:p>
    <w:p w14:paraId="32D6E10E" w14:textId="52A659A5"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95" w:history="1">
        <w:r w:rsidR="005F312B" w:rsidRPr="00ED4D49">
          <w:rPr>
            <w:rStyle w:val="Hyperlink"/>
            <w:noProof/>
            <w:lang w:val="en-US"/>
          </w:rPr>
          <w:t>6.2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FBiH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52</w:t>
        </w:r>
        <w:r w:rsidR="005F312B" w:rsidRPr="00ED4D49">
          <w:rPr>
            <w:noProof/>
            <w:webHidden/>
            <w:lang w:val="en-US"/>
          </w:rPr>
          <w:fldChar w:fldCharType="end"/>
        </w:r>
      </w:hyperlink>
    </w:p>
    <w:p w14:paraId="7884A355" w14:textId="72AB7044"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96" w:history="1">
        <w:r w:rsidR="005F312B" w:rsidRPr="00ED4D49">
          <w:rPr>
            <w:rStyle w:val="Hyperlink"/>
            <w:noProof/>
            <w:lang w:val="en-US"/>
          </w:rPr>
          <w:t>6.3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RS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53</w:t>
        </w:r>
        <w:r w:rsidR="005F312B" w:rsidRPr="00ED4D49">
          <w:rPr>
            <w:noProof/>
            <w:webHidden/>
            <w:lang w:val="en-US"/>
          </w:rPr>
          <w:fldChar w:fldCharType="end"/>
        </w:r>
      </w:hyperlink>
    </w:p>
    <w:p w14:paraId="137AFE80" w14:textId="68E607EA"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97" w:history="1">
        <w:r w:rsidR="005F312B" w:rsidRPr="00ED4D49">
          <w:rPr>
            <w:rStyle w:val="Hyperlink"/>
            <w:noProof/>
            <w:lang w:val="en-US"/>
          </w:rPr>
          <w:t>6.4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BD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54</w:t>
        </w:r>
        <w:r w:rsidR="005F312B" w:rsidRPr="00ED4D49">
          <w:rPr>
            <w:noProof/>
            <w:webHidden/>
            <w:lang w:val="en-US"/>
          </w:rPr>
          <w:fldChar w:fldCharType="end"/>
        </w:r>
      </w:hyperlink>
    </w:p>
    <w:p w14:paraId="70822979" w14:textId="77CD785A" w:rsidR="005F312B" w:rsidRPr="00ED4D49" w:rsidRDefault="00ED4D49">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98" w:history="1">
        <w:r w:rsidR="005F312B" w:rsidRPr="00ED4D49">
          <w:rPr>
            <w:rStyle w:val="Hyperlink"/>
            <w:rFonts w:cs="Calibri"/>
            <w:noProof/>
            <w:lang w:val="en-US"/>
          </w:rPr>
          <w:t>7</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ENVIRONMENTAL AND SOCIAL ASSESSMENT OF THE SUBPROJECTS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55</w:t>
        </w:r>
        <w:r w:rsidR="005F312B" w:rsidRPr="00ED4D49">
          <w:rPr>
            <w:noProof/>
            <w:webHidden/>
            <w:lang w:val="en-US"/>
          </w:rPr>
          <w:fldChar w:fldCharType="end"/>
        </w:r>
      </w:hyperlink>
    </w:p>
    <w:p w14:paraId="4C7DF0E8" w14:textId="09E9B5BF" w:rsidR="005F312B" w:rsidRPr="00ED4D49" w:rsidRDefault="00ED4D49">
      <w:pPr>
        <w:pStyle w:val="TOC2"/>
        <w:rPr>
          <w:rFonts w:asciiTheme="minorHAnsi" w:eastAsiaTheme="minorEastAsia" w:hAnsiTheme="minorHAnsi" w:cstheme="minorBidi"/>
          <w:noProof/>
          <w:sz w:val="24"/>
          <w:szCs w:val="24"/>
          <w:lang w:val="en-US" w:eastAsia="en-GB"/>
        </w:rPr>
      </w:pPr>
      <w:hyperlink w:anchor="_Toc31811099" w:history="1">
        <w:r w:rsidR="005F312B" w:rsidRPr="00ED4D49">
          <w:rPr>
            <w:rStyle w:val="Hyperlink"/>
            <w:noProof/>
            <w:lang w:val="en-US"/>
          </w:rPr>
          <w:t>7.1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ESSs Relevant to the Program</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55</w:t>
        </w:r>
        <w:r w:rsidR="005F312B" w:rsidRPr="00ED4D49">
          <w:rPr>
            <w:noProof/>
            <w:webHidden/>
            <w:lang w:val="en-US"/>
          </w:rPr>
          <w:fldChar w:fldCharType="end"/>
        </w:r>
      </w:hyperlink>
    </w:p>
    <w:p w14:paraId="168FC821" w14:textId="076E1CE5"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0" w:history="1">
        <w:r w:rsidR="005F312B" w:rsidRPr="00ED4D49">
          <w:rPr>
            <w:rStyle w:val="Hyperlink"/>
            <w:noProof/>
            <w:lang w:val="en-US"/>
          </w:rPr>
          <w:t>7.2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Preliminary Identification of Potential E&amp;S Impacts with Proposed Mitigation Measures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56</w:t>
        </w:r>
        <w:r w:rsidR="005F312B" w:rsidRPr="00ED4D49">
          <w:rPr>
            <w:noProof/>
            <w:webHidden/>
            <w:lang w:val="en-US"/>
          </w:rPr>
          <w:fldChar w:fldCharType="end"/>
        </w:r>
      </w:hyperlink>
    </w:p>
    <w:p w14:paraId="24FD5748" w14:textId="057AD72A"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1" w:history="1">
        <w:r w:rsidR="005F312B" w:rsidRPr="00ED4D49">
          <w:rPr>
            <w:rStyle w:val="Hyperlink"/>
            <w:noProof/>
            <w:lang w:val="en-US"/>
          </w:rPr>
          <w:t>7.3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Environmental and Social Requirements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70</w:t>
        </w:r>
        <w:r w:rsidR="005F312B" w:rsidRPr="00ED4D49">
          <w:rPr>
            <w:noProof/>
            <w:webHidden/>
            <w:lang w:val="en-US"/>
          </w:rPr>
          <w:fldChar w:fldCharType="end"/>
        </w:r>
      </w:hyperlink>
    </w:p>
    <w:p w14:paraId="260A2EF6" w14:textId="4F293AF8"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2" w:history="1">
        <w:r w:rsidR="005F312B" w:rsidRPr="00ED4D49">
          <w:rPr>
            <w:rStyle w:val="Hyperlink"/>
            <w:noProof/>
            <w:lang w:val="en-US"/>
          </w:rPr>
          <w:t>7.4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Environmental and Social Screening Process (Step-by-Step)</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72</w:t>
        </w:r>
        <w:r w:rsidR="005F312B" w:rsidRPr="00ED4D49">
          <w:rPr>
            <w:noProof/>
            <w:webHidden/>
            <w:lang w:val="en-US"/>
          </w:rPr>
          <w:fldChar w:fldCharType="end"/>
        </w:r>
      </w:hyperlink>
    </w:p>
    <w:p w14:paraId="6FB869FB" w14:textId="4123EB4E"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3" w:history="1">
        <w:r w:rsidR="005F312B" w:rsidRPr="00ED4D49">
          <w:rPr>
            <w:rStyle w:val="Hyperlink"/>
            <w:noProof/>
            <w:lang w:val="en-US"/>
          </w:rPr>
          <w:t>7.5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Labor Management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75</w:t>
        </w:r>
        <w:r w:rsidR="005F312B" w:rsidRPr="00ED4D49">
          <w:rPr>
            <w:noProof/>
            <w:webHidden/>
            <w:lang w:val="en-US"/>
          </w:rPr>
          <w:fldChar w:fldCharType="end"/>
        </w:r>
      </w:hyperlink>
    </w:p>
    <w:p w14:paraId="10C6C17D" w14:textId="5EEFD2E9"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4" w:history="1">
        <w:r w:rsidR="005F312B" w:rsidRPr="00ED4D49">
          <w:rPr>
            <w:rStyle w:val="Hyperlink"/>
            <w:noProof/>
            <w:lang w:val="en-US"/>
          </w:rPr>
          <w:t>7.6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Monitoring and Reporting</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75</w:t>
        </w:r>
        <w:r w:rsidR="005F312B" w:rsidRPr="00ED4D49">
          <w:rPr>
            <w:noProof/>
            <w:webHidden/>
            <w:lang w:val="en-US"/>
          </w:rPr>
          <w:fldChar w:fldCharType="end"/>
        </w:r>
      </w:hyperlink>
    </w:p>
    <w:p w14:paraId="33F9A344" w14:textId="4780BCA6"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5" w:history="1">
        <w:r w:rsidR="005F312B" w:rsidRPr="00ED4D49">
          <w:rPr>
            <w:rStyle w:val="Hyperlink"/>
            <w:noProof/>
            <w:lang w:val="en-US"/>
          </w:rPr>
          <w:t>7.7</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Demining of the Right Bank of the Sava River</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76</w:t>
        </w:r>
        <w:r w:rsidR="005F312B" w:rsidRPr="00ED4D49">
          <w:rPr>
            <w:noProof/>
            <w:webHidden/>
            <w:lang w:val="en-US"/>
          </w:rPr>
          <w:fldChar w:fldCharType="end"/>
        </w:r>
      </w:hyperlink>
    </w:p>
    <w:p w14:paraId="0AF92CCA" w14:textId="7539462E" w:rsidR="005F312B" w:rsidRPr="00ED4D49" w:rsidRDefault="00ED4D49">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106" w:history="1">
        <w:r w:rsidR="005F312B" w:rsidRPr="00ED4D49">
          <w:rPr>
            <w:rStyle w:val="Hyperlink"/>
            <w:noProof/>
            <w:lang w:val="en-US"/>
          </w:rPr>
          <w:t>8</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noProof/>
            <w:lang w:val="en-US"/>
          </w:rPr>
          <w:t>PUBLIC CONSULTATIONS PROCESS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80</w:t>
        </w:r>
        <w:r w:rsidR="005F312B" w:rsidRPr="00ED4D49">
          <w:rPr>
            <w:noProof/>
            <w:webHidden/>
            <w:lang w:val="en-US"/>
          </w:rPr>
          <w:fldChar w:fldCharType="end"/>
        </w:r>
      </w:hyperlink>
    </w:p>
    <w:p w14:paraId="143806FF" w14:textId="46D32C70" w:rsidR="005F312B" w:rsidRPr="00ED4D49" w:rsidRDefault="00ED4D49">
      <w:pPr>
        <w:pStyle w:val="TOC1"/>
        <w:tabs>
          <w:tab w:val="right" w:leader="dot" w:pos="9010"/>
        </w:tabs>
        <w:rPr>
          <w:rFonts w:asciiTheme="minorHAnsi" w:eastAsiaTheme="minorEastAsia" w:hAnsiTheme="minorHAnsi" w:cstheme="minorBidi"/>
          <w:b w:val="0"/>
          <w:noProof/>
          <w:sz w:val="24"/>
          <w:szCs w:val="24"/>
          <w:lang w:val="en-US" w:eastAsia="en-GB"/>
        </w:rPr>
      </w:pPr>
      <w:hyperlink w:anchor="_Toc31811107" w:history="1">
        <w:r w:rsidR="005F312B" w:rsidRPr="00ED4D49">
          <w:rPr>
            <w:rStyle w:val="Hyperlink"/>
            <w:noProof/>
            <w:lang w:val="en-US"/>
          </w:rPr>
          <w:t>ANNEXES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81</w:t>
        </w:r>
        <w:r w:rsidR="005F312B" w:rsidRPr="00ED4D49">
          <w:rPr>
            <w:noProof/>
            <w:webHidden/>
            <w:lang w:val="en-US"/>
          </w:rPr>
          <w:fldChar w:fldCharType="end"/>
        </w:r>
      </w:hyperlink>
    </w:p>
    <w:p w14:paraId="44710E4C" w14:textId="5091D218"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8" w:history="1">
        <w:r w:rsidR="005F312B" w:rsidRPr="00ED4D49">
          <w:rPr>
            <w:rStyle w:val="Hyperlink"/>
            <w:noProof/>
            <w:lang w:val="en-US"/>
          </w:rPr>
          <w:t>A.</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Sites of Cultural and Historical Heritage in Municipalities of the DRB</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82</w:t>
        </w:r>
        <w:r w:rsidR="005F312B" w:rsidRPr="00ED4D49">
          <w:rPr>
            <w:noProof/>
            <w:webHidden/>
            <w:lang w:val="en-US"/>
          </w:rPr>
          <w:fldChar w:fldCharType="end"/>
        </w:r>
      </w:hyperlink>
    </w:p>
    <w:p w14:paraId="403E5326" w14:textId="5E01389A"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09" w:history="1">
        <w:r w:rsidR="005F312B" w:rsidRPr="00ED4D49">
          <w:rPr>
            <w:rStyle w:val="Hyperlink"/>
            <w:noProof/>
            <w:lang w:val="en-US"/>
          </w:rPr>
          <w:t>B.</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Sites of Cultural and Historical Heritage in Municipalities of the BiH</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84</w:t>
        </w:r>
        <w:r w:rsidR="005F312B" w:rsidRPr="00ED4D49">
          <w:rPr>
            <w:noProof/>
            <w:webHidden/>
            <w:lang w:val="en-US"/>
          </w:rPr>
          <w:fldChar w:fldCharType="end"/>
        </w:r>
      </w:hyperlink>
    </w:p>
    <w:p w14:paraId="3208B4F8" w14:textId="02A153D2"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10" w:history="1">
        <w:r w:rsidR="005F312B" w:rsidRPr="00ED4D49">
          <w:rPr>
            <w:rStyle w:val="Hyperlink"/>
            <w:noProof/>
            <w:lang w:val="en-US"/>
          </w:rPr>
          <w:t>C.</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Overview of Cantonal Ministries Responsible for Water Management and Environmental Issues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85</w:t>
        </w:r>
        <w:r w:rsidR="005F312B" w:rsidRPr="00ED4D49">
          <w:rPr>
            <w:noProof/>
            <w:webHidden/>
            <w:lang w:val="en-US"/>
          </w:rPr>
          <w:fldChar w:fldCharType="end"/>
        </w:r>
      </w:hyperlink>
    </w:p>
    <w:p w14:paraId="1313519B" w14:textId="3D37327E"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11" w:history="1">
        <w:r w:rsidR="005F312B" w:rsidRPr="00ED4D49">
          <w:rPr>
            <w:rStyle w:val="Hyperlink"/>
            <w:noProof/>
            <w:lang w:val="en-US"/>
          </w:rPr>
          <w:t>D.</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Generic Environmental and Social Management Plan for the Project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86</w:t>
        </w:r>
        <w:r w:rsidR="005F312B" w:rsidRPr="00ED4D49">
          <w:rPr>
            <w:noProof/>
            <w:webHidden/>
            <w:lang w:val="en-US"/>
          </w:rPr>
          <w:fldChar w:fldCharType="end"/>
        </w:r>
      </w:hyperlink>
    </w:p>
    <w:p w14:paraId="672E7408" w14:textId="0CC0EDB8"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12" w:history="1">
        <w:r w:rsidR="005F312B" w:rsidRPr="00ED4D49">
          <w:rPr>
            <w:rStyle w:val="Hyperlink"/>
            <w:noProof/>
            <w:lang w:val="en-US"/>
          </w:rPr>
          <w:t>E.</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Indicative outline of ESIA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91</w:t>
        </w:r>
        <w:r w:rsidR="005F312B" w:rsidRPr="00ED4D49">
          <w:rPr>
            <w:noProof/>
            <w:webHidden/>
            <w:lang w:val="en-US"/>
          </w:rPr>
          <w:fldChar w:fldCharType="end"/>
        </w:r>
      </w:hyperlink>
    </w:p>
    <w:p w14:paraId="7C26571B" w14:textId="578C5390"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13" w:history="1">
        <w:r w:rsidR="005F312B" w:rsidRPr="00ED4D49">
          <w:rPr>
            <w:rStyle w:val="Hyperlink"/>
            <w:noProof/>
            <w:lang w:val="en-US"/>
          </w:rPr>
          <w:t>F.</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Indicative outline of site-specific ESMP</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93</w:t>
        </w:r>
        <w:r w:rsidR="005F312B" w:rsidRPr="00ED4D49">
          <w:rPr>
            <w:noProof/>
            <w:webHidden/>
            <w:lang w:val="en-US"/>
          </w:rPr>
          <w:fldChar w:fldCharType="end"/>
        </w:r>
      </w:hyperlink>
    </w:p>
    <w:p w14:paraId="65E89ED7" w14:textId="6F58D112" w:rsidR="005F312B" w:rsidRPr="00ED4D49" w:rsidRDefault="00ED4D49">
      <w:pPr>
        <w:pStyle w:val="TOC2"/>
        <w:rPr>
          <w:rFonts w:asciiTheme="minorHAnsi" w:eastAsiaTheme="minorEastAsia" w:hAnsiTheme="minorHAnsi" w:cstheme="minorBidi"/>
          <w:noProof/>
          <w:sz w:val="24"/>
          <w:szCs w:val="24"/>
          <w:lang w:val="en-US" w:eastAsia="en-GB"/>
        </w:rPr>
      </w:pPr>
      <w:hyperlink w:anchor="_Toc31811114" w:history="1">
        <w:r w:rsidR="005F312B" w:rsidRPr="00ED4D49">
          <w:rPr>
            <w:rStyle w:val="Hyperlink"/>
            <w:noProof/>
            <w:lang w:val="en-US"/>
          </w:rPr>
          <w:t>G.</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Minutes from the public consultations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96</w:t>
        </w:r>
        <w:r w:rsidR="005F312B" w:rsidRPr="00ED4D49">
          <w:rPr>
            <w:noProof/>
            <w:webHidden/>
            <w:lang w:val="en-US"/>
          </w:rPr>
          <w:fldChar w:fldCharType="end"/>
        </w:r>
      </w:hyperlink>
    </w:p>
    <w:p w14:paraId="7C42D9BC" w14:textId="28229E03" w:rsidR="00A76BEC" w:rsidRPr="00ED4D49" w:rsidRDefault="00857724" w:rsidP="00284391">
      <w:pPr>
        <w:pStyle w:val="TOC2"/>
        <w:rPr>
          <w:lang w:val="en-US"/>
        </w:rPr>
      </w:pPr>
      <w:r w:rsidRPr="00ED4D49">
        <w:rPr>
          <w:lang w:val="en-US"/>
        </w:rPr>
        <w:fldChar w:fldCharType="end"/>
      </w:r>
      <w:r w:rsidR="00A76BEC" w:rsidRPr="00ED4D49">
        <w:rPr>
          <w:lang w:val="en-US"/>
        </w:rPr>
        <w:br w:type="page"/>
      </w:r>
    </w:p>
    <w:p w14:paraId="04F84926" w14:textId="5E65A39E" w:rsidR="00A76BEC" w:rsidRPr="00ED4D49" w:rsidRDefault="00A76BEC" w:rsidP="00A76BEC">
      <w:pPr>
        <w:tabs>
          <w:tab w:val="left" w:pos="720"/>
          <w:tab w:val="left" w:pos="810"/>
        </w:tabs>
        <w:rPr>
          <w:rFonts w:cs="Calibri"/>
          <w:bCs/>
          <w:color w:val="1F497D"/>
          <w:sz w:val="24"/>
          <w:szCs w:val="28"/>
          <w:lang w:val="en-US"/>
        </w:rPr>
      </w:pPr>
      <w:r w:rsidRPr="00ED4D49">
        <w:rPr>
          <w:rFonts w:cs="Calibri"/>
          <w:bCs/>
          <w:color w:val="1F497D"/>
          <w:sz w:val="24"/>
          <w:szCs w:val="28"/>
          <w:lang w:val="en-US"/>
        </w:rPr>
        <w:lastRenderedPageBreak/>
        <w:t>List of Tables</w:t>
      </w:r>
    </w:p>
    <w:p w14:paraId="6DECFCE1" w14:textId="150F5E81" w:rsidR="00420C76" w:rsidRPr="00ED4D49" w:rsidRDefault="00A76BEC">
      <w:pPr>
        <w:pStyle w:val="TableofFigures"/>
        <w:tabs>
          <w:tab w:val="right" w:leader="dot" w:pos="9010"/>
        </w:tabs>
        <w:rPr>
          <w:rFonts w:asciiTheme="minorHAnsi" w:eastAsiaTheme="minorEastAsia" w:hAnsiTheme="minorHAnsi" w:cstheme="minorBidi"/>
          <w:i w:val="0"/>
          <w:iCs w:val="0"/>
          <w:noProof/>
          <w:sz w:val="24"/>
          <w:szCs w:val="24"/>
          <w:lang w:val="en-US" w:eastAsia="en-GB"/>
        </w:rPr>
      </w:pPr>
      <w:r w:rsidRPr="00ED4D49">
        <w:rPr>
          <w:rFonts w:cs="Calibri"/>
          <w:bCs/>
          <w:i w:val="0"/>
          <w:iCs w:val="0"/>
          <w:color w:val="1F497D"/>
          <w:sz w:val="24"/>
          <w:szCs w:val="28"/>
          <w:lang w:val="en-US"/>
        </w:rPr>
        <w:fldChar w:fldCharType="begin"/>
      </w:r>
      <w:r w:rsidRPr="00ED4D49">
        <w:rPr>
          <w:rFonts w:cs="Calibri"/>
          <w:bCs/>
          <w:i w:val="0"/>
          <w:iCs w:val="0"/>
          <w:color w:val="1F497D"/>
          <w:sz w:val="24"/>
          <w:szCs w:val="28"/>
          <w:lang w:val="en-US"/>
        </w:rPr>
        <w:instrText xml:space="preserve"> TOC \h \z \c "Table" </w:instrText>
      </w:r>
      <w:r w:rsidRPr="00ED4D49">
        <w:rPr>
          <w:rFonts w:cs="Calibri"/>
          <w:bCs/>
          <w:i w:val="0"/>
          <w:iCs w:val="0"/>
          <w:color w:val="1F497D"/>
          <w:sz w:val="24"/>
          <w:szCs w:val="28"/>
          <w:lang w:val="en-US"/>
        </w:rPr>
        <w:fldChar w:fldCharType="separate"/>
      </w:r>
      <w:hyperlink w:anchor="_Toc28188026" w:history="1">
        <w:r w:rsidR="00420C76" w:rsidRPr="00ED4D49">
          <w:rPr>
            <w:rStyle w:val="Hyperlink"/>
            <w:noProof/>
            <w:lang w:val="en-US"/>
          </w:rPr>
          <w:t>Table 1: Frequency of Surface Water Quality Testing at Selected Reference Stations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_Toc28188026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13</w:t>
        </w:r>
        <w:r w:rsidR="00420C76" w:rsidRPr="00ED4D49">
          <w:rPr>
            <w:noProof/>
            <w:webHidden/>
            <w:lang w:val="en-US"/>
          </w:rPr>
          <w:fldChar w:fldCharType="end"/>
        </w:r>
      </w:hyperlink>
    </w:p>
    <w:p w14:paraId="37AE3BC6" w14:textId="02A63A6A"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27" w:history="1">
        <w:r w:rsidR="00420C76" w:rsidRPr="00ED4D49">
          <w:rPr>
            <w:rStyle w:val="Hyperlink"/>
            <w:noProof/>
            <w:lang w:val="en-US"/>
          </w:rPr>
          <w:t>Table 2: Protected areas within DRB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_Toc28188027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17</w:t>
        </w:r>
        <w:r w:rsidR="00420C76" w:rsidRPr="00ED4D49">
          <w:rPr>
            <w:noProof/>
            <w:webHidden/>
            <w:lang w:val="en-US"/>
          </w:rPr>
          <w:fldChar w:fldCharType="end"/>
        </w:r>
      </w:hyperlink>
    </w:p>
    <w:p w14:paraId="3237F478" w14:textId="789C38C9"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28" w:history="1">
        <w:r w:rsidR="00420C76" w:rsidRPr="00ED4D49">
          <w:rPr>
            <w:rStyle w:val="Hyperlink"/>
            <w:noProof/>
            <w:lang w:val="en-US"/>
          </w:rPr>
          <w:t>Table 3: Potential Natura 2000 sites in the DRB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_Toc28188028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18</w:t>
        </w:r>
        <w:r w:rsidR="00420C76" w:rsidRPr="00ED4D49">
          <w:rPr>
            <w:noProof/>
            <w:webHidden/>
            <w:lang w:val="en-US"/>
          </w:rPr>
          <w:fldChar w:fldCharType="end"/>
        </w:r>
      </w:hyperlink>
    </w:p>
    <w:p w14:paraId="27AA7BC2" w14:textId="067F3FC8"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29" w:history="1">
        <w:r w:rsidR="00420C76" w:rsidRPr="00ED4D49">
          <w:rPr>
            <w:rStyle w:val="Hyperlink"/>
            <w:noProof/>
            <w:lang w:val="en-US"/>
          </w:rPr>
          <w:t>Table 4:</w:t>
        </w:r>
        <w:r w:rsidR="00420C76" w:rsidRPr="00ED4D49">
          <w:rPr>
            <w:rStyle w:val="Hyperlink"/>
            <w:bCs/>
            <w:noProof/>
            <w:lang w:val="en-US"/>
          </w:rPr>
          <w:t xml:space="preserve"> The status of wastewater treatment plants construction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_Toc28188029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21</w:t>
        </w:r>
        <w:r w:rsidR="00420C76" w:rsidRPr="00ED4D49">
          <w:rPr>
            <w:noProof/>
            <w:webHidden/>
            <w:lang w:val="en-US"/>
          </w:rPr>
          <w:fldChar w:fldCharType="end"/>
        </w:r>
      </w:hyperlink>
    </w:p>
    <w:p w14:paraId="525A84FC" w14:textId="0DF1D7AC"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0" w:history="1">
        <w:r w:rsidR="00420C76" w:rsidRPr="00ED4D49">
          <w:rPr>
            <w:rStyle w:val="Hyperlink"/>
            <w:noProof/>
            <w:lang w:val="en-US"/>
          </w:rPr>
          <w:t>Table 5: Frequency of Sava River Surface Water Quality Testing at Selected Reference Stations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_Toc28188030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22</w:t>
        </w:r>
        <w:r w:rsidR="00420C76" w:rsidRPr="00ED4D49">
          <w:rPr>
            <w:noProof/>
            <w:webHidden/>
            <w:lang w:val="en-US"/>
          </w:rPr>
          <w:fldChar w:fldCharType="end"/>
        </w:r>
      </w:hyperlink>
    </w:p>
    <w:p w14:paraId="75ACAAA2" w14:textId="1B224672"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1" w:history="1">
        <w:r w:rsidR="00420C76" w:rsidRPr="00ED4D49">
          <w:rPr>
            <w:rStyle w:val="Hyperlink"/>
            <w:bCs/>
            <w:noProof/>
            <w:lang w:val="en-US"/>
          </w:rPr>
          <w:t>Table 6:</w:t>
        </w:r>
        <w:r w:rsidR="00420C76" w:rsidRPr="00ED4D49">
          <w:rPr>
            <w:rStyle w:val="Hyperlink"/>
            <w:b/>
            <w:noProof/>
            <w:lang w:val="en-US"/>
          </w:rPr>
          <w:t xml:space="preserve"> </w:t>
        </w:r>
        <w:r w:rsidR="00420C76" w:rsidRPr="00ED4D49">
          <w:rPr>
            <w:rStyle w:val="Hyperlink"/>
            <w:rFonts w:cs="Calibri"/>
            <w:noProof/>
            <w:lang w:val="en-US" w:eastAsia="hr-HR"/>
          </w:rPr>
          <w:t>List of Natura 2000 habitat types occurring along the Sava River</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_Toc28188031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25</w:t>
        </w:r>
        <w:r w:rsidR="00420C76" w:rsidRPr="00ED4D49">
          <w:rPr>
            <w:noProof/>
            <w:webHidden/>
            <w:lang w:val="en-US"/>
          </w:rPr>
          <w:fldChar w:fldCharType="end"/>
        </w:r>
      </w:hyperlink>
    </w:p>
    <w:p w14:paraId="7C1B090D" w14:textId="644B64F3"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2" w:history="1">
        <w:r w:rsidR="00420C76" w:rsidRPr="00ED4D49">
          <w:rPr>
            <w:rStyle w:val="Hyperlink"/>
            <w:rFonts w:cs="Calibri"/>
            <w:noProof/>
            <w:lang w:val="en-US"/>
          </w:rPr>
          <w:t xml:space="preserve">Table 7: List of animal species of great importance </w:t>
        </w:r>
        <w:r w:rsidR="00420C76" w:rsidRPr="00ED4D49">
          <w:rPr>
            <w:rStyle w:val="Hyperlink"/>
            <w:rFonts w:cs="Calibri"/>
            <w:noProof/>
            <w:lang w:val="en-US" w:eastAsia="hr-HR"/>
          </w:rPr>
          <w:t>for the entire European Union</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_Toc28188032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25</w:t>
        </w:r>
        <w:r w:rsidR="00420C76" w:rsidRPr="00ED4D49">
          <w:rPr>
            <w:noProof/>
            <w:webHidden/>
            <w:lang w:val="en-US"/>
          </w:rPr>
          <w:fldChar w:fldCharType="end"/>
        </w:r>
      </w:hyperlink>
    </w:p>
    <w:p w14:paraId="34372FD5" w14:textId="3877E4B4"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3" w:history="1">
        <w:r w:rsidR="00420C76" w:rsidRPr="00ED4D49">
          <w:rPr>
            <w:rStyle w:val="Hyperlink"/>
            <w:noProof/>
            <w:lang w:val="en-US"/>
          </w:rPr>
          <w:t>Table 8: Protected areas along Sava River in BiH (RS)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_Toc28188033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27</w:t>
        </w:r>
        <w:r w:rsidR="00420C76" w:rsidRPr="00ED4D49">
          <w:rPr>
            <w:noProof/>
            <w:webHidden/>
            <w:lang w:val="en-US"/>
          </w:rPr>
          <w:fldChar w:fldCharType="end"/>
        </w:r>
      </w:hyperlink>
    </w:p>
    <w:p w14:paraId="4432DED0" w14:textId="01AD877B"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4" w:history="1">
        <w:r w:rsidR="00420C76" w:rsidRPr="00ED4D49">
          <w:rPr>
            <w:rStyle w:val="Hyperlink"/>
            <w:noProof/>
            <w:lang w:val="en-US"/>
          </w:rPr>
          <w:t>Table 9</w:t>
        </w:r>
        <w:r w:rsidR="00420C76" w:rsidRPr="00ED4D49">
          <w:rPr>
            <w:rStyle w:val="Hyperlink"/>
            <w:rFonts w:cs="Calibri"/>
            <w:noProof/>
            <w:lang w:val="en-US"/>
          </w:rPr>
          <w:t>: BiH population in 2013, and 2017 estimates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_Toc28188034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29</w:t>
        </w:r>
        <w:r w:rsidR="00420C76" w:rsidRPr="00ED4D49">
          <w:rPr>
            <w:noProof/>
            <w:webHidden/>
            <w:lang w:val="en-US"/>
          </w:rPr>
          <w:fldChar w:fldCharType="end"/>
        </w:r>
      </w:hyperlink>
    </w:p>
    <w:p w14:paraId="6E9AA2A2" w14:textId="18DCA06D"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5" w:history="1">
        <w:r w:rsidR="00420C76" w:rsidRPr="00ED4D49">
          <w:rPr>
            <w:rStyle w:val="Hyperlink"/>
            <w:rFonts w:cs="Calibri"/>
            <w:noProof/>
            <w:lang w:val="en-US"/>
          </w:rPr>
          <w:t>Table 10:Key Economic Indicators in BiH in 2015, 2016, 2017 and 2018</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_Toc28188035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30</w:t>
        </w:r>
        <w:r w:rsidR="00420C76" w:rsidRPr="00ED4D49">
          <w:rPr>
            <w:noProof/>
            <w:webHidden/>
            <w:lang w:val="en-US"/>
          </w:rPr>
          <w:fldChar w:fldCharType="end"/>
        </w:r>
      </w:hyperlink>
    </w:p>
    <w:p w14:paraId="3D5E0F39" w14:textId="412585C9"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6" w:history="1">
        <w:r w:rsidR="00420C76" w:rsidRPr="00ED4D49">
          <w:rPr>
            <w:rStyle w:val="Hyperlink"/>
            <w:noProof/>
            <w:lang w:val="en-US"/>
          </w:rPr>
          <w:t xml:space="preserve">Table 11: </w:t>
        </w:r>
        <w:r w:rsidR="00420C76" w:rsidRPr="00ED4D49">
          <w:rPr>
            <w:rStyle w:val="Hyperlink"/>
            <w:rFonts w:cs="Calibri"/>
            <w:noProof/>
            <w:lang w:val="en-US"/>
          </w:rPr>
          <w:t>Number of employed persons, by gender, and employment rate by age groups in BIH in 2016 and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_Toc28188036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5C7AC69C" w14:textId="5876C379"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7" w:history="1">
        <w:r w:rsidR="00420C76" w:rsidRPr="00ED4D49">
          <w:rPr>
            <w:rStyle w:val="Hyperlink"/>
            <w:noProof/>
            <w:lang w:val="en-US"/>
          </w:rPr>
          <w:t xml:space="preserve">Table 12: </w:t>
        </w:r>
        <w:r w:rsidR="00420C76" w:rsidRPr="00ED4D49">
          <w:rPr>
            <w:rStyle w:val="Hyperlink"/>
            <w:rFonts w:cs="Calibri"/>
            <w:noProof/>
            <w:lang w:val="en-US"/>
          </w:rPr>
          <w:t>Employment by Sectors in BiH in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_Toc28188037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6D2244C2" w14:textId="4AF95044"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8" w:history="1">
        <w:r w:rsidR="00420C76" w:rsidRPr="00ED4D49">
          <w:rPr>
            <w:rStyle w:val="Hyperlink"/>
            <w:noProof/>
            <w:lang w:val="en-US"/>
          </w:rPr>
          <w:t xml:space="preserve">Table 13: </w:t>
        </w:r>
        <w:r w:rsidR="00420C76" w:rsidRPr="00ED4D49">
          <w:rPr>
            <w:rStyle w:val="Hyperlink"/>
            <w:rFonts w:cs="Calibri"/>
            <w:noProof/>
            <w:lang w:val="en-US"/>
          </w:rPr>
          <w:t>Unemployment Rate in BiH in 2016 and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_Toc28188038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56B4AA81" w14:textId="246A2011"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9" w:history="1">
        <w:r w:rsidR="00420C76" w:rsidRPr="00ED4D49">
          <w:rPr>
            <w:rStyle w:val="Hyperlink"/>
            <w:noProof/>
            <w:lang w:val="en-US"/>
          </w:rPr>
          <w:t xml:space="preserve">Table 14: </w:t>
        </w:r>
        <w:r w:rsidR="00420C76" w:rsidRPr="00ED4D49">
          <w:rPr>
            <w:rStyle w:val="Hyperlink"/>
            <w:rFonts w:cs="Calibri"/>
            <w:noProof/>
            <w:lang w:val="en-US"/>
          </w:rPr>
          <w:t>Share of Inactive Population in B</w:t>
        </w:r>
        <w:r w:rsidR="00A05261" w:rsidRPr="00ED4D49">
          <w:rPr>
            <w:rStyle w:val="Hyperlink"/>
            <w:rFonts w:cs="Calibri"/>
            <w:noProof/>
            <w:lang w:val="en-US"/>
          </w:rPr>
          <w:t>i</w:t>
        </w:r>
        <w:r w:rsidR="00420C76" w:rsidRPr="00ED4D49">
          <w:rPr>
            <w:rStyle w:val="Hyperlink"/>
            <w:rFonts w:cs="Calibri"/>
            <w:noProof/>
            <w:lang w:val="en-US"/>
          </w:rPr>
          <w:t>H in 2016 and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_Toc28188039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6BFE0395" w14:textId="1C2C1E30"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0" w:history="1">
        <w:r w:rsidR="00420C76" w:rsidRPr="00ED4D49">
          <w:rPr>
            <w:rStyle w:val="Hyperlink"/>
            <w:noProof/>
            <w:lang w:val="en-US"/>
          </w:rPr>
          <w:t>Table 15: Poverty and Inequity Indicators in BiH, 2011 and 2015</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_Toc28188040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34</w:t>
        </w:r>
        <w:r w:rsidR="00420C76" w:rsidRPr="00ED4D49">
          <w:rPr>
            <w:noProof/>
            <w:webHidden/>
            <w:lang w:val="en-US"/>
          </w:rPr>
          <w:fldChar w:fldCharType="end"/>
        </w:r>
      </w:hyperlink>
    </w:p>
    <w:p w14:paraId="0ADC5A7A" w14:textId="3B3BE082"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1" w:history="1">
        <w:r w:rsidR="00420C76" w:rsidRPr="00ED4D49">
          <w:rPr>
            <w:rStyle w:val="Hyperlink"/>
            <w:rFonts w:cs="Calibri"/>
            <w:noProof/>
            <w:lang w:val="en-US"/>
          </w:rPr>
          <w:t>Table16: Waste Generated by the Activities Potentially Included by the Project – FBiH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_Toc28188041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45</w:t>
        </w:r>
        <w:r w:rsidR="00420C76" w:rsidRPr="00ED4D49">
          <w:rPr>
            <w:noProof/>
            <w:webHidden/>
            <w:lang w:val="en-US"/>
          </w:rPr>
          <w:fldChar w:fldCharType="end"/>
        </w:r>
      </w:hyperlink>
    </w:p>
    <w:p w14:paraId="4287AACD" w14:textId="78F51A66"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2" w:history="1">
        <w:r w:rsidR="00420C76" w:rsidRPr="00ED4D49">
          <w:rPr>
            <w:rStyle w:val="Hyperlink"/>
            <w:noProof/>
            <w:lang w:val="en-US"/>
          </w:rPr>
          <w:t>Table 17</w:t>
        </w:r>
        <w:r w:rsidR="00420C76" w:rsidRPr="00ED4D49">
          <w:rPr>
            <w:rStyle w:val="Hyperlink"/>
            <w:rFonts w:cs="Calibri"/>
            <w:noProof/>
            <w:lang w:val="en-US"/>
          </w:rPr>
          <w:t>: Waste from the Activities Potentially Covered by the Project – RS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_Toc28188042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46</w:t>
        </w:r>
        <w:r w:rsidR="00420C76" w:rsidRPr="00ED4D49">
          <w:rPr>
            <w:noProof/>
            <w:webHidden/>
            <w:lang w:val="en-US"/>
          </w:rPr>
          <w:fldChar w:fldCharType="end"/>
        </w:r>
      </w:hyperlink>
    </w:p>
    <w:p w14:paraId="69B041F4" w14:textId="5A5DCBF1"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3" w:history="1">
        <w:r w:rsidR="00420C76" w:rsidRPr="00ED4D49">
          <w:rPr>
            <w:rStyle w:val="Hyperlink"/>
            <w:noProof/>
            <w:lang w:val="en-US"/>
          </w:rPr>
          <w:t>Table 18</w:t>
        </w:r>
        <w:r w:rsidR="00420C76" w:rsidRPr="00ED4D49">
          <w:rPr>
            <w:rStyle w:val="Hyperlink"/>
            <w:rFonts w:cs="Calibri"/>
            <w:noProof/>
            <w:lang w:val="en-US"/>
          </w:rPr>
          <w:t>: Waste from the Activities Potentially Covered by the Project – BD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_Toc28188043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46</w:t>
        </w:r>
        <w:r w:rsidR="00420C76" w:rsidRPr="00ED4D49">
          <w:rPr>
            <w:noProof/>
            <w:webHidden/>
            <w:lang w:val="en-US"/>
          </w:rPr>
          <w:fldChar w:fldCharType="end"/>
        </w:r>
      </w:hyperlink>
    </w:p>
    <w:p w14:paraId="29DF126C" w14:textId="06FA09A9"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4" w:history="1">
        <w:r w:rsidR="00420C76" w:rsidRPr="00ED4D49">
          <w:rPr>
            <w:rStyle w:val="Hyperlink"/>
            <w:rFonts w:cs="Calibri"/>
            <w:noProof/>
            <w:lang w:val="en-US"/>
          </w:rPr>
          <w:t>Table 19: FBiH level institutions responsible for water management and environmental issues relevant for this Project</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_Toc28188044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51</w:t>
        </w:r>
        <w:r w:rsidR="00420C76" w:rsidRPr="00ED4D49">
          <w:rPr>
            <w:noProof/>
            <w:webHidden/>
            <w:lang w:val="en-US"/>
          </w:rPr>
          <w:fldChar w:fldCharType="end"/>
        </w:r>
      </w:hyperlink>
    </w:p>
    <w:p w14:paraId="6DD27879" w14:textId="167E340D"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5" w:history="1">
        <w:r w:rsidR="00420C76" w:rsidRPr="00ED4D49">
          <w:rPr>
            <w:rStyle w:val="Hyperlink"/>
            <w:rFonts w:cs="Calibri"/>
            <w:noProof/>
            <w:lang w:val="en-US"/>
          </w:rPr>
          <w:t>Table 20: RS level institutions responsible for water management and environmental issues relevant for this Project</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_Toc28188045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52</w:t>
        </w:r>
        <w:r w:rsidR="00420C76" w:rsidRPr="00ED4D49">
          <w:rPr>
            <w:noProof/>
            <w:webHidden/>
            <w:lang w:val="en-US"/>
          </w:rPr>
          <w:fldChar w:fldCharType="end"/>
        </w:r>
      </w:hyperlink>
    </w:p>
    <w:p w14:paraId="3E649F7C" w14:textId="19382B5C"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6" w:history="1">
        <w:r w:rsidR="00420C76" w:rsidRPr="00ED4D49">
          <w:rPr>
            <w:rStyle w:val="Hyperlink"/>
            <w:rFonts w:cs="Calibri"/>
            <w:noProof/>
            <w:lang w:val="en-US"/>
          </w:rPr>
          <w:t>Table 21: BD BiH level institutions responsible for water management and environmental issues relevant for this Project</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_Toc28188046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53</w:t>
        </w:r>
        <w:r w:rsidR="00420C76" w:rsidRPr="00ED4D49">
          <w:rPr>
            <w:noProof/>
            <w:webHidden/>
            <w:lang w:val="en-US"/>
          </w:rPr>
          <w:fldChar w:fldCharType="end"/>
        </w:r>
      </w:hyperlink>
    </w:p>
    <w:p w14:paraId="354736AF" w14:textId="00DA4CF2"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7" w:history="1">
        <w:r w:rsidR="00420C76" w:rsidRPr="00ED4D49">
          <w:rPr>
            <w:rStyle w:val="Hyperlink"/>
            <w:rFonts w:cs="Calibri"/>
            <w:noProof/>
            <w:lang w:val="en-US"/>
          </w:rPr>
          <w:t>Table 22: ESSs considered relevant for the SDIP at the time of the Program appraisal</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_Toc28188047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54</w:t>
        </w:r>
        <w:r w:rsidR="00420C76" w:rsidRPr="00ED4D49">
          <w:rPr>
            <w:noProof/>
            <w:webHidden/>
            <w:lang w:val="en-US"/>
          </w:rPr>
          <w:fldChar w:fldCharType="end"/>
        </w:r>
      </w:hyperlink>
    </w:p>
    <w:p w14:paraId="08099ADD" w14:textId="0AFA053D"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8" w:history="1">
        <w:r w:rsidR="00420C76" w:rsidRPr="00ED4D49">
          <w:rPr>
            <w:rStyle w:val="Hyperlink"/>
            <w:rFonts w:cs="Calibri"/>
            <w:noProof/>
            <w:lang w:val="en-US"/>
          </w:rPr>
          <w:t>Table 23: Description of project components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_Toc28188048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55</w:t>
        </w:r>
        <w:r w:rsidR="00420C76" w:rsidRPr="00ED4D49">
          <w:rPr>
            <w:noProof/>
            <w:webHidden/>
            <w:lang w:val="en-US"/>
          </w:rPr>
          <w:fldChar w:fldCharType="end"/>
        </w:r>
      </w:hyperlink>
    </w:p>
    <w:p w14:paraId="7386C81B" w14:textId="6DBB8162"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9" w:history="1">
        <w:r w:rsidR="00420C76" w:rsidRPr="00ED4D49">
          <w:rPr>
            <w:rStyle w:val="Hyperlink"/>
            <w:rFonts w:cs="Calibri"/>
            <w:noProof/>
            <w:lang w:val="en-US"/>
          </w:rPr>
          <w:t>Table 24: Preliminary identification of environmental and social impacts of proposed subprojects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_Toc28188049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59</w:t>
        </w:r>
        <w:r w:rsidR="00420C76" w:rsidRPr="00ED4D49">
          <w:rPr>
            <w:noProof/>
            <w:webHidden/>
            <w:lang w:val="en-US"/>
          </w:rPr>
          <w:fldChar w:fldCharType="end"/>
        </w:r>
      </w:hyperlink>
    </w:p>
    <w:p w14:paraId="14B79A04" w14:textId="48A2DEF5" w:rsidR="00420C76"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50" w:history="1">
        <w:r w:rsidR="00420C76" w:rsidRPr="00ED4D49">
          <w:rPr>
            <w:rStyle w:val="Hyperlink"/>
            <w:rFonts w:cs="Calibri"/>
            <w:noProof/>
            <w:lang w:val="en-US"/>
          </w:rPr>
          <w:t>Table 25: Environmental and social requirements for the Phase I of the Program</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_Toc28188050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69</w:t>
        </w:r>
        <w:r w:rsidR="00420C76" w:rsidRPr="00ED4D49">
          <w:rPr>
            <w:noProof/>
            <w:webHidden/>
            <w:lang w:val="en-US"/>
          </w:rPr>
          <w:fldChar w:fldCharType="end"/>
        </w:r>
      </w:hyperlink>
    </w:p>
    <w:p w14:paraId="2DBFC407" w14:textId="629C35A3" w:rsidR="00A67FEE" w:rsidRPr="00ED4D49" w:rsidRDefault="00A76BEC" w:rsidP="00A76BEC">
      <w:pPr>
        <w:tabs>
          <w:tab w:val="left" w:pos="720"/>
          <w:tab w:val="left" w:pos="810"/>
        </w:tabs>
        <w:rPr>
          <w:rFonts w:cs="Calibri"/>
          <w:bCs/>
          <w:color w:val="1F497D"/>
          <w:sz w:val="24"/>
          <w:szCs w:val="28"/>
          <w:lang w:val="en-US"/>
        </w:rPr>
      </w:pPr>
      <w:r w:rsidRPr="00ED4D49">
        <w:rPr>
          <w:rFonts w:cs="Calibri"/>
          <w:bCs/>
          <w:color w:val="1F497D"/>
          <w:sz w:val="24"/>
          <w:szCs w:val="28"/>
          <w:lang w:val="en-US"/>
        </w:rPr>
        <w:fldChar w:fldCharType="end"/>
      </w:r>
    </w:p>
    <w:p w14:paraId="261967BD" w14:textId="77777777" w:rsidR="00A67FEE" w:rsidRPr="00ED4D49" w:rsidRDefault="00A67FEE">
      <w:pPr>
        <w:spacing w:before="0" w:after="0" w:line="240" w:lineRule="auto"/>
        <w:rPr>
          <w:rFonts w:cs="Calibri"/>
          <w:bCs/>
          <w:color w:val="1F497D"/>
          <w:sz w:val="24"/>
          <w:szCs w:val="28"/>
          <w:lang w:val="en-US"/>
        </w:rPr>
      </w:pPr>
      <w:r w:rsidRPr="00ED4D49">
        <w:rPr>
          <w:rFonts w:cs="Calibri"/>
          <w:bCs/>
          <w:color w:val="1F497D"/>
          <w:sz w:val="24"/>
          <w:szCs w:val="28"/>
          <w:lang w:val="en-US"/>
        </w:rPr>
        <w:br w:type="page"/>
      </w:r>
    </w:p>
    <w:p w14:paraId="3697610E" w14:textId="77777777" w:rsidR="00A67FEE" w:rsidRPr="00ED4D49" w:rsidRDefault="00A67FEE" w:rsidP="00A76BEC">
      <w:pPr>
        <w:tabs>
          <w:tab w:val="left" w:pos="720"/>
          <w:tab w:val="left" w:pos="810"/>
        </w:tabs>
        <w:rPr>
          <w:rFonts w:cs="Calibri"/>
          <w:bCs/>
          <w:color w:val="1F497D"/>
          <w:sz w:val="24"/>
          <w:szCs w:val="28"/>
          <w:lang w:val="en-US"/>
        </w:rPr>
      </w:pPr>
    </w:p>
    <w:p w14:paraId="14A9C0A9" w14:textId="1671FB3B" w:rsidR="00A76BEC" w:rsidRPr="00ED4D49" w:rsidRDefault="00A76BEC" w:rsidP="00A76BEC">
      <w:pPr>
        <w:tabs>
          <w:tab w:val="left" w:pos="720"/>
          <w:tab w:val="left" w:pos="810"/>
        </w:tabs>
        <w:rPr>
          <w:rFonts w:cs="Calibri"/>
          <w:bCs/>
          <w:color w:val="1F497D"/>
          <w:sz w:val="24"/>
          <w:szCs w:val="28"/>
          <w:lang w:val="en-US"/>
        </w:rPr>
      </w:pPr>
      <w:r w:rsidRPr="00ED4D49">
        <w:rPr>
          <w:rFonts w:cs="Calibri"/>
          <w:bCs/>
          <w:color w:val="1F497D"/>
          <w:sz w:val="24"/>
          <w:szCs w:val="28"/>
          <w:lang w:val="en-US"/>
        </w:rPr>
        <w:t>List of Figures</w:t>
      </w:r>
    </w:p>
    <w:p w14:paraId="13155F09" w14:textId="179D7882" w:rsidR="00603E6E" w:rsidRPr="00ED4D49" w:rsidRDefault="00A76BEC">
      <w:pPr>
        <w:pStyle w:val="TableofFigures"/>
        <w:tabs>
          <w:tab w:val="right" w:leader="dot" w:pos="9010"/>
        </w:tabs>
        <w:rPr>
          <w:rFonts w:asciiTheme="minorHAnsi" w:eastAsiaTheme="minorEastAsia" w:hAnsiTheme="minorHAnsi" w:cstheme="minorBidi"/>
          <w:i w:val="0"/>
          <w:iCs w:val="0"/>
          <w:noProof/>
          <w:sz w:val="24"/>
          <w:szCs w:val="24"/>
          <w:lang w:val="en-US" w:eastAsia="en-GB"/>
        </w:rPr>
      </w:pPr>
      <w:r w:rsidRPr="00ED4D49">
        <w:rPr>
          <w:rFonts w:cs="Calibri"/>
          <w:bCs/>
          <w:i w:val="0"/>
          <w:iCs w:val="0"/>
          <w:color w:val="1F497D"/>
          <w:sz w:val="24"/>
          <w:szCs w:val="28"/>
          <w:lang w:val="en-US"/>
        </w:rPr>
        <w:fldChar w:fldCharType="begin"/>
      </w:r>
      <w:r w:rsidRPr="00ED4D49">
        <w:rPr>
          <w:rFonts w:cs="Calibri"/>
          <w:bCs/>
          <w:i w:val="0"/>
          <w:iCs w:val="0"/>
          <w:color w:val="1F497D"/>
          <w:sz w:val="24"/>
          <w:szCs w:val="28"/>
          <w:lang w:val="en-US"/>
        </w:rPr>
        <w:instrText xml:space="preserve"> TOC \h \z \c "Figure" </w:instrText>
      </w:r>
      <w:r w:rsidRPr="00ED4D49">
        <w:rPr>
          <w:rFonts w:cs="Calibri"/>
          <w:bCs/>
          <w:i w:val="0"/>
          <w:iCs w:val="0"/>
          <w:color w:val="1F497D"/>
          <w:sz w:val="24"/>
          <w:szCs w:val="28"/>
          <w:lang w:val="en-US"/>
        </w:rPr>
        <w:fldChar w:fldCharType="separate"/>
      </w:r>
      <w:hyperlink w:anchor="_Toc25582647" w:history="1">
        <w:r w:rsidR="00603E6E" w:rsidRPr="00ED4D49">
          <w:rPr>
            <w:rStyle w:val="Hyperlink"/>
            <w:noProof/>
            <w:lang w:val="en-US"/>
          </w:rPr>
          <w:t>Figure 1: Geographical map of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_Toc25582647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9</w:t>
        </w:r>
        <w:r w:rsidR="00603E6E" w:rsidRPr="00ED4D49">
          <w:rPr>
            <w:noProof/>
            <w:webHidden/>
            <w:lang w:val="en-US"/>
          </w:rPr>
          <w:fldChar w:fldCharType="end"/>
        </w:r>
      </w:hyperlink>
    </w:p>
    <w:p w14:paraId="35EBA40D" w14:textId="48078350"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48" w:history="1">
        <w:r w:rsidR="00603E6E" w:rsidRPr="00ED4D49">
          <w:rPr>
            <w:rStyle w:val="Hyperlink"/>
            <w:noProof/>
            <w:lang w:val="en-US"/>
          </w:rPr>
          <w:t>Figure 2: Drina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_Toc25582648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10</w:t>
        </w:r>
        <w:r w:rsidR="00603E6E" w:rsidRPr="00ED4D49">
          <w:rPr>
            <w:noProof/>
            <w:webHidden/>
            <w:lang w:val="en-US"/>
          </w:rPr>
          <w:fldChar w:fldCharType="end"/>
        </w:r>
      </w:hyperlink>
    </w:p>
    <w:p w14:paraId="2C016103" w14:textId="77D690BF"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49" w:history="1">
        <w:r w:rsidR="00603E6E" w:rsidRPr="00ED4D49">
          <w:rPr>
            <w:rStyle w:val="Hyperlink"/>
            <w:noProof/>
            <w:lang w:val="en-US"/>
          </w:rPr>
          <w:t>Figure 3: The geotectonic position of central part of Balkan Peninsula between Moesia plate and Adriatic Sea</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_Toc25582649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11</w:t>
        </w:r>
        <w:r w:rsidR="00603E6E" w:rsidRPr="00ED4D49">
          <w:rPr>
            <w:noProof/>
            <w:webHidden/>
            <w:lang w:val="en-US"/>
          </w:rPr>
          <w:fldChar w:fldCharType="end"/>
        </w:r>
      </w:hyperlink>
    </w:p>
    <w:p w14:paraId="4BF38535" w14:textId="498D72BA"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0" w:history="1">
        <w:r w:rsidR="00603E6E" w:rsidRPr="00ED4D49">
          <w:rPr>
            <w:rStyle w:val="Hyperlink"/>
            <w:noProof/>
            <w:lang w:val="en-US"/>
          </w:rPr>
          <w:t>Figure 4: Average concentrations of BOD5, ammonia, phosphate and nitrate in Drina River</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_Toc25582650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14</w:t>
        </w:r>
        <w:r w:rsidR="00603E6E" w:rsidRPr="00ED4D49">
          <w:rPr>
            <w:noProof/>
            <w:webHidden/>
            <w:lang w:val="en-US"/>
          </w:rPr>
          <w:fldChar w:fldCharType="end"/>
        </w:r>
      </w:hyperlink>
    </w:p>
    <w:p w14:paraId="584A2947" w14:textId="2C21D4D5"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1" w:history="1">
        <w:r w:rsidR="00603E6E" w:rsidRPr="00ED4D49">
          <w:rPr>
            <w:rStyle w:val="Hyperlink"/>
            <w:noProof/>
            <w:lang w:val="en-US"/>
          </w:rPr>
          <w:t>Figure 5: Protected areas in the Drina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_Toc25582651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17</w:t>
        </w:r>
        <w:r w:rsidR="00603E6E" w:rsidRPr="00ED4D49">
          <w:rPr>
            <w:noProof/>
            <w:webHidden/>
            <w:lang w:val="en-US"/>
          </w:rPr>
          <w:fldChar w:fldCharType="end"/>
        </w:r>
      </w:hyperlink>
    </w:p>
    <w:p w14:paraId="301E7FA1" w14:textId="06679061"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2" w:history="1">
        <w:r w:rsidR="00603E6E" w:rsidRPr="00ED4D49">
          <w:rPr>
            <w:rStyle w:val="Hyperlink"/>
            <w:noProof/>
            <w:lang w:val="en-US"/>
          </w:rPr>
          <w:t>Figure 6: Sava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_Toc25582652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19</w:t>
        </w:r>
        <w:r w:rsidR="00603E6E" w:rsidRPr="00ED4D49">
          <w:rPr>
            <w:noProof/>
            <w:webHidden/>
            <w:lang w:val="en-US"/>
          </w:rPr>
          <w:fldChar w:fldCharType="end"/>
        </w:r>
      </w:hyperlink>
    </w:p>
    <w:p w14:paraId="1D13207A" w14:textId="2C80D910"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3" w:history="1">
        <w:r w:rsidR="00603E6E" w:rsidRPr="00ED4D49">
          <w:rPr>
            <w:rStyle w:val="Hyperlink"/>
            <w:noProof/>
            <w:lang w:val="en-US"/>
          </w:rPr>
          <w:t>Figure 7: Average concentrations of BOD</w:t>
        </w:r>
        <w:r w:rsidR="00603E6E" w:rsidRPr="00ED4D49">
          <w:rPr>
            <w:rStyle w:val="Hyperlink"/>
            <w:noProof/>
            <w:vertAlign w:val="subscript"/>
            <w:lang w:val="en-US"/>
          </w:rPr>
          <w:t>5</w:t>
        </w:r>
        <w:r w:rsidR="00603E6E" w:rsidRPr="00ED4D49">
          <w:rPr>
            <w:rStyle w:val="Hyperlink"/>
            <w:noProof/>
            <w:lang w:val="en-US"/>
          </w:rPr>
          <w:t>, ammonia, phosphate and nitrate in Sava River</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_Toc25582653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23</w:t>
        </w:r>
        <w:r w:rsidR="00603E6E" w:rsidRPr="00ED4D49">
          <w:rPr>
            <w:noProof/>
            <w:webHidden/>
            <w:lang w:val="en-US"/>
          </w:rPr>
          <w:fldChar w:fldCharType="end"/>
        </w:r>
      </w:hyperlink>
    </w:p>
    <w:p w14:paraId="01D1ABC3" w14:textId="5B481F55"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4" w:history="1">
        <w:r w:rsidR="00603E6E" w:rsidRPr="00ED4D49">
          <w:rPr>
            <w:rStyle w:val="Hyperlink"/>
            <w:noProof/>
            <w:lang w:val="en-US"/>
          </w:rPr>
          <w:t>Figure 8: Protected areas in the Sava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_Toc25582654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27</w:t>
        </w:r>
        <w:r w:rsidR="00603E6E" w:rsidRPr="00ED4D49">
          <w:rPr>
            <w:noProof/>
            <w:webHidden/>
            <w:lang w:val="en-US"/>
          </w:rPr>
          <w:fldChar w:fldCharType="end"/>
        </w:r>
      </w:hyperlink>
    </w:p>
    <w:p w14:paraId="63B6F73C" w14:textId="73531B16" w:rsidR="00603E6E" w:rsidRPr="00ED4D49" w:rsidRDefault="00ED4D49">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5" w:history="1">
        <w:r w:rsidR="00603E6E" w:rsidRPr="00ED4D49">
          <w:rPr>
            <w:rStyle w:val="Hyperlink"/>
            <w:rFonts w:cs="Calibri"/>
            <w:noProof/>
            <w:lang w:val="en-US"/>
          </w:rPr>
          <w:t>Figure 9: Assessing Due Diligence on Subprojects</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_Toc25582655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72</w:t>
        </w:r>
        <w:r w:rsidR="00603E6E" w:rsidRPr="00ED4D49">
          <w:rPr>
            <w:noProof/>
            <w:webHidden/>
            <w:lang w:val="en-US"/>
          </w:rPr>
          <w:fldChar w:fldCharType="end"/>
        </w:r>
      </w:hyperlink>
    </w:p>
    <w:p w14:paraId="64AB24A5" w14:textId="7D3796C2" w:rsidR="00A76BEC" w:rsidRPr="00ED4D49" w:rsidRDefault="00A76BEC" w:rsidP="004B40B5">
      <w:pPr>
        <w:spacing w:before="0" w:after="360"/>
        <w:rPr>
          <w:rFonts w:cs="Calibri"/>
          <w:bCs/>
          <w:color w:val="1F497D"/>
          <w:sz w:val="24"/>
          <w:szCs w:val="28"/>
          <w:lang w:val="en-US"/>
        </w:rPr>
      </w:pPr>
      <w:r w:rsidRPr="00ED4D49">
        <w:rPr>
          <w:rFonts w:cs="Calibri"/>
          <w:bCs/>
          <w:color w:val="1F497D"/>
          <w:sz w:val="24"/>
          <w:szCs w:val="28"/>
          <w:lang w:val="en-US"/>
        </w:rPr>
        <w:fldChar w:fldCharType="end"/>
      </w:r>
      <w:r w:rsidR="001D58ED" w:rsidRPr="00ED4D49">
        <w:rPr>
          <w:rFonts w:cs="Calibri"/>
          <w:bCs/>
          <w:color w:val="1F497D"/>
          <w:sz w:val="24"/>
          <w:szCs w:val="28"/>
          <w:lang w:val="en-US"/>
        </w:rPr>
        <w:tab/>
      </w:r>
      <w:r w:rsidR="008A0FEC" w:rsidRPr="00ED4D49">
        <w:rPr>
          <w:rFonts w:cs="Calibri"/>
          <w:bCs/>
          <w:color w:val="1F497D"/>
          <w:sz w:val="24"/>
          <w:szCs w:val="28"/>
          <w:lang w:val="en-US"/>
        </w:rPr>
        <w:br w:type="page"/>
      </w:r>
    </w:p>
    <w:p w14:paraId="72BF46B6" w14:textId="710B96F5" w:rsidR="00C71170" w:rsidRPr="00ED4D49" w:rsidRDefault="00E96E36" w:rsidP="004B40B5">
      <w:pPr>
        <w:spacing w:before="0" w:after="360"/>
        <w:rPr>
          <w:rFonts w:cs="Calibri"/>
          <w:bCs/>
          <w:color w:val="1F497D"/>
          <w:sz w:val="24"/>
          <w:szCs w:val="28"/>
          <w:lang w:val="en-US"/>
        </w:rPr>
      </w:pPr>
      <w:r w:rsidRPr="00ED4D49">
        <w:rPr>
          <w:rFonts w:cs="Calibri"/>
          <w:bCs/>
          <w:color w:val="1F497D"/>
          <w:sz w:val="24"/>
          <w:szCs w:val="28"/>
          <w:lang w:val="en-US"/>
        </w:rPr>
        <w:lastRenderedPageBreak/>
        <w:t xml:space="preserve">Abbreviations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9"/>
        <w:gridCol w:w="7451"/>
      </w:tblGrid>
      <w:tr w:rsidR="005323C6" w:rsidRPr="00ED4D49" w14:paraId="6C58AB2F" w14:textId="77777777" w:rsidTr="008C5289">
        <w:tc>
          <w:tcPr>
            <w:tcW w:w="865" w:type="pct"/>
            <w:shd w:val="clear" w:color="auto" w:fill="auto"/>
          </w:tcPr>
          <w:p w14:paraId="4783CF61" w14:textId="7A57EE8D" w:rsidR="005323C6" w:rsidRPr="00ED4D49" w:rsidRDefault="005323C6" w:rsidP="007B2B4B">
            <w:pPr>
              <w:spacing w:before="0" w:after="0"/>
              <w:ind w:left="144" w:right="144"/>
              <w:rPr>
                <w:rFonts w:cs="Calibri"/>
                <w:szCs w:val="20"/>
                <w:lang w:val="en-US"/>
              </w:rPr>
            </w:pPr>
            <w:proofErr w:type="spellStart"/>
            <w:r w:rsidRPr="00ED4D49">
              <w:rPr>
                <w:rFonts w:cs="Calibri"/>
                <w:szCs w:val="20"/>
                <w:lang w:val="en-US"/>
              </w:rPr>
              <w:t>a.s.l</w:t>
            </w:r>
            <w:proofErr w:type="spellEnd"/>
            <w:r w:rsidRPr="00ED4D49">
              <w:rPr>
                <w:rFonts w:cs="Calibri"/>
                <w:szCs w:val="20"/>
                <w:lang w:val="en-US"/>
              </w:rPr>
              <w:t>.</w:t>
            </w:r>
          </w:p>
        </w:tc>
        <w:tc>
          <w:tcPr>
            <w:tcW w:w="4135" w:type="pct"/>
            <w:shd w:val="clear" w:color="auto" w:fill="auto"/>
          </w:tcPr>
          <w:p w14:paraId="26B79841" w14:textId="5A491208" w:rsidR="005323C6" w:rsidRPr="00ED4D49" w:rsidRDefault="005323C6" w:rsidP="007B2B4B">
            <w:pPr>
              <w:spacing w:before="0" w:after="0"/>
              <w:ind w:left="144" w:right="144"/>
              <w:rPr>
                <w:rFonts w:cs="Calibri"/>
                <w:szCs w:val="20"/>
                <w:lang w:val="en-US"/>
              </w:rPr>
            </w:pPr>
            <w:r w:rsidRPr="00ED4D49">
              <w:rPr>
                <w:rFonts w:cs="Calibri"/>
                <w:szCs w:val="20"/>
                <w:lang w:val="en-US"/>
              </w:rPr>
              <w:t>Above sea level</w:t>
            </w:r>
          </w:p>
        </w:tc>
      </w:tr>
      <w:tr w:rsidR="00D368B6" w:rsidRPr="00ED4D49" w14:paraId="26DF8FAE" w14:textId="77777777" w:rsidTr="008C5289">
        <w:tc>
          <w:tcPr>
            <w:tcW w:w="865" w:type="pct"/>
            <w:shd w:val="clear" w:color="auto" w:fill="auto"/>
          </w:tcPr>
          <w:p w14:paraId="66C41840"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BD</w:t>
            </w:r>
          </w:p>
        </w:tc>
        <w:tc>
          <w:tcPr>
            <w:tcW w:w="4135" w:type="pct"/>
            <w:shd w:val="clear" w:color="auto" w:fill="auto"/>
          </w:tcPr>
          <w:p w14:paraId="0BE337C7"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Brcko District</w:t>
            </w:r>
          </w:p>
        </w:tc>
      </w:tr>
      <w:tr w:rsidR="00D368B6" w:rsidRPr="00ED4D49" w14:paraId="23D5FFCD" w14:textId="77777777" w:rsidTr="008C5289">
        <w:tc>
          <w:tcPr>
            <w:tcW w:w="865" w:type="pct"/>
            <w:shd w:val="clear" w:color="auto" w:fill="auto"/>
          </w:tcPr>
          <w:p w14:paraId="6997DD80"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BiH</w:t>
            </w:r>
          </w:p>
        </w:tc>
        <w:tc>
          <w:tcPr>
            <w:tcW w:w="4135" w:type="pct"/>
            <w:shd w:val="clear" w:color="auto" w:fill="auto"/>
          </w:tcPr>
          <w:p w14:paraId="021968CC"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 xml:space="preserve">Bosnia and Herzegovina </w:t>
            </w:r>
          </w:p>
        </w:tc>
      </w:tr>
      <w:tr w:rsidR="001A6DE7" w:rsidRPr="00ED4D49" w14:paraId="2011E161" w14:textId="77777777" w:rsidTr="008C5289">
        <w:tc>
          <w:tcPr>
            <w:tcW w:w="865" w:type="pct"/>
            <w:shd w:val="clear" w:color="auto" w:fill="auto"/>
          </w:tcPr>
          <w:p w14:paraId="207E439F" w14:textId="33C8BD68" w:rsidR="001A6DE7" w:rsidRPr="00ED4D49" w:rsidRDefault="001A6DE7" w:rsidP="007B2B4B">
            <w:pPr>
              <w:spacing w:before="0" w:after="0"/>
              <w:ind w:left="144" w:right="144"/>
              <w:rPr>
                <w:rFonts w:cs="Calibri"/>
                <w:szCs w:val="20"/>
                <w:lang w:val="en-US"/>
              </w:rPr>
            </w:pPr>
            <w:r w:rsidRPr="00ED4D49">
              <w:rPr>
                <w:rFonts w:cs="Calibri"/>
                <w:szCs w:val="20"/>
                <w:lang w:val="en-US"/>
              </w:rPr>
              <w:t>BOD</w:t>
            </w:r>
          </w:p>
        </w:tc>
        <w:tc>
          <w:tcPr>
            <w:tcW w:w="4135" w:type="pct"/>
            <w:shd w:val="clear" w:color="auto" w:fill="auto"/>
          </w:tcPr>
          <w:p w14:paraId="26F5001B" w14:textId="2E6939E8" w:rsidR="001A6DE7" w:rsidRPr="00ED4D49" w:rsidRDefault="001A6DE7" w:rsidP="007B2B4B">
            <w:pPr>
              <w:spacing w:before="0" w:after="0"/>
              <w:ind w:left="144" w:right="144"/>
              <w:rPr>
                <w:rFonts w:cs="Calibri"/>
                <w:szCs w:val="20"/>
                <w:lang w:val="en-US"/>
              </w:rPr>
            </w:pPr>
            <w:r w:rsidRPr="00ED4D49">
              <w:rPr>
                <w:rFonts w:cs="Calibri"/>
                <w:szCs w:val="20"/>
                <w:lang w:val="en-US"/>
              </w:rPr>
              <w:t>Biological Oxygen Demand</w:t>
            </w:r>
          </w:p>
        </w:tc>
      </w:tr>
      <w:tr w:rsidR="006D467A" w:rsidRPr="00ED4D49" w14:paraId="4AB069BC" w14:textId="77777777" w:rsidTr="008C5289">
        <w:tc>
          <w:tcPr>
            <w:tcW w:w="865" w:type="pct"/>
            <w:shd w:val="clear" w:color="auto" w:fill="auto"/>
          </w:tcPr>
          <w:p w14:paraId="27B3472B" w14:textId="1497C7F2" w:rsidR="006D467A" w:rsidRPr="00ED4D49" w:rsidRDefault="006D467A" w:rsidP="007B2B4B">
            <w:pPr>
              <w:spacing w:before="0" w:after="0"/>
              <w:ind w:left="144" w:right="144"/>
              <w:rPr>
                <w:rFonts w:cs="Calibri"/>
                <w:szCs w:val="20"/>
                <w:lang w:val="en-US"/>
              </w:rPr>
            </w:pPr>
            <w:r w:rsidRPr="00ED4D49">
              <w:rPr>
                <w:rFonts w:cs="Calibri"/>
                <w:szCs w:val="20"/>
                <w:lang w:val="en-US"/>
              </w:rPr>
              <w:t>DSPPA</w:t>
            </w:r>
          </w:p>
        </w:tc>
        <w:tc>
          <w:tcPr>
            <w:tcW w:w="4135" w:type="pct"/>
            <w:shd w:val="clear" w:color="auto" w:fill="auto"/>
          </w:tcPr>
          <w:p w14:paraId="23BDFD70" w14:textId="0997085B" w:rsidR="006D467A" w:rsidRPr="00ED4D49" w:rsidRDefault="006D467A" w:rsidP="007B2B4B">
            <w:pPr>
              <w:spacing w:before="0" w:after="0"/>
              <w:ind w:left="144" w:right="144"/>
              <w:rPr>
                <w:rFonts w:cs="Calibri"/>
                <w:szCs w:val="20"/>
                <w:lang w:val="en-US"/>
              </w:rPr>
            </w:pPr>
            <w:r w:rsidRPr="00ED4D49">
              <w:rPr>
                <w:rFonts w:cs="Calibri"/>
                <w:szCs w:val="20"/>
                <w:lang w:val="en-US"/>
              </w:rPr>
              <w:t>Department of Spatial Planning and Property Affairs of Brcko District</w:t>
            </w:r>
          </w:p>
        </w:tc>
      </w:tr>
      <w:tr w:rsidR="001A6DE7" w:rsidRPr="00ED4D49" w14:paraId="7F69C741" w14:textId="77777777" w:rsidTr="008C5289">
        <w:tc>
          <w:tcPr>
            <w:tcW w:w="865" w:type="pct"/>
            <w:shd w:val="clear" w:color="auto" w:fill="auto"/>
          </w:tcPr>
          <w:p w14:paraId="06C0760B" w14:textId="0555FB43" w:rsidR="001A6DE7" w:rsidRPr="00ED4D49" w:rsidRDefault="001A6DE7" w:rsidP="007B2B4B">
            <w:pPr>
              <w:spacing w:before="0" w:after="0"/>
              <w:ind w:left="144" w:right="144"/>
              <w:rPr>
                <w:rFonts w:cs="Calibri"/>
                <w:szCs w:val="20"/>
                <w:lang w:val="en-US"/>
              </w:rPr>
            </w:pPr>
            <w:r w:rsidRPr="00ED4D49">
              <w:rPr>
                <w:rFonts w:cs="Calibri"/>
                <w:szCs w:val="20"/>
                <w:lang w:val="en-US"/>
              </w:rPr>
              <w:t>DRB</w:t>
            </w:r>
          </w:p>
        </w:tc>
        <w:tc>
          <w:tcPr>
            <w:tcW w:w="4135" w:type="pct"/>
            <w:shd w:val="clear" w:color="auto" w:fill="auto"/>
          </w:tcPr>
          <w:p w14:paraId="207D3BBF" w14:textId="4A9D88C4" w:rsidR="001A6DE7" w:rsidRPr="00ED4D49" w:rsidRDefault="001A6DE7" w:rsidP="007B2B4B">
            <w:pPr>
              <w:spacing w:before="0" w:after="0"/>
              <w:ind w:left="144" w:right="144"/>
              <w:rPr>
                <w:rFonts w:cs="Calibri"/>
                <w:szCs w:val="20"/>
                <w:lang w:val="en-US"/>
              </w:rPr>
            </w:pPr>
            <w:r w:rsidRPr="00ED4D49">
              <w:rPr>
                <w:rFonts w:cs="Calibri"/>
                <w:szCs w:val="20"/>
                <w:lang w:val="en-US"/>
              </w:rPr>
              <w:t>Drina River Basin</w:t>
            </w:r>
          </w:p>
        </w:tc>
      </w:tr>
      <w:tr w:rsidR="00D368B6" w:rsidRPr="00ED4D49" w14:paraId="23338285" w14:textId="77777777" w:rsidTr="008C5289">
        <w:tc>
          <w:tcPr>
            <w:tcW w:w="865" w:type="pct"/>
            <w:shd w:val="clear" w:color="auto" w:fill="auto"/>
          </w:tcPr>
          <w:p w14:paraId="63C31CF6" w14:textId="77777777" w:rsidR="00D368B6" w:rsidRPr="00ED4D49" w:rsidRDefault="00D368B6" w:rsidP="007B2B4B">
            <w:pPr>
              <w:spacing w:before="0" w:after="0"/>
              <w:ind w:left="144" w:right="144"/>
              <w:rPr>
                <w:rFonts w:cs="Calibri"/>
                <w:szCs w:val="20"/>
                <w:lang w:val="en-US"/>
              </w:rPr>
            </w:pPr>
            <w:r w:rsidRPr="00ED4D49">
              <w:rPr>
                <w:rStyle w:val="tlid-translation"/>
                <w:rFonts w:cs="Calibri"/>
                <w:lang w:val="en-US"/>
              </w:rPr>
              <w:t>E&amp;S</w:t>
            </w:r>
          </w:p>
        </w:tc>
        <w:tc>
          <w:tcPr>
            <w:tcW w:w="4135" w:type="pct"/>
            <w:shd w:val="clear" w:color="auto" w:fill="auto"/>
          </w:tcPr>
          <w:p w14:paraId="4F3AF0C5"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E</w:t>
            </w:r>
            <w:r w:rsidRPr="00ED4D49">
              <w:rPr>
                <w:szCs w:val="20"/>
                <w:lang w:val="en-US"/>
              </w:rPr>
              <w:t>nvironmental and Social</w:t>
            </w:r>
          </w:p>
        </w:tc>
      </w:tr>
      <w:tr w:rsidR="001A6DE7" w:rsidRPr="00ED4D49" w14:paraId="24496007" w14:textId="77777777" w:rsidTr="008C5289">
        <w:tc>
          <w:tcPr>
            <w:tcW w:w="865" w:type="pct"/>
            <w:shd w:val="clear" w:color="auto" w:fill="auto"/>
          </w:tcPr>
          <w:p w14:paraId="6A64B6E4" w14:textId="3388F7E2" w:rsidR="001A6DE7" w:rsidRPr="00ED4D49" w:rsidRDefault="001A6DE7" w:rsidP="007B2B4B">
            <w:pPr>
              <w:spacing w:before="0" w:after="0"/>
              <w:ind w:left="144" w:right="144"/>
              <w:rPr>
                <w:rStyle w:val="tlid-translation"/>
                <w:rFonts w:cs="Calibri"/>
                <w:lang w:val="en-US"/>
              </w:rPr>
            </w:pPr>
            <w:r w:rsidRPr="00ED4D49">
              <w:rPr>
                <w:rStyle w:val="tlid-translation"/>
                <w:rFonts w:cs="Calibri"/>
                <w:lang w:val="en-US"/>
              </w:rPr>
              <w:t>EEA</w:t>
            </w:r>
          </w:p>
        </w:tc>
        <w:tc>
          <w:tcPr>
            <w:tcW w:w="4135" w:type="pct"/>
            <w:shd w:val="clear" w:color="auto" w:fill="auto"/>
          </w:tcPr>
          <w:p w14:paraId="34C9297D" w14:textId="2E6D49FE" w:rsidR="001A6DE7" w:rsidRPr="00ED4D49" w:rsidRDefault="001A6DE7" w:rsidP="007B2B4B">
            <w:pPr>
              <w:spacing w:before="0" w:after="0"/>
              <w:ind w:left="144" w:right="144"/>
              <w:rPr>
                <w:rFonts w:cs="Calibri"/>
                <w:szCs w:val="20"/>
                <w:lang w:val="en-US"/>
              </w:rPr>
            </w:pPr>
            <w:r w:rsidRPr="00ED4D49">
              <w:rPr>
                <w:rFonts w:cs="Calibri"/>
                <w:szCs w:val="20"/>
                <w:lang w:val="en-US"/>
              </w:rPr>
              <w:t>European Environmental Agency</w:t>
            </w:r>
          </w:p>
        </w:tc>
      </w:tr>
      <w:tr w:rsidR="00DA00BD" w:rsidRPr="00ED4D49" w14:paraId="5485B013" w14:textId="77777777" w:rsidTr="008C5289">
        <w:tc>
          <w:tcPr>
            <w:tcW w:w="865" w:type="pct"/>
            <w:shd w:val="clear" w:color="auto" w:fill="auto"/>
          </w:tcPr>
          <w:p w14:paraId="1367FB21" w14:textId="648E71B0"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EIA</w:t>
            </w:r>
          </w:p>
        </w:tc>
        <w:tc>
          <w:tcPr>
            <w:tcW w:w="4135" w:type="pct"/>
            <w:shd w:val="clear" w:color="auto" w:fill="auto"/>
          </w:tcPr>
          <w:p w14:paraId="1719D178" w14:textId="47AC4F3E"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Environmental Impact Assessment </w:t>
            </w:r>
          </w:p>
        </w:tc>
      </w:tr>
      <w:tr w:rsidR="00A05FF7" w:rsidRPr="00ED4D49" w14:paraId="154208AF" w14:textId="77777777" w:rsidTr="008C5289">
        <w:tc>
          <w:tcPr>
            <w:tcW w:w="865" w:type="pct"/>
            <w:shd w:val="clear" w:color="auto" w:fill="auto"/>
          </w:tcPr>
          <w:p w14:paraId="77144F3A" w14:textId="7087D9D8" w:rsidR="00A05FF7" w:rsidRPr="00ED4D49" w:rsidRDefault="00A05FF7" w:rsidP="00A05FF7">
            <w:pPr>
              <w:spacing w:before="0" w:after="0"/>
              <w:ind w:left="144" w:right="144"/>
              <w:rPr>
                <w:rFonts w:cs="Calibri"/>
                <w:szCs w:val="20"/>
                <w:lang w:val="en-US"/>
              </w:rPr>
            </w:pPr>
            <w:r w:rsidRPr="00ED4D49">
              <w:rPr>
                <w:rFonts w:cs="Calibri"/>
                <w:szCs w:val="20"/>
                <w:lang w:val="en-US"/>
              </w:rPr>
              <w:t>EHSG</w:t>
            </w:r>
          </w:p>
        </w:tc>
        <w:tc>
          <w:tcPr>
            <w:tcW w:w="4135" w:type="pct"/>
            <w:shd w:val="clear" w:color="auto" w:fill="auto"/>
          </w:tcPr>
          <w:p w14:paraId="61304E8B" w14:textId="281B9221" w:rsidR="00A05FF7" w:rsidRPr="00ED4D49" w:rsidRDefault="00A05FF7" w:rsidP="00A05FF7">
            <w:pPr>
              <w:spacing w:before="0" w:after="0"/>
              <w:ind w:left="144" w:right="144"/>
              <w:rPr>
                <w:rFonts w:cs="Calibri"/>
                <w:szCs w:val="20"/>
                <w:lang w:val="en-US"/>
              </w:rPr>
            </w:pPr>
            <w:r w:rsidRPr="00ED4D49">
              <w:rPr>
                <w:lang w:val="en-US"/>
              </w:rPr>
              <w:t>World Bank Group Environmental, Health and Safety Guidelines</w:t>
            </w:r>
          </w:p>
        </w:tc>
      </w:tr>
      <w:tr w:rsidR="00DA00BD" w:rsidRPr="00ED4D49" w14:paraId="78A84280" w14:textId="77777777" w:rsidTr="008C5289">
        <w:tc>
          <w:tcPr>
            <w:tcW w:w="865" w:type="pct"/>
            <w:shd w:val="clear" w:color="auto" w:fill="auto"/>
          </w:tcPr>
          <w:p w14:paraId="17857926" w14:textId="6A0C28DA"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ESCP</w:t>
            </w:r>
          </w:p>
        </w:tc>
        <w:tc>
          <w:tcPr>
            <w:tcW w:w="4135" w:type="pct"/>
            <w:shd w:val="clear" w:color="auto" w:fill="auto"/>
          </w:tcPr>
          <w:p w14:paraId="76857361" w14:textId="6E4730D3" w:rsidR="00DA00BD" w:rsidRPr="00ED4D49" w:rsidRDefault="00DA00BD" w:rsidP="00DA00BD">
            <w:pPr>
              <w:spacing w:before="0" w:after="0"/>
              <w:ind w:left="144" w:right="144"/>
              <w:rPr>
                <w:rFonts w:cs="Calibri"/>
                <w:szCs w:val="20"/>
                <w:lang w:val="en-US"/>
              </w:rPr>
            </w:pPr>
            <w:r w:rsidRPr="00ED4D49">
              <w:rPr>
                <w:rFonts w:eastAsia="Corbel" w:cs="Calibri"/>
                <w:szCs w:val="20"/>
                <w:lang w:val="en-US"/>
              </w:rPr>
              <w:t>Environmental and Social Commitment Plan</w:t>
            </w:r>
          </w:p>
        </w:tc>
      </w:tr>
      <w:tr w:rsidR="00DA00BD" w:rsidRPr="00ED4D49" w14:paraId="6C3CCBD2" w14:textId="77777777" w:rsidTr="008C5289">
        <w:tc>
          <w:tcPr>
            <w:tcW w:w="865" w:type="pct"/>
            <w:shd w:val="clear" w:color="auto" w:fill="auto"/>
          </w:tcPr>
          <w:p w14:paraId="756FD8E4" w14:textId="35704B4B" w:rsidR="00DA00BD" w:rsidRPr="00ED4D49" w:rsidRDefault="00DA00BD" w:rsidP="00DA00BD">
            <w:pPr>
              <w:spacing w:before="0" w:after="0"/>
              <w:ind w:left="144" w:right="144"/>
              <w:rPr>
                <w:rStyle w:val="tlid-translation"/>
                <w:rFonts w:cs="Calibri"/>
                <w:lang w:val="en-US"/>
              </w:rPr>
            </w:pPr>
            <w:r w:rsidRPr="00ED4D49">
              <w:rPr>
                <w:rStyle w:val="tlid-translation"/>
                <w:rFonts w:cs="Calibri"/>
                <w:lang w:val="en-US"/>
              </w:rPr>
              <w:t>ESMF</w:t>
            </w:r>
          </w:p>
        </w:tc>
        <w:tc>
          <w:tcPr>
            <w:tcW w:w="4135" w:type="pct"/>
            <w:shd w:val="clear" w:color="auto" w:fill="auto"/>
          </w:tcPr>
          <w:p w14:paraId="5EE0AC3F" w14:textId="65238732" w:rsidR="00DA00BD" w:rsidRPr="00ED4D49" w:rsidRDefault="00DA00BD" w:rsidP="00DA00BD">
            <w:pPr>
              <w:spacing w:before="0" w:after="0"/>
              <w:ind w:left="144" w:right="144"/>
              <w:rPr>
                <w:rFonts w:cs="Calibri"/>
                <w:szCs w:val="20"/>
                <w:lang w:val="en-US"/>
              </w:rPr>
            </w:pPr>
            <w:r w:rsidRPr="00ED4D49">
              <w:rPr>
                <w:rFonts w:cs="Calibri"/>
                <w:szCs w:val="20"/>
                <w:lang w:val="en-US"/>
              </w:rPr>
              <w:t>E</w:t>
            </w:r>
            <w:r w:rsidRPr="00ED4D49">
              <w:rPr>
                <w:szCs w:val="20"/>
                <w:lang w:val="en-US"/>
              </w:rPr>
              <w:t>nvironmental and Social Management Framework</w:t>
            </w:r>
          </w:p>
        </w:tc>
      </w:tr>
      <w:tr w:rsidR="001A6DE7" w:rsidRPr="00ED4D49" w14:paraId="7A9896FB" w14:textId="77777777" w:rsidTr="008C5289">
        <w:tc>
          <w:tcPr>
            <w:tcW w:w="865" w:type="pct"/>
            <w:shd w:val="clear" w:color="auto" w:fill="auto"/>
          </w:tcPr>
          <w:p w14:paraId="3A6EEE66" w14:textId="142F8B4D" w:rsidR="001A6DE7" w:rsidRPr="00ED4D49" w:rsidRDefault="001A6DE7" w:rsidP="00DA00BD">
            <w:pPr>
              <w:spacing w:before="0" w:after="0"/>
              <w:ind w:left="144" w:right="144"/>
              <w:rPr>
                <w:rFonts w:cs="Calibri"/>
                <w:szCs w:val="20"/>
                <w:lang w:val="en-US"/>
              </w:rPr>
            </w:pPr>
            <w:r w:rsidRPr="00ED4D49">
              <w:rPr>
                <w:rFonts w:cs="Calibri"/>
                <w:szCs w:val="20"/>
                <w:lang w:val="en-US"/>
              </w:rPr>
              <w:t>ESMAP</w:t>
            </w:r>
          </w:p>
        </w:tc>
        <w:tc>
          <w:tcPr>
            <w:tcW w:w="4135" w:type="pct"/>
            <w:shd w:val="clear" w:color="auto" w:fill="auto"/>
          </w:tcPr>
          <w:p w14:paraId="4CBC9B24" w14:textId="06EC487D" w:rsidR="001A6DE7" w:rsidRPr="00ED4D49" w:rsidRDefault="001A6DE7" w:rsidP="00DA00BD">
            <w:pPr>
              <w:spacing w:before="0" w:after="0"/>
              <w:ind w:left="144" w:right="144"/>
              <w:rPr>
                <w:rFonts w:cs="Calibri"/>
                <w:szCs w:val="20"/>
                <w:lang w:val="en-US"/>
              </w:rPr>
            </w:pPr>
            <w:r w:rsidRPr="00ED4D49">
              <w:rPr>
                <w:rFonts w:cs="Calibri"/>
                <w:szCs w:val="20"/>
                <w:lang w:val="en-US"/>
              </w:rPr>
              <w:t>Energy Sector Management Assistance Program</w:t>
            </w:r>
          </w:p>
        </w:tc>
      </w:tr>
      <w:tr w:rsidR="00DA00BD" w:rsidRPr="00ED4D49" w14:paraId="1C4BC21F" w14:textId="77777777" w:rsidTr="008C5289">
        <w:tc>
          <w:tcPr>
            <w:tcW w:w="865" w:type="pct"/>
            <w:shd w:val="clear" w:color="auto" w:fill="auto"/>
          </w:tcPr>
          <w:p w14:paraId="48558069" w14:textId="5D74DFCB"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ESMP</w:t>
            </w:r>
          </w:p>
        </w:tc>
        <w:tc>
          <w:tcPr>
            <w:tcW w:w="4135" w:type="pct"/>
            <w:shd w:val="clear" w:color="auto" w:fill="auto"/>
          </w:tcPr>
          <w:p w14:paraId="132C0F18" w14:textId="67BA59E4"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Environmental and Social Management Plan </w:t>
            </w:r>
          </w:p>
        </w:tc>
      </w:tr>
      <w:tr w:rsidR="00DA00BD" w:rsidRPr="00ED4D49" w14:paraId="036BDF70" w14:textId="77777777" w:rsidTr="008C5289">
        <w:tc>
          <w:tcPr>
            <w:tcW w:w="865" w:type="pct"/>
            <w:shd w:val="clear" w:color="auto" w:fill="auto"/>
          </w:tcPr>
          <w:p w14:paraId="6B8B1A75" w14:textId="3D195E26"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ESSs</w:t>
            </w:r>
          </w:p>
        </w:tc>
        <w:tc>
          <w:tcPr>
            <w:tcW w:w="4135" w:type="pct"/>
            <w:shd w:val="clear" w:color="auto" w:fill="auto"/>
          </w:tcPr>
          <w:p w14:paraId="5282EA85" w14:textId="268DF0DA" w:rsidR="00DA00BD" w:rsidRPr="00ED4D49" w:rsidRDefault="00DA00BD" w:rsidP="00DA00BD">
            <w:pPr>
              <w:spacing w:before="0" w:after="0"/>
              <w:ind w:left="144" w:right="144"/>
              <w:rPr>
                <w:rFonts w:cs="Calibri"/>
                <w:szCs w:val="20"/>
                <w:lang w:val="en-US"/>
              </w:rPr>
            </w:pPr>
            <w:r w:rsidRPr="00ED4D49">
              <w:rPr>
                <w:rFonts w:eastAsia="Corbel" w:cs="Calibri"/>
                <w:szCs w:val="20"/>
                <w:lang w:val="en-US"/>
              </w:rPr>
              <w:t>Environmental and Social Standards</w:t>
            </w:r>
          </w:p>
        </w:tc>
      </w:tr>
      <w:tr w:rsidR="001A6DE7" w:rsidRPr="00ED4D49" w14:paraId="48B3AF99" w14:textId="77777777" w:rsidTr="008C5289">
        <w:tc>
          <w:tcPr>
            <w:tcW w:w="865" w:type="pct"/>
            <w:shd w:val="clear" w:color="auto" w:fill="auto"/>
          </w:tcPr>
          <w:p w14:paraId="426ED493" w14:textId="0058A02B" w:rsidR="001A6DE7" w:rsidRPr="00ED4D49" w:rsidRDefault="001A6DE7" w:rsidP="00DA00BD">
            <w:pPr>
              <w:spacing w:before="0" w:after="0"/>
              <w:ind w:left="144" w:right="144"/>
              <w:rPr>
                <w:rFonts w:cs="Calibri"/>
                <w:szCs w:val="20"/>
                <w:lang w:val="en-US"/>
              </w:rPr>
            </w:pPr>
            <w:r w:rsidRPr="00ED4D49">
              <w:rPr>
                <w:rFonts w:cs="Calibri"/>
                <w:szCs w:val="20"/>
                <w:lang w:val="en-US"/>
              </w:rPr>
              <w:t>FAO</w:t>
            </w:r>
          </w:p>
        </w:tc>
        <w:tc>
          <w:tcPr>
            <w:tcW w:w="4135" w:type="pct"/>
            <w:shd w:val="clear" w:color="auto" w:fill="auto"/>
          </w:tcPr>
          <w:p w14:paraId="30DDD150" w14:textId="4BD42F6A" w:rsidR="001A6DE7" w:rsidRPr="00ED4D49" w:rsidRDefault="001A6DE7" w:rsidP="00DA00BD">
            <w:pPr>
              <w:spacing w:before="0" w:after="0"/>
              <w:ind w:left="144" w:right="144"/>
              <w:rPr>
                <w:rFonts w:eastAsia="Corbel" w:cs="Calibri"/>
                <w:szCs w:val="20"/>
                <w:lang w:val="en-US"/>
              </w:rPr>
            </w:pPr>
            <w:r w:rsidRPr="00ED4D49">
              <w:rPr>
                <w:rFonts w:eastAsia="Corbel" w:cs="Calibri"/>
                <w:szCs w:val="20"/>
                <w:lang w:val="en-US"/>
              </w:rPr>
              <w:t>Food and Agriculture Organi</w:t>
            </w:r>
            <w:r w:rsidR="00C6478C" w:rsidRPr="00ED4D49">
              <w:rPr>
                <w:rFonts w:eastAsia="Corbel" w:cs="Calibri"/>
                <w:szCs w:val="20"/>
                <w:lang w:val="en-US"/>
              </w:rPr>
              <w:t>z</w:t>
            </w:r>
            <w:r w:rsidRPr="00ED4D49">
              <w:rPr>
                <w:rFonts w:eastAsia="Corbel" w:cs="Calibri"/>
                <w:szCs w:val="20"/>
                <w:lang w:val="en-US"/>
              </w:rPr>
              <w:t>ation</w:t>
            </w:r>
          </w:p>
        </w:tc>
      </w:tr>
      <w:tr w:rsidR="00DA00BD" w:rsidRPr="00ED4D49" w14:paraId="29AA65C2" w14:textId="77777777" w:rsidTr="008C5289">
        <w:tc>
          <w:tcPr>
            <w:tcW w:w="865" w:type="pct"/>
            <w:shd w:val="clear" w:color="auto" w:fill="auto"/>
          </w:tcPr>
          <w:p w14:paraId="0A22F0B3" w14:textId="77777777" w:rsidR="00DA00BD" w:rsidRPr="00ED4D49" w:rsidRDefault="00DA00BD" w:rsidP="00DA00BD">
            <w:pPr>
              <w:spacing w:before="0" w:after="0"/>
              <w:ind w:left="144" w:right="144"/>
              <w:rPr>
                <w:rFonts w:cs="Calibri"/>
                <w:szCs w:val="20"/>
                <w:lang w:val="en-US"/>
              </w:rPr>
            </w:pPr>
            <w:r w:rsidRPr="00ED4D49">
              <w:rPr>
                <w:rFonts w:cs="Calibri"/>
                <w:szCs w:val="20"/>
                <w:lang w:val="en-US"/>
              </w:rPr>
              <w:t>FBiH</w:t>
            </w:r>
          </w:p>
        </w:tc>
        <w:tc>
          <w:tcPr>
            <w:tcW w:w="4135" w:type="pct"/>
            <w:shd w:val="clear" w:color="auto" w:fill="auto"/>
          </w:tcPr>
          <w:p w14:paraId="7978C855" w14:textId="77777777"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Federation of Bosnia and Herzegovina </w:t>
            </w:r>
          </w:p>
        </w:tc>
      </w:tr>
      <w:tr w:rsidR="00ED5B2D" w:rsidRPr="00ED4D49" w14:paraId="6131ABF6" w14:textId="77777777" w:rsidTr="008C5289">
        <w:tc>
          <w:tcPr>
            <w:tcW w:w="865" w:type="pct"/>
            <w:shd w:val="clear" w:color="auto" w:fill="auto"/>
          </w:tcPr>
          <w:p w14:paraId="4CF4C48D" w14:textId="660593FB" w:rsidR="00ED5B2D" w:rsidRPr="00ED4D49" w:rsidRDefault="00ED5B2D" w:rsidP="00DA00BD">
            <w:pPr>
              <w:spacing w:before="0" w:after="0"/>
              <w:ind w:left="144" w:right="144"/>
              <w:rPr>
                <w:rFonts w:cs="Calibri"/>
                <w:szCs w:val="20"/>
                <w:lang w:val="en-US"/>
              </w:rPr>
            </w:pPr>
            <w:r w:rsidRPr="00ED4D49">
              <w:rPr>
                <w:rFonts w:cs="Calibri"/>
                <w:szCs w:val="20"/>
                <w:lang w:val="en-US"/>
              </w:rPr>
              <w:t>FMET</w:t>
            </w:r>
          </w:p>
        </w:tc>
        <w:tc>
          <w:tcPr>
            <w:tcW w:w="4135" w:type="pct"/>
            <w:shd w:val="clear" w:color="auto" w:fill="auto"/>
          </w:tcPr>
          <w:p w14:paraId="652540BE" w14:textId="264AB29B" w:rsidR="00ED5B2D" w:rsidRPr="00ED4D49" w:rsidRDefault="00ED5B2D" w:rsidP="00DA00BD">
            <w:pPr>
              <w:spacing w:before="0" w:after="0"/>
              <w:ind w:left="144" w:right="144"/>
              <w:rPr>
                <w:rFonts w:cs="Calibri"/>
                <w:szCs w:val="20"/>
                <w:lang w:val="en-US"/>
              </w:rPr>
            </w:pPr>
            <w:r w:rsidRPr="00ED4D49">
              <w:rPr>
                <w:rFonts w:cs="Calibri"/>
                <w:szCs w:val="20"/>
                <w:lang w:val="en-US"/>
              </w:rPr>
              <w:t>Federal Ministry of Environment and Tourism</w:t>
            </w:r>
          </w:p>
        </w:tc>
      </w:tr>
      <w:tr w:rsidR="001A6DE7" w:rsidRPr="00ED4D49" w14:paraId="35049FB6" w14:textId="77777777" w:rsidTr="008C5289">
        <w:tc>
          <w:tcPr>
            <w:tcW w:w="865" w:type="pct"/>
            <w:shd w:val="clear" w:color="auto" w:fill="auto"/>
          </w:tcPr>
          <w:p w14:paraId="0B19E778" w14:textId="1BEE4EE2" w:rsidR="001A6DE7" w:rsidRPr="00ED4D49" w:rsidRDefault="001A6DE7" w:rsidP="00DA00BD">
            <w:pPr>
              <w:spacing w:before="0" w:after="0"/>
              <w:ind w:left="144" w:right="144"/>
              <w:rPr>
                <w:rFonts w:cs="Calibri"/>
                <w:szCs w:val="20"/>
                <w:lang w:val="en-US"/>
              </w:rPr>
            </w:pPr>
            <w:r w:rsidRPr="00ED4D49">
              <w:rPr>
                <w:rFonts w:cs="Calibri"/>
                <w:szCs w:val="20"/>
                <w:lang w:val="en-US"/>
              </w:rPr>
              <w:t>GEF</w:t>
            </w:r>
          </w:p>
        </w:tc>
        <w:tc>
          <w:tcPr>
            <w:tcW w:w="4135" w:type="pct"/>
            <w:shd w:val="clear" w:color="auto" w:fill="auto"/>
          </w:tcPr>
          <w:p w14:paraId="7BD1A71B" w14:textId="3F42ACF4" w:rsidR="001A6DE7" w:rsidRPr="00ED4D49" w:rsidRDefault="001A6DE7" w:rsidP="00DA00BD">
            <w:pPr>
              <w:spacing w:before="0" w:after="0"/>
              <w:ind w:left="144" w:right="144"/>
              <w:rPr>
                <w:rFonts w:cs="Calibri"/>
                <w:szCs w:val="20"/>
                <w:lang w:val="en-US"/>
              </w:rPr>
            </w:pPr>
            <w:r w:rsidRPr="00ED4D49">
              <w:rPr>
                <w:rFonts w:cs="Calibri"/>
                <w:szCs w:val="20"/>
                <w:lang w:val="en-US"/>
              </w:rPr>
              <w:t>Global Environment Facility</w:t>
            </w:r>
          </w:p>
        </w:tc>
      </w:tr>
      <w:tr w:rsidR="00F76B90" w:rsidRPr="00ED4D49" w14:paraId="5B0EEB9E" w14:textId="77777777" w:rsidTr="008C5289">
        <w:tc>
          <w:tcPr>
            <w:tcW w:w="865" w:type="pct"/>
            <w:shd w:val="clear" w:color="auto" w:fill="auto"/>
          </w:tcPr>
          <w:p w14:paraId="7D1C9B6F" w14:textId="7A5797B7" w:rsidR="00F76B90" w:rsidRPr="00ED4D49" w:rsidRDefault="00F76B90" w:rsidP="00DA00BD">
            <w:pPr>
              <w:spacing w:before="0" w:after="0"/>
              <w:ind w:left="144" w:right="144"/>
              <w:rPr>
                <w:rFonts w:cs="Calibri"/>
                <w:szCs w:val="20"/>
                <w:lang w:val="en-US"/>
              </w:rPr>
            </w:pPr>
            <w:r w:rsidRPr="00ED4D49">
              <w:rPr>
                <w:lang w:val="en-US"/>
              </w:rPr>
              <w:t>ICPDR</w:t>
            </w:r>
          </w:p>
        </w:tc>
        <w:tc>
          <w:tcPr>
            <w:tcW w:w="4135" w:type="pct"/>
            <w:shd w:val="clear" w:color="auto" w:fill="auto"/>
          </w:tcPr>
          <w:p w14:paraId="4D83F9B1" w14:textId="3B2BCA97" w:rsidR="00F76B90" w:rsidRPr="00ED4D49" w:rsidRDefault="00F76B90" w:rsidP="00DA00BD">
            <w:pPr>
              <w:spacing w:before="0" w:after="0"/>
              <w:ind w:left="144" w:right="144"/>
              <w:rPr>
                <w:rFonts w:cs="Calibri"/>
                <w:szCs w:val="20"/>
                <w:lang w:val="en-US"/>
              </w:rPr>
            </w:pPr>
            <w:r w:rsidRPr="00ED4D49">
              <w:rPr>
                <w:lang w:val="en-US"/>
              </w:rPr>
              <w:t xml:space="preserve">The International Commission for the Protection of the Danube River </w:t>
            </w:r>
          </w:p>
        </w:tc>
      </w:tr>
      <w:tr w:rsidR="00DA00BD" w:rsidRPr="00ED4D49" w14:paraId="5E4D8126" w14:textId="77777777" w:rsidTr="008C5289">
        <w:tc>
          <w:tcPr>
            <w:tcW w:w="865" w:type="pct"/>
            <w:shd w:val="clear" w:color="auto" w:fill="auto"/>
          </w:tcPr>
          <w:p w14:paraId="524B9EBB" w14:textId="28E3C8CC" w:rsidR="00DA00BD" w:rsidRPr="00ED4D49" w:rsidRDefault="00DA00BD" w:rsidP="00DA00BD">
            <w:pPr>
              <w:spacing w:before="0" w:after="0"/>
              <w:ind w:left="144" w:right="144"/>
              <w:rPr>
                <w:rFonts w:cs="Calibri"/>
                <w:szCs w:val="20"/>
                <w:lang w:val="en-US"/>
              </w:rPr>
            </w:pPr>
            <w:r w:rsidRPr="00ED4D49">
              <w:rPr>
                <w:rFonts w:cs="Calibri"/>
                <w:szCs w:val="20"/>
                <w:lang w:val="en-US"/>
              </w:rPr>
              <w:t>LMP</w:t>
            </w:r>
          </w:p>
        </w:tc>
        <w:tc>
          <w:tcPr>
            <w:tcW w:w="4135" w:type="pct"/>
            <w:shd w:val="clear" w:color="auto" w:fill="auto"/>
          </w:tcPr>
          <w:p w14:paraId="3A154D91" w14:textId="459B0064"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Labor Management Procedure </w:t>
            </w:r>
          </w:p>
        </w:tc>
      </w:tr>
      <w:tr w:rsidR="00EC6184" w:rsidRPr="00ED4D49" w14:paraId="42B8C46C" w14:textId="77777777" w:rsidTr="008C5289">
        <w:tc>
          <w:tcPr>
            <w:tcW w:w="865" w:type="pct"/>
            <w:shd w:val="clear" w:color="auto" w:fill="auto"/>
          </w:tcPr>
          <w:p w14:paraId="75BE1CBC" w14:textId="4B9DF4BD" w:rsidR="00EC6184" w:rsidRPr="00ED4D49" w:rsidRDefault="00EC6184" w:rsidP="00DA00BD">
            <w:pPr>
              <w:spacing w:before="0" w:after="0"/>
              <w:ind w:left="144" w:right="144"/>
              <w:rPr>
                <w:rFonts w:cs="Calibri"/>
                <w:szCs w:val="20"/>
                <w:lang w:val="en-US"/>
              </w:rPr>
            </w:pPr>
            <w:r w:rsidRPr="00ED4D49">
              <w:rPr>
                <w:rFonts w:cs="Calibri"/>
                <w:szCs w:val="20"/>
                <w:lang w:val="en-US"/>
              </w:rPr>
              <w:t>OP</w:t>
            </w:r>
          </w:p>
        </w:tc>
        <w:tc>
          <w:tcPr>
            <w:tcW w:w="4135" w:type="pct"/>
            <w:shd w:val="clear" w:color="auto" w:fill="auto"/>
          </w:tcPr>
          <w:p w14:paraId="19613EF4" w14:textId="3CF085F5" w:rsidR="00EC6184" w:rsidRPr="00ED4D49" w:rsidRDefault="00EC6184" w:rsidP="00DA00BD">
            <w:pPr>
              <w:spacing w:before="0" w:after="0"/>
              <w:ind w:left="144" w:right="144"/>
              <w:rPr>
                <w:rFonts w:cs="Calibri"/>
                <w:szCs w:val="20"/>
                <w:lang w:val="en-US"/>
              </w:rPr>
            </w:pPr>
            <w:r w:rsidRPr="00ED4D49">
              <w:rPr>
                <w:rFonts w:cs="Calibri"/>
                <w:szCs w:val="20"/>
                <w:lang w:val="en-US"/>
              </w:rPr>
              <w:t>Operational Procedure</w:t>
            </w:r>
          </w:p>
        </w:tc>
      </w:tr>
      <w:tr w:rsidR="00633607" w:rsidRPr="00ED4D49" w14:paraId="45ADB450" w14:textId="77777777" w:rsidTr="008C5289">
        <w:tc>
          <w:tcPr>
            <w:tcW w:w="865" w:type="pct"/>
            <w:shd w:val="clear" w:color="auto" w:fill="auto"/>
          </w:tcPr>
          <w:p w14:paraId="76EA2303" w14:textId="35ACAC3A" w:rsidR="00633607" w:rsidRPr="00ED4D49" w:rsidRDefault="00633607" w:rsidP="00DA00BD">
            <w:pPr>
              <w:spacing w:before="0" w:after="0"/>
              <w:ind w:left="144" w:right="144"/>
              <w:rPr>
                <w:rFonts w:cs="Calibri"/>
                <w:szCs w:val="20"/>
                <w:lang w:val="en-US"/>
              </w:rPr>
            </w:pPr>
            <w:r w:rsidRPr="00ED4D49">
              <w:rPr>
                <w:rFonts w:cs="Calibri"/>
                <w:szCs w:val="20"/>
                <w:lang w:val="en-US"/>
              </w:rPr>
              <w:t>O&amp;M</w:t>
            </w:r>
          </w:p>
        </w:tc>
        <w:tc>
          <w:tcPr>
            <w:tcW w:w="4135" w:type="pct"/>
            <w:shd w:val="clear" w:color="auto" w:fill="auto"/>
          </w:tcPr>
          <w:p w14:paraId="0F4E30AA" w14:textId="030C216D" w:rsidR="00633607" w:rsidRPr="00ED4D49" w:rsidRDefault="00633607" w:rsidP="00DA00BD">
            <w:pPr>
              <w:spacing w:before="0" w:after="0"/>
              <w:ind w:left="144" w:right="144"/>
              <w:rPr>
                <w:rFonts w:cs="Calibri"/>
                <w:szCs w:val="20"/>
                <w:lang w:val="en-US"/>
              </w:rPr>
            </w:pPr>
            <w:r w:rsidRPr="00ED4D49">
              <w:rPr>
                <w:rFonts w:cs="Calibri"/>
                <w:szCs w:val="20"/>
                <w:lang w:val="en-US"/>
              </w:rPr>
              <w:t>Operation and Maintenance</w:t>
            </w:r>
          </w:p>
        </w:tc>
      </w:tr>
      <w:tr w:rsidR="009E6567" w:rsidRPr="00ED4D49" w14:paraId="2EED4179" w14:textId="77777777" w:rsidTr="008C5289">
        <w:tc>
          <w:tcPr>
            <w:tcW w:w="865" w:type="pct"/>
            <w:shd w:val="clear" w:color="auto" w:fill="auto"/>
          </w:tcPr>
          <w:p w14:paraId="497B080F" w14:textId="0F0D7A9F" w:rsidR="009E6567" w:rsidRPr="00ED4D49" w:rsidRDefault="009E6567" w:rsidP="00DA00BD">
            <w:pPr>
              <w:spacing w:before="0" w:after="0"/>
              <w:ind w:left="144" w:right="144"/>
              <w:rPr>
                <w:rFonts w:cs="Calibri"/>
                <w:szCs w:val="20"/>
                <w:lang w:val="en-US"/>
              </w:rPr>
            </w:pPr>
            <w:r w:rsidRPr="00ED4D49">
              <w:rPr>
                <w:rFonts w:cs="Calibri"/>
                <w:szCs w:val="20"/>
                <w:lang w:val="en-US"/>
              </w:rPr>
              <w:t>PE</w:t>
            </w:r>
          </w:p>
        </w:tc>
        <w:tc>
          <w:tcPr>
            <w:tcW w:w="4135" w:type="pct"/>
            <w:shd w:val="clear" w:color="auto" w:fill="auto"/>
          </w:tcPr>
          <w:p w14:paraId="0FF11632" w14:textId="397C97F1" w:rsidR="009E6567" w:rsidRPr="00ED4D49" w:rsidRDefault="009E6567" w:rsidP="00DA00BD">
            <w:pPr>
              <w:spacing w:before="0" w:after="0"/>
              <w:ind w:left="144" w:right="144"/>
              <w:rPr>
                <w:rFonts w:cs="Calibri"/>
                <w:szCs w:val="20"/>
                <w:lang w:val="en-US"/>
              </w:rPr>
            </w:pPr>
            <w:r w:rsidRPr="00ED4D49">
              <w:rPr>
                <w:rFonts w:cs="Calibri"/>
                <w:szCs w:val="20"/>
                <w:lang w:val="en-US"/>
              </w:rPr>
              <w:t>Population Equivalent</w:t>
            </w:r>
          </w:p>
        </w:tc>
      </w:tr>
      <w:tr w:rsidR="00DA00BD" w:rsidRPr="00ED4D49" w14:paraId="2A3A35B3" w14:textId="77777777" w:rsidTr="008C5289">
        <w:tc>
          <w:tcPr>
            <w:tcW w:w="865" w:type="pct"/>
            <w:shd w:val="clear" w:color="auto" w:fill="auto"/>
          </w:tcPr>
          <w:p w14:paraId="0939BB6E" w14:textId="6B596840" w:rsidR="00DA00BD" w:rsidRPr="00ED4D49" w:rsidRDefault="00DA00BD" w:rsidP="00DA00BD">
            <w:pPr>
              <w:spacing w:before="0" w:after="0"/>
              <w:ind w:left="144" w:right="144"/>
              <w:rPr>
                <w:rFonts w:cs="Calibri"/>
                <w:szCs w:val="20"/>
                <w:lang w:val="en-US"/>
              </w:rPr>
            </w:pPr>
            <w:r w:rsidRPr="00ED4D49">
              <w:rPr>
                <w:rFonts w:cs="Calibri"/>
                <w:szCs w:val="20"/>
                <w:lang w:val="en-US"/>
              </w:rPr>
              <w:t>PIU</w:t>
            </w:r>
          </w:p>
        </w:tc>
        <w:tc>
          <w:tcPr>
            <w:tcW w:w="4135" w:type="pct"/>
            <w:shd w:val="clear" w:color="auto" w:fill="auto"/>
          </w:tcPr>
          <w:p w14:paraId="06D81214" w14:textId="61F7A826" w:rsidR="00DA00BD" w:rsidRPr="00ED4D49" w:rsidRDefault="00DA00BD" w:rsidP="00DA00BD">
            <w:pPr>
              <w:spacing w:before="0" w:after="0"/>
              <w:ind w:left="144" w:right="144"/>
              <w:rPr>
                <w:rFonts w:cs="Calibri"/>
                <w:szCs w:val="20"/>
                <w:lang w:val="en-US"/>
              </w:rPr>
            </w:pPr>
            <w:r w:rsidRPr="00ED4D49">
              <w:rPr>
                <w:rFonts w:cs="Calibri"/>
                <w:szCs w:val="20"/>
                <w:lang w:val="en-US"/>
              </w:rPr>
              <w:t>Project Implementation Unit</w:t>
            </w:r>
          </w:p>
        </w:tc>
      </w:tr>
      <w:tr w:rsidR="00A05FF7" w:rsidRPr="00ED4D49" w14:paraId="76471A93" w14:textId="77777777" w:rsidTr="008C5289">
        <w:tc>
          <w:tcPr>
            <w:tcW w:w="865" w:type="pct"/>
            <w:shd w:val="clear" w:color="auto" w:fill="auto"/>
          </w:tcPr>
          <w:p w14:paraId="1C8EE33D" w14:textId="4D1A0C87" w:rsidR="00A05FF7" w:rsidRPr="00ED4D49" w:rsidRDefault="00A05FF7" w:rsidP="00DA00BD">
            <w:pPr>
              <w:spacing w:before="0" w:after="0"/>
              <w:ind w:left="144" w:right="144"/>
              <w:rPr>
                <w:rFonts w:cs="Calibri"/>
                <w:szCs w:val="20"/>
                <w:lang w:val="en-US"/>
              </w:rPr>
            </w:pPr>
            <w:r w:rsidRPr="00ED4D49">
              <w:rPr>
                <w:rFonts w:cs="Calibri"/>
                <w:szCs w:val="20"/>
                <w:lang w:val="en-US"/>
              </w:rPr>
              <w:t>RP</w:t>
            </w:r>
          </w:p>
        </w:tc>
        <w:tc>
          <w:tcPr>
            <w:tcW w:w="4135" w:type="pct"/>
            <w:shd w:val="clear" w:color="auto" w:fill="auto"/>
          </w:tcPr>
          <w:p w14:paraId="30B04B57" w14:textId="236AC2F8" w:rsidR="00A05FF7" w:rsidRPr="00ED4D49" w:rsidRDefault="00A05FF7" w:rsidP="00DA00BD">
            <w:pPr>
              <w:spacing w:before="0" w:after="0"/>
              <w:ind w:left="144" w:right="144"/>
              <w:rPr>
                <w:rFonts w:cs="Calibri"/>
                <w:szCs w:val="20"/>
                <w:lang w:val="en-US"/>
              </w:rPr>
            </w:pPr>
            <w:r w:rsidRPr="00ED4D49">
              <w:rPr>
                <w:rFonts w:cs="Calibri"/>
                <w:szCs w:val="20"/>
                <w:lang w:val="en-US"/>
              </w:rPr>
              <w:t xml:space="preserve">Resettlement Plan </w:t>
            </w:r>
          </w:p>
        </w:tc>
      </w:tr>
      <w:tr w:rsidR="00A05FF7" w:rsidRPr="00ED4D49" w14:paraId="523A9D12" w14:textId="77777777" w:rsidTr="008C5289">
        <w:tc>
          <w:tcPr>
            <w:tcW w:w="865" w:type="pct"/>
            <w:shd w:val="clear" w:color="auto" w:fill="auto"/>
          </w:tcPr>
          <w:p w14:paraId="2A3130D3" w14:textId="664C13A0" w:rsidR="00A05FF7" w:rsidRPr="00ED4D49" w:rsidRDefault="00A05FF7" w:rsidP="00DA00BD">
            <w:pPr>
              <w:spacing w:before="0" w:after="0"/>
              <w:ind w:left="144" w:right="144"/>
              <w:rPr>
                <w:rFonts w:cs="Calibri"/>
                <w:szCs w:val="20"/>
                <w:lang w:val="en-US"/>
              </w:rPr>
            </w:pPr>
            <w:r w:rsidRPr="00ED4D49">
              <w:rPr>
                <w:rFonts w:cs="Calibri"/>
                <w:szCs w:val="20"/>
                <w:lang w:val="en-US"/>
              </w:rPr>
              <w:t>RPF</w:t>
            </w:r>
          </w:p>
        </w:tc>
        <w:tc>
          <w:tcPr>
            <w:tcW w:w="4135" w:type="pct"/>
            <w:shd w:val="clear" w:color="auto" w:fill="auto"/>
          </w:tcPr>
          <w:p w14:paraId="3C2AD503" w14:textId="4364FFA0" w:rsidR="00A05FF7" w:rsidRPr="00ED4D49" w:rsidRDefault="00A05FF7" w:rsidP="00DA00BD">
            <w:pPr>
              <w:spacing w:before="0" w:after="0"/>
              <w:ind w:left="144" w:right="144"/>
              <w:rPr>
                <w:rFonts w:cs="Calibri"/>
                <w:szCs w:val="20"/>
                <w:lang w:val="en-US"/>
              </w:rPr>
            </w:pPr>
            <w:r w:rsidRPr="00ED4D49">
              <w:rPr>
                <w:rFonts w:cs="Calibri"/>
                <w:szCs w:val="20"/>
                <w:lang w:val="en-US"/>
              </w:rPr>
              <w:t>Resettlement Process Framework</w:t>
            </w:r>
          </w:p>
        </w:tc>
      </w:tr>
      <w:tr w:rsidR="00DA00BD" w:rsidRPr="00ED4D49" w14:paraId="2F776ED6" w14:textId="77777777" w:rsidTr="008C5289">
        <w:tc>
          <w:tcPr>
            <w:tcW w:w="865" w:type="pct"/>
            <w:shd w:val="clear" w:color="auto" w:fill="auto"/>
          </w:tcPr>
          <w:p w14:paraId="090E8724" w14:textId="77777777" w:rsidR="00DA00BD" w:rsidRPr="00ED4D49" w:rsidRDefault="00DA00BD" w:rsidP="00DA00BD">
            <w:pPr>
              <w:spacing w:before="0" w:after="0"/>
              <w:ind w:left="144" w:right="144"/>
              <w:rPr>
                <w:rFonts w:cs="Calibri"/>
                <w:szCs w:val="20"/>
                <w:lang w:val="en-US"/>
              </w:rPr>
            </w:pPr>
            <w:r w:rsidRPr="00ED4D49">
              <w:rPr>
                <w:rFonts w:cs="Calibri"/>
                <w:szCs w:val="20"/>
                <w:lang w:val="en-US"/>
              </w:rPr>
              <w:t>RS</w:t>
            </w:r>
          </w:p>
        </w:tc>
        <w:tc>
          <w:tcPr>
            <w:tcW w:w="4135" w:type="pct"/>
            <w:shd w:val="clear" w:color="auto" w:fill="auto"/>
          </w:tcPr>
          <w:p w14:paraId="0D632462" w14:textId="77777777" w:rsidR="00DA00BD" w:rsidRPr="00ED4D49" w:rsidRDefault="00DA00BD" w:rsidP="00DA00BD">
            <w:pPr>
              <w:spacing w:before="0" w:after="0"/>
              <w:ind w:left="144" w:right="144"/>
              <w:rPr>
                <w:rFonts w:cs="Calibri"/>
                <w:szCs w:val="20"/>
                <w:lang w:val="en-US"/>
              </w:rPr>
            </w:pPr>
            <w:proofErr w:type="spellStart"/>
            <w:r w:rsidRPr="00ED4D49">
              <w:rPr>
                <w:rFonts w:cs="Calibri"/>
                <w:szCs w:val="20"/>
                <w:lang w:val="en-US"/>
              </w:rPr>
              <w:t>Republika</w:t>
            </w:r>
            <w:proofErr w:type="spellEnd"/>
            <w:r w:rsidRPr="00ED4D49">
              <w:rPr>
                <w:rFonts w:cs="Calibri"/>
                <w:szCs w:val="20"/>
                <w:lang w:val="en-US"/>
              </w:rPr>
              <w:t xml:space="preserve"> Srpska</w:t>
            </w:r>
          </w:p>
        </w:tc>
      </w:tr>
      <w:tr w:rsidR="00CF0969" w:rsidRPr="00ED4D49" w14:paraId="1FEB26D2" w14:textId="77777777" w:rsidTr="008C5289">
        <w:tc>
          <w:tcPr>
            <w:tcW w:w="865" w:type="pct"/>
            <w:shd w:val="clear" w:color="auto" w:fill="auto"/>
          </w:tcPr>
          <w:p w14:paraId="281F5A43" w14:textId="76FD75B0" w:rsidR="00CF0969" w:rsidRPr="00ED4D49" w:rsidRDefault="001A6DE7" w:rsidP="00DA00BD">
            <w:pPr>
              <w:spacing w:before="0" w:after="0"/>
              <w:ind w:left="144" w:right="144"/>
              <w:rPr>
                <w:rFonts w:cs="Calibri"/>
                <w:szCs w:val="20"/>
                <w:lang w:val="en-US"/>
              </w:rPr>
            </w:pPr>
            <w:r w:rsidRPr="00ED4D49">
              <w:rPr>
                <w:rFonts w:cs="Calibri"/>
                <w:szCs w:val="20"/>
                <w:lang w:val="en-US"/>
              </w:rPr>
              <w:t>SCCF</w:t>
            </w:r>
          </w:p>
        </w:tc>
        <w:tc>
          <w:tcPr>
            <w:tcW w:w="4135" w:type="pct"/>
            <w:shd w:val="clear" w:color="auto" w:fill="auto"/>
          </w:tcPr>
          <w:p w14:paraId="55D678F5" w14:textId="734CEC7E" w:rsidR="00CF0969" w:rsidRPr="00ED4D49" w:rsidRDefault="001A6DE7" w:rsidP="00DA00BD">
            <w:pPr>
              <w:spacing w:before="0" w:after="0"/>
              <w:ind w:left="144" w:right="144"/>
              <w:rPr>
                <w:rFonts w:cs="Calibri"/>
                <w:szCs w:val="20"/>
                <w:lang w:val="en-US"/>
              </w:rPr>
            </w:pPr>
            <w:r w:rsidRPr="00ED4D49">
              <w:rPr>
                <w:rFonts w:cs="Calibri"/>
                <w:szCs w:val="20"/>
                <w:lang w:val="en-US"/>
              </w:rPr>
              <w:t>Special Climate Change Fund</w:t>
            </w:r>
          </w:p>
        </w:tc>
      </w:tr>
      <w:tr w:rsidR="00292B1B" w:rsidRPr="00ED4D49" w14:paraId="29850C18" w14:textId="77777777" w:rsidTr="008C5289">
        <w:tc>
          <w:tcPr>
            <w:tcW w:w="865" w:type="pct"/>
            <w:shd w:val="clear" w:color="auto" w:fill="auto"/>
          </w:tcPr>
          <w:p w14:paraId="60C7CA1B" w14:textId="041198DB" w:rsidR="00292B1B" w:rsidRPr="00ED4D49" w:rsidRDefault="00292B1B" w:rsidP="00DA00BD">
            <w:pPr>
              <w:spacing w:before="0" w:after="0"/>
              <w:ind w:left="144" w:right="144"/>
              <w:rPr>
                <w:rFonts w:cs="Calibri"/>
                <w:szCs w:val="20"/>
                <w:lang w:val="en-US"/>
              </w:rPr>
            </w:pPr>
            <w:r w:rsidRPr="00ED4D49">
              <w:rPr>
                <w:rFonts w:cs="Calibri"/>
                <w:szCs w:val="20"/>
                <w:lang w:val="en-US"/>
              </w:rPr>
              <w:t>SEA</w:t>
            </w:r>
          </w:p>
        </w:tc>
        <w:tc>
          <w:tcPr>
            <w:tcW w:w="4135" w:type="pct"/>
            <w:shd w:val="clear" w:color="auto" w:fill="auto"/>
          </w:tcPr>
          <w:p w14:paraId="6BA163F8" w14:textId="6F8F83D5" w:rsidR="00292B1B" w:rsidRPr="00ED4D49" w:rsidRDefault="00292B1B" w:rsidP="00DA00BD">
            <w:pPr>
              <w:spacing w:before="0" w:after="0"/>
              <w:ind w:left="144" w:right="144"/>
              <w:rPr>
                <w:rFonts w:cs="Calibri"/>
                <w:szCs w:val="20"/>
                <w:lang w:val="en-US"/>
              </w:rPr>
            </w:pPr>
            <w:r w:rsidRPr="00ED4D49">
              <w:rPr>
                <w:rFonts w:cs="Calibri"/>
                <w:szCs w:val="20"/>
                <w:lang w:val="en-US"/>
              </w:rPr>
              <w:t>Strategic Environmental Assessment</w:t>
            </w:r>
          </w:p>
        </w:tc>
      </w:tr>
      <w:tr w:rsidR="00FB14DF" w:rsidRPr="00ED4D49" w14:paraId="3D54B53A" w14:textId="77777777" w:rsidTr="008C5289">
        <w:tc>
          <w:tcPr>
            <w:tcW w:w="865" w:type="pct"/>
            <w:shd w:val="clear" w:color="auto" w:fill="auto"/>
          </w:tcPr>
          <w:p w14:paraId="4BF7BE5D" w14:textId="2520C2F3" w:rsidR="00FB14DF" w:rsidRPr="00ED4D49" w:rsidRDefault="00FB14DF" w:rsidP="00DA00BD">
            <w:pPr>
              <w:spacing w:before="0" w:after="0"/>
              <w:ind w:left="144" w:right="144"/>
              <w:rPr>
                <w:rFonts w:cs="Calibri"/>
                <w:szCs w:val="20"/>
                <w:lang w:val="en-US"/>
              </w:rPr>
            </w:pPr>
            <w:r w:rsidRPr="00ED4D49">
              <w:rPr>
                <w:rFonts w:cs="Calibri"/>
                <w:szCs w:val="20"/>
                <w:lang w:val="en-US"/>
              </w:rPr>
              <w:t>SESA</w:t>
            </w:r>
          </w:p>
        </w:tc>
        <w:tc>
          <w:tcPr>
            <w:tcW w:w="4135" w:type="pct"/>
            <w:shd w:val="clear" w:color="auto" w:fill="auto"/>
          </w:tcPr>
          <w:p w14:paraId="7A4ED52A" w14:textId="6A576425" w:rsidR="00FB14DF" w:rsidRPr="00ED4D49" w:rsidRDefault="00FB14DF" w:rsidP="00DA00BD">
            <w:pPr>
              <w:spacing w:before="0" w:after="0"/>
              <w:ind w:left="144" w:right="144"/>
              <w:rPr>
                <w:rFonts w:cs="Calibri"/>
                <w:szCs w:val="20"/>
                <w:lang w:val="en-US"/>
              </w:rPr>
            </w:pPr>
            <w:r w:rsidRPr="00ED4D49">
              <w:rPr>
                <w:rFonts w:cs="Calibri"/>
                <w:szCs w:val="20"/>
                <w:lang w:val="en-US"/>
              </w:rPr>
              <w:t>Strategic Environmental and Social Assessment</w:t>
            </w:r>
          </w:p>
        </w:tc>
      </w:tr>
      <w:tr w:rsidR="001A6DE7" w:rsidRPr="00ED4D49" w14:paraId="491CF398" w14:textId="77777777" w:rsidTr="008C5289">
        <w:tc>
          <w:tcPr>
            <w:tcW w:w="865" w:type="pct"/>
            <w:shd w:val="clear" w:color="auto" w:fill="auto"/>
          </w:tcPr>
          <w:p w14:paraId="1A369F82" w14:textId="44F6BE61" w:rsidR="001A6DE7" w:rsidRPr="00ED4D49" w:rsidRDefault="001A6DE7" w:rsidP="001A6DE7">
            <w:pPr>
              <w:spacing w:before="0" w:after="0"/>
              <w:ind w:left="144" w:right="144"/>
              <w:rPr>
                <w:bCs/>
                <w:szCs w:val="24"/>
                <w:lang w:val="en-US"/>
              </w:rPr>
            </w:pPr>
            <w:r w:rsidRPr="00ED4D49">
              <w:rPr>
                <w:bCs/>
                <w:szCs w:val="24"/>
                <w:lang w:val="en-US"/>
              </w:rPr>
              <w:t>SFRY</w:t>
            </w:r>
          </w:p>
        </w:tc>
        <w:tc>
          <w:tcPr>
            <w:tcW w:w="4135" w:type="pct"/>
            <w:shd w:val="clear" w:color="auto" w:fill="auto"/>
          </w:tcPr>
          <w:p w14:paraId="3C9206D5" w14:textId="48F25B71" w:rsidR="001A6DE7" w:rsidRPr="00ED4D49" w:rsidRDefault="001A6DE7" w:rsidP="001A6DE7">
            <w:pPr>
              <w:spacing w:before="0" w:after="0"/>
              <w:ind w:left="144" w:right="144"/>
              <w:rPr>
                <w:bCs/>
                <w:szCs w:val="24"/>
                <w:lang w:val="en-US"/>
              </w:rPr>
            </w:pPr>
            <w:r w:rsidRPr="00ED4D49">
              <w:rPr>
                <w:bCs/>
                <w:szCs w:val="24"/>
                <w:lang w:val="en-US"/>
              </w:rPr>
              <w:t>Socialist Federal Republic of Yugoslavia</w:t>
            </w:r>
          </w:p>
        </w:tc>
      </w:tr>
      <w:tr w:rsidR="001A6DE7" w:rsidRPr="00ED4D49" w14:paraId="3C05B47D" w14:textId="77777777" w:rsidTr="008C5289">
        <w:tc>
          <w:tcPr>
            <w:tcW w:w="865" w:type="pct"/>
            <w:shd w:val="clear" w:color="auto" w:fill="auto"/>
          </w:tcPr>
          <w:p w14:paraId="3A79B931" w14:textId="5F5DE0C1" w:rsidR="001A6DE7" w:rsidRPr="00ED4D49" w:rsidRDefault="001A6DE7" w:rsidP="001A6DE7">
            <w:pPr>
              <w:spacing w:before="0" w:after="0"/>
              <w:ind w:left="144" w:right="144"/>
              <w:rPr>
                <w:bCs/>
                <w:szCs w:val="24"/>
                <w:lang w:val="en-US"/>
              </w:rPr>
            </w:pPr>
            <w:r w:rsidRPr="00ED4D49">
              <w:rPr>
                <w:bCs/>
                <w:szCs w:val="24"/>
                <w:lang w:val="en-US"/>
              </w:rPr>
              <w:t>SRB</w:t>
            </w:r>
          </w:p>
        </w:tc>
        <w:tc>
          <w:tcPr>
            <w:tcW w:w="4135" w:type="pct"/>
            <w:shd w:val="clear" w:color="auto" w:fill="auto"/>
          </w:tcPr>
          <w:p w14:paraId="6AC25362" w14:textId="3B6CAC66" w:rsidR="001A6DE7" w:rsidRPr="00ED4D49" w:rsidRDefault="001A6DE7" w:rsidP="001A6DE7">
            <w:pPr>
              <w:spacing w:before="0" w:after="0"/>
              <w:ind w:left="144" w:right="144"/>
              <w:rPr>
                <w:bCs/>
                <w:szCs w:val="24"/>
                <w:lang w:val="en-US"/>
              </w:rPr>
            </w:pPr>
            <w:r w:rsidRPr="00ED4D49">
              <w:rPr>
                <w:bCs/>
                <w:szCs w:val="24"/>
                <w:lang w:val="en-US"/>
              </w:rPr>
              <w:t>Sava River Basin</w:t>
            </w:r>
          </w:p>
        </w:tc>
      </w:tr>
      <w:tr w:rsidR="00C6478C" w:rsidRPr="00ED4D49" w14:paraId="6B2D47EB" w14:textId="77777777" w:rsidTr="008C5289">
        <w:tc>
          <w:tcPr>
            <w:tcW w:w="865" w:type="pct"/>
            <w:shd w:val="clear" w:color="auto" w:fill="auto"/>
          </w:tcPr>
          <w:p w14:paraId="0C5E6A8A" w14:textId="432CFB28" w:rsidR="00C6478C" w:rsidRPr="00ED4D49" w:rsidRDefault="00C6478C" w:rsidP="001A6DE7">
            <w:pPr>
              <w:spacing w:before="0" w:after="0"/>
              <w:ind w:left="144" w:right="144"/>
              <w:rPr>
                <w:rFonts w:cs="Calibri"/>
                <w:szCs w:val="20"/>
                <w:lang w:val="en-US"/>
              </w:rPr>
            </w:pPr>
            <w:proofErr w:type="spellStart"/>
            <w:r w:rsidRPr="00ED4D49">
              <w:rPr>
                <w:szCs w:val="23"/>
                <w:lang w:val="en-US"/>
              </w:rPr>
              <w:t>MoFTER</w:t>
            </w:r>
            <w:proofErr w:type="spellEnd"/>
          </w:p>
        </w:tc>
        <w:tc>
          <w:tcPr>
            <w:tcW w:w="4135" w:type="pct"/>
            <w:shd w:val="clear" w:color="auto" w:fill="auto"/>
          </w:tcPr>
          <w:p w14:paraId="1D29E46F" w14:textId="0CB71C67" w:rsidR="00C6478C" w:rsidRPr="00ED4D49" w:rsidRDefault="00C6478C" w:rsidP="001A6DE7">
            <w:pPr>
              <w:spacing w:before="0" w:after="0"/>
              <w:ind w:left="144" w:right="144"/>
              <w:rPr>
                <w:rFonts w:cs="Calibri"/>
                <w:szCs w:val="20"/>
                <w:lang w:val="en-US"/>
              </w:rPr>
            </w:pPr>
            <w:r w:rsidRPr="00ED4D49">
              <w:rPr>
                <w:szCs w:val="23"/>
                <w:lang w:val="en-US"/>
              </w:rPr>
              <w:t>Ministry of Foreign Trade and Economic Relations</w:t>
            </w:r>
          </w:p>
        </w:tc>
      </w:tr>
      <w:tr w:rsidR="001A6DE7" w:rsidRPr="00ED4D49" w14:paraId="48DED7AC" w14:textId="77777777" w:rsidTr="008C5289">
        <w:tc>
          <w:tcPr>
            <w:tcW w:w="865" w:type="pct"/>
            <w:shd w:val="clear" w:color="auto" w:fill="auto"/>
          </w:tcPr>
          <w:p w14:paraId="06CF43B7" w14:textId="2A9F467A" w:rsidR="001A6DE7" w:rsidRPr="00ED4D49" w:rsidRDefault="001A6DE7" w:rsidP="001A6DE7">
            <w:pPr>
              <w:spacing w:before="0" w:after="0"/>
              <w:ind w:left="144" w:right="144"/>
              <w:rPr>
                <w:rFonts w:cs="Calibri"/>
                <w:szCs w:val="20"/>
                <w:lang w:val="en-US"/>
              </w:rPr>
            </w:pPr>
            <w:r w:rsidRPr="00ED4D49">
              <w:rPr>
                <w:rFonts w:cs="Calibri"/>
                <w:szCs w:val="20"/>
                <w:lang w:val="en-US"/>
              </w:rPr>
              <w:t>MPPCEE</w:t>
            </w:r>
          </w:p>
        </w:tc>
        <w:tc>
          <w:tcPr>
            <w:tcW w:w="4135" w:type="pct"/>
            <w:shd w:val="clear" w:color="auto" w:fill="auto"/>
          </w:tcPr>
          <w:p w14:paraId="58657FA6" w14:textId="3B5F7303" w:rsidR="001A6DE7" w:rsidRPr="00ED4D49" w:rsidRDefault="001A6DE7" w:rsidP="001A6DE7">
            <w:pPr>
              <w:spacing w:before="0" w:after="0"/>
              <w:ind w:left="144" w:right="144"/>
              <w:rPr>
                <w:rFonts w:cs="Calibri"/>
                <w:szCs w:val="20"/>
                <w:lang w:val="en-US"/>
              </w:rPr>
            </w:pPr>
            <w:r w:rsidRPr="00ED4D49">
              <w:rPr>
                <w:rFonts w:cs="Calibri"/>
                <w:szCs w:val="20"/>
                <w:lang w:val="en-US"/>
              </w:rPr>
              <w:t>Ministry of Physical Planning, Civil Engineering and Ecology</w:t>
            </w:r>
          </w:p>
        </w:tc>
      </w:tr>
      <w:tr w:rsidR="001A6DE7" w:rsidRPr="00ED4D49" w14:paraId="433BB8B0" w14:textId="77777777" w:rsidTr="008C5289">
        <w:tc>
          <w:tcPr>
            <w:tcW w:w="865" w:type="pct"/>
            <w:shd w:val="clear" w:color="auto" w:fill="auto"/>
          </w:tcPr>
          <w:p w14:paraId="13E3DA2B" w14:textId="77777777" w:rsidR="001A6DE7" w:rsidRPr="00ED4D49" w:rsidRDefault="001A6DE7" w:rsidP="001A6DE7">
            <w:pPr>
              <w:spacing w:before="0" w:after="0"/>
              <w:ind w:left="144" w:right="144"/>
              <w:rPr>
                <w:rFonts w:cs="Calibri"/>
                <w:szCs w:val="20"/>
                <w:lang w:val="en-US"/>
              </w:rPr>
            </w:pPr>
            <w:r w:rsidRPr="00ED4D49">
              <w:rPr>
                <w:bCs/>
                <w:lang w:val="en-US"/>
              </w:rPr>
              <w:t>SDIP</w:t>
            </w:r>
          </w:p>
        </w:tc>
        <w:tc>
          <w:tcPr>
            <w:tcW w:w="4135" w:type="pct"/>
            <w:shd w:val="clear" w:color="auto" w:fill="auto"/>
          </w:tcPr>
          <w:p w14:paraId="27354F9B" w14:textId="4C2C9245" w:rsidR="001A6DE7" w:rsidRPr="00ED4D49" w:rsidRDefault="001A6DE7" w:rsidP="001A6DE7">
            <w:pPr>
              <w:spacing w:before="0" w:after="0"/>
              <w:ind w:left="144" w:right="144"/>
              <w:rPr>
                <w:rFonts w:cs="Calibri"/>
                <w:szCs w:val="20"/>
                <w:lang w:val="en-US"/>
              </w:rPr>
            </w:pPr>
            <w:r w:rsidRPr="00ED4D49">
              <w:rPr>
                <w:bCs/>
                <w:lang w:val="en-US"/>
              </w:rPr>
              <w:t>Sava</w:t>
            </w:r>
            <w:r w:rsidR="00A05261" w:rsidRPr="00ED4D49">
              <w:rPr>
                <w:bCs/>
                <w:lang w:val="en-US"/>
              </w:rPr>
              <w:t xml:space="preserve"> and </w:t>
            </w:r>
            <w:r w:rsidRPr="00ED4D49">
              <w:rPr>
                <w:bCs/>
                <w:lang w:val="en-US"/>
              </w:rPr>
              <w:t>Drina River</w:t>
            </w:r>
            <w:r w:rsidR="00A05261" w:rsidRPr="00ED4D49">
              <w:rPr>
                <w:bCs/>
                <w:lang w:val="en-US"/>
              </w:rPr>
              <w:t>s</w:t>
            </w:r>
            <w:r w:rsidRPr="00ED4D49">
              <w:rPr>
                <w:bCs/>
                <w:lang w:val="en-US"/>
              </w:rPr>
              <w:t xml:space="preserve"> Corridor</w:t>
            </w:r>
            <w:r w:rsidR="00A05261" w:rsidRPr="00ED4D49">
              <w:rPr>
                <w:bCs/>
                <w:lang w:val="en-US"/>
              </w:rPr>
              <w:t>s</w:t>
            </w:r>
            <w:r w:rsidRPr="00ED4D49">
              <w:rPr>
                <w:bCs/>
                <w:lang w:val="en-US"/>
              </w:rPr>
              <w:t xml:space="preserve"> Integrated Development Program</w:t>
            </w:r>
          </w:p>
        </w:tc>
      </w:tr>
    </w:tbl>
    <w:p w14:paraId="291ECD3A" w14:textId="2B1DA18C" w:rsidR="000825D3" w:rsidRPr="00ED4D49" w:rsidRDefault="000825D3" w:rsidP="00E8721A">
      <w:pPr>
        <w:spacing w:before="0" w:after="0"/>
        <w:rPr>
          <w:rFonts w:cs="Calibri"/>
          <w:color w:val="1F497D"/>
          <w:sz w:val="18"/>
          <w:szCs w:val="18"/>
          <w:lang w:val="en-US"/>
        </w:rPr>
      </w:pPr>
    </w:p>
    <w:p w14:paraId="02277602" w14:textId="77777777" w:rsidR="000B2E9A" w:rsidRPr="00ED4D49" w:rsidRDefault="000B2E9A" w:rsidP="00E8721A">
      <w:pPr>
        <w:spacing w:before="0" w:after="0"/>
        <w:rPr>
          <w:rFonts w:cs="Calibri"/>
          <w:color w:val="1F497D"/>
          <w:sz w:val="18"/>
          <w:szCs w:val="18"/>
          <w:lang w:val="en-US"/>
        </w:rPr>
        <w:sectPr w:rsidR="000B2E9A" w:rsidRPr="00ED4D49" w:rsidSect="000B2E9A">
          <w:headerReference w:type="default" r:id="rId17"/>
          <w:footerReference w:type="default" r:id="rId18"/>
          <w:pgSz w:w="11900" w:h="16840"/>
          <w:pgMar w:top="1440" w:right="1440" w:bottom="1440" w:left="1440" w:header="720" w:footer="720" w:gutter="0"/>
          <w:pgNumType w:fmt="lowerRoman" w:start="1"/>
          <w:cols w:space="720"/>
          <w:docGrid w:linePitch="360"/>
        </w:sectPr>
      </w:pPr>
    </w:p>
    <w:p w14:paraId="3C11D2DE" w14:textId="3941C5C7" w:rsidR="001D71BE" w:rsidRPr="00ED4D49" w:rsidRDefault="001D71BE" w:rsidP="00460020">
      <w:pPr>
        <w:pStyle w:val="Heading1"/>
        <w:shd w:val="clear" w:color="auto" w:fill="F2F2F2"/>
        <w:spacing w:before="0"/>
        <w:rPr>
          <w:rFonts w:cs="Calibri"/>
          <w:lang w:val="en-US"/>
        </w:rPr>
      </w:pPr>
      <w:bookmarkStart w:id="0" w:name="_Toc31811042"/>
      <w:bookmarkStart w:id="1" w:name="_Ref22286195"/>
      <w:bookmarkStart w:id="2" w:name="_Toc481062943"/>
      <w:r w:rsidRPr="00ED4D49">
        <w:rPr>
          <w:rFonts w:cs="Calibri"/>
          <w:lang w:val="en-US"/>
        </w:rPr>
        <w:lastRenderedPageBreak/>
        <w:t>EXECUTIVE SUMMARY</w:t>
      </w:r>
      <w:bookmarkEnd w:id="0"/>
    </w:p>
    <w:p w14:paraId="6A6C9A56" w14:textId="06ACC982" w:rsidR="003309A6" w:rsidRPr="00ED4D49" w:rsidRDefault="003309A6" w:rsidP="003309A6">
      <w:pPr>
        <w:jc w:val="both"/>
        <w:rPr>
          <w:color w:val="1F497C"/>
          <w:lang w:val="en-US"/>
        </w:rPr>
      </w:pPr>
      <w:r w:rsidRPr="00ED4D49">
        <w:rPr>
          <w:color w:val="1F497C"/>
          <w:lang w:val="en-US"/>
        </w:rPr>
        <w:t>Program background</w:t>
      </w:r>
    </w:p>
    <w:p w14:paraId="5EE3ACA4" w14:textId="18441D1E" w:rsidR="003309A6" w:rsidRPr="00ED4D49" w:rsidRDefault="003309A6" w:rsidP="003309A6">
      <w:pPr>
        <w:jc w:val="both"/>
        <w:rPr>
          <w:lang w:val="en-US"/>
        </w:rPr>
      </w:pPr>
      <w:bookmarkStart w:id="3" w:name="_Hlk25257771"/>
      <w:r w:rsidRPr="00ED4D49">
        <w:rPr>
          <w:lang w:val="en-US"/>
        </w:rPr>
        <w:t xml:space="preserve">The Sava </w:t>
      </w:r>
      <w:r w:rsidR="00A05261" w:rsidRPr="00ED4D49">
        <w:rPr>
          <w:lang w:val="en-US"/>
        </w:rPr>
        <w:t xml:space="preserve">and </w:t>
      </w:r>
      <w:r w:rsidRPr="00ED4D49">
        <w:rPr>
          <w:lang w:val="en-US"/>
        </w:rPr>
        <w:t>Drina River</w:t>
      </w:r>
      <w:r w:rsidR="00A05261" w:rsidRPr="00ED4D49">
        <w:rPr>
          <w:lang w:val="en-US"/>
        </w:rPr>
        <w:t>s</w:t>
      </w:r>
      <w:r w:rsidRPr="00ED4D49">
        <w:rPr>
          <w:lang w:val="en-US"/>
        </w:rPr>
        <w:t xml:space="preserve"> Corridors Integrated Development Program (SDIP) represents </w:t>
      </w:r>
      <w:r w:rsidR="00967F7A" w:rsidRPr="00ED4D49">
        <w:rPr>
          <w:lang w:val="en-US"/>
        </w:rPr>
        <w:t xml:space="preserve">the </w:t>
      </w:r>
      <w:r w:rsidRPr="00ED4D49">
        <w:rPr>
          <w:lang w:val="en-US"/>
        </w:rPr>
        <w:t xml:space="preserve">World Bank’s long-term undertaking to address neglected infrastructure development in the region while promoting joint decision making and development along the two river corridors. </w:t>
      </w:r>
      <w:r w:rsidR="0070527B" w:rsidRPr="00ED4D49">
        <w:rPr>
          <w:lang w:val="en-US"/>
        </w:rPr>
        <w:t xml:space="preserve">The objective of the Program is to strengthen transboundary water cooperation and improve navigability and flood protection in the Sava and Drina Rivers Corridors.  SDIP will be implemented through two sequential and partially overlapping phases. </w:t>
      </w:r>
      <w:r w:rsidRPr="00ED4D49">
        <w:rPr>
          <w:lang w:val="en-US"/>
        </w:rPr>
        <w:t>The</w:t>
      </w:r>
      <w:r w:rsidRPr="00ED4D49">
        <w:rPr>
          <w:bCs/>
          <w:lang w:val="en-US"/>
        </w:rPr>
        <w:t xml:space="preserve"> </w:t>
      </w:r>
      <w:r w:rsidRPr="00ED4D49">
        <w:rPr>
          <w:bCs/>
          <w:color w:val="143E7C"/>
          <w:lang w:val="en-US"/>
        </w:rPr>
        <w:t>development objective</w:t>
      </w:r>
      <w:r w:rsidRPr="00ED4D49">
        <w:rPr>
          <w:color w:val="143E7C"/>
          <w:lang w:val="en-US"/>
        </w:rPr>
        <w:t xml:space="preserve"> of the Phase 1 of the Program</w:t>
      </w:r>
      <w:r w:rsidRPr="00ED4D49">
        <w:rPr>
          <w:lang w:val="en-US"/>
        </w:rPr>
        <w:t xml:space="preserve"> is to </w:t>
      </w:r>
      <w:r w:rsidR="00361C98" w:rsidRPr="00ED4D49">
        <w:rPr>
          <w:lang w:val="en-US"/>
        </w:rPr>
        <w:t>improve flood protection and enable transboundary water cooperation in the Sava and Drina Rivers Corridor</w:t>
      </w:r>
      <w:r w:rsidRPr="00ED4D49">
        <w:rPr>
          <w:lang w:val="en-US"/>
        </w:rPr>
        <w:t xml:space="preserve">. The Program consists of </w:t>
      </w:r>
      <w:r w:rsidR="00361C98" w:rsidRPr="00ED4D49">
        <w:rPr>
          <w:lang w:val="en-US"/>
        </w:rPr>
        <w:t>four</w:t>
      </w:r>
      <w:r w:rsidRPr="00ED4D49">
        <w:rPr>
          <w:lang w:val="en-US"/>
        </w:rPr>
        <w:t xml:space="preserve"> components and several sub-components as follows:</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71"/>
        <w:gridCol w:w="6531"/>
      </w:tblGrid>
      <w:tr w:rsidR="003309A6" w:rsidRPr="00ED4D49" w14:paraId="254C33B3" w14:textId="77777777" w:rsidTr="00160717">
        <w:trPr>
          <w:tblHeader/>
        </w:trPr>
        <w:tc>
          <w:tcPr>
            <w:tcW w:w="2410" w:type="dxa"/>
            <w:shd w:val="clear" w:color="auto" w:fill="auto"/>
          </w:tcPr>
          <w:p w14:paraId="5F630703" w14:textId="77777777" w:rsidR="003309A6" w:rsidRPr="00ED4D49" w:rsidRDefault="003309A6" w:rsidP="00160717">
            <w:pPr>
              <w:spacing w:before="0" w:after="0"/>
              <w:ind w:left="144" w:right="144"/>
              <w:rPr>
                <w:rFonts w:cs="Calibri"/>
                <w:color w:val="336699"/>
                <w:sz w:val="16"/>
                <w:szCs w:val="16"/>
                <w:lang w:val="en-US"/>
              </w:rPr>
            </w:pPr>
            <w:r w:rsidRPr="00ED4D49">
              <w:rPr>
                <w:rFonts w:cs="Calibri"/>
                <w:color w:val="336699"/>
                <w:sz w:val="16"/>
                <w:szCs w:val="16"/>
                <w:lang w:val="en-US"/>
              </w:rPr>
              <w:t xml:space="preserve">Component </w:t>
            </w:r>
          </w:p>
        </w:tc>
        <w:tc>
          <w:tcPr>
            <w:tcW w:w="6718" w:type="dxa"/>
            <w:shd w:val="clear" w:color="auto" w:fill="auto"/>
          </w:tcPr>
          <w:p w14:paraId="7510EC75" w14:textId="687329B4" w:rsidR="003309A6" w:rsidRPr="00ED4D49" w:rsidRDefault="003309A6" w:rsidP="00160717">
            <w:pPr>
              <w:spacing w:before="0" w:after="0"/>
              <w:ind w:left="144" w:right="144"/>
              <w:rPr>
                <w:rFonts w:cs="Calibri"/>
                <w:color w:val="336699"/>
                <w:sz w:val="16"/>
                <w:szCs w:val="16"/>
                <w:lang w:val="en-US"/>
              </w:rPr>
            </w:pPr>
            <w:r w:rsidRPr="00ED4D49">
              <w:rPr>
                <w:rFonts w:cs="Calibri"/>
                <w:color w:val="336699"/>
                <w:sz w:val="16"/>
                <w:szCs w:val="16"/>
                <w:lang w:val="en-US"/>
              </w:rPr>
              <w:t>Sub</w:t>
            </w:r>
            <w:r w:rsidR="001229F1" w:rsidRPr="00ED4D49">
              <w:rPr>
                <w:rFonts w:cs="Calibri"/>
                <w:color w:val="336699"/>
                <w:sz w:val="16"/>
                <w:szCs w:val="16"/>
                <w:lang w:val="en-US"/>
              </w:rPr>
              <w:t>-</w:t>
            </w:r>
            <w:r w:rsidRPr="00ED4D49">
              <w:rPr>
                <w:rFonts w:cs="Calibri"/>
                <w:color w:val="336699"/>
                <w:sz w:val="16"/>
                <w:szCs w:val="16"/>
                <w:lang w:val="en-US"/>
              </w:rPr>
              <w:t>component</w:t>
            </w:r>
          </w:p>
        </w:tc>
      </w:tr>
      <w:tr w:rsidR="003309A6" w:rsidRPr="00ED4D49" w14:paraId="3954DC76" w14:textId="77777777" w:rsidTr="00160717">
        <w:tc>
          <w:tcPr>
            <w:tcW w:w="2410" w:type="dxa"/>
            <w:shd w:val="clear" w:color="auto" w:fill="auto"/>
            <w:vAlign w:val="center"/>
          </w:tcPr>
          <w:p w14:paraId="776822C8" w14:textId="4E2DF9FD" w:rsidR="003309A6" w:rsidRPr="00ED4D49" w:rsidRDefault="003309A6" w:rsidP="00160717">
            <w:pPr>
              <w:rPr>
                <w:rFonts w:cs="Calibri"/>
                <w:color w:val="000000"/>
                <w:sz w:val="16"/>
                <w:szCs w:val="16"/>
                <w:lang w:val="en-US" w:eastAsia="bs-Latn-BA"/>
              </w:rPr>
            </w:pPr>
            <w:r w:rsidRPr="00ED4D49">
              <w:rPr>
                <w:rFonts w:cs="Calibri"/>
                <w:color w:val="000000"/>
                <w:sz w:val="16"/>
                <w:szCs w:val="16"/>
                <w:lang w:val="en-US" w:eastAsia="bs-Latn-BA"/>
              </w:rPr>
              <w:t xml:space="preserve">Component 1: </w:t>
            </w:r>
            <w:r w:rsidR="00361C98" w:rsidRPr="00ED4D49">
              <w:rPr>
                <w:rFonts w:cs="Calibri"/>
                <w:color w:val="000000"/>
                <w:sz w:val="16"/>
                <w:szCs w:val="16"/>
                <w:lang w:val="en-US" w:eastAsia="bs-Latn-BA"/>
              </w:rPr>
              <w:t>Integrated Management and Development of the Sava River</w:t>
            </w:r>
          </w:p>
        </w:tc>
        <w:tc>
          <w:tcPr>
            <w:tcW w:w="6718" w:type="dxa"/>
            <w:shd w:val="clear" w:color="auto" w:fill="auto"/>
            <w:vAlign w:val="center"/>
          </w:tcPr>
          <w:p w14:paraId="710B3ACE" w14:textId="77777777"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1.1: Flood protection and environmental management</w:t>
            </w:r>
          </w:p>
          <w:p w14:paraId="56DBDD42" w14:textId="3D032EEB"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1.2:</w:t>
            </w:r>
            <w:r w:rsidR="00361C98" w:rsidRPr="00ED4D49">
              <w:rPr>
                <w:rFonts w:cs="Calibri"/>
                <w:sz w:val="16"/>
                <w:szCs w:val="16"/>
                <w:lang w:val="en-US"/>
              </w:rPr>
              <w:t xml:space="preserve"> Waterway Improvements</w:t>
            </w:r>
          </w:p>
          <w:p w14:paraId="4BC40085" w14:textId="5C344046" w:rsidR="003309A6" w:rsidRPr="00ED4D49" w:rsidRDefault="003309A6" w:rsidP="00160717">
            <w:pPr>
              <w:spacing w:before="0" w:after="0"/>
              <w:ind w:right="144"/>
              <w:rPr>
                <w:rFonts w:cs="Calibri"/>
                <w:sz w:val="16"/>
                <w:szCs w:val="16"/>
                <w:lang w:val="en-US"/>
              </w:rPr>
            </w:pPr>
          </w:p>
        </w:tc>
      </w:tr>
      <w:tr w:rsidR="003309A6" w:rsidRPr="00ED4D49" w14:paraId="6857CC5A" w14:textId="77777777" w:rsidTr="00160717">
        <w:tc>
          <w:tcPr>
            <w:tcW w:w="2410" w:type="dxa"/>
            <w:shd w:val="clear" w:color="auto" w:fill="auto"/>
            <w:vAlign w:val="center"/>
          </w:tcPr>
          <w:p w14:paraId="079A7529" w14:textId="67AC7C5A" w:rsidR="003309A6" w:rsidRPr="00ED4D49" w:rsidRDefault="003309A6" w:rsidP="00160717">
            <w:pPr>
              <w:rPr>
                <w:rFonts w:cs="Calibri"/>
                <w:color w:val="000000"/>
                <w:sz w:val="16"/>
                <w:szCs w:val="16"/>
                <w:lang w:val="en-US" w:eastAsia="bs-Latn-BA"/>
              </w:rPr>
            </w:pPr>
            <w:r w:rsidRPr="00ED4D49">
              <w:rPr>
                <w:rFonts w:cs="Calibri"/>
                <w:color w:val="000000"/>
                <w:sz w:val="16"/>
                <w:szCs w:val="16"/>
                <w:lang w:val="en-US" w:eastAsia="bs-Latn-BA"/>
              </w:rPr>
              <w:t xml:space="preserve">Component 2: </w:t>
            </w:r>
            <w:r w:rsidR="00361C98" w:rsidRPr="00ED4D49">
              <w:rPr>
                <w:rFonts w:cs="Calibri"/>
                <w:color w:val="000000"/>
                <w:sz w:val="16"/>
                <w:szCs w:val="16"/>
                <w:lang w:val="en-US" w:eastAsia="bs-Latn-BA"/>
              </w:rPr>
              <w:t>Integrated Management and Development of the Drina River Corridor</w:t>
            </w:r>
          </w:p>
        </w:tc>
        <w:tc>
          <w:tcPr>
            <w:tcW w:w="6718" w:type="dxa"/>
            <w:shd w:val="clear" w:color="auto" w:fill="auto"/>
            <w:vAlign w:val="center"/>
          </w:tcPr>
          <w:p w14:paraId="4B8D54A6" w14:textId="77777777"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2.1: Flood protection and environmental management</w:t>
            </w:r>
          </w:p>
          <w:p w14:paraId="07F54B56" w14:textId="12262BF3" w:rsidR="003309A6" w:rsidRPr="00ED4D49" w:rsidRDefault="003309A6" w:rsidP="00160717">
            <w:pPr>
              <w:spacing w:before="0" w:after="0"/>
              <w:ind w:right="144"/>
              <w:rPr>
                <w:rFonts w:cs="Calibri"/>
                <w:sz w:val="16"/>
                <w:szCs w:val="16"/>
                <w:lang w:val="en-US"/>
              </w:rPr>
            </w:pPr>
            <w:r w:rsidRPr="00ED4D49">
              <w:rPr>
                <w:rFonts w:cs="Calibri"/>
                <w:sz w:val="16"/>
                <w:szCs w:val="16"/>
                <w:lang w:val="en-US"/>
              </w:rPr>
              <w:t xml:space="preserve">Sub-component 2.2: Integrated development of </w:t>
            </w:r>
            <w:r w:rsidR="00361C98" w:rsidRPr="00ED4D49">
              <w:rPr>
                <w:rFonts w:cs="Calibri"/>
                <w:sz w:val="16"/>
                <w:szCs w:val="16"/>
                <w:lang w:val="en-US"/>
              </w:rPr>
              <w:t>Drina</w:t>
            </w:r>
            <w:r w:rsidRPr="00ED4D49">
              <w:rPr>
                <w:rFonts w:cs="Calibri"/>
                <w:sz w:val="16"/>
                <w:szCs w:val="16"/>
                <w:lang w:val="en-US"/>
              </w:rPr>
              <w:t xml:space="preserve"> watershed</w:t>
            </w:r>
          </w:p>
        </w:tc>
      </w:tr>
      <w:tr w:rsidR="003309A6" w:rsidRPr="00ED4D49" w14:paraId="498293E8" w14:textId="77777777" w:rsidTr="00160717">
        <w:tc>
          <w:tcPr>
            <w:tcW w:w="2410" w:type="dxa"/>
            <w:shd w:val="clear" w:color="auto" w:fill="auto"/>
            <w:vAlign w:val="center"/>
          </w:tcPr>
          <w:p w14:paraId="0B4775AF" w14:textId="7B05311B" w:rsidR="003309A6" w:rsidRPr="00ED4D49" w:rsidRDefault="003309A6" w:rsidP="00160717">
            <w:pPr>
              <w:rPr>
                <w:rFonts w:cs="Calibri"/>
                <w:color w:val="000000"/>
                <w:sz w:val="16"/>
                <w:szCs w:val="16"/>
                <w:lang w:val="en-US" w:eastAsia="bs-Latn-BA"/>
              </w:rPr>
            </w:pPr>
            <w:r w:rsidRPr="00ED4D49">
              <w:rPr>
                <w:rFonts w:cs="Calibri"/>
                <w:color w:val="000000"/>
                <w:sz w:val="16"/>
                <w:szCs w:val="16"/>
                <w:lang w:val="en-US" w:eastAsia="bs-Latn-BA"/>
              </w:rPr>
              <w:t xml:space="preserve">Component 3: </w:t>
            </w:r>
            <w:r w:rsidR="00361C98" w:rsidRPr="00ED4D49">
              <w:rPr>
                <w:rFonts w:cs="Calibri"/>
                <w:color w:val="000000"/>
                <w:sz w:val="16"/>
                <w:szCs w:val="16"/>
                <w:lang w:val="en-US" w:eastAsia="bs-Latn-BA"/>
              </w:rPr>
              <w:t>Project preparation and management</w:t>
            </w:r>
          </w:p>
        </w:tc>
        <w:tc>
          <w:tcPr>
            <w:tcW w:w="6718" w:type="dxa"/>
            <w:shd w:val="clear" w:color="auto" w:fill="auto"/>
            <w:vAlign w:val="center"/>
          </w:tcPr>
          <w:p w14:paraId="4F7A7E02" w14:textId="77777777"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3.1: Project preparation</w:t>
            </w:r>
          </w:p>
          <w:p w14:paraId="2940FEDA" w14:textId="0F351350" w:rsidR="003309A6" w:rsidRPr="00ED4D49" w:rsidRDefault="003309A6" w:rsidP="00160717">
            <w:pPr>
              <w:spacing w:before="0" w:after="0"/>
              <w:ind w:right="144"/>
              <w:rPr>
                <w:rFonts w:cs="Calibri"/>
                <w:sz w:val="16"/>
                <w:szCs w:val="16"/>
                <w:lang w:val="en-US"/>
              </w:rPr>
            </w:pPr>
            <w:r w:rsidRPr="00ED4D49">
              <w:rPr>
                <w:rFonts w:cs="Calibri"/>
                <w:sz w:val="16"/>
                <w:szCs w:val="16"/>
                <w:lang w:val="en-US"/>
              </w:rPr>
              <w:t xml:space="preserve">Sub-component 3.2: </w:t>
            </w:r>
            <w:r w:rsidR="00361C98" w:rsidRPr="00ED4D49">
              <w:rPr>
                <w:rFonts w:cs="Calibri"/>
                <w:sz w:val="16"/>
                <w:szCs w:val="16"/>
                <w:lang w:val="en-US"/>
              </w:rPr>
              <w:t>Institutional strengthening and project management</w:t>
            </w:r>
          </w:p>
          <w:p w14:paraId="18C1450C" w14:textId="274CC16B" w:rsidR="003309A6" w:rsidRPr="00ED4D49" w:rsidRDefault="003309A6" w:rsidP="00160717">
            <w:pPr>
              <w:spacing w:before="0" w:after="0"/>
              <w:ind w:right="144"/>
              <w:rPr>
                <w:rFonts w:cs="Calibri"/>
                <w:sz w:val="16"/>
                <w:szCs w:val="16"/>
                <w:lang w:val="en-US"/>
              </w:rPr>
            </w:pPr>
          </w:p>
        </w:tc>
      </w:tr>
      <w:tr w:rsidR="00361C98" w:rsidRPr="00ED4D49" w14:paraId="72971B6D" w14:textId="77777777" w:rsidTr="00160717">
        <w:tc>
          <w:tcPr>
            <w:tcW w:w="2410" w:type="dxa"/>
            <w:shd w:val="clear" w:color="auto" w:fill="auto"/>
            <w:vAlign w:val="center"/>
          </w:tcPr>
          <w:p w14:paraId="1E5AC366" w14:textId="7DA1390A" w:rsidR="00361C98" w:rsidRPr="00ED4D49" w:rsidRDefault="00361C98" w:rsidP="00160717">
            <w:pPr>
              <w:rPr>
                <w:rFonts w:cs="Calibri"/>
                <w:color w:val="000000"/>
                <w:sz w:val="16"/>
                <w:szCs w:val="16"/>
                <w:lang w:val="en-US" w:eastAsia="bs-Latn-BA"/>
              </w:rPr>
            </w:pPr>
            <w:r w:rsidRPr="00ED4D49">
              <w:rPr>
                <w:rFonts w:cs="Calibri"/>
                <w:color w:val="000000"/>
                <w:sz w:val="16"/>
                <w:szCs w:val="16"/>
                <w:lang w:val="en-US" w:eastAsia="bs-Latn-BA"/>
              </w:rPr>
              <w:t>Component 4: Regional activities</w:t>
            </w:r>
          </w:p>
        </w:tc>
        <w:tc>
          <w:tcPr>
            <w:tcW w:w="6718" w:type="dxa"/>
            <w:shd w:val="clear" w:color="auto" w:fill="auto"/>
            <w:vAlign w:val="center"/>
          </w:tcPr>
          <w:p w14:paraId="1B06E54A" w14:textId="697107BA" w:rsidR="00361C98" w:rsidRPr="00ED4D49" w:rsidRDefault="00361C98" w:rsidP="00160717">
            <w:pPr>
              <w:spacing w:before="0" w:after="0"/>
              <w:ind w:right="144"/>
              <w:rPr>
                <w:rFonts w:cs="Calibri"/>
                <w:sz w:val="16"/>
                <w:szCs w:val="16"/>
                <w:lang w:val="en-US"/>
              </w:rPr>
            </w:pPr>
            <w:r w:rsidRPr="00ED4D49">
              <w:rPr>
                <w:rFonts w:cs="Calibri"/>
                <w:sz w:val="16"/>
                <w:szCs w:val="16"/>
                <w:lang w:val="en-US"/>
              </w:rPr>
              <w:t>Regional Dialogues and Studies</w:t>
            </w:r>
          </w:p>
        </w:tc>
      </w:tr>
    </w:tbl>
    <w:p w14:paraId="2B4D2D40" w14:textId="48DCECB3" w:rsidR="001D71BE" w:rsidRPr="00ED4D49" w:rsidRDefault="003309A6" w:rsidP="003309A6">
      <w:pPr>
        <w:jc w:val="both"/>
        <w:rPr>
          <w:lang w:val="en-US"/>
        </w:rPr>
      </w:pPr>
      <w:r w:rsidRPr="00ED4D49">
        <w:rPr>
          <w:lang w:val="en-US"/>
        </w:rPr>
        <w:t>This Program will implement subprojects with high implementation readiness and relevance to the program objectives, with detail designs and tender documents likely</w:t>
      </w:r>
      <w:r w:rsidR="00967F7A" w:rsidRPr="00ED4D49">
        <w:rPr>
          <w:lang w:val="en-US"/>
        </w:rPr>
        <w:t xml:space="preserve"> to be</w:t>
      </w:r>
      <w:r w:rsidRPr="00ED4D49">
        <w:rPr>
          <w:lang w:val="en-US"/>
        </w:rPr>
        <w:t xml:space="preserve"> ready by Effectiveness in Montenegro, </w:t>
      </w:r>
      <w:proofErr w:type="gramStart"/>
      <w:r w:rsidR="002E4E35" w:rsidRPr="00ED4D49">
        <w:rPr>
          <w:lang w:val="en-US"/>
        </w:rPr>
        <w:t>Bosnia</w:t>
      </w:r>
      <w:proofErr w:type="gramEnd"/>
      <w:r w:rsidR="002E4E35" w:rsidRPr="00ED4D49">
        <w:rPr>
          <w:lang w:val="en-US"/>
        </w:rPr>
        <w:t xml:space="preserve"> and Herzegovina (</w:t>
      </w:r>
      <w:r w:rsidRPr="00ED4D49">
        <w:rPr>
          <w:lang w:val="en-US"/>
        </w:rPr>
        <w:t>BiH</w:t>
      </w:r>
      <w:r w:rsidR="002E4E35" w:rsidRPr="00ED4D49">
        <w:rPr>
          <w:lang w:val="en-US"/>
        </w:rPr>
        <w:t>)</w:t>
      </w:r>
      <w:r w:rsidRPr="00ED4D49">
        <w:rPr>
          <w:lang w:val="en-US"/>
        </w:rPr>
        <w:t>, and Serbia, while simultaneously preparing subprojects that will be implemented during the second phase of the Regional Program.</w:t>
      </w:r>
    </w:p>
    <w:bookmarkEnd w:id="3"/>
    <w:p w14:paraId="58758C51" w14:textId="77777777" w:rsidR="00943B7F" w:rsidRPr="00ED4D49" w:rsidRDefault="00391F86" w:rsidP="00A422DD">
      <w:pPr>
        <w:jc w:val="both"/>
        <w:rPr>
          <w:lang w:val="en-US" w:eastAsia="x-none"/>
        </w:rPr>
      </w:pPr>
      <w:r w:rsidRPr="00ED4D49">
        <w:rPr>
          <w:lang w:val="en-US" w:eastAsia="x-none"/>
        </w:rPr>
        <w:t xml:space="preserve">SDIP will be implemented by participating countries in a coordinated manner through two levels of coordination. At the regional level, a regional task force consisting of the members of the existing International Sava River Basin Commission (ISRBC) bodies and senior officials from key sectors such as water, transport, energy, and tourism will facilitate dialogue and cooperation in the region. </w:t>
      </w:r>
      <w:r w:rsidR="00A422DD" w:rsidRPr="00ED4D49">
        <w:rPr>
          <w:lang w:val="en-US" w:eastAsia="x-none"/>
        </w:rPr>
        <w:t xml:space="preserve">At the national level, implementation will be undertaken by project implementation units </w:t>
      </w:r>
      <w:r w:rsidR="00967F7A" w:rsidRPr="00ED4D49">
        <w:rPr>
          <w:lang w:val="en-US" w:eastAsia="x-none"/>
        </w:rPr>
        <w:t xml:space="preserve">(PIUs) </w:t>
      </w:r>
      <w:r w:rsidR="00A422DD" w:rsidRPr="00ED4D49">
        <w:rPr>
          <w:lang w:val="en-US" w:eastAsia="x-none"/>
        </w:rPr>
        <w:t xml:space="preserve">within line ministries of each country/entity: (i) in Federation of BiH, the existing PIU within FBiH Ministry of Agriculture, Water Management and Forestry, (ii) in </w:t>
      </w:r>
      <w:proofErr w:type="spellStart"/>
      <w:r w:rsidR="00A422DD" w:rsidRPr="00ED4D49">
        <w:rPr>
          <w:lang w:val="en-US" w:eastAsia="x-none"/>
        </w:rPr>
        <w:t>Republika</w:t>
      </w:r>
      <w:proofErr w:type="spellEnd"/>
      <w:r w:rsidR="00A422DD" w:rsidRPr="00ED4D49">
        <w:rPr>
          <w:lang w:val="en-US" w:eastAsia="x-none"/>
        </w:rPr>
        <w:t xml:space="preserve"> Srpska, the existing PIU within RS Ministry of Agriculture, Forestry and Water Management</w:t>
      </w:r>
      <w:r w:rsidR="00BD1DDE" w:rsidRPr="00ED4D49">
        <w:rPr>
          <w:lang w:val="en-US" w:eastAsia="x-none"/>
        </w:rPr>
        <w:t xml:space="preserve"> and (iii) District Brcko through the </w:t>
      </w:r>
      <w:r w:rsidR="00C02EB5" w:rsidRPr="00ED4D49">
        <w:rPr>
          <w:lang w:val="en-US" w:eastAsia="x-none"/>
        </w:rPr>
        <w:t>International Projects Implementation Unit</w:t>
      </w:r>
      <w:r w:rsidR="00A84B17" w:rsidRPr="00ED4D49">
        <w:rPr>
          <w:lang w:val="en-US" w:eastAsia="x-none"/>
        </w:rPr>
        <w:t xml:space="preserve"> as well as (iv) at the BiH state level, within the Ministry of Transport and </w:t>
      </w:r>
      <w:r w:rsidR="00FF54A2" w:rsidRPr="00ED4D49">
        <w:rPr>
          <w:lang w:val="en-US" w:eastAsia="x-none"/>
        </w:rPr>
        <w:t>C</w:t>
      </w:r>
      <w:r w:rsidR="00A84B17" w:rsidRPr="00ED4D49">
        <w:rPr>
          <w:lang w:val="en-US" w:eastAsia="x-none"/>
        </w:rPr>
        <w:t>ommunication</w:t>
      </w:r>
      <w:r w:rsidR="00FF54A2" w:rsidRPr="00ED4D49">
        <w:rPr>
          <w:lang w:val="en-US" w:eastAsia="x-none"/>
        </w:rPr>
        <w:t xml:space="preserve">, a PIU for implementation of component 1.2. demining of </w:t>
      </w:r>
      <w:r w:rsidR="00943B7F" w:rsidRPr="00ED4D49">
        <w:rPr>
          <w:lang w:val="en-US" w:eastAsia="x-none"/>
        </w:rPr>
        <w:t xml:space="preserve">the right bank of </w:t>
      </w:r>
      <w:proofErr w:type="spellStart"/>
      <w:r w:rsidR="00943B7F" w:rsidRPr="00ED4D49">
        <w:rPr>
          <w:lang w:val="en-US" w:eastAsia="x-none"/>
        </w:rPr>
        <w:t>he</w:t>
      </w:r>
      <w:proofErr w:type="spellEnd"/>
      <w:r w:rsidR="00943B7F" w:rsidRPr="00ED4D49">
        <w:rPr>
          <w:lang w:val="en-US" w:eastAsia="x-none"/>
        </w:rPr>
        <w:t xml:space="preserve"> </w:t>
      </w:r>
      <w:proofErr w:type="gramStart"/>
      <w:r w:rsidR="00943B7F" w:rsidRPr="00ED4D49">
        <w:rPr>
          <w:lang w:val="en-US" w:eastAsia="x-none"/>
        </w:rPr>
        <w:t>Sava river</w:t>
      </w:r>
      <w:proofErr w:type="gramEnd"/>
      <w:r w:rsidR="00943B7F" w:rsidRPr="00ED4D49">
        <w:rPr>
          <w:lang w:val="en-US" w:eastAsia="x-none"/>
        </w:rPr>
        <w:t xml:space="preserve"> in BiH</w:t>
      </w:r>
      <w:r w:rsidR="00A422DD" w:rsidRPr="00ED4D49">
        <w:rPr>
          <w:lang w:val="en-US" w:eastAsia="x-none"/>
        </w:rPr>
        <w:t>.</w:t>
      </w:r>
    </w:p>
    <w:p w14:paraId="37A205A1" w14:textId="224A2B36" w:rsidR="00A422DD" w:rsidRPr="00ED4D49" w:rsidRDefault="00A422DD" w:rsidP="00A422DD">
      <w:pPr>
        <w:jc w:val="both"/>
        <w:rPr>
          <w:lang w:val="en-US" w:eastAsia="x-none"/>
        </w:rPr>
      </w:pPr>
      <w:r w:rsidRPr="00ED4D49">
        <w:rPr>
          <w:lang w:val="en-US" w:eastAsia="x-none"/>
        </w:rPr>
        <w:t xml:space="preserve"> </w:t>
      </w:r>
      <w:r w:rsidR="00391F86" w:rsidRPr="00ED4D49">
        <w:rPr>
          <w:lang w:val="en-US" w:eastAsia="x-none"/>
        </w:rPr>
        <w:t>BiH Ministry of Foreign Trade and Economic Relations and BiH Ministry of Transport and Communication as ISRBC bodies will be engaged and informed on the implementation of regional activities.</w:t>
      </w:r>
    </w:p>
    <w:p w14:paraId="1268745C" w14:textId="481E04F4" w:rsidR="0093357A" w:rsidRPr="00ED4D49" w:rsidRDefault="0093357A" w:rsidP="00A422DD">
      <w:pPr>
        <w:jc w:val="both"/>
        <w:rPr>
          <w:lang w:val="en-US" w:eastAsia="x-none"/>
        </w:rPr>
      </w:pPr>
      <w:r w:rsidRPr="00ED4D49">
        <w:rPr>
          <w:lang w:val="en-US" w:eastAsia="x-none"/>
        </w:rPr>
        <w:t xml:space="preserve">This ESMF, as part of the environmental and social due diligence package prepared for BIH, was first </w:t>
      </w:r>
      <w:proofErr w:type="gramStart"/>
      <w:r w:rsidRPr="00ED4D49">
        <w:rPr>
          <w:lang w:val="en-US" w:eastAsia="x-none"/>
        </w:rPr>
        <w:t>drafted</w:t>
      </w:r>
      <w:proofErr w:type="gramEnd"/>
      <w:r w:rsidRPr="00ED4D49">
        <w:rPr>
          <w:lang w:val="en-US" w:eastAsia="x-none"/>
        </w:rPr>
        <w:t xml:space="preserve"> and finalized in 2019, when only </w:t>
      </w:r>
      <w:proofErr w:type="spellStart"/>
      <w:r w:rsidRPr="00ED4D49">
        <w:rPr>
          <w:lang w:val="en-US" w:eastAsia="x-none"/>
        </w:rPr>
        <w:t>Republika</w:t>
      </w:r>
      <w:proofErr w:type="spellEnd"/>
      <w:r w:rsidRPr="00ED4D49">
        <w:rPr>
          <w:lang w:val="en-US" w:eastAsia="x-none"/>
        </w:rPr>
        <w:t xml:space="preserve"> Srpska within BiH had been willing to borrow within the Program. However, in 2022, both FBIH and District Brcko have requested funding under the Program, and their participation has been processed as Additional Financing to the parent Program. The original ESMF has been drafted to include all of the Sava and </w:t>
      </w:r>
      <w:proofErr w:type="gramStart"/>
      <w:r w:rsidRPr="00ED4D49">
        <w:rPr>
          <w:lang w:val="en-US" w:eastAsia="x-none"/>
        </w:rPr>
        <w:t>Drina river</w:t>
      </w:r>
      <w:proofErr w:type="gramEnd"/>
      <w:r w:rsidRPr="00ED4D49">
        <w:rPr>
          <w:lang w:val="en-US" w:eastAsia="x-none"/>
        </w:rPr>
        <w:t xml:space="preserve"> basin areas, and has been revised in 2022 and 2023 to reflect on the implementation arrangements, and precise locations that FBIH and DB would want to include under the Project. There have been no changes in scope, types of activities or the overall objective of the Program </w:t>
      </w:r>
      <w:proofErr w:type="gramStart"/>
      <w:r w:rsidRPr="00ED4D49">
        <w:rPr>
          <w:lang w:val="en-US" w:eastAsia="x-none"/>
        </w:rPr>
        <w:t>as a result of</w:t>
      </w:r>
      <w:proofErr w:type="gramEnd"/>
      <w:r w:rsidRPr="00ED4D49">
        <w:rPr>
          <w:lang w:val="en-US" w:eastAsia="x-none"/>
        </w:rPr>
        <w:t xml:space="preserve"> the AF. </w:t>
      </w:r>
    </w:p>
    <w:p w14:paraId="0181D4A7" w14:textId="183DCC59" w:rsidR="003309A6" w:rsidRPr="00ED4D49" w:rsidRDefault="003309A6" w:rsidP="003309A6">
      <w:pPr>
        <w:jc w:val="both"/>
        <w:rPr>
          <w:iCs/>
          <w:color w:val="1F497C"/>
          <w:lang w:val="en-US"/>
        </w:rPr>
      </w:pPr>
      <w:r w:rsidRPr="00ED4D49">
        <w:rPr>
          <w:rStyle w:val="tlid-translation"/>
          <w:rFonts w:cs="Calibri"/>
          <w:iCs/>
          <w:color w:val="1F497C"/>
          <w:lang w:val="en-US"/>
        </w:rPr>
        <w:lastRenderedPageBreak/>
        <w:t>Objectives of the Environmental and Social Management Framework (ESMF)</w:t>
      </w:r>
    </w:p>
    <w:p w14:paraId="3B0AC099" w14:textId="722ACEAC" w:rsidR="0048126F" w:rsidRPr="00ED4D49" w:rsidRDefault="003309A6" w:rsidP="003309A6">
      <w:pPr>
        <w:jc w:val="both"/>
        <w:rPr>
          <w:rFonts w:cs="Calibri"/>
          <w:lang w:val="en-US"/>
        </w:rPr>
      </w:pPr>
      <w:bookmarkStart w:id="4" w:name="_Hlk25257817"/>
      <w:r w:rsidRPr="00ED4D49">
        <w:rPr>
          <w:lang w:val="en-US"/>
        </w:rPr>
        <w:t xml:space="preserve">Although the potential subprojects are already proposed for each of the phases, taking into consideration the large geographical scope of the Sava and Drina watersheds, and the overall duration of the Program, there is a great chance that </w:t>
      </w:r>
      <w:proofErr w:type="gramStart"/>
      <w:r w:rsidRPr="00ED4D49">
        <w:rPr>
          <w:lang w:val="en-US"/>
        </w:rPr>
        <w:t>a number of</w:t>
      </w:r>
      <w:proofErr w:type="gramEnd"/>
      <w:r w:rsidRPr="00ED4D49">
        <w:rPr>
          <w:lang w:val="en-US"/>
        </w:rPr>
        <w:t xml:space="preserve"> </w:t>
      </w:r>
      <w:r w:rsidR="00967F7A" w:rsidRPr="00ED4D49">
        <w:rPr>
          <w:lang w:val="en-US"/>
        </w:rPr>
        <w:t xml:space="preserve">the </w:t>
      </w:r>
      <w:r w:rsidRPr="00ED4D49">
        <w:rPr>
          <w:lang w:val="en-US"/>
        </w:rPr>
        <w:t xml:space="preserve">proposed subprojects will be developed, or further developed during the actual implementation of the project. </w:t>
      </w:r>
      <w:r w:rsidRPr="00ED4D49">
        <w:rPr>
          <w:rStyle w:val="tlid-translation"/>
          <w:rFonts w:cs="Calibri"/>
          <w:lang w:val="en-US"/>
        </w:rPr>
        <w:t>According to the World Bank Environmental and Social Framework</w:t>
      </w:r>
      <w:r w:rsidR="00967F7A" w:rsidRPr="00ED4D49">
        <w:rPr>
          <w:rStyle w:val="tlid-translation"/>
          <w:rFonts w:cs="Calibri"/>
          <w:lang w:val="en-US"/>
        </w:rPr>
        <w:t xml:space="preserve"> (ESF)</w:t>
      </w:r>
      <w:r w:rsidRPr="00ED4D49">
        <w:rPr>
          <w:rStyle w:val="tlid-translation"/>
          <w:rFonts w:cs="Calibri"/>
          <w:lang w:val="en-US"/>
        </w:rPr>
        <w:t xml:space="preserve"> of 2016,</w:t>
      </w:r>
      <w:r w:rsidRPr="00ED4D49">
        <w:rPr>
          <w:lang w:val="en-US"/>
        </w:rPr>
        <w:t xml:space="preserve"> </w:t>
      </w:r>
      <w:proofErr w:type="gramStart"/>
      <w:r w:rsidRPr="00ED4D49">
        <w:rPr>
          <w:lang w:val="en-US"/>
        </w:rPr>
        <w:t>in order to</w:t>
      </w:r>
      <w:proofErr w:type="gramEnd"/>
      <w:r w:rsidRPr="00ED4D49">
        <w:rPr>
          <w:lang w:val="en-US"/>
        </w:rPr>
        <w:t xml:space="preserve"> facilitate adequate preparation of such subprojects, </w:t>
      </w:r>
      <w:r w:rsidR="00967F7A" w:rsidRPr="00ED4D49">
        <w:rPr>
          <w:lang w:val="en-US"/>
        </w:rPr>
        <w:t>the</w:t>
      </w:r>
      <w:r w:rsidRPr="00ED4D49">
        <w:rPr>
          <w:lang w:val="en-US"/>
        </w:rPr>
        <w:t xml:space="preserve"> ESMF is used to define and guide the environmental and social </w:t>
      </w:r>
      <w:r w:rsidR="00967F7A" w:rsidRPr="00ED4D49">
        <w:rPr>
          <w:lang w:val="en-US"/>
        </w:rPr>
        <w:t xml:space="preserve">(E&amp;S) </w:t>
      </w:r>
      <w:r w:rsidRPr="00ED4D49">
        <w:rPr>
          <w:lang w:val="en-US"/>
        </w:rPr>
        <w:t>due diligence mechanisms for the said activities.</w:t>
      </w:r>
      <w:r w:rsidR="0048126F" w:rsidRPr="00ED4D49">
        <w:rPr>
          <w:rFonts w:cs="Calibri"/>
          <w:lang w:val="en-US"/>
        </w:rPr>
        <w:t xml:space="preserve"> </w:t>
      </w:r>
    </w:p>
    <w:p w14:paraId="778F8CBC" w14:textId="299F49A8" w:rsidR="00160717" w:rsidRPr="00ED4D49" w:rsidRDefault="0048126F" w:rsidP="003309A6">
      <w:pPr>
        <w:jc w:val="both"/>
        <w:rPr>
          <w:lang w:val="en-US"/>
        </w:rPr>
      </w:pPr>
      <w:r w:rsidRPr="00ED4D49">
        <w:rPr>
          <w:rFonts w:cs="Calibri"/>
          <w:lang w:val="en-US"/>
        </w:rPr>
        <w:t xml:space="preserve">All subprojects to be financed under the Program would be subject to assessment of </w:t>
      </w:r>
      <w:r w:rsidR="00967F7A" w:rsidRPr="00ED4D49">
        <w:rPr>
          <w:rFonts w:cs="Calibri"/>
          <w:lang w:val="en-US"/>
        </w:rPr>
        <w:t>E&amp;S</w:t>
      </w:r>
      <w:r w:rsidRPr="00ED4D49">
        <w:rPr>
          <w:rFonts w:cs="Calibri"/>
          <w:lang w:val="en-US"/>
        </w:rPr>
        <w:t xml:space="preserve"> risks by </w:t>
      </w:r>
      <w:r w:rsidR="00967F7A" w:rsidRPr="00ED4D49">
        <w:rPr>
          <w:rFonts w:cs="Calibri"/>
          <w:lang w:val="en-US"/>
        </w:rPr>
        <w:t xml:space="preserve">the </w:t>
      </w:r>
      <w:r w:rsidRPr="00ED4D49">
        <w:rPr>
          <w:rFonts w:cs="Calibri"/>
          <w:lang w:val="en-US"/>
        </w:rPr>
        <w:t xml:space="preserve">PIUs, following the procedures described in this </w:t>
      </w:r>
      <w:r w:rsidR="00967F7A" w:rsidRPr="00ED4D49">
        <w:rPr>
          <w:rFonts w:cs="Calibri"/>
          <w:lang w:val="en-US"/>
        </w:rPr>
        <w:t>ESMF</w:t>
      </w:r>
      <w:r w:rsidRPr="00ED4D49">
        <w:rPr>
          <w:rFonts w:cs="Calibri"/>
          <w:lang w:val="en-US"/>
        </w:rPr>
        <w:t>. F</w:t>
      </w:r>
      <w:r w:rsidRPr="00ED4D49">
        <w:rPr>
          <w:lang w:val="en-US"/>
        </w:rPr>
        <w:t>or “high” risk subprojects</w:t>
      </w:r>
      <w:r w:rsidR="00967F7A" w:rsidRPr="00ED4D49">
        <w:rPr>
          <w:lang w:val="en-US"/>
        </w:rPr>
        <w:t>,</w:t>
      </w:r>
      <w:r w:rsidRPr="00ED4D49">
        <w:rPr>
          <w:lang w:val="en-US"/>
        </w:rPr>
        <w:t xml:space="preserve"> an </w:t>
      </w:r>
      <w:r w:rsidRPr="00ED4D49">
        <w:rPr>
          <w:i/>
          <w:iCs/>
          <w:lang w:val="en-US"/>
        </w:rPr>
        <w:t>Environmental and Social Impact Assessment (ESIA)</w:t>
      </w:r>
      <w:r w:rsidRPr="00ED4D49">
        <w:rPr>
          <w:lang w:val="en-US"/>
        </w:rPr>
        <w:t xml:space="preserve"> will be </w:t>
      </w:r>
      <w:r w:rsidR="00967F7A" w:rsidRPr="00ED4D49">
        <w:rPr>
          <w:lang w:val="en-US"/>
        </w:rPr>
        <w:t>prepared,</w:t>
      </w:r>
      <w:r w:rsidRPr="00ED4D49">
        <w:rPr>
          <w:lang w:val="en-US"/>
        </w:rPr>
        <w:t xml:space="preserve"> while for “substantial”, “moderate” and “low” risk subprojects</w:t>
      </w:r>
      <w:r w:rsidR="00967F7A" w:rsidRPr="00ED4D49">
        <w:rPr>
          <w:lang w:val="en-US"/>
        </w:rPr>
        <w:t>,</w:t>
      </w:r>
      <w:r w:rsidRPr="00ED4D49">
        <w:rPr>
          <w:lang w:val="en-US"/>
        </w:rPr>
        <w:t xml:space="preserve"> </w:t>
      </w:r>
      <w:r w:rsidR="00967F7A" w:rsidRPr="00ED4D49">
        <w:rPr>
          <w:lang w:val="en-US"/>
        </w:rPr>
        <w:t>an</w:t>
      </w:r>
      <w:r w:rsidRPr="00ED4D49">
        <w:rPr>
          <w:lang w:val="en-US"/>
        </w:rPr>
        <w:t xml:space="preserve"> assessment will be carried out in line with the FB</w:t>
      </w:r>
      <w:r w:rsidR="00967F7A" w:rsidRPr="00ED4D49">
        <w:rPr>
          <w:lang w:val="en-US"/>
        </w:rPr>
        <w:t>i</w:t>
      </w:r>
      <w:r w:rsidRPr="00ED4D49">
        <w:rPr>
          <w:lang w:val="en-US"/>
        </w:rPr>
        <w:t>H, RS and BD environmental laws (</w:t>
      </w:r>
      <w:r w:rsidR="00967F7A" w:rsidRPr="00ED4D49">
        <w:rPr>
          <w:lang w:val="en-US"/>
        </w:rPr>
        <w:t>depending on</w:t>
      </w:r>
      <w:r w:rsidRPr="00ED4D49">
        <w:rPr>
          <w:lang w:val="en-US"/>
        </w:rPr>
        <w:t xml:space="preserve"> the subproject location) and will include preparation of a site-specific </w:t>
      </w:r>
      <w:r w:rsidRPr="00ED4D49">
        <w:rPr>
          <w:rStyle w:val="tlid-translation"/>
          <w:rFonts w:cs="Calibri"/>
          <w:i/>
          <w:lang w:val="en-US"/>
        </w:rPr>
        <w:t>Environmental and Social Management Plan</w:t>
      </w:r>
      <w:r w:rsidRPr="00ED4D49">
        <w:rPr>
          <w:rStyle w:val="tlid-translation"/>
          <w:rFonts w:cs="Calibri"/>
          <w:iCs/>
          <w:lang w:val="en-US"/>
        </w:rPr>
        <w:t>, all</w:t>
      </w:r>
      <w:r w:rsidRPr="00ED4D49">
        <w:rPr>
          <w:lang w:val="en-US"/>
        </w:rPr>
        <w:t xml:space="preserve"> in line with this ESMF and </w:t>
      </w:r>
      <w:r w:rsidR="00967F7A" w:rsidRPr="00ED4D49">
        <w:rPr>
          <w:lang w:val="en-US"/>
        </w:rPr>
        <w:t xml:space="preserve">the </w:t>
      </w:r>
      <w:r w:rsidRPr="00ED4D49">
        <w:rPr>
          <w:lang w:val="en-US"/>
        </w:rPr>
        <w:t>provisions set forth under the World Bank ESS1 and ESF. The other relevant ESSs and O</w:t>
      </w:r>
      <w:r w:rsidR="00EC6184" w:rsidRPr="00ED4D49">
        <w:rPr>
          <w:lang w:val="en-US"/>
        </w:rPr>
        <w:t>P</w:t>
      </w:r>
      <w:r w:rsidRPr="00ED4D49">
        <w:rPr>
          <w:lang w:val="en-US"/>
        </w:rPr>
        <w:t>s are:</w:t>
      </w:r>
      <w:bookmarkEnd w:id="4"/>
      <w:r w:rsidR="0070527B" w:rsidRPr="00ED4D49">
        <w:rPr>
          <w:lang w:val="en-US"/>
        </w:rPr>
        <w:t xml:space="preserve"> </w:t>
      </w:r>
    </w:p>
    <w:tbl>
      <w:tblPr>
        <w:tblStyle w:val="TableGridLight"/>
        <w:tblW w:w="0" w:type="auto"/>
        <w:tblInd w:w="137" w:type="dxa"/>
        <w:tblLook w:val="04A0" w:firstRow="1" w:lastRow="0" w:firstColumn="1" w:lastColumn="0" w:noHBand="0" w:noVBand="1"/>
      </w:tblPr>
      <w:tblGrid>
        <w:gridCol w:w="851"/>
        <w:gridCol w:w="7796"/>
      </w:tblGrid>
      <w:tr w:rsidR="0048126F" w:rsidRPr="00ED4D49" w14:paraId="4B3FE756" w14:textId="77777777" w:rsidTr="0048126F">
        <w:tc>
          <w:tcPr>
            <w:tcW w:w="8647" w:type="dxa"/>
            <w:gridSpan w:val="2"/>
          </w:tcPr>
          <w:p w14:paraId="3033B8A9" w14:textId="7C5E0A7C" w:rsidR="0048126F" w:rsidRPr="00ED4D49" w:rsidRDefault="0048126F" w:rsidP="00160717">
            <w:pPr>
              <w:spacing w:after="0"/>
              <w:ind w:right="144"/>
              <w:rPr>
                <w:color w:val="336699"/>
                <w:sz w:val="16"/>
                <w:szCs w:val="16"/>
                <w:lang w:val="en-US"/>
              </w:rPr>
            </w:pPr>
            <w:r w:rsidRPr="00ED4D49">
              <w:rPr>
                <w:color w:val="336699"/>
                <w:sz w:val="16"/>
                <w:szCs w:val="16"/>
                <w:lang w:val="en-US"/>
              </w:rPr>
              <w:t>ESS/OP</w:t>
            </w:r>
          </w:p>
        </w:tc>
      </w:tr>
      <w:tr w:rsidR="0048126F" w:rsidRPr="00ED4D49" w14:paraId="4F073504" w14:textId="77777777" w:rsidTr="0048126F">
        <w:tc>
          <w:tcPr>
            <w:tcW w:w="851" w:type="dxa"/>
          </w:tcPr>
          <w:p w14:paraId="6D9AB411" w14:textId="77777777" w:rsidR="0048126F" w:rsidRPr="00ED4D49" w:rsidRDefault="0048126F" w:rsidP="00160717">
            <w:pPr>
              <w:rPr>
                <w:bCs/>
                <w:sz w:val="16"/>
                <w:szCs w:val="16"/>
                <w:lang w:val="en-US"/>
              </w:rPr>
            </w:pPr>
            <w:r w:rsidRPr="00ED4D49">
              <w:rPr>
                <w:bCs/>
                <w:sz w:val="16"/>
                <w:szCs w:val="16"/>
                <w:lang w:val="en-US"/>
              </w:rPr>
              <w:t>ESS1</w:t>
            </w:r>
          </w:p>
        </w:tc>
        <w:tc>
          <w:tcPr>
            <w:tcW w:w="7796" w:type="dxa"/>
          </w:tcPr>
          <w:p w14:paraId="62FAEA9B" w14:textId="77777777" w:rsidR="0048126F" w:rsidRPr="00ED4D49" w:rsidRDefault="0048126F" w:rsidP="00160717">
            <w:pPr>
              <w:rPr>
                <w:bCs/>
                <w:sz w:val="16"/>
                <w:szCs w:val="16"/>
                <w:lang w:val="en-US"/>
              </w:rPr>
            </w:pPr>
            <w:r w:rsidRPr="00ED4D49">
              <w:rPr>
                <w:bCs/>
                <w:sz w:val="16"/>
                <w:szCs w:val="16"/>
                <w:lang w:val="en-US"/>
              </w:rPr>
              <w:t>Assessment and Management of Environmental and Social Risks and Impacts</w:t>
            </w:r>
          </w:p>
        </w:tc>
      </w:tr>
      <w:tr w:rsidR="0048126F" w:rsidRPr="00ED4D49" w14:paraId="42C16DE2" w14:textId="77777777" w:rsidTr="0048126F">
        <w:tc>
          <w:tcPr>
            <w:tcW w:w="851" w:type="dxa"/>
          </w:tcPr>
          <w:p w14:paraId="6289CC31" w14:textId="77777777" w:rsidR="0048126F" w:rsidRPr="00ED4D49" w:rsidRDefault="0048126F" w:rsidP="00160717">
            <w:pPr>
              <w:rPr>
                <w:bCs/>
                <w:sz w:val="16"/>
                <w:szCs w:val="16"/>
                <w:lang w:val="en-US"/>
              </w:rPr>
            </w:pPr>
            <w:r w:rsidRPr="00ED4D49">
              <w:rPr>
                <w:bCs/>
                <w:sz w:val="16"/>
                <w:szCs w:val="16"/>
                <w:lang w:val="en-US"/>
              </w:rPr>
              <w:t>ESS2</w:t>
            </w:r>
          </w:p>
        </w:tc>
        <w:tc>
          <w:tcPr>
            <w:tcW w:w="7796" w:type="dxa"/>
          </w:tcPr>
          <w:p w14:paraId="5B6B69A9" w14:textId="77777777" w:rsidR="0048126F" w:rsidRPr="00ED4D49" w:rsidRDefault="0048126F" w:rsidP="00160717">
            <w:pPr>
              <w:rPr>
                <w:bCs/>
                <w:sz w:val="16"/>
                <w:szCs w:val="16"/>
                <w:lang w:val="en-US"/>
              </w:rPr>
            </w:pPr>
            <w:r w:rsidRPr="00ED4D49">
              <w:rPr>
                <w:bCs/>
                <w:sz w:val="16"/>
                <w:szCs w:val="16"/>
                <w:lang w:val="en-US"/>
              </w:rPr>
              <w:t>Labor and Working Conditions</w:t>
            </w:r>
          </w:p>
        </w:tc>
      </w:tr>
      <w:tr w:rsidR="0048126F" w:rsidRPr="00ED4D49" w14:paraId="04A65199" w14:textId="77777777" w:rsidTr="0048126F">
        <w:tc>
          <w:tcPr>
            <w:tcW w:w="851" w:type="dxa"/>
          </w:tcPr>
          <w:p w14:paraId="11A149C0" w14:textId="77777777" w:rsidR="0048126F" w:rsidRPr="00ED4D49" w:rsidRDefault="0048126F" w:rsidP="00160717">
            <w:pPr>
              <w:rPr>
                <w:bCs/>
                <w:sz w:val="16"/>
                <w:szCs w:val="16"/>
                <w:lang w:val="en-US"/>
              </w:rPr>
            </w:pPr>
            <w:r w:rsidRPr="00ED4D49">
              <w:rPr>
                <w:bCs/>
                <w:sz w:val="16"/>
                <w:szCs w:val="16"/>
                <w:lang w:val="en-US"/>
              </w:rPr>
              <w:t>ESS3</w:t>
            </w:r>
          </w:p>
        </w:tc>
        <w:tc>
          <w:tcPr>
            <w:tcW w:w="7796" w:type="dxa"/>
          </w:tcPr>
          <w:p w14:paraId="73970BA3" w14:textId="77777777" w:rsidR="0048126F" w:rsidRPr="00ED4D49" w:rsidRDefault="0048126F" w:rsidP="00160717">
            <w:pPr>
              <w:rPr>
                <w:bCs/>
                <w:sz w:val="16"/>
                <w:szCs w:val="16"/>
                <w:lang w:val="en-US"/>
              </w:rPr>
            </w:pPr>
            <w:r w:rsidRPr="00ED4D49">
              <w:rPr>
                <w:bCs/>
                <w:sz w:val="16"/>
                <w:szCs w:val="16"/>
                <w:lang w:val="en-US"/>
              </w:rPr>
              <w:t>Resource Efficiency and Pollution Prevention and Management</w:t>
            </w:r>
          </w:p>
        </w:tc>
      </w:tr>
      <w:tr w:rsidR="0048126F" w:rsidRPr="00ED4D49" w14:paraId="23E032FE" w14:textId="77777777" w:rsidTr="0048126F">
        <w:tc>
          <w:tcPr>
            <w:tcW w:w="851" w:type="dxa"/>
          </w:tcPr>
          <w:p w14:paraId="7B9504EA" w14:textId="77777777" w:rsidR="0048126F" w:rsidRPr="00ED4D49" w:rsidRDefault="0048126F" w:rsidP="00160717">
            <w:pPr>
              <w:rPr>
                <w:bCs/>
                <w:sz w:val="16"/>
                <w:szCs w:val="16"/>
                <w:lang w:val="en-US"/>
              </w:rPr>
            </w:pPr>
            <w:r w:rsidRPr="00ED4D49">
              <w:rPr>
                <w:bCs/>
                <w:sz w:val="16"/>
                <w:szCs w:val="16"/>
                <w:lang w:val="en-US"/>
              </w:rPr>
              <w:t>ESS4</w:t>
            </w:r>
          </w:p>
        </w:tc>
        <w:tc>
          <w:tcPr>
            <w:tcW w:w="7796" w:type="dxa"/>
          </w:tcPr>
          <w:p w14:paraId="1EEA76E7" w14:textId="77777777" w:rsidR="0048126F" w:rsidRPr="00ED4D49" w:rsidRDefault="0048126F" w:rsidP="00160717">
            <w:pPr>
              <w:rPr>
                <w:bCs/>
                <w:sz w:val="16"/>
                <w:szCs w:val="16"/>
                <w:lang w:val="en-US"/>
              </w:rPr>
            </w:pPr>
            <w:r w:rsidRPr="00ED4D49">
              <w:rPr>
                <w:bCs/>
                <w:sz w:val="16"/>
                <w:szCs w:val="16"/>
                <w:lang w:val="en-US"/>
              </w:rPr>
              <w:t>Community Health and Safety</w:t>
            </w:r>
          </w:p>
        </w:tc>
      </w:tr>
      <w:tr w:rsidR="0048126F" w:rsidRPr="00ED4D49" w14:paraId="19231A62" w14:textId="77777777" w:rsidTr="0048126F">
        <w:tc>
          <w:tcPr>
            <w:tcW w:w="851" w:type="dxa"/>
          </w:tcPr>
          <w:p w14:paraId="6B110127" w14:textId="77777777" w:rsidR="0048126F" w:rsidRPr="00ED4D49" w:rsidRDefault="0048126F" w:rsidP="00160717">
            <w:pPr>
              <w:rPr>
                <w:bCs/>
                <w:sz w:val="16"/>
                <w:szCs w:val="16"/>
                <w:lang w:val="en-US"/>
              </w:rPr>
            </w:pPr>
            <w:r w:rsidRPr="00ED4D49">
              <w:rPr>
                <w:bCs/>
                <w:sz w:val="16"/>
                <w:szCs w:val="16"/>
                <w:lang w:val="en-US"/>
              </w:rPr>
              <w:t>ESS5</w:t>
            </w:r>
          </w:p>
        </w:tc>
        <w:tc>
          <w:tcPr>
            <w:tcW w:w="7796" w:type="dxa"/>
          </w:tcPr>
          <w:p w14:paraId="06662EEE" w14:textId="77777777" w:rsidR="0048126F" w:rsidRPr="00ED4D49" w:rsidRDefault="0048126F" w:rsidP="00160717">
            <w:pPr>
              <w:rPr>
                <w:bCs/>
                <w:sz w:val="16"/>
                <w:szCs w:val="16"/>
                <w:lang w:val="en-US"/>
              </w:rPr>
            </w:pPr>
            <w:r w:rsidRPr="00ED4D49">
              <w:rPr>
                <w:bCs/>
                <w:sz w:val="16"/>
                <w:szCs w:val="16"/>
                <w:lang w:val="en-US"/>
              </w:rPr>
              <w:t xml:space="preserve">Land Acquisition, Restrictions on Land </w:t>
            </w:r>
            <w:proofErr w:type="gramStart"/>
            <w:r w:rsidRPr="00ED4D49">
              <w:rPr>
                <w:bCs/>
                <w:sz w:val="16"/>
                <w:szCs w:val="16"/>
                <w:lang w:val="en-US"/>
              </w:rPr>
              <w:t>Use</w:t>
            </w:r>
            <w:proofErr w:type="gramEnd"/>
            <w:r w:rsidRPr="00ED4D49">
              <w:rPr>
                <w:bCs/>
                <w:sz w:val="16"/>
                <w:szCs w:val="16"/>
                <w:lang w:val="en-US"/>
              </w:rPr>
              <w:t xml:space="preserve"> and Involuntary Resettlement</w:t>
            </w:r>
          </w:p>
        </w:tc>
      </w:tr>
      <w:tr w:rsidR="0048126F" w:rsidRPr="00ED4D49" w14:paraId="05E310CE" w14:textId="77777777" w:rsidTr="0048126F">
        <w:tc>
          <w:tcPr>
            <w:tcW w:w="851" w:type="dxa"/>
          </w:tcPr>
          <w:p w14:paraId="72B7E4BC" w14:textId="77777777" w:rsidR="0048126F" w:rsidRPr="00ED4D49" w:rsidRDefault="0048126F" w:rsidP="00160717">
            <w:pPr>
              <w:rPr>
                <w:bCs/>
                <w:sz w:val="16"/>
                <w:szCs w:val="16"/>
                <w:lang w:val="en-US"/>
              </w:rPr>
            </w:pPr>
            <w:r w:rsidRPr="00ED4D49">
              <w:rPr>
                <w:bCs/>
                <w:sz w:val="16"/>
                <w:szCs w:val="16"/>
                <w:lang w:val="en-US"/>
              </w:rPr>
              <w:t>ESS6</w:t>
            </w:r>
          </w:p>
        </w:tc>
        <w:tc>
          <w:tcPr>
            <w:tcW w:w="7796" w:type="dxa"/>
          </w:tcPr>
          <w:p w14:paraId="13CEF6E9" w14:textId="77777777" w:rsidR="0048126F" w:rsidRPr="00ED4D49" w:rsidRDefault="0048126F" w:rsidP="00160717">
            <w:pPr>
              <w:rPr>
                <w:bCs/>
                <w:sz w:val="16"/>
                <w:szCs w:val="16"/>
                <w:lang w:val="en-US"/>
              </w:rPr>
            </w:pPr>
            <w:r w:rsidRPr="00ED4D49">
              <w:rPr>
                <w:bCs/>
                <w:sz w:val="16"/>
                <w:szCs w:val="16"/>
                <w:lang w:val="en-US"/>
              </w:rPr>
              <w:t>Biodiversity Conservation and Sustainable Management of Living Natural Resources</w:t>
            </w:r>
          </w:p>
        </w:tc>
      </w:tr>
      <w:tr w:rsidR="0048126F" w:rsidRPr="00ED4D49" w14:paraId="1867D83F" w14:textId="77777777" w:rsidTr="0048126F">
        <w:tc>
          <w:tcPr>
            <w:tcW w:w="851" w:type="dxa"/>
          </w:tcPr>
          <w:p w14:paraId="73085F3D" w14:textId="77777777" w:rsidR="0048126F" w:rsidRPr="00ED4D49" w:rsidRDefault="0048126F" w:rsidP="00160717">
            <w:pPr>
              <w:rPr>
                <w:bCs/>
                <w:sz w:val="16"/>
                <w:szCs w:val="16"/>
                <w:lang w:val="en-US"/>
              </w:rPr>
            </w:pPr>
            <w:r w:rsidRPr="00ED4D49">
              <w:rPr>
                <w:bCs/>
                <w:sz w:val="16"/>
                <w:szCs w:val="16"/>
                <w:lang w:val="en-US"/>
              </w:rPr>
              <w:t>ESS8</w:t>
            </w:r>
          </w:p>
        </w:tc>
        <w:tc>
          <w:tcPr>
            <w:tcW w:w="7796" w:type="dxa"/>
          </w:tcPr>
          <w:p w14:paraId="233A8E0A" w14:textId="77777777" w:rsidR="0048126F" w:rsidRPr="00ED4D49" w:rsidRDefault="0048126F" w:rsidP="00160717">
            <w:pPr>
              <w:rPr>
                <w:bCs/>
                <w:sz w:val="16"/>
                <w:szCs w:val="16"/>
                <w:lang w:val="en-US"/>
              </w:rPr>
            </w:pPr>
            <w:r w:rsidRPr="00ED4D49">
              <w:rPr>
                <w:bCs/>
                <w:sz w:val="16"/>
                <w:szCs w:val="16"/>
                <w:lang w:val="en-US"/>
              </w:rPr>
              <w:t>Cultural Heritage</w:t>
            </w:r>
          </w:p>
        </w:tc>
      </w:tr>
      <w:tr w:rsidR="0048126F" w:rsidRPr="00ED4D49" w14:paraId="20CCA1C5" w14:textId="77777777" w:rsidTr="0048126F">
        <w:tc>
          <w:tcPr>
            <w:tcW w:w="851" w:type="dxa"/>
          </w:tcPr>
          <w:p w14:paraId="699C387A" w14:textId="54BF7C77" w:rsidR="0048126F" w:rsidRPr="00ED4D49" w:rsidRDefault="0048126F" w:rsidP="00160717">
            <w:pPr>
              <w:rPr>
                <w:bCs/>
                <w:sz w:val="16"/>
                <w:szCs w:val="16"/>
                <w:lang w:val="en-US"/>
              </w:rPr>
            </w:pPr>
            <w:r w:rsidRPr="00ED4D49">
              <w:rPr>
                <w:bCs/>
                <w:sz w:val="16"/>
                <w:szCs w:val="16"/>
                <w:lang w:val="en-US"/>
              </w:rPr>
              <w:t>OP 7.50</w:t>
            </w:r>
          </w:p>
        </w:tc>
        <w:tc>
          <w:tcPr>
            <w:tcW w:w="7796" w:type="dxa"/>
          </w:tcPr>
          <w:p w14:paraId="292F90A4" w14:textId="6DD4EB24" w:rsidR="0048126F" w:rsidRPr="00ED4D49" w:rsidRDefault="0048126F" w:rsidP="00160717">
            <w:pPr>
              <w:rPr>
                <w:bCs/>
                <w:sz w:val="16"/>
                <w:szCs w:val="16"/>
                <w:lang w:val="en-US"/>
              </w:rPr>
            </w:pPr>
            <w:r w:rsidRPr="00ED4D49">
              <w:rPr>
                <w:bCs/>
                <w:sz w:val="16"/>
                <w:szCs w:val="16"/>
                <w:lang w:val="en-US"/>
              </w:rPr>
              <w:t>Projects on international waterways</w:t>
            </w:r>
          </w:p>
        </w:tc>
      </w:tr>
    </w:tbl>
    <w:p w14:paraId="67AEC8F6" w14:textId="77777777" w:rsidR="00A422DD" w:rsidRPr="00ED4D49" w:rsidRDefault="00A422DD" w:rsidP="003309A6">
      <w:pPr>
        <w:jc w:val="both"/>
        <w:rPr>
          <w:color w:val="1F497C"/>
          <w:lang w:val="en-US"/>
        </w:rPr>
      </w:pPr>
    </w:p>
    <w:p w14:paraId="3D8241B7" w14:textId="6F096989" w:rsidR="0048126F" w:rsidRPr="00ED4D49" w:rsidRDefault="0048126F" w:rsidP="003309A6">
      <w:pPr>
        <w:jc w:val="both"/>
        <w:rPr>
          <w:color w:val="1F497C"/>
          <w:lang w:val="en-US"/>
        </w:rPr>
      </w:pPr>
      <w:bookmarkStart w:id="5" w:name="_Hlk25257836"/>
      <w:r w:rsidRPr="00ED4D49">
        <w:rPr>
          <w:color w:val="1F497C"/>
          <w:lang w:val="en-US"/>
        </w:rPr>
        <w:t>Environmental and social assessment of subprojects</w:t>
      </w:r>
    </w:p>
    <w:p w14:paraId="41BFB35D" w14:textId="5A3BB896" w:rsidR="0048126F" w:rsidRPr="00ED4D49" w:rsidRDefault="00967F7A" w:rsidP="0048126F">
      <w:pPr>
        <w:jc w:val="both"/>
        <w:rPr>
          <w:lang w:val="en-US" w:eastAsia="x-none"/>
        </w:rPr>
      </w:pPr>
      <w:r w:rsidRPr="00ED4D49">
        <w:rPr>
          <w:lang w:val="en-US" w:eastAsia="x-none"/>
        </w:rPr>
        <w:t>A</w:t>
      </w:r>
      <w:r w:rsidR="0048126F" w:rsidRPr="00ED4D49">
        <w:rPr>
          <w:lang w:val="en-US" w:eastAsia="x-none"/>
        </w:rPr>
        <w:t xml:space="preserve">ctivities that will be implemented in </w:t>
      </w:r>
      <w:r w:rsidRPr="00ED4D49">
        <w:rPr>
          <w:lang w:val="en-US" w:eastAsia="x-none"/>
        </w:rPr>
        <w:t xml:space="preserve">the </w:t>
      </w:r>
      <w:r w:rsidR="0048126F" w:rsidRPr="00ED4D49">
        <w:rPr>
          <w:lang w:val="en-US" w:eastAsia="x-none"/>
        </w:rPr>
        <w:t>framework of Component 1</w:t>
      </w:r>
      <w:r w:rsidR="00FB14DF" w:rsidRPr="00ED4D49">
        <w:rPr>
          <w:lang w:val="en-US" w:eastAsia="x-none"/>
        </w:rPr>
        <w:t xml:space="preserve">, </w:t>
      </w:r>
      <w:r w:rsidR="0048126F" w:rsidRPr="00ED4D49">
        <w:rPr>
          <w:lang w:val="en-US" w:eastAsia="x-none"/>
        </w:rPr>
        <w:t>Component 2</w:t>
      </w:r>
      <w:r w:rsidR="00FB14DF" w:rsidRPr="00ED4D49">
        <w:rPr>
          <w:lang w:val="en-US" w:eastAsia="x-none"/>
        </w:rPr>
        <w:t xml:space="preserve"> and Component 4</w:t>
      </w:r>
      <w:r w:rsidR="0048126F" w:rsidRPr="00ED4D49">
        <w:rPr>
          <w:lang w:val="en-US" w:eastAsia="x-none"/>
        </w:rPr>
        <w:t xml:space="preserve"> versus the WB and the national </w:t>
      </w:r>
      <w:r w:rsidRPr="00ED4D49">
        <w:rPr>
          <w:lang w:val="en-US" w:eastAsia="x-none"/>
        </w:rPr>
        <w:t>E&amp;S</w:t>
      </w:r>
      <w:r w:rsidR="0048126F" w:rsidRPr="00ED4D49">
        <w:rPr>
          <w:lang w:val="en-US" w:eastAsia="x-none"/>
        </w:rPr>
        <w:t xml:space="preserve"> requirements that need to be fulfilled in the process of project approval </w:t>
      </w:r>
      <w:r w:rsidRPr="00ED4D49">
        <w:rPr>
          <w:lang w:val="en-US" w:eastAsia="x-none"/>
        </w:rPr>
        <w:t>are</w:t>
      </w:r>
      <w:r w:rsidR="0048126F" w:rsidRPr="00ED4D49">
        <w:rPr>
          <w:lang w:val="en-US" w:eastAsia="x-none"/>
        </w:rPr>
        <w:t xml:space="preserve"> listed below. </w:t>
      </w:r>
      <w:r w:rsidR="00FB14DF" w:rsidRPr="00ED4D49">
        <w:rPr>
          <w:lang w:val="en-US" w:eastAsia="x-none"/>
        </w:rPr>
        <w:t xml:space="preserve">Activities in the framework of Component 3 do not entail environmental and social risks. </w:t>
      </w:r>
      <w:r w:rsidR="0048126F" w:rsidRPr="00ED4D49">
        <w:rPr>
          <w:lang w:val="en-US" w:eastAsia="x-none"/>
        </w:rPr>
        <w:t>The national requirements stem from legal requirements in the field of environmental protection, water management and physical planning and construction in FBiH, RS and BD. In case the Borrower propose</w:t>
      </w:r>
      <w:r w:rsidRPr="00ED4D49">
        <w:rPr>
          <w:lang w:val="en-US" w:eastAsia="x-none"/>
        </w:rPr>
        <w:t>s</w:t>
      </w:r>
      <w:r w:rsidR="0048126F" w:rsidRPr="00ED4D49">
        <w:rPr>
          <w:lang w:val="en-US" w:eastAsia="x-none"/>
        </w:rPr>
        <w:t xml:space="preserve"> other type</w:t>
      </w:r>
      <w:r w:rsidRPr="00ED4D49">
        <w:rPr>
          <w:lang w:val="en-US" w:eastAsia="x-none"/>
        </w:rPr>
        <w:t>s</w:t>
      </w:r>
      <w:r w:rsidR="0048126F" w:rsidRPr="00ED4D49">
        <w:rPr>
          <w:lang w:val="en-US" w:eastAsia="x-none"/>
        </w:rPr>
        <w:t xml:space="preserve"> of </w:t>
      </w:r>
      <w:r w:rsidR="00A422DD" w:rsidRPr="00ED4D49">
        <w:rPr>
          <w:lang w:val="en-US" w:eastAsia="x-none"/>
        </w:rPr>
        <w:t>activit</w:t>
      </w:r>
      <w:r w:rsidRPr="00ED4D49">
        <w:rPr>
          <w:lang w:val="en-US" w:eastAsia="x-none"/>
        </w:rPr>
        <w:t>ies</w:t>
      </w:r>
      <w:r w:rsidR="00A422DD" w:rsidRPr="00ED4D49">
        <w:rPr>
          <w:lang w:val="en-US" w:eastAsia="x-none"/>
        </w:rPr>
        <w:t>,</w:t>
      </w:r>
      <w:r w:rsidR="0048126F" w:rsidRPr="00ED4D49">
        <w:rPr>
          <w:lang w:val="en-US" w:eastAsia="x-none"/>
        </w:rPr>
        <w:t xml:space="preserve"> which </w:t>
      </w:r>
      <w:r w:rsidRPr="00ED4D49">
        <w:rPr>
          <w:lang w:val="en-US" w:eastAsia="x-none"/>
        </w:rPr>
        <w:t>are</w:t>
      </w:r>
      <w:r w:rsidR="0048126F" w:rsidRPr="00ED4D49">
        <w:rPr>
          <w:lang w:val="en-US" w:eastAsia="x-none"/>
        </w:rPr>
        <w:t xml:space="preserve"> not mentioned in the table </w:t>
      </w:r>
      <w:r w:rsidR="00A422DD" w:rsidRPr="00ED4D49">
        <w:rPr>
          <w:lang w:val="en-US" w:eastAsia="x-none"/>
        </w:rPr>
        <w:t>below</w:t>
      </w:r>
      <w:r w:rsidR="0048126F" w:rsidRPr="00ED4D49">
        <w:rPr>
          <w:lang w:val="en-US" w:eastAsia="x-none"/>
        </w:rPr>
        <w:t xml:space="preserve">, the decision on financing </w:t>
      </w:r>
      <w:r w:rsidRPr="00ED4D49">
        <w:rPr>
          <w:lang w:val="en-US" w:eastAsia="x-none"/>
        </w:rPr>
        <w:t xml:space="preserve">of such activities </w:t>
      </w:r>
      <w:r w:rsidR="0048126F" w:rsidRPr="00ED4D49">
        <w:rPr>
          <w:lang w:val="en-US" w:eastAsia="x-none"/>
        </w:rPr>
        <w:t xml:space="preserve">will be made through </w:t>
      </w:r>
      <w:r w:rsidR="0099422A" w:rsidRPr="00ED4D49">
        <w:rPr>
          <w:lang w:val="en-US" w:eastAsia="x-none"/>
        </w:rPr>
        <w:t xml:space="preserve">a </w:t>
      </w:r>
      <w:r w:rsidR="0048126F" w:rsidRPr="00ED4D49">
        <w:rPr>
          <w:lang w:val="en-US" w:eastAsia="x-none"/>
        </w:rPr>
        <w:t xml:space="preserve">dialogue with the </w:t>
      </w:r>
      <w:r w:rsidR="0070527B" w:rsidRPr="00ED4D49">
        <w:rPr>
          <w:lang w:val="en-US" w:eastAsia="x-none"/>
        </w:rPr>
        <w:t>Bank and</w:t>
      </w:r>
      <w:r w:rsidR="0048126F" w:rsidRPr="00ED4D49">
        <w:rPr>
          <w:lang w:val="en-US" w:eastAsia="x-none"/>
        </w:rPr>
        <w:t xml:space="preserve"> based on project categorization and adequate due diligence.</w:t>
      </w:r>
    </w:p>
    <w:tbl>
      <w:tblPr>
        <w:tblStyle w:val="TableGridLight"/>
        <w:tblW w:w="9067" w:type="dxa"/>
        <w:tblLook w:val="04A0" w:firstRow="1" w:lastRow="0" w:firstColumn="1" w:lastColumn="0" w:noHBand="0" w:noVBand="1"/>
      </w:tblPr>
      <w:tblGrid>
        <w:gridCol w:w="1555"/>
        <w:gridCol w:w="1133"/>
        <w:gridCol w:w="1360"/>
        <w:gridCol w:w="2523"/>
        <w:gridCol w:w="1227"/>
        <w:gridCol w:w="1269"/>
      </w:tblGrid>
      <w:tr w:rsidR="0048126F" w:rsidRPr="00ED4D49" w14:paraId="0D25B44D" w14:textId="77777777" w:rsidTr="0024607F">
        <w:trPr>
          <w:trHeight w:val="271"/>
          <w:tblHeader/>
        </w:trPr>
        <w:tc>
          <w:tcPr>
            <w:tcW w:w="1555" w:type="dxa"/>
            <w:vMerge w:val="restart"/>
          </w:tcPr>
          <w:bookmarkEnd w:id="5"/>
          <w:p w14:paraId="21E495DA"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2493" w:type="dxa"/>
            <w:gridSpan w:val="2"/>
          </w:tcPr>
          <w:p w14:paraId="59558178" w14:textId="77777777" w:rsidR="0048126F" w:rsidRPr="00ED4D49" w:rsidRDefault="0048126F" w:rsidP="00160717">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WB requirements</w:t>
            </w:r>
          </w:p>
        </w:tc>
        <w:tc>
          <w:tcPr>
            <w:tcW w:w="5019" w:type="dxa"/>
            <w:gridSpan w:val="3"/>
          </w:tcPr>
          <w:p w14:paraId="4054B80D" w14:textId="77777777" w:rsidR="0048126F" w:rsidRPr="00ED4D49" w:rsidRDefault="0048126F" w:rsidP="00160717">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N</w:t>
            </w:r>
            <w:r w:rsidRPr="00ED4D49">
              <w:rPr>
                <w:color w:val="336699"/>
                <w:sz w:val="16"/>
                <w:szCs w:val="16"/>
                <w:lang w:val="en-US"/>
              </w:rPr>
              <w:t>ational requirements</w:t>
            </w:r>
          </w:p>
        </w:tc>
      </w:tr>
      <w:tr w:rsidR="0048126F" w:rsidRPr="00ED4D49" w14:paraId="7EEBF90B" w14:textId="77777777" w:rsidTr="0024607F">
        <w:trPr>
          <w:trHeight w:val="706"/>
          <w:tblHeader/>
        </w:trPr>
        <w:tc>
          <w:tcPr>
            <w:tcW w:w="1555" w:type="dxa"/>
            <w:vMerge/>
          </w:tcPr>
          <w:p w14:paraId="7A829ED3"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p>
        </w:tc>
        <w:tc>
          <w:tcPr>
            <w:tcW w:w="1133" w:type="dxa"/>
          </w:tcPr>
          <w:p w14:paraId="0013EEFB"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Category pursuant to WB</w:t>
            </w:r>
          </w:p>
        </w:tc>
        <w:tc>
          <w:tcPr>
            <w:tcW w:w="1360" w:type="dxa"/>
          </w:tcPr>
          <w:p w14:paraId="17C3BD12"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Environmental assessment instrument</w:t>
            </w:r>
          </w:p>
        </w:tc>
        <w:tc>
          <w:tcPr>
            <w:tcW w:w="2523" w:type="dxa"/>
          </w:tcPr>
          <w:p w14:paraId="4B39239F"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Environmental protection </w:t>
            </w:r>
          </w:p>
        </w:tc>
        <w:tc>
          <w:tcPr>
            <w:tcW w:w="1227" w:type="dxa"/>
          </w:tcPr>
          <w:p w14:paraId="6A186837"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Water management </w:t>
            </w:r>
          </w:p>
        </w:tc>
        <w:tc>
          <w:tcPr>
            <w:tcW w:w="1269" w:type="dxa"/>
          </w:tcPr>
          <w:p w14:paraId="4562EB5C"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Physical planning and construction</w:t>
            </w:r>
          </w:p>
        </w:tc>
      </w:tr>
      <w:tr w:rsidR="00A358B2" w:rsidRPr="00ED4D49" w14:paraId="3A136C10" w14:textId="77777777" w:rsidTr="0024607F">
        <w:tc>
          <w:tcPr>
            <w:tcW w:w="1555" w:type="dxa"/>
          </w:tcPr>
          <w:p w14:paraId="721BFA54" w14:textId="1C14A4A3" w:rsidR="00A358B2" w:rsidRPr="00ED4D49" w:rsidRDefault="00A358B2" w:rsidP="00A358B2">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bCs/>
                <w:sz w:val="16"/>
                <w:szCs w:val="16"/>
              </w:rPr>
              <w:t xml:space="preserve">Flood protection, bank stabilization, </w:t>
            </w:r>
            <w:r w:rsidR="00727DC2" w:rsidRPr="00ED4D49">
              <w:rPr>
                <w:bCs/>
                <w:sz w:val="16"/>
                <w:szCs w:val="16"/>
              </w:rPr>
              <w:t xml:space="preserve">drainage control, dredging </w:t>
            </w:r>
            <w:r w:rsidRPr="00ED4D49">
              <w:rPr>
                <w:bCs/>
                <w:sz w:val="16"/>
                <w:szCs w:val="16"/>
              </w:rPr>
              <w:t xml:space="preserve">and river </w:t>
            </w:r>
            <w:r w:rsidRPr="00ED4D49">
              <w:rPr>
                <w:bCs/>
                <w:sz w:val="16"/>
                <w:szCs w:val="16"/>
              </w:rPr>
              <w:lastRenderedPageBreak/>
              <w:t>training works, and reservoir management in the Drina Corridor in FBiH and RS</w:t>
            </w:r>
          </w:p>
        </w:tc>
        <w:tc>
          <w:tcPr>
            <w:tcW w:w="1133" w:type="dxa"/>
          </w:tcPr>
          <w:p w14:paraId="365F5829" w14:textId="5F5F706C" w:rsidR="00A358B2" w:rsidRPr="00ED4D49" w:rsidRDefault="00292B1B"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bCs/>
                <w:color w:val="0D0D0D" w:themeColor="text1" w:themeTint="F2"/>
                <w:sz w:val="16"/>
                <w:szCs w:val="16"/>
              </w:rPr>
              <w:lastRenderedPageBreak/>
              <w:t>Moderate</w:t>
            </w:r>
            <w:r w:rsidR="00A358B2" w:rsidRPr="00ED4D49">
              <w:rPr>
                <w:rFonts w:asciiTheme="minorHAnsi" w:hAnsiTheme="minorHAnsi"/>
                <w:bCs/>
                <w:color w:val="0D0D0D" w:themeColor="text1" w:themeTint="F2"/>
                <w:sz w:val="16"/>
                <w:szCs w:val="16"/>
              </w:rPr>
              <w:t xml:space="preserve"> risk</w:t>
            </w:r>
          </w:p>
        </w:tc>
        <w:tc>
          <w:tcPr>
            <w:tcW w:w="1360" w:type="dxa"/>
          </w:tcPr>
          <w:p w14:paraId="02C5E940" w14:textId="3E712E94"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EIA or site-specific ESMP, depending </w:t>
            </w:r>
            <w:proofErr w:type="gramStart"/>
            <w:r w:rsidRPr="00ED4D49">
              <w:rPr>
                <w:rFonts w:asciiTheme="minorHAnsi" w:hAnsiTheme="minorHAnsi"/>
                <w:color w:val="0D0D0D" w:themeColor="text1" w:themeTint="F2"/>
                <w:sz w:val="16"/>
                <w:szCs w:val="16"/>
              </w:rPr>
              <w:t>of</w:t>
            </w:r>
            <w:proofErr w:type="gramEnd"/>
            <w:r w:rsidRPr="00ED4D49">
              <w:rPr>
                <w:rFonts w:asciiTheme="minorHAnsi" w:hAnsiTheme="minorHAnsi"/>
                <w:color w:val="0D0D0D" w:themeColor="text1" w:themeTint="F2"/>
                <w:sz w:val="16"/>
                <w:szCs w:val="16"/>
              </w:rPr>
              <w:t xml:space="preserve"> the type and location </w:t>
            </w:r>
            <w:r w:rsidRPr="00ED4D49">
              <w:rPr>
                <w:rFonts w:asciiTheme="minorHAnsi" w:hAnsiTheme="minorHAnsi"/>
                <w:color w:val="0D0D0D" w:themeColor="text1" w:themeTint="F2"/>
                <w:sz w:val="16"/>
                <w:szCs w:val="16"/>
              </w:rPr>
              <w:lastRenderedPageBreak/>
              <w:t>of the project</w:t>
            </w:r>
          </w:p>
        </w:tc>
        <w:tc>
          <w:tcPr>
            <w:tcW w:w="2523" w:type="dxa"/>
          </w:tcPr>
          <w:p w14:paraId="1714AE66" w14:textId="41DB0B28"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The construction of flood protection structures is subject to a preliminary environmental impact assessment based on which </w:t>
            </w:r>
            <w:r w:rsidR="004203C2" w:rsidRPr="00ED4D49">
              <w:rPr>
                <w:rFonts w:asciiTheme="minorHAnsi" w:hAnsiTheme="minorHAnsi"/>
                <w:color w:val="0D0D0D" w:themeColor="text1" w:themeTint="F2"/>
                <w:sz w:val="16"/>
                <w:szCs w:val="16"/>
              </w:rPr>
              <w:lastRenderedPageBreak/>
              <w:t>Federal Ministry of Environment and Tourism (FMET)/ Ministry of Physical Planning, Civil Engineering and Ecology (MPPCEE)/ Department of Spatial Planning and Property Affairs of Brcko District (</w:t>
            </w:r>
            <w:r w:rsidRPr="00ED4D49">
              <w:rPr>
                <w:rFonts w:asciiTheme="minorHAnsi" w:hAnsiTheme="minorHAnsi"/>
                <w:color w:val="0D0D0D" w:themeColor="text1" w:themeTint="F2"/>
                <w:sz w:val="16"/>
                <w:szCs w:val="16"/>
              </w:rPr>
              <w:t>DSPPABD</w:t>
            </w:r>
            <w:r w:rsidR="004203C2" w:rsidRPr="00ED4D49">
              <w:rPr>
                <w:rFonts w:asciiTheme="minorHAnsi" w:hAnsiTheme="minorHAnsi"/>
                <w:color w:val="0D0D0D" w:themeColor="text1" w:themeTint="F2"/>
                <w:sz w:val="16"/>
                <w:szCs w:val="16"/>
              </w:rPr>
              <w:t>)</w:t>
            </w:r>
            <w:r w:rsidRPr="00ED4D49">
              <w:rPr>
                <w:rFonts w:asciiTheme="minorHAnsi" w:hAnsiTheme="minorHAnsi"/>
                <w:color w:val="0D0D0D" w:themeColor="text1" w:themeTint="F2"/>
                <w:sz w:val="16"/>
                <w:szCs w:val="16"/>
              </w:rPr>
              <w:t xml:space="preserve"> decides on the necessity to conduct a full EIA and ultimately issues the environmental permit</w:t>
            </w:r>
            <w:r w:rsidR="00AD24E9" w:rsidRPr="00ED4D49">
              <w:rPr>
                <w:rFonts w:asciiTheme="minorHAnsi" w:hAnsiTheme="minorHAnsi"/>
                <w:color w:val="0D0D0D" w:themeColor="text1" w:themeTint="F2"/>
                <w:sz w:val="16"/>
                <w:szCs w:val="16"/>
              </w:rPr>
              <w:t>.</w:t>
            </w:r>
          </w:p>
          <w:p w14:paraId="7D91F33E" w14:textId="0F732F3D"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i/>
                <w:iCs/>
                <w:sz w:val="16"/>
                <w:szCs w:val="16"/>
              </w:rPr>
              <w:t xml:space="preserve">Note: Although other types of works do not require an environmental assessment, </w:t>
            </w:r>
            <w:r w:rsidRPr="00ED4D49">
              <w:rPr>
                <w:rFonts w:asciiTheme="minorHAnsi" w:hAnsiTheme="minorHAnsi"/>
                <w:i/>
                <w:iCs/>
                <w:color w:val="0D0D0D" w:themeColor="text1" w:themeTint="F2"/>
                <w:sz w:val="16"/>
                <w:szCs w:val="16"/>
              </w:rPr>
              <w:t>a decision on the necessity to undertake EIA procedure shall be requested by the relevant national authority</w:t>
            </w:r>
            <w:r w:rsidRPr="00ED4D49">
              <w:rPr>
                <w:sz w:val="16"/>
                <w:szCs w:val="16"/>
              </w:rPr>
              <w:t>.</w:t>
            </w:r>
          </w:p>
        </w:tc>
        <w:tc>
          <w:tcPr>
            <w:tcW w:w="1227" w:type="dxa"/>
          </w:tcPr>
          <w:p w14:paraId="632D9E2A" w14:textId="50E7E2C5"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Water Management Acts</w:t>
            </w:r>
          </w:p>
        </w:tc>
        <w:tc>
          <w:tcPr>
            <w:tcW w:w="1269" w:type="dxa"/>
          </w:tcPr>
          <w:p w14:paraId="68199FC6" w14:textId="6AF36E77"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24607F" w:rsidRPr="00ED4D49" w14:paraId="2E4E1B3A" w14:textId="77777777" w:rsidTr="0024607F">
        <w:tc>
          <w:tcPr>
            <w:tcW w:w="1555" w:type="dxa"/>
          </w:tcPr>
          <w:p w14:paraId="31EFAA96" w14:textId="32756941" w:rsidR="0024607F" w:rsidRPr="00ED4D49" w:rsidRDefault="0024607F" w:rsidP="00811198">
            <w:pPr>
              <w:pStyle w:val="ListParagraph"/>
              <w:widowControl w:val="0"/>
              <w:autoSpaceDE w:val="0"/>
              <w:autoSpaceDN w:val="0"/>
              <w:adjustRightInd w:val="0"/>
              <w:spacing w:beforeLines="60" w:before="144" w:afterLines="60" w:after="144" w:line="240" w:lineRule="auto"/>
              <w:ind w:left="0"/>
              <w:rPr>
                <w:bCs/>
                <w:sz w:val="16"/>
                <w:szCs w:val="16"/>
              </w:rPr>
            </w:pPr>
            <w:proofErr w:type="gramStart"/>
            <w:r w:rsidRPr="00ED4D49">
              <w:rPr>
                <w:bCs/>
                <w:sz w:val="16"/>
                <w:szCs w:val="16"/>
              </w:rPr>
              <w:t>An</w:t>
            </w:r>
            <w:proofErr w:type="gramEnd"/>
            <w:r w:rsidRPr="00ED4D49">
              <w:rPr>
                <w:bCs/>
                <w:sz w:val="16"/>
                <w:szCs w:val="16"/>
              </w:rPr>
              <w:t xml:space="preserve"> 100-year flooding protection, river bank stabilization, drainage control in the Brčko District of BIH</w:t>
            </w:r>
          </w:p>
        </w:tc>
        <w:tc>
          <w:tcPr>
            <w:tcW w:w="1133" w:type="dxa"/>
          </w:tcPr>
          <w:p w14:paraId="526FF91C" w14:textId="28DD5DDC"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risk</w:t>
            </w:r>
          </w:p>
        </w:tc>
        <w:tc>
          <w:tcPr>
            <w:tcW w:w="1360" w:type="dxa"/>
          </w:tcPr>
          <w:p w14:paraId="2CB48A7E" w14:textId="417EE7DE"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EIA or site-specific ESMP, depending </w:t>
            </w:r>
            <w:proofErr w:type="gramStart"/>
            <w:r w:rsidRPr="00ED4D49">
              <w:rPr>
                <w:rFonts w:asciiTheme="minorHAnsi" w:hAnsiTheme="minorHAnsi"/>
                <w:color w:val="0D0D0D" w:themeColor="text1" w:themeTint="F2"/>
                <w:sz w:val="16"/>
                <w:szCs w:val="16"/>
              </w:rPr>
              <w:t>of</w:t>
            </w:r>
            <w:proofErr w:type="gramEnd"/>
            <w:r w:rsidRPr="00ED4D49">
              <w:rPr>
                <w:rFonts w:asciiTheme="minorHAnsi" w:hAnsiTheme="minorHAnsi"/>
                <w:color w:val="0D0D0D" w:themeColor="text1" w:themeTint="F2"/>
                <w:sz w:val="16"/>
                <w:szCs w:val="16"/>
              </w:rPr>
              <w:t xml:space="preserve"> the type and location of the subproject</w:t>
            </w:r>
          </w:p>
        </w:tc>
        <w:tc>
          <w:tcPr>
            <w:tcW w:w="2523" w:type="dxa"/>
            <w:vMerge w:val="restart"/>
          </w:tcPr>
          <w:p w14:paraId="23805CB4" w14:textId="77777777"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construction of flood protection structures, and new construction is subject to a preliminary environmental impact assessment based on which Department of Spatial Planning and Property Affairs of Brcko District (DSPPABD) decides on the necessity to conduct a full EIA and ultimately issues the environmental permit.</w:t>
            </w:r>
          </w:p>
          <w:p w14:paraId="2531C15E" w14:textId="5882DD20"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p>
        </w:tc>
        <w:tc>
          <w:tcPr>
            <w:tcW w:w="1227" w:type="dxa"/>
            <w:vMerge w:val="restart"/>
          </w:tcPr>
          <w:p w14:paraId="38734647" w14:textId="77777777"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p w14:paraId="00D3F278" w14:textId="395BEC28"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vMerge w:val="restart"/>
          </w:tcPr>
          <w:p w14:paraId="4386EDE4" w14:textId="77777777"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p w14:paraId="5E09855D" w14:textId="2A612A1B"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24607F" w:rsidRPr="00ED4D49" w14:paraId="0F8F1916" w14:textId="77777777" w:rsidTr="0024607F">
        <w:tc>
          <w:tcPr>
            <w:tcW w:w="1555" w:type="dxa"/>
          </w:tcPr>
          <w:p w14:paraId="79497486" w14:textId="5399FCAE"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Solid waste management and protection of air, water and soil of the Sava Corridor in the Brčko District, and cross-border cooperation through tourism promotion (cycling and pathway on the Sava River)</w:t>
            </w:r>
          </w:p>
        </w:tc>
        <w:tc>
          <w:tcPr>
            <w:tcW w:w="1133" w:type="dxa"/>
          </w:tcPr>
          <w:p w14:paraId="12084001" w14:textId="2F6A0372"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risk</w:t>
            </w:r>
          </w:p>
        </w:tc>
        <w:tc>
          <w:tcPr>
            <w:tcW w:w="1360" w:type="dxa"/>
          </w:tcPr>
          <w:p w14:paraId="618C1BA3" w14:textId="26CD8255"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Generic ESMP given in Annex to this ESMF that may be expanded for site-specific activities pending development of the design documentation. </w:t>
            </w:r>
          </w:p>
        </w:tc>
        <w:tc>
          <w:tcPr>
            <w:tcW w:w="2523" w:type="dxa"/>
            <w:vMerge/>
          </w:tcPr>
          <w:p w14:paraId="570D1BAC" w14:textId="1B799CC8"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27" w:type="dxa"/>
            <w:vMerge/>
          </w:tcPr>
          <w:p w14:paraId="2CEB7F0F" w14:textId="1C13A37A"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69" w:type="dxa"/>
            <w:vMerge/>
          </w:tcPr>
          <w:p w14:paraId="617639AA" w14:textId="3C9F3A28"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r>
      <w:tr w:rsidR="00C32A65" w:rsidRPr="00ED4D49" w14:paraId="5D1F5A2A" w14:textId="77777777" w:rsidTr="0024607F">
        <w:tc>
          <w:tcPr>
            <w:tcW w:w="1555" w:type="dxa"/>
          </w:tcPr>
          <w:p w14:paraId="047A317B" w14:textId="0D37D754" w:rsidR="00C32A65" w:rsidRPr="00ED4D49" w:rsidRDefault="00C32A65" w:rsidP="00AD24E9">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 xml:space="preserve">Rehabilitation of </w:t>
            </w:r>
            <w:proofErr w:type="spellStart"/>
            <w:r w:rsidRPr="00ED4D49">
              <w:rPr>
                <w:bCs/>
                <w:sz w:val="16"/>
                <w:szCs w:val="16"/>
              </w:rPr>
              <w:t>Modrac</w:t>
            </w:r>
            <w:proofErr w:type="spellEnd"/>
            <w:r w:rsidRPr="00ED4D49">
              <w:rPr>
                <w:bCs/>
                <w:sz w:val="16"/>
                <w:szCs w:val="16"/>
              </w:rPr>
              <w:t xml:space="preserve"> lake dam – IV phase</w:t>
            </w:r>
          </w:p>
        </w:tc>
        <w:tc>
          <w:tcPr>
            <w:tcW w:w="1133" w:type="dxa"/>
          </w:tcPr>
          <w:p w14:paraId="5EC8E963" w14:textId="7C96D660"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to Substantial</w:t>
            </w:r>
          </w:p>
        </w:tc>
        <w:tc>
          <w:tcPr>
            <w:tcW w:w="1360" w:type="dxa"/>
          </w:tcPr>
          <w:p w14:paraId="5CAE7386" w14:textId="59486067" w:rsidR="00C32A65" w:rsidRPr="00ED4D49" w:rsidRDefault="00F97E66"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Dam safety reports prepared in line with ESS4 for existing dams</w:t>
            </w:r>
          </w:p>
        </w:tc>
        <w:tc>
          <w:tcPr>
            <w:tcW w:w="2523" w:type="dxa"/>
          </w:tcPr>
          <w:p w14:paraId="2B92BF7C" w14:textId="77777777"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27" w:type="dxa"/>
          </w:tcPr>
          <w:p w14:paraId="37C8CFCA" w14:textId="77777777"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69" w:type="dxa"/>
          </w:tcPr>
          <w:p w14:paraId="2DD846C2" w14:textId="77777777"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r>
      <w:tr w:rsidR="00AD24E9" w:rsidRPr="00ED4D49" w14:paraId="05176123" w14:textId="77777777" w:rsidTr="0024607F">
        <w:tc>
          <w:tcPr>
            <w:tcW w:w="1555" w:type="dxa"/>
          </w:tcPr>
          <w:p w14:paraId="7F056118" w14:textId="2D7293B3" w:rsidR="00AD24E9" w:rsidRPr="00ED4D49" w:rsidRDefault="00AD24E9" w:rsidP="00AD24E9">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Nursery production, reforestation, arboretum establishment</w:t>
            </w:r>
          </w:p>
        </w:tc>
        <w:tc>
          <w:tcPr>
            <w:tcW w:w="1133" w:type="dxa"/>
          </w:tcPr>
          <w:p w14:paraId="0C6AE1D7" w14:textId="6962A929"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Low risk</w:t>
            </w:r>
          </w:p>
        </w:tc>
        <w:tc>
          <w:tcPr>
            <w:tcW w:w="1360" w:type="dxa"/>
          </w:tcPr>
          <w:p w14:paraId="7B669BFD" w14:textId="79659A44"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Generic ESMP given in Annex to this ESMF. </w:t>
            </w:r>
          </w:p>
        </w:tc>
        <w:tc>
          <w:tcPr>
            <w:tcW w:w="2523" w:type="dxa"/>
          </w:tcPr>
          <w:p w14:paraId="2A7B4387" w14:textId="4643D811"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27" w:type="dxa"/>
          </w:tcPr>
          <w:p w14:paraId="55DA6D61" w14:textId="33C4DE17"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tcPr>
          <w:p w14:paraId="37A30C30" w14:textId="2288F0FF"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AD24E9" w:rsidRPr="00ED4D49" w14:paraId="45B06D68" w14:textId="77777777" w:rsidTr="0024607F">
        <w:tc>
          <w:tcPr>
            <w:tcW w:w="1555" w:type="dxa"/>
          </w:tcPr>
          <w:p w14:paraId="5BF7AD1F" w14:textId="7030221E"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Demining activities along the Sava Right bank within BiH</w:t>
            </w:r>
          </w:p>
        </w:tc>
        <w:tc>
          <w:tcPr>
            <w:tcW w:w="1133" w:type="dxa"/>
          </w:tcPr>
          <w:p w14:paraId="47B977DF" w14:textId="77777777"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Substantial risk</w:t>
            </w:r>
          </w:p>
        </w:tc>
        <w:tc>
          <w:tcPr>
            <w:tcW w:w="1360" w:type="dxa"/>
          </w:tcPr>
          <w:p w14:paraId="31387849" w14:textId="77777777" w:rsidR="00AD24E9" w:rsidRPr="00ED4D49" w:rsidRDefault="00AD24E9" w:rsidP="00AD24E9">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Site-specific ESMP</w:t>
            </w:r>
          </w:p>
        </w:tc>
        <w:tc>
          <w:tcPr>
            <w:tcW w:w="2523" w:type="dxa"/>
          </w:tcPr>
          <w:p w14:paraId="5E6B4CED" w14:textId="77777777" w:rsidR="00AD24E9" w:rsidRPr="00ED4D49" w:rsidRDefault="00AD24E9" w:rsidP="00AD24E9">
            <w:pPr>
              <w:spacing w:beforeLines="60" w:before="144" w:afterLines="60" w:after="144" w:line="240" w:lineRule="auto"/>
              <w:rPr>
                <w:sz w:val="16"/>
                <w:szCs w:val="16"/>
                <w:lang w:val="en-US"/>
              </w:rPr>
            </w:pPr>
            <w:r w:rsidRPr="00ED4D49">
              <w:rPr>
                <w:sz w:val="16"/>
                <w:szCs w:val="16"/>
                <w:lang w:val="en-US"/>
              </w:rPr>
              <w:t>-</w:t>
            </w:r>
          </w:p>
        </w:tc>
        <w:tc>
          <w:tcPr>
            <w:tcW w:w="1227" w:type="dxa"/>
          </w:tcPr>
          <w:p w14:paraId="55731A14" w14:textId="77777777" w:rsidR="00AD24E9" w:rsidRPr="00ED4D49" w:rsidRDefault="00AD24E9"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tcPr>
          <w:p w14:paraId="3BBC6661" w14:textId="77777777" w:rsidR="00AD24E9" w:rsidRPr="00ED4D49" w:rsidRDefault="00AD24E9" w:rsidP="00AD24E9">
            <w:pPr>
              <w:spacing w:beforeLines="60" w:before="144" w:afterLines="60" w:after="144" w:line="240" w:lineRule="auto"/>
              <w:rPr>
                <w:sz w:val="16"/>
                <w:szCs w:val="16"/>
                <w:lang w:val="en-US"/>
              </w:rPr>
            </w:pPr>
            <w:r w:rsidRPr="00ED4D49">
              <w:rPr>
                <w:sz w:val="16"/>
                <w:szCs w:val="16"/>
                <w:lang w:val="en-US"/>
              </w:rPr>
              <w:t>-</w:t>
            </w:r>
          </w:p>
        </w:tc>
      </w:tr>
      <w:tr w:rsidR="00AD24E9" w:rsidRPr="00ED4D49" w14:paraId="23F5E13F" w14:textId="77777777" w:rsidTr="0024607F">
        <w:tc>
          <w:tcPr>
            <w:tcW w:w="1555" w:type="dxa"/>
          </w:tcPr>
          <w:p w14:paraId="7534574E" w14:textId="6E4BDE25"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 xml:space="preserve">Development of regional studies for the </w:t>
            </w:r>
            <w:proofErr w:type="gramStart"/>
            <w:r w:rsidRPr="00ED4D49">
              <w:rPr>
                <w:bCs/>
                <w:sz w:val="16"/>
                <w:szCs w:val="16"/>
                <w:lang w:val="en-US"/>
              </w:rPr>
              <w:t>Sava river</w:t>
            </w:r>
            <w:proofErr w:type="gramEnd"/>
            <w:r w:rsidRPr="00ED4D49">
              <w:rPr>
                <w:bCs/>
                <w:sz w:val="16"/>
                <w:szCs w:val="16"/>
                <w:lang w:val="en-US"/>
              </w:rPr>
              <w:t xml:space="preserve"> basin</w:t>
            </w:r>
          </w:p>
        </w:tc>
        <w:tc>
          <w:tcPr>
            <w:tcW w:w="1133" w:type="dxa"/>
          </w:tcPr>
          <w:p w14:paraId="74063714" w14:textId="61A083AD"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Low risk</w:t>
            </w:r>
          </w:p>
        </w:tc>
        <w:tc>
          <w:tcPr>
            <w:tcW w:w="1360" w:type="dxa"/>
          </w:tcPr>
          <w:p w14:paraId="2D7C0243" w14:textId="4F12489A" w:rsidR="00AD24E9" w:rsidRPr="00ED4D49" w:rsidRDefault="00AD24E9" w:rsidP="00AD24E9">
            <w:pPr>
              <w:spacing w:beforeLines="60" w:before="144"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 xml:space="preserve">Strategic Environmental and Social Assessment </w:t>
            </w:r>
          </w:p>
        </w:tc>
        <w:tc>
          <w:tcPr>
            <w:tcW w:w="2523" w:type="dxa"/>
          </w:tcPr>
          <w:p w14:paraId="096F91E5" w14:textId="42CD0A55" w:rsidR="00AD24E9" w:rsidRPr="00ED4D49" w:rsidRDefault="00AD24E9" w:rsidP="00AD24E9">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 xml:space="preserve">Strategic Environmental Assessment </w:t>
            </w:r>
          </w:p>
        </w:tc>
        <w:tc>
          <w:tcPr>
            <w:tcW w:w="1227" w:type="dxa"/>
          </w:tcPr>
          <w:p w14:paraId="183CB198" w14:textId="2FC0432A" w:rsidR="00AD24E9" w:rsidRPr="00ED4D49" w:rsidRDefault="00AD24E9"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tcPr>
          <w:p w14:paraId="6B75DEEC" w14:textId="7DDD75CD" w:rsidR="00AD24E9" w:rsidRPr="00ED4D49" w:rsidRDefault="00AD24E9" w:rsidP="00AD24E9">
            <w:pPr>
              <w:spacing w:beforeLines="60" w:before="144" w:afterLines="60" w:after="144" w:line="240" w:lineRule="auto"/>
              <w:rPr>
                <w:sz w:val="16"/>
                <w:szCs w:val="16"/>
                <w:lang w:val="en-US"/>
              </w:rPr>
            </w:pPr>
            <w:r w:rsidRPr="00ED4D49">
              <w:rPr>
                <w:sz w:val="16"/>
                <w:szCs w:val="16"/>
                <w:lang w:val="en-US"/>
              </w:rPr>
              <w:t>-</w:t>
            </w:r>
          </w:p>
        </w:tc>
      </w:tr>
    </w:tbl>
    <w:p w14:paraId="16150D9E" w14:textId="5E5AF84C" w:rsidR="00A422DD" w:rsidRPr="00ED4D49" w:rsidRDefault="00A422DD" w:rsidP="00A422DD">
      <w:pPr>
        <w:jc w:val="both"/>
        <w:rPr>
          <w:b/>
          <w:lang w:val="en-US" w:eastAsia="x-none"/>
        </w:rPr>
      </w:pPr>
      <w:bookmarkStart w:id="6" w:name="_Hlk25257923"/>
      <w:r w:rsidRPr="00ED4D49">
        <w:rPr>
          <w:color w:val="000000"/>
          <w:szCs w:val="23"/>
          <w:lang w:val="en-US"/>
        </w:rPr>
        <w:t xml:space="preserve">For future implementation of the sub-components and related </w:t>
      </w:r>
      <w:r w:rsidR="00BB3655" w:rsidRPr="00ED4D49">
        <w:rPr>
          <w:color w:val="000000"/>
          <w:szCs w:val="23"/>
          <w:lang w:val="en-US"/>
        </w:rPr>
        <w:t>subprojects</w:t>
      </w:r>
      <w:r w:rsidRPr="00ED4D49">
        <w:rPr>
          <w:color w:val="000000"/>
          <w:szCs w:val="23"/>
          <w:lang w:val="en-US"/>
        </w:rPr>
        <w:t xml:space="preserve">, </w:t>
      </w:r>
      <w:r w:rsidR="00BB3655" w:rsidRPr="00ED4D49">
        <w:rPr>
          <w:color w:val="000000"/>
          <w:szCs w:val="23"/>
          <w:lang w:val="en-US"/>
        </w:rPr>
        <w:t xml:space="preserve">the </w:t>
      </w:r>
      <w:r w:rsidRPr="00ED4D49">
        <w:rPr>
          <w:color w:val="000000"/>
          <w:szCs w:val="23"/>
          <w:lang w:val="en-US"/>
        </w:rPr>
        <w:t xml:space="preserve">following steps concerning </w:t>
      </w:r>
      <w:r w:rsidR="00BB3655" w:rsidRPr="00ED4D49">
        <w:rPr>
          <w:color w:val="000000"/>
          <w:szCs w:val="23"/>
          <w:lang w:val="en-US"/>
        </w:rPr>
        <w:t>the E&amp;S</w:t>
      </w:r>
      <w:r w:rsidRPr="00ED4D49">
        <w:rPr>
          <w:color w:val="000000"/>
          <w:szCs w:val="23"/>
          <w:lang w:val="en-US"/>
        </w:rPr>
        <w:t xml:space="preserve"> assessment process should be undertaken:</w:t>
      </w:r>
    </w:p>
    <w:p w14:paraId="202E7217" w14:textId="77777777" w:rsidR="0033519F" w:rsidRPr="00ED4D49" w:rsidRDefault="0033519F" w:rsidP="00A422DD">
      <w:pPr>
        <w:jc w:val="both"/>
        <w:rPr>
          <w:b/>
          <w:lang w:val="en-US" w:eastAsia="x-none"/>
        </w:rPr>
      </w:pPr>
      <w:bookmarkStart w:id="7" w:name="_Hlk25257931"/>
      <w:bookmarkEnd w:id="6"/>
    </w:p>
    <w:p w14:paraId="08D8A401" w14:textId="0665E5A9" w:rsidR="00A422DD" w:rsidRPr="00ED4D49" w:rsidRDefault="00A422DD" w:rsidP="00A422DD">
      <w:pPr>
        <w:jc w:val="both"/>
        <w:rPr>
          <w:b/>
          <w:lang w:val="en-US" w:eastAsia="x-none"/>
        </w:rPr>
      </w:pPr>
      <w:r w:rsidRPr="00ED4D49">
        <w:rPr>
          <w:b/>
          <w:lang w:val="en-US" w:eastAsia="x-none"/>
        </w:rPr>
        <w:t xml:space="preserve">Step 1. Confirm the preliminary determined project risk and carry out </w:t>
      </w:r>
      <w:r w:rsidR="00BB3655" w:rsidRPr="00ED4D49">
        <w:rPr>
          <w:b/>
          <w:lang w:val="en-US" w:eastAsia="x-none"/>
        </w:rPr>
        <w:t xml:space="preserve">an </w:t>
      </w:r>
      <w:r w:rsidRPr="00ED4D49">
        <w:rPr>
          <w:b/>
          <w:lang w:val="en-US" w:eastAsia="x-none"/>
        </w:rPr>
        <w:t>E&amp;S assessment in line the WB requirements</w:t>
      </w:r>
    </w:p>
    <w:tbl>
      <w:tblPr>
        <w:tblStyle w:val="TableGridLight1"/>
        <w:tblW w:w="9067" w:type="dxa"/>
        <w:tblLook w:val="04A0" w:firstRow="1" w:lastRow="0" w:firstColumn="1" w:lastColumn="0" w:noHBand="0" w:noVBand="1"/>
      </w:tblPr>
      <w:tblGrid>
        <w:gridCol w:w="2484"/>
        <w:gridCol w:w="4457"/>
        <w:gridCol w:w="2126"/>
      </w:tblGrid>
      <w:tr w:rsidR="00A422DD" w:rsidRPr="00ED4D49" w14:paraId="187399A4" w14:textId="77777777" w:rsidTr="00160717">
        <w:trPr>
          <w:tblHeader/>
        </w:trPr>
        <w:tc>
          <w:tcPr>
            <w:tcW w:w="2484" w:type="dxa"/>
          </w:tcPr>
          <w:bookmarkEnd w:id="7"/>
          <w:p w14:paraId="75EA43F4"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373DCEF8"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5939C627"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A422DD" w:rsidRPr="00ED4D49" w14:paraId="33EF7641" w14:textId="77777777" w:rsidTr="00160717">
        <w:tc>
          <w:tcPr>
            <w:tcW w:w="2484" w:type="dxa"/>
          </w:tcPr>
          <w:p w14:paraId="312FC165" w14:textId="17687CAC" w:rsidR="00A422DD" w:rsidRPr="00ED4D49" w:rsidRDefault="0093357A" w:rsidP="00022FFD">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
                <w:sz w:val="16"/>
                <w:szCs w:val="16"/>
                <w:lang w:val="en-US"/>
              </w:rPr>
              <w:t xml:space="preserve">1.) </w:t>
            </w:r>
            <w:r w:rsidR="00727DC2" w:rsidRPr="00ED4D49">
              <w:rPr>
                <w:bCs/>
                <w:sz w:val="16"/>
                <w:szCs w:val="16"/>
                <w:lang w:val="en-US"/>
              </w:rPr>
              <w:t>Flood protection, bank stabilization, drainage control, dredging and river training works, and reservoir management in the Drina Corridor in FBiH</w:t>
            </w:r>
            <w:r w:rsidRPr="00ED4D49">
              <w:rPr>
                <w:bCs/>
                <w:sz w:val="16"/>
                <w:szCs w:val="16"/>
                <w:lang w:val="en-US"/>
              </w:rPr>
              <w:t>,</w:t>
            </w:r>
            <w:r w:rsidR="00727DC2" w:rsidRPr="00ED4D49">
              <w:rPr>
                <w:bCs/>
                <w:sz w:val="16"/>
                <w:szCs w:val="16"/>
                <w:lang w:val="en-US"/>
              </w:rPr>
              <w:t xml:space="preserve"> RS</w:t>
            </w:r>
            <w:r w:rsidRPr="00ED4D49">
              <w:rPr>
                <w:bCs/>
                <w:sz w:val="16"/>
                <w:szCs w:val="16"/>
                <w:lang w:val="en-US"/>
              </w:rPr>
              <w:t xml:space="preserve"> and DB</w:t>
            </w:r>
          </w:p>
        </w:tc>
        <w:tc>
          <w:tcPr>
            <w:tcW w:w="4457" w:type="dxa"/>
          </w:tcPr>
          <w:p w14:paraId="101B03E1" w14:textId="10E6E67A"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Prepare an ESIA or </w:t>
            </w:r>
            <w:r w:rsidR="00BB3655" w:rsidRPr="00ED4D49">
              <w:rPr>
                <w:rFonts w:asciiTheme="minorHAnsi" w:hAnsiTheme="minorHAnsi"/>
                <w:color w:val="0D0D0D" w:themeColor="text1" w:themeTint="F2"/>
                <w:sz w:val="16"/>
                <w:szCs w:val="16"/>
              </w:rPr>
              <w:t xml:space="preserve">site-specific </w:t>
            </w:r>
            <w:r w:rsidRPr="00ED4D49">
              <w:rPr>
                <w:rFonts w:asciiTheme="minorHAnsi" w:hAnsiTheme="minorHAnsi"/>
                <w:color w:val="0D0D0D" w:themeColor="text1" w:themeTint="F2"/>
                <w:sz w:val="16"/>
                <w:szCs w:val="16"/>
              </w:rPr>
              <w:t xml:space="preserve">ESMP (depending on the categorization and the requirements of the local permitting process) and follow guidance on disclosure and consultations. In the ESIA or </w:t>
            </w:r>
            <w:r w:rsidR="00BB3655" w:rsidRPr="00ED4D49">
              <w:rPr>
                <w:rFonts w:asciiTheme="minorHAnsi" w:hAnsiTheme="minorHAnsi"/>
                <w:color w:val="0D0D0D" w:themeColor="text1" w:themeTint="F2"/>
                <w:sz w:val="16"/>
                <w:szCs w:val="16"/>
              </w:rPr>
              <w:t xml:space="preserve">site-specific </w:t>
            </w:r>
            <w:r w:rsidRPr="00ED4D49">
              <w:rPr>
                <w:rFonts w:asciiTheme="minorHAnsi" w:hAnsiTheme="minorHAnsi"/>
                <w:color w:val="0D0D0D" w:themeColor="text1" w:themeTint="F2"/>
                <w:sz w:val="16"/>
                <w:szCs w:val="16"/>
              </w:rPr>
              <w:t>ESMP</w:t>
            </w:r>
            <w:r w:rsidR="00BB3655" w:rsidRPr="00ED4D49">
              <w:rPr>
                <w:rFonts w:asciiTheme="minorHAnsi" w:hAnsiTheme="minorHAnsi"/>
                <w:color w:val="0D0D0D" w:themeColor="text1" w:themeTint="F2"/>
                <w:sz w:val="16"/>
                <w:szCs w:val="16"/>
              </w:rPr>
              <w:t>,</w:t>
            </w:r>
            <w:r w:rsidRPr="00ED4D49">
              <w:rPr>
                <w:rFonts w:asciiTheme="minorHAnsi" w:hAnsiTheme="minorHAnsi"/>
                <w:color w:val="0D0D0D" w:themeColor="text1" w:themeTint="F2"/>
                <w:sz w:val="16"/>
                <w:szCs w:val="16"/>
              </w:rPr>
              <w:t xml:space="preserve"> include sections related to all applicable ESSs.</w:t>
            </w:r>
          </w:p>
        </w:tc>
        <w:tc>
          <w:tcPr>
            <w:tcW w:w="2126" w:type="dxa"/>
          </w:tcPr>
          <w:p w14:paraId="77708D73" w14:textId="65FAE674" w:rsidR="00A422DD" w:rsidRPr="00ED4D49" w:rsidRDefault="00A422DD"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AD24E9" w:rsidRPr="00ED4D49" w14:paraId="0CD7BAB6" w14:textId="77777777" w:rsidTr="00160717">
        <w:tc>
          <w:tcPr>
            <w:tcW w:w="2484" w:type="dxa"/>
          </w:tcPr>
          <w:p w14:paraId="749C57D0" w14:textId="7D006257" w:rsidR="00AD24E9" w:rsidRPr="00ED4D49" w:rsidRDefault="0093357A" w:rsidP="00ED4D49">
            <w:pPr>
              <w:widowControl w:val="0"/>
              <w:autoSpaceDE w:val="0"/>
              <w:autoSpaceDN w:val="0"/>
              <w:adjustRightInd w:val="0"/>
              <w:spacing w:before="0" w:afterLines="60" w:after="144" w:line="240" w:lineRule="auto"/>
              <w:ind w:left="250"/>
              <w:rPr>
                <w:bCs/>
                <w:sz w:val="16"/>
                <w:szCs w:val="16"/>
                <w:lang w:val="en-US"/>
              </w:rPr>
            </w:pPr>
            <w:r w:rsidRPr="00ED4D49">
              <w:rPr>
                <w:b/>
                <w:sz w:val="16"/>
                <w:szCs w:val="16"/>
              </w:rPr>
              <w:t xml:space="preserve">1a.) </w:t>
            </w:r>
            <w:r w:rsidR="00AD24E9" w:rsidRPr="00ED4D49">
              <w:rPr>
                <w:bCs/>
                <w:sz w:val="16"/>
                <w:szCs w:val="16"/>
              </w:rPr>
              <w:t>An 100-year flooding protection, river bank stabilization, drainage control in the Brčko District of BIH</w:t>
            </w:r>
          </w:p>
        </w:tc>
        <w:tc>
          <w:tcPr>
            <w:tcW w:w="4457" w:type="dxa"/>
          </w:tcPr>
          <w:p w14:paraId="2CE1B65B" w14:textId="547EEB41" w:rsidR="00AD24E9" w:rsidRPr="00ED4D49" w:rsidRDefault="00AD24E9" w:rsidP="00AD24E9">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an ESIA or site-specific ESMP (depending on the categorization and the requirements of the local permitting process) and follow guidance on disclosure and consultations. In the ESIA or site-specific ESMP, include sections related to all applicable ESSs.</w:t>
            </w:r>
          </w:p>
        </w:tc>
        <w:tc>
          <w:tcPr>
            <w:tcW w:w="2126" w:type="dxa"/>
          </w:tcPr>
          <w:p w14:paraId="6A1D9B32" w14:textId="1FFDA615" w:rsidR="00AD24E9" w:rsidRPr="00ED4D49" w:rsidRDefault="00AD24E9" w:rsidP="00AD24E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AD24E9" w:rsidRPr="00ED4D49" w14:paraId="30EFBCC4" w14:textId="77777777" w:rsidTr="00160717">
        <w:tc>
          <w:tcPr>
            <w:tcW w:w="2484" w:type="dxa"/>
          </w:tcPr>
          <w:p w14:paraId="1F7F679A" w14:textId="4CE7350A" w:rsidR="00AD24E9" w:rsidRPr="00ED4D49" w:rsidRDefault="0093357A" w:rsidP="00ED4D49">
            <w:pPr>
              <w:widowControl w:val="0"/>
              <w:autoSpaceDE w:val="0"/>
              <w:autoSpaceDN w:val="0"/>
              <w:adjustRightInd w:val="0"/>
              <w:spacing w:before="0" w:afterLines="60" w:after="144" w:line="240" w:lineRule="auto"/>
              <w:ind w:left="250"/>
              <w:rPr>
                <w:bCs/>
                <w:sz w:val="16"/>
                <w:szCs w:val="16"/>
              </w:rPr>
            </w:pPr>
            <w:r w:rsidRPr="00ED4D49">
              <w:rPr>
                <w:b/>
                <w:sz w:val="16"/>
                <w:szCs w:val="16"/>
              </w:rPr>
              <w:t xml:space="preserve">1b.) </w:t>
            </w:r>
            <w:r w:rsidR="00AD24E9" w:rsidRPr="00ED4D49">
              <w:rPr>
                <w:bCs/>
                <w:sz w:val="16"/>
                <w:szCs w:val="16"/>
              </w:rPr>
              <w:t>Solid waste management and protection of air, water and soil of the Sava Corridor in the Brčko District, and cross-border cooperation through tourism promotion (cycling and pathway on the Sava River)</w:t>
            </w:r>
          </w:p>
        </w:tc>
        <w:tc>
          <w:tcPr>
            <w:tcW w:w="4457" w:type="dxa"/>
          </w:tcPr>
          <w:p w14:paraId="75B631AB" w14:textId="76B3DC2E" w:rsidR="00AD24E9" w:rsidRPr="00ED4D49" w:rsidRDefault="00AD24E9" w:rsidP="00AD24E9">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699C6C32" w14:textId="6D12D34F" w:rsidR="00AD24E9" w:rsidRPr="00ED4D49" w:rsidRDefault="00AD24E9" w:rsidP="00AD24E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4E6A8F" w:rsidRPr="00ED4D49" w14:paraId="52DE20FA" w14:textId="77777777" w:rsidTr="00160717">
        <w:tc>
          <w:tcPr>
            <w:tcW w:w="2484" w:type="dxa"/>
          </w:tcPr>
          <w:p w14:paraId="3BE76CA6" w14:textId="67CA47F8" w:rsidR="004E6A8F" w:rsidRPr="00ED4D49" w:rsidRDefault="0093357A" w:rsidP="00ED4D49">
            <w:pPr>
              <w:widowControl w:val="0"/>
              <w:autoSpaceDE w:val="0"/>
              <w:autoSpaceDN w:val="0"/>
              <w:adjustRightInd w:val="0"/>
              <w:spacing w:before="0" w:afterLines="60" w:after="144" w:line="240" w:lineRule="auto"/>
              <w:ind w:left="250"/>
              <w:rPr>
                <w:bCs/>
                <w:sz w:val="16"/>
                <w:szCs w:val="16"/>
                <w:lang w:val="en-US"/>
              </w:rPr>
            </w:pPr>
            <w:r w:rsidRPr="00ED4D49">
              <w:rPr>
                <w:b/>
                <w:sz w:val="16"/>
                <w:szCs w:val="16"/>
              </w:rPr>
              <w:t xml:space="preserve">1c.) </w:t>
            </w:r>
            <w:r w:rsidR="004E6A8F" w:rsidRPr="00ED4D49">
              <w:rPr>
                <w:bCs/>
                <w:sz w:val="16"/>
                <w:szCs w:val="16"/>
                <w:lang w:val="en-US"/>
              </w:rPr>
              <w:t xml:space="preserve">Rehabilitation of </w:t>
            </w:r>
            <w:proofErr w:type="spellStart"/>
            <w:r w:rsidR="004E6A8F" w:rsidRPr="00ED4D49">
              <w:rPr>
                <w:bCs/>
                <w:sz w:val="16"/>
                <w:szCs w:val="16"/>
                <w:lang w:val="en-US"/>
              </w:rPr>
              <w:t>Modrac</w:t>
            </w:r>
            <w:proofErr w:type="spellEnd"/>
            <w:r w:rsidR="004E6A8F" w:rsidRPr="00ED4D49">
              <w:rPr>
                <w:bCs/>
                <w:sz w:val="16"/>
                <w:szCs w:val="16"/>
                <w:lang w:val="en-US"/>
              </w:rPr>
              <w:t xml:space="preserve"> lake dam – IV phase</w:t>
            </w:r>
          </w:p>
        </w:tc>
        <w:tc>
          <w:tcPr>
            <w:tcW w:w="4457" w:type="dxa"/>
          </w:tcPr>
          <w:p w14:paraId="383FE5A9" w14:textId="2CA5FBAA"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ESS4.</w:t>
            </w:r>
          </w:p>
        </w:tc>
        <w:tc>
          <w:tcPr>
            <w:tcW w:w="2126" w:type="dxa"/>
          </w:tcPr>
          <w:p w14:paraId="065A5792" w14:textId="76B47602"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The works will be carried out in line with ESS4 and the provisions on dam safety </w:t>
            </w:r>
            <w:proofErr w:type="gramStart"/>
            <w:r w:rsidRPr="00ED4D49">
              <w:rPr>
                <w:rFonts w:asciiTheme="minorHAnsi" w:hAnsiTheme="minorHAnsi"/>
                <w:color w:val="0D0D0D" w:themeColor="text1" w:themeTint="F2"/>
                <w:sz w:val="16"/>
                <w:szCs w:val="16"/>
              </w:rPr>
              <w:t>there</w:t>
            </w:r>
            <w:proofErr w:type="gramEnd"/>
            <w:r w:rsidRPr="00ED4D49">
              <w:rPr>
                <w:rFonts w:asciiTheme="minorHAnsi" w:hAnsiTheme="minorHAnsi"/>
                <w:color w:val="0D0D0D" w:themeColor="text1" w:themeTint="F2"/>
                <w:sz w:val="16"/>
                <w:szCs w:val="16"/>
              </w:rPr>
              <w:t xml:space="preserve"> in.</w:t>
            </w:r>
          </w:p>
        </w:tc>
      </w:tr>
      <w:tr w:rsidR="004E6A8F" w:rsidRPr="00ED4D49" w14:paraId="59684BE6" w14:textId="77777777" w:rsidTr="00160717">
        <w:tc>
          <w:tcPr>
            <w:tcW w:w="2484" w:type="dxa"/>
          </w:tcPr>
          <w:p w14:paraId="3DB41D90" w14:textId="38EAA0D0" w:rsidR="004E6A8F" w:rsidRPr="00ED4D49" w:rsidRDefault="0093357A" w:rsidP="00ED4D49">
            <w:pPr>
              <w:widowControl w:val="0"/>
              <w:autoSpaceDE w:val="0"/>
              <w:autoSpaceDN w:val="0"/>
              <w:adjustRightInd w:val="0"/>
              <w:spacing w:before="0" w:afterLines="60" w:after="144" w:line="240" w:lineRule="auto"/>
              <w:ind w:left="250"/>
              <w:rPr>
                <w:rFonts w:asciiTheme="minorHAnsi" w:hAnsiTheme="minorHAnsi"/>
                <w:color w:val="0D0D0D" w:themeColor="text1" w:themeTint="F2"/>
                <w:sz w:val="16"/>
                <w:szCs w:val="16"/>
                <w:lang w:val="en-US"/>
              </w:rPr>
            </w:pPr>
            <w:r w:rsidRPr="00ED4D49">
              <w:rPr>
                <w:b/>
                <w:sz w:val="16"/>
                <w:szCs w:val="16"/>
              </w:rPr>
              <w:t xml:space="preserve">1d.) </w:t>
            </w:r>
            <w:r w:rsidR="004E6A8F" w:rsidRPr="00ED4D49">
              <w:rPr>
                <w:bCs/>
                <w:sz w:val="16"/>
                <w:szCs w:val="16"/>
                <w:lang w:val="en-US"/>
              </w:rPr>
              <w:t>Nursery production, reforestation, arboretum establishment</w:t>
            </w:r>
          </w:p>
        </w:tc>
        <w:tc>
          <w:tcPr>
            <w:tcW w:w="4457" w:type="dxa"/>
          </w:tcPr>
          <w:p w14:paraId="41DEF581" w14:textId="0CC789A6"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217D27B0" w14:textId="4B1C68C1"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4E6A8F" w:rsidRPr="00ED4D49" w14:paraId="50C59855" w14:textId="77777777" w:rsidTr="00160717">
        <w:tc>
          <w:tcPr>
            <w:tcW w:w="2484" w:type="dxa"/>
          </w:tcPr>
          <w:p w14:paraId="2AE357A8" w14:textId="270EC3F3" w:rsidR="004E6A8F" w:rsidRPr="00ED4D49" w:rsidRDefault="0093357A" w:rsidP="004E6A8F">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
                <w:sz w:val="16"/>
                <w:szCs w:val="16"/>
                <w:lang w:val="en-US"/>
              </w:rPr>
              <w:t xml:space="preserve">2.) </w:t>
            </w:r>
            <w:r w:rsidR="004E6A8F" w:rsidRPr="00ED4D49">
              <w:rPr>
                <w:bCs/>
                <w:sz w:val="16"/>
                <w:szCs w:val="16"/>
                <w:lang w:val="en-US"/>
              </w:rPr>
              <w:t>Demining activities along the Sava Right bank within BiH</w:t>
            </w:r>
          </w:p>
        </w:tc>
        <w:tc>
          <w:tcPr>
            <w:tcW w:w="4457" w:type="dxa"/>
          </w:tcPr>
          <w:p w14:paraId="6EA6A04B" w14:textId="18A5C960"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all applicable ESSs.</w:t>
            </w:r>
          </w:p>
        </w:tc>
        <w:tc>
          <w:tcPr>
            <w:tcW w:w="2126" w:type="dxa"/>
          </w:tcPr>
          <w:p w14:paraId="09605C67" w14:textId="2B2B2338"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4E6A8F" w:rsidRPr="00ED4D49" w14:paraId="7582B4AB" w14:textId="77777777" w:rsidTr="00160717">
        <w:tc>
          <w:tcPr>
            <w:tcW w:w="2484" w:type="dxa"/>
          </w:tcPr>
          <w:p w14:paraId="09A2E85C" w14:textId="5E5E4B2F" w:rsidR="004E6A8F" w:rsidRPr="00ED4D49" w:rsidRDefault="0093357A" w:rsidP="004E6A8F">
            <w:pPr>
              <w:widowControl w:val="0"/>
              <w:autoSpaceDE w:val="0"/>
              <w:autoSpaceDN w:val="0"/>
              <w:adjustRightInd w:val="0"/>
              <w:spacing w:before="0" w:afterLines="60" w:after="144" w:line="240" w:lineRule="auto"/>
              <w:rPr>
                <w:bCs/>
                <w:sz w:val="16"/>
                <w:szCs w:val="16"/>
                <w:lang w:val="en-US"/>
              </w:rPr>
            </w:pPr>
            <w:r w:rsidRPr="00ED4D49">
              <w:rPr>
                <w:b/>
                <w:sz w:val="16"/>
                <w:szCs w:val="16"/>
                <w:lang w:val="en-US"/>
              </w:rPr>
              <w:t xml:space="preserve">3.) </w:t>
            </w:r>
            <w:r w:rsidR="004E6A8F" w:rsidRPr="00ED4D49">
              <w:rPr>
                <w:bCs/>
                <w:sz w:val="16"/>
                <w:szCs w:val="16"/>
                <w:lang w:val="en-US"/>
              </w:rPr>
              <w:t xml:space="preserve">Development of regional studies for </w:t>
            </w:r>
            <w:proofErr w:type="gramStart"/>
            <w:r w:rsidR="004E6A8F" w:rsidRPr="00ED4D49">
              <w:rPr>
                <w:bCs/>
                <w:sz w:val="16"/>
                <w:szCs w:val="16"/>
                <w:lang w:val="en-US"/>
              </w:rPr>
              <w:t>Sava river</w:t>
            </w:r>
            <w:proofErr w:type="gramEnd"/>
            <w:r w:rsidR="004E6A8F" w:rsidRPr="00ED4D49">
              <w:rPr>
                <w:bCs/>
                <w:sz w:val="16"/>
                <w:szCs w:val="16"/>
                <w:lang w:val="en-US"/>
              </w:rPr>
              <w:t xml:space="preserve"> basin</w:t>
            </w:r>
          </w:p>
        </w:tc>
        <w:tc>
          <w:tcPr>
            <w:tcW w:w="4457" w:type="dxa"/>
          </w:tcPr>
          <w:p w14:paraId="49B8B65C" w14:textId="7E919741"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Strategic Environmental and Social Assessment (SESA) for each study considering the full range of environmental and social risks and impacts incorporated in ESS1 through 10.</w:t>
            </w:r>
          </w:p>
        </w:tc>
        <w:tc>
          <w:tcPr>
            <w:tcW w:w="2126" w:type="dxa"/>
          </w:tcPr>
          <w:p w14:paraId="4E38D651" w14:textId="4D14FD84"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Improved regional studies based on the conclusions from SESA.</w:t>
            </w:r>
          </w:p>
        </w:tc>
      </w:tr>
    </w:tbl>
    <w:p w14:paraId="2E3B968F" w14:textId="76EF8357" w:rsidR="00A422DD" w:rsidRPr="00ED4D49" w:rsidRDefault="00A422DD" w:rsidP="00A422DD">
      <w:pPr>
        <w:jc w:val="both"/>
        <w:rPr>
          <w:b/>
          <w:lang w:val="en-US" w:eastAsia="x-none"/>
        </w:rPr>
      </w:pPr>
      <w:r w:rsidRPr="00ED4D49">
        <w:rPr>
          <w:b/>
          <w:lang w:val="en-US" w:eastAsia="x-none"/>
        </w:rPr>
        <w:t xml:space="preserve">Step 2. Carry out </w:t>
      </w:r>
      <w:r w:rsidR="00022FFD" w:rsidRPr="00ED4D49">
        <w:rPr>
          <w:b/>
          <w:lang w:val="en-US" w:eastAsia="x-none"/>
        </w:rPr>
        <w:t xml:space="preserve">an </w:t>
      </w:r>
      <w:r w:rsidRPr="00ED4D49">
        <w:rPr>
          <w:b/>
          <w:lang w:val="en-US" w:eastAsia="x-none"/>
        </w:rPr>
        <w:t>environmental assessment in line with FBiH, RS or BD requirements</w:t>
      </w:r>
    </w:p>
    <w:tbl>
      <w:tblPr>
        <w:tblStyle w:val="TableGridLight"/>
        <w:tblW w:w="9067" w:type="dxa"/>
        <w:tblLook w:val="04A0" w:firstRow="1" w:lastRow="0" w:firstColumn="1" w:lastColumn="0" w:noHBand="0" w:noVBand="1"/>
      </w:tblPr>
      <w:tblGrid>
        <w:gridCol w:w="2484"/>
        <w:gridCol w:w="4457"/>
        <w:gridCol w:w="2126"/>
      </w:tblGrid>
      <w:tr w:rsidR="00A422DD" w:rsidRPr="00ED4D49" w14:paraId="6C8FB9C5" w14:textId="77777777" w:rsidTr="00160717">
        <w:trPr>
          <w:tblHeader/>
        </w:trPr>
        <w:tc>
          <w:tcPr>
            <w:tcW w:w="2484" w:type="dxa"/>
          </w:tcPr>
          <w:p w14:paraId="20655CF1"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6BAB4305"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2436FCDF"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A422DD" w:rsidRPr="00ED4D49" w14:paraId="5223D201" w14:textId="77777777" w:rsidTr="00160717">
        <w:tc>
          <w:tcPr>
            <w:tcW w:w="2484" w:type="dxa"/>
          </w:tcPr>
          <w:p w14:paraId="2CE4168B" w14:textId="77777777" w:rsidR="00A422DD" w:rsidRPr="00ED4D49" w:rsidRDefault="00A422DD" w:rsidP="00022FFD">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Flood protection structures</w:t>
            </w:r>
          </w:p>
        </w:tc>
        <w:tc>
          <w:tcPr>
            <w:tcW w:w="4457" w:type="dxa"/>
          </w:tcPr>
          <w:p w14:paraId="454197F4" w14:textId="1112F8B2"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In FBiH and </w:t>
            </w:r>
            <w:r w:rsidR="00AD24E9" w:rsidRPr="00ED4D49">
              <w:rPr>
                <w:rFonts w:asciiTheme="minorHAnsi" w:hAnsiTheme="minorHAnsi"/>
                <w:color w:val="0D0D0D" w:themeColor="text1" w:themeTint="F2"/>
                <w:sz w:val="16"/>
                <w:szCs w:val="16"/>
              </w:rPr>
              <w:t>Brčko District</w:t>
            </w:r>
            <w:r w:rsidRPr="00ED4D49">
              <w:rPr>
                <w:rFonts w:asciiTheme="minorHAnsi" w:hAnsiTheme="minorHAnsi"/>
                <w:color w:val="0D0D0D" w:themeColor="text1" w:themeTint="F2"/>
                <w:sz w:val="16"/>
                <w:szCs w:val="16"/>
              </w:rPr>
              <w:t xml:space="preserve">, prepare </w:t>
            </w:r>
            <w:r w:rsidR="00BB3655" w:rsidRPr="00ED4D49">
              <w:rPr>
                <w:rFonts w:asciiTheme="minorHAnsi" w:hAnsiTheme="minorHAnsi"/>
                <w:color w:val="0D0D0D" w:themeColor="text1" w:themeTint="F2"/>
                <w:sz w:val="16"/>
                <w:szCs w:val="16"/>
              </w:rPr>
              <w:t xml:space="preserve">a </w:t>
            </w:r>
            <w:r w:rsidRPr="00ED4D49">
              <w:rPr>
                <w:rFonts w:asciiTheme="minorHAnsi" w:hAnsiTheme="minorHAnsi"/>
                <w:color w:val="0D0D0D" w:themeColor="text1" w:themeTint="F2"/>
                <w:sz w:val="16"/>
                <w:szCs w:val="16"/>
              </w:rPr>
              <w:t xml:space="preserve">Request for environmental permit and submit it to FMET or DSPPA BD, </w:t>
            </w:r>
            <w:r w:rsidR="00BB3655" w:rsidRPr="00ED4D49">
              <w:rPr>
                <w:rFonts w:asciiTheme="minorHAnsi" w:hAnsiTheme="minorHAnsi"/>
                <w:color w:val="0D0D0D" w:themeColor="text1" w:themeTint="F2"/>
                <w:sz w:val="16"/>
                <w:szCs w:val="16"/>
              </w:rPr>
              <w:t>depending on</w:t>
            </w:r>
            <w:r w:rsidRPr="00ED4D49">
              <w:rPr>
                <w:rFonts w:asciiTheme="minorHAnsi" w:hAnsiTheme="minorHAnsi"/>
                <w:color w:val="0D0D0D" w:themeColor="text1" w:themeTint="F2"/>
                <w:sz w:val="16"/>
                <w:szCs w:val="16"/>
              </w:rPr>
              <w:t xml:space="preserve"> the project location. Based on the Request, the responsible institution will decide on the necessity to conduct </w:t>
            </w:r>
            <w:r w:rsidR="00022FFD" w:rsidRPr="00ED4D49">
              <w:rPr>
                <w:rFonts w:asciiTheme="minorHAnsi" w:hAnsiTheme="minorHAnsi"/>
                <w:color w:val="0D0D0D" w:themeColor="text1" w:themeTint="F2"/>
                <w:sz w:val="16"/>
                <w:szCs w:val="16"/>
              </w:rPr>
              <w:t xml:space="preserve">a </w:t>
            </w:r>
            <w:r w:rsidRPr="00ED4D49">
              <w:rPr>
                <w:rFonts w:asciiTheme="minorHAnsi" w:hAnsiTheme="minorHAnsi"/>
                <w:color w:val="0D0D0D" w:themeColor="text1" w:themeTint="F2"/>
                <w:sz w:val="16"/>
                <w:szCs w:val="16"/>
              </w:rPr>
              <w:t>full EIA in case of which</w:t>
            </w:r>
            <w:r w:rsidR="00022FFD" w:rsidRPr="00ED4D49">
              <w:rPr>
                <w:rFonts w:asciiTheme="minorHAnsi" w:hAnsiTheme="minorHAnsi"/>
                <w:color w:val="0D0D0D" w:themeColor="text1" w:themeTint="F2"/>
                <w:sz w:val="16"/>
                <w:szCs w:val="16"/>
              </w:rPr>
              <w:t xml:space="preserve"> an</w:t>
            </w:r>
            <w:r w:rsidRPr="00ED4D49">
              <w:rPr>
                <w:rFonts w:asciiTheme="minorHAnsi" w:hAnsiTheme="minorHAnsi"/>
                <w:color w:val="0D0D0D" w:themeColor="text1" w:themeTint="F2"/>
                <w:sz w:val="16"/>
                <w:szCs w:val="16"/>
              </w:rPr>
              <w:t xml:space="preserve"> EIA study will be requested. The responsible institution will issue </w:t>
            </w:r>
            <w:r w:rsidR="00022FFD" w:rsidRPr="00ED4D49">
              <w:rPr>
                <w:rFonts w:asciiTheme="minorHAnsi" w:hAnsiTheme="minorHAnsi"/>
                <w:color w:val="0D0D0D" w:themeColor="text1" w:themeTint="F2"/>
                <w:sz w:val="16"/>
                <w:szCs w:val="16"/>
              </w:rPr>
              <w:t xml:space="preserve">the </w:t>
            </w:r>
            <w:r w:rsidRPr="00ED4D49">
              <w:rPr>
                <w:rFonts w:asciiTheme="minorHAnsi" w:hAnsiTheme="minorHAnsi"/>
                <w:color w:val="0D0D0D" w:themeColor="text1" w:themeTint="F2"/>
                <w:sz w:val="16"/>
                <w:szCs w:val="16"/>
              </w:rPr>
              <w:t>environmental permit based on the Request or full EIA study, whichever is required by the procedure.</w:t>
            </w:r>
          </w:p>
          <w:p w14:paraId="006F5418" w14:textId="77777777"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p w14:paraId="49F9D823" w14:textId="29F299C4"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In RS, prepare an </w:t>
            </w:r>
            <w:proofErr w:type="gramStart"/>
            <w:r w:rsidRPr="00ED4D49">
              <w:rPr>
                <w:rFonts w:asciiTheme="minorHAnsi" w:hAnsiTheme="minorHAnsi"/>
                <w:color w:val="0D0D0D" w:themeColor="text1" w:themeTint="F2"/>
                <w:sz w:val="16"/>
                <w:szCs w:val="16"/>
              </w:rPr>
              <w:t>Application</w:t>
            </w:r>
            <w:proofErr w:type="gramEnd"/>
            <w:r w:rsidRPr="00ED4D49">
              <w:rPr>
                <w:rFonts w:asciiTheme="minorHAnsi" w:hAnsiTheme="minorHAnsi"/>
                <w:color w:val="0D0D0D" w:themeColor="text1" w:themeTint="F2"/>
                <w:sz w:val="16"/>
                <w:szCs w:val="16"/>
              </w:rPr>
              <w:t xml:space="preserve"> for preliminary EIA and submit it to RS MPPCEE. Based on the Application</w:t>
            </w:r>
            <w:r w:rsidR="00022FFD" w:rsidRPr="00ED4D49">
              <w:rPr>
                <w:rFonts w:asciiTheme="minorHAnsi" w:hAnsiTheme="minorHAnsi"/>
                <w:color w:val="0D0D0D" w:themeColor="text1" w:themeTint="F2"/>
                <w:sz w:val="16"/>
                <w:szCs w:val="16"/>
              </w:rPr>
              <w:t>,</w:t>
            </w:r>
            <w:r w:rsidRPr="00ED4D49">
              <w:rPr>
                <w:rFonts w:asciiTheme="minorHAnsi" w:hAnsiTheme="minorHAnsi"/>
                <w:color w:val="0D0D0D" w:themeColor="text1" w:themeTint="F2"/>
                <w:sz w:val="16"/>
                <w:szCs w:val="16"/>
              </w:rPr>
              <w:t xml:space="preserve"> the ministry will decide on the necessity to conduct</w:t>
            </w:r>
            <w:r w:rsidR="00022FFD" w:rsidRPr="00ED4D49">
              <w:rPr>
                <w:rFonts w:asciiTheme="minorHAnsi" w:hAnsiTheme="minorHAnsi"/>
                <w:color w:val="0D0D0D" w:themeColor="text1" w:themeTint="F2"/>
                <w:sz w:val="16"/>
                <w:szCs w:val="16"/>
              </w:rPr>
              <w:t xml:space="preserve"> a</w:t>
            </w:r>
            <w:r w:rsidRPr="00ED4D49">
              <w:rPr>
                <w:rFonts w:asciiTheme="minorHAnsi" w:hAnsiTheme="minorHAnsi"/>
                <w:color w:val="0D0D0D" w:themeColor="text1" w:themeTint="F2"/>
                <w:sz w:val="16"/>
                <w:szCs w:val="16"/>
              </w:rPr>
              <w:t xml:space="preserve"> full EIA in case of which </w:t>
            </w:r>
            <w:r w:rsidR="00022FFD" w:rsidRPr="00ED4D49">
              <w:rPr>
                <w:rFonts w:asciiTheme="minorHAnsi" w:hAnsiTheme="minorHAnsi"/>
                <w:color w:val="0D0D0D" w:themeColor="text1" w:themeTint="F2"/>
                <w:sz w:val="16"/>
                <w:szCs w:val="16"/>
              </w:rPr>
              <w:t xml:space="preserve">an </w:t>
            </w:r>
            <w:r w:rsidRPr="00ED4D49">
              <w:rPr>
                <w:rFonts w:asciiTheme="minorHAnsi" w:hAnsiTheme="minorHAnsi"/>
                <w:color w:val="0D0D0D" w:themeColor="text1" w:themeTint="F2"/>
                <w:sz w:val="16"/>
                <w:szCs w:val="16"/>
              </w:rPr>
              <w:t xml:space="preserve">EIA study will be requested. The responsible institution will issue </w:t>
            </w:r>
            <w:r w:rsidR="00022FFD" w:rsidRPr="00ED4D49">
              <w:rPr>
                <w:rFonts w:asciiTheme="minorHAnsi" w:hAnsiTheme="minorHAnsi"/>
                <w:color w:val="0D0D0D" w:themeColor="text1" w:themeTint="F2"/>
                <w:sz w:val="16"/>
                <w:szCs w:val="16"/>
              </w:rPr>
              <w:t xml:space="preserve">the </w:t>
            </w:r>
            <w:r w:rsidRPr="00ED4D49">
              <w:rPr>
                <w:rFonts w:asciiTheme="minorHAnsi" w:hAnsiTheme="minorHAnsi"/>
                <w:color w:val="0D0D0D" w:themeColor="text1" w:themeTint="F2"/>
                <w:sz w:val="16"/>
                <w:szCs w:val="16"/>
              </w:rPr>
              <w:t>environmental permit based on the Request or full EIA study, whichever is required by the procedure.</w:t>
            </w:r>
          </w:p>
        </w:tc>
        <w:tc>
          <w:tcPr>
            <w:tcW w:w="2126" w:type="dxa"/>
          </w:tcPr>
          <w:p w14:paraId="10E59222" w14:textId="088BFB1E" w:rsidR="00A422DD" w:rsidRPr="00ED4D49" w:rsidRDefault="00A422DD"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w:t>
            </w:r>
            <w:r w:rsidR="00BB3655" w:rsidRPr="00ED4D49">
              <w:rPr>
                <w:rFonts w:asciiTheme="minorHAnsi" w:hAnsiTheme="minorHAnsi"/>
                <w:color w:val="0D0D0D" w:themeColor="text1" w:themeTint="F2"/>
                <w:sz w:val="16"/>
                <w:szCs w:val="16"/>
              </w:rPr>
              <w:t>ed</w:t>
            </w:r>
            <w:r w:rsidRPr="00ED4D49">
              <w:rPr>
                <w:rFonts w:asciiTheme="minorHAnsi" w:hAnsiTheme="minorHAnsi"/>
                <w:color w:val="0D0D0D" w:themeColor="text1" w:themeTint="F2"/>
                <w:sz w:val="16"/>
                <w:szCs w:val="16"/>
              </w:rPr>
              <w:t xml:space="preserve"> environmental permit</w:t>
            </w:r>
          </w:p>
        </w:tc>
      </w:tr>
      <w:tr w:rsidR="00AD24E9" w:rsidRPr="00ED4D49" w14:paraId="18D774FA" w14:textId="77777777" w:rsidTr="00160717">
        <w:tc>
          <w:tcPr>
            <w:tcW w:w="2484" w:type="dxa"/>
          </w:tcPr>
          <w:p w14:paraId="2727925D" w14:textId="1E8106CB" w:rsidR="00AD24E9" w:rsidRPr="00ED4D49" w:rsidRDefault="00AD24E9" w:rsidP="00022FFD">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rPr>
              <w:t xml:space="preserve">Solid waste management and protection of air, water and soil of the Sava Corridor in the Brčko District, and cross-border </w:t>
            </w:r>
            <w:r w:rsidRPr="00ED4D49">
              <w:rPr>
                <w:bCs/>
                <w:sz w:val="16"/>
                <w:szCs w:val="16"/>
              </w:rPr>
              <w:lastRenderedPageBreak/>
              <w:t>cooperation through tourism promotion (cycling and pathway on the Sava River)</w:t>
            </w:r>
          </w:p>
        </w:tc>
        <w:tc>
          <w:tcPr>
            <w:tcW w:w="4457" w:type="dxa"/>
          </w:tcPr>
          <w:p w14:paraId="088FBD98" w14:textId="10B0ABB3" w:rsidR="00AD24E9" w:rsidRPr="00ED4D49" w:rsidRDefault="00AD24E9" w:rsidP="00AD24E9">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In Brčko District, prepare a Request for environmental permit and submit it to DSPPA BD, depending on the project location. Based on the Request, the responsible institution will decide on the necessity to conduct a full EIA in case of which an EIA study </w:t>
            </w:r>
            <w:r w:rsidRPr="00ED4D49">
              <w:rPr>
                <w:rFonts w:asciiTheme="minorHAnsi" w:hAnsiTheme="minorHAnsi"/>
                <w:color w:val="0D0D0D" w:themeColor="text1" w:themeTint="F2"/>
                <w:sz w:val="16"/>
                <w:szCs w:val="16"/>
              </w:rPr>
              <w:lastRenderedPageBreak/>
              <w:t>will be requested. The responsible institution will issue the environmental permit based on the Request or full EIA study, whichever is required by the procedure.</w:t>
            </w:r>
          </w:p>
          <w:p w14:paraId="3426C22B" w14:textId="77777777" w:rsidR="00AD24E9" w:rsidRPr="00ED4D49" w:rsidRDefault="00AD24E9"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tc>
        <w:tc>
          <w:tcPr>
            <w:tcW w:w="2126" w:type="dxa"/>
          </w:tcPr>
          <w:p w14:paraId="4DF3B0EE" w14:textId="00ADB452" w:rsidR="00AD24E9" w:rsidRPr="00ED4D49" w:rsidRDefault="00AD24E9"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Obtained environmental permit</w:t>
            </w:r>
          </w:p>
        </w:tc>
      </w:tr>
      <w:tr w:rsidR="004E6A8F" w:rsidRPr="00ED4D49" w14:paraId="670F25C3" w14:textId="77777777" w:rsidTr="00160717">
        <w:tc>
          <w:tcPr>
            <w:tcW w:w="2484" w:type="dxa"/>
          </w:tcPr>
          <w:p w14:paraId="24DDFA66" w14:textId="31A90E12" w:rsidR="004E6A8F" w:rsidRPr="00ED4D49" w:rsidRDefault="004E6A8F" w:rsidP="00A8306A">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tc>
        <w:tc>
          <w:tcPr>
            <w:tcW w:w="4457" w:type="dxa"/>
          </w:tcPr>
          <w:p w14:paraId="72DBF0C5" w14:textId="77777777" w:rsidR="004E6A8F" w:rsidRPr="00ED4D49" w:rsidRDefault="004E6A8F" w:rsidP="00A8306A">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tc>
        <w:tc>
          <w:tcPr>
            <w:tcW w:w="2126" w:type="dxa"/>
          </w:tcPr>
          <w:p w14:paraId="7AB0ADF9" w14:textId="3B523825" w:rsidR="004E6A8F" w:rsidRPr="00ED4D49" w:rsidRDefault="004E6A8F"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Obtained environmental permit</w:t>
            </w:r>
          </w:p>
        </w:tc>
      </w:tr>
      <w:tr w:rsidR="00A8306A" w:rsidRPr="00ED4D49" w14:paraId="30F31B79" w14:textId="77777777" w:rsidTr="00160717">
        <w:tc>
          <w:tcPr>
            <w:tcW w:w="2484" w:type="dxa"/>
          </w:tcPr>
          <w:p w14:paraId="0DD7BB9F" w14:textId="1A860CE4" w:rsidR="00A8306A" w:rsidRPr="00ED4D49" w:rsidRDefault="00A8306A" w:rsidP="00A8306A">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Nursery production, reforestation, arboretum establishment</w:t>
            </w:r>
          </w:p>
        </w:tc>
        <w:tc>
          <w:tcPr>
            <w:tcW w:w="4457" w:type="dxa"/>
          </w:tcPr>
          <w:p w14:paraId="284577D0" w14:textId="3E212E51" w:rsidR="00A8306A" w:rsidRPr="00ED4D49" w:rsidRDefault="00A8306A" w:rsidP="00A8306A">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0C12311F" w14:textId="19FAA94D" w:rsidR="00A8306A" w:rsidRPr="00ED4D49" w:rsidRDefault="00A8306A"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A8306A" w:rsidRPr="00ED4D49" w14:paraId="3B30E23A" w14:textId="77777777" w:rsidTr="00160717">
        <w:tc>
          <w:tcPr>
            <w:tcW w:w="2484" w:type="dxa"/>
          </w:tcPr>
          <w:p w14:paraId="2D11E773" w14:textId="23A9483E" w:rsidR="00A8306A" w:rsidRPr="00ED4D49" w:rsidRDefault="00A8306A" w:rsidP="00A8306A">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Demining activities along the Sava Right bank within BiH</w:t>
            </w:r>
          </w:p>
        </w:tc>
        <w:tc>
          <w:tcPr>
            <w:tcW w:w="4457" w:type="dxa"/>
          </w:tcPr>
          <w:p w14:paraId="22E8E2F2" w14:textId="76FAD560" w:rsidR="00A8306A" w:rsidRPr="00ED4D49" w:rsidRDefault="00A8306A" w:rsidP="00A8306A">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5B573248" w14:textId="0FD8B88B" w:rsidR="00A8306A" w:rsidRPr="00ED4D49" w:rsidRDefault="00A8306A"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DE05AE" w:rsidRPr="00ED4D49" w14:paraId="03AFF20E" w14:textId="77777777" w:rsidTr="00160717">
        <w:tc>
          <w:tcPr>
            <w:tcW w:w="2484" w:type="dxa"/>
          </w:tcPr>
          <w:p w14:paraId="3F2FFE21" w14:textId="6B6556F0" w:rsidR="00DE05AE" w:rsidRPr="00ED4D49" w:rsidRDefault="00DE05AE" w:rsidP="00DE05AE">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4457" w:type="dxa"/>
          </w:tcPr>
          <w:p w14:paraId="2F3518DF" w14:textId="463C3248" w:rsidR="00DE05AE" w:rsidRPr="00ED4D49" w:rsidRDefault="00FB14DF" w:rsidP="00DE05AE">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Translate </w:t>
            </w:r>
            <w:r w:rsidR="00450BDE" w:rsidRPr="00ED4D49">
              <w:rPr>
                <w:rFonts w:asciiTheme="minorHAnsi" w:hAnsiTheme="minorHAnsi"/>
                <w:color w:val="0D0D0D" w:themeColor="text1" w:themeTint="F2"/>
                <w:sz w:val="16"/>
                <w:szCs w:val="16"/>
              </w:rPr>
              <w:t xml:space="preserve">SESA prepared from the Bank </w:t>
            </w:r>
            <w:r w:rsidR="00DE05AE" w:rsidRPr="00ED4D49">
              <w:rPr>
                <w:rFonts w:asciiTheme="minorHAnsi" w:hAnsiTheme="minorHAnsi"/>
                <w:color w:val="0D0D0D" w:themeColor="text1" w:themeTint="F2"/>
                <w:sz w:val="16"/>
                <w:szCs w:val="16"/>
              </w:rPr>
              <w:t xml:space="preserve">and carry out the </w:t>
            </w:r>
            <w:r w:rsidRPr="00ED4D49">
              <w:rPr>
                <w:rFonts w:asciiTheme="minorHAnsi" w:hAnsiTheme="minorHAnsi"/>
                <w:color w:val="0D0D0D" w:themeColor="text1" w:themeTint="F2"/>
                <w:sz w:val="16"/>
                <w:szCs w:val="16"/>
              </w:rPr>
              <w:t xml:space="preserve">entity </w:t>
            </w:r>
            <w:r w:rsidR="00DE05AE" w:rsidRPr="00ED4D49">
              <w:rPr>
                <w:rFonts w:asciiTheme="minorHAnsi" w:hAnsiTheme="minorHAnsi"/>
                <w:color w:val="0D0D0D" w:themeColor="text1" w:themeTint="F2"/>
                <w:sz w:val="16"/>
                <w:szCs w:val="16"/>
              </w:rPr>
              <w:t>SEA procedure including public consultation.</w:t>
            </w:r>
          </w:p>
        </w:tc>
        <w:tc>
          <w:tcPr>
            <w:tcW w:w="2126" w:type="dxa"/>
          </w:tcPr>
          <w:p w14:paraId="2307F788" w14:textId="43D1E94B" w:rsidR="00DE05AE" w:rsidRPr="00ED4D49" w:rsidRDefault="00DE05AE" w:rsidP="00DE05AE">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Improved regional studies </w:t>
            </w:r>
            <w:r w:rsidR="00FB14DF" w:rsidRPr="00ED4D49">
              <w:rPr>
                <w:rFonts w:asciiTheme="minorHAnsi" w:hAnsiTheme="minorHAnsi"/>
                <w:color w:val="0D0D0D" w:themeColor="text1" w:themeTint="F2"/>
                <w:sz w:val="16"/>
                <w:szCs w:val="16"/>
              </w:rPr>
              <w:t>based on the conclusions from SESA.</w:t>
            </w:r>
          </w:p>
        </w:tc>
      </w:tr>
    </w:tbl>
    <w:p w14:paraId="44092775" w14:textId="774C25FC" w:rsidR="00A422DD" w:rsidRPr="00ED4D49" w:rsidRDefault="00A422DD" w:rsidP="0048126F">
      <w:pPr>
        <w:rPr>
          <w:lang w:val="en-US" w:eastAsia="x-none"/>
        </w:rPr>
      </w:pPr>
    </w:p>
    <w:p w14:paraId="3F5A2BD5" w14:textId="5E572B9F" w:rsidR="00A422DD" w:rsidRPr="00ED4D49" w:rsidRDefault="00A422DD" w:rsidP="00A422DD">
      <w:pPr>
        <w:jc w:val="both"/>
        <w:rPr>
          <w:lang w:val="en-US" w:eastAsia="x-none"/>
        </w:rPr>
      </w:pPr>
      <w:bookmarkStart w:id="8" w:name="_Hlk25258023"/>
      <w:r w:rsidRPr="00ED4D49">
        <w:rPr>
          <w:b/>
          <w:lang w:val="en-US" w:eastAsia="x-none"/>
        </w:rPr>
        <w:t>Step 3. Organize consultation</w:t>
      </w:r>
      <w:r w:rsidR="00022FFD" w:rsidRPr="00ED4D49">
        <w:rPr>
          <w:b/>
          <w:lang w:val="en-US" w:eastAsia="x-none"/>
        </w:rPr>
        <w:t>s</w:t>
      </w:r>
      <w:r w:rsidRPr="00ED4D49">
        <w:rPr>
          <w:b/>
          <w:lang w:val="en-US" w:eastAsia="x-none"/>
        </w:rPr>
        <w:t xml:space="preserve"> with stakeholders </w:t>
      </w:r>
      <w:r w:rsidRPr="00ED4D49">
        <w:rPr>
          <w:lang w:val="en-US" w:eastAsia="x-none"/>
        </w:rPr>
        <w:t xml:space="preserve">at the location closest to the project implementation site in line with the requirements </w:t>
      </w:r>
      <w:r w:rsidR="00022FFD" w:rsidRPr="00ED4D49">
        <w:rPr>
          <w:lang w:val="en-US" w:eastAsia="x-none"/>
        </w:rPr>
        <w:t>of the</w:t>
      </w:r>
      <w:r w:rsidRPr="00ED4D49">
        <w:rPr>
          <w:lang w:val="en-US" w:eastAsia="x-none"/>
        </w:rPr>
        <w:t xml:space="preserve"> </w:t>
      </w:r>
      <w:r w:rsidRPr="00ED4D49">
        <w:rPr>
          <w:color w:val="1F497C"/>
          <w:lang w:val="en-US" w:eastAsia="x-none"/>
        </w:rPr>
        <w:t>Stakeholder Engagement Plan</w:t>
      </w:r>
      <w:r w:rsidR="00160717" w:rsidRPr="00ED4D49">
        <w:rPr>
          <w:color w:val="1F497C"/>
          <w:lang w:val="en-US" w:eastAsia="x-none"/>
        </w:rPr>
        <w:t xml:space="preserve"> (SEP)</w:t>
      </w:r>
      <w:r w:rsidRPr="00ED4D49">
        <w:rPr>
          <w:color w:val="1F497C"/>
          <w:lang w:val="en-US" w:eastAsia="x-none"/>
        </w:rPr>
        <w:t xml:space="preserve"> </w:t>
      </w:r>
      <w:r w:rsidR="0037114D" w:rsidRPr="00ED4D49">
        <w:rPr>
          <w:lang w:val="en-US" w:eastAsia="x-none"/>
        </w:rPr>
        <w:t xml:space="preserve">which has been </w:t>
      </w:r>
      <w:r w:rsidRPr="00ED4D49">
        <w:rPr>
          <w:lang w:val="en-US" w:eastAsia="x-none"/>
        </w:rPr>
        <w:t>developed as a separate document for the SDIP.</w:t>
      </w:r>
    </w:p>
    <w:p w14:paraId="26058E89" w14:textId="42C06EDB" w:rsidR="00A422DD" w:rsidRPr="00ED4D49" w:rsidRDefault="00A422DD" w:rsidP="00A422DD">
      <w:pPr>
        <w:jc w:val="both"/>
        <w:rPr>
          <w:bCs/>
          <w:lang w:val="en-US" w:eastAsia="x-none"/>
        </w:rPr>
      </w:pPr>
      <w:bookmarkStart w:id="9" w:name="_Hlk25258027"/>
      <w:bookmarkEnd w:id="8"/>
      <w:r w:rsidRPr="00ED4D49">
        <w:rPr>
          <w:b/>
          <w:lang w:val="en-US" w:eastAsia="x-none"/>
        </w:rPr>
        <w:t>Step 4. (</w:t>
      </w:r>
      <w:r w:rsidRPr="00ED4D49">
        <w:rPr>
          <w:b/>
          <w:i/>
          <w:iCs/>
          <w:lang w:val="en-US" w:eastAsia="x-none"/>
        </w:rPr>
        <w:t>If needed and where applicable</w:t>
      </w:r>
      <w:r w:rsidRPr="00ED4D49">
        <w:rPr>
          <w:b/>
          <w:lang w:val="en-US" w:eastAsia="x-none"/>
        </w:rPr>
        <w:t xml:space="preserve">) Obtain </w:t>
      </w:r>
      <w:r w:rsidR="0037114D" w:rsidRPr="00ED4D49">
        <w:rPr>
          <w:b/>
          <w:lang w:val="en-US" w:eastAsia="x-none"/>
        </w:rPr>
        <w:t>v</w:t>
      </w:r>
      <w:r w:rsidRPr="00ED4D49">
        <w:rPr>
          <w:b/>
          <w:lang w:val="en-US" w:eastAsia="x-none"/>
        </w:rPr>
        <w:t xml:space="preserve">arious </w:t>
      </w:r>
      <w:r w:rsidR="0037114D" w:rsidRPr="00ED4D49">
        <w:rPr>
          <w:b/>
          <w:lang w:val="en-US" w:eastAsia="x-none"/>
        </w:rPr>
        <w:t>p</w:t>
      </w:r>
      <w:r w:rsidRPr="00ED4D49">
        <w:rPr>
          <w:b/>
          <w:lang w:val="en-US" w:eastAsia="x-none"/>
        </w:rPr>
        <w:t>ermits and approval</w:t>
      </w:r>
      <w:r w:rsidR="0037114D" w:rsidRPr="00ED4D49">
        <w:rPr>
          <w:b/>
          <w:lang w:val="en-US" w:eastAsia="x-none"/>
        </w:rPr>
        <w:t>s</w:t>
      </w:r>
      <w:r w:rsidRPr="00ED4D49">
        <w:rPr>
          <w:b/>
          <w:lang w:val="en-US" w:eastAsia="x-none"/>
        </w:rPr>
        <w:t xml:space="preserve"> </w:t>
      </w:r>
      <w:r w:rsidRPr="00ED4D49">
        <w:rPr>
          <w:bCs/>
          <w:lang w:val="en-US" w:eastAsia="x-none"/>
        </w:rPr>
        <w:t>including water management acts and construction related acts.</w:t>
      </w:r>
    </w:p>
    <w:p w14:paraId="77AA13DD" w14:textId="73C5EAB1" w:rsidR="00A422DD" w:rsidRPr="00ED4D49" w:rsidRDefault="00A422DD" w:rsidP="00A422DD">
      <w:pPr>
        <w:jc w:val="both"/>
        <w:rPr>
          <w:lang w:val="en-US" w:eastAsia="x-none"/>
        </w:rPr>
      </w:pPr>
      <w:bookmarkStart w:id="10" w:name="_Hlk25258031"/>
      <w:bookmarkEnd w:id="9"/>
      <w:r w:rsidRPr="00ED4D49">
        <w:rPr>
          <w:lang w:val="en-US" w:eastAsia="x-none"/>
        </w:rPr>
        <w:t xml:space="preserve">Pursuant to the </w:t>
      </w:r>
      <w:r w:rsidR="00275D4E" w:rsidRPr="00ED4D49">
        <w:rPr>
          <w:lang w:val="en-US" w:eastAsia="x-none"/>
        </w:rPr>
        <w:t>WB</w:t>
      </w:r>
      <w:r w:rsidRPr="00ED4D49">
        <w:rPr>
          <w:lang w:val="en-US" w:eastAsia="x-none"/>
        </w:rPr>
        <w:t xml:space="preserve"> requirements, </w:t>
      </w:r>
      <w:r w:rsidR="00275D4E" w:rsidRPr="00ED4D49">
        <w:rPr>
          <w:lang w:val="en-US" w:eastAsia="x-none"/>
        </w:rPr>
        <w:t>a</w:t>
      </w:r>
      <w:r w:rsidRPr="00ED4D49">
        <w:rPr>
          <w:lang w:val="en-US" w:eastAsia="x-none"/>
        </w:rPr>
        <w:t xml:space="preserve"> </w:t>
      </w:r>
      <w:r w:rsidRPr="00ED4D49">
        <w:rPr>
          <w:color w:val="1F4E79"/>
          <w:lang w:val="en-US" w:eastAsia="x-none"/>
        </w:rPr>
        <w:t>Labor Management Procedure</w:t>
      </w:r>
      <w:r w:rsidR="00160717" w:rsidRPr="00ED4D49">
        <w:rPr>
          <w:color w:val="1F4E79"/>
          <w:lang w:val="en-US" w:eastAsia="x-none"/>
        </w:rPr>
        <w:t xml:space="preserve"> (LMP)</w:t>
      </w:r>
      <w:r w:rsidRPr="00ED4D49">
        <w:rPr>
          <w:color w:val="1F4E79"/>
          <w:lang w:val="en-US" w:eastAsia="x-none"/>
        </w:rPr>
        <w:t xml:space="preserve"> </w:t>
      </w:r>
      <w:r w:rsidRPr="00ED4D49">
        <w:rPr>
          <w:lang w:val="en-US" w:eastAsia="x-none"/>
        </w:rPr>
        <w:t xml:space="preserve">has been developed as a separate document and should be </w:t>
      </w:r>
      <w:r w:rsidR="00275D4E" w:rsidRPr="00ED4D49">
        <w:rPr>
          <w:lang w:val="en-US" w:eastAsia="x-none"/>
        </w:rPr>
        <w:t>implemented</w:t>
      </w:r>
      <w:r w:rsidRPr="00ED4D49">
        <w:rPr>
          <w:lang w:val="en-US" w:eastAsia="x-none"/>
        </w:rPr>
        <w:t xml:space="preserve"> </w:t>
      </w:r>
      <w:r w:rsidR="00275D4E" w:rsidRPr="00ED4D49">
        <w:rPr>
          <w:lang w:val="en-US" w:eastAsia="x-none"/>
        </w:rPr>
        <w:t>during the</w:t>
      </w:r>
      <w:r w:rsidRPr="00ED4D49">
        <w:rPr>
          <w:lang w:val="en-US" w:eastAsia="x-none"/>
        </w:rPr>
        <w:t xml:space="preserve"> implementation of all </w:t>
      </w:r>
      <w:r w:rsidR="00BB3655" w:rsidRPr="00ED4D49">
        <w:rPr>
          <w:lang w:val="en-US" w:eastAsia="x-none"/>
        </w:rPr>
        <w:t>subprojects</w:t>
      </w:r>
      <w:r w:rsidRPr="00ED4D49">
        <w:rPr>
          <w:lang w:val="en-US" w:eastAsia="x-none"/>
        </w:rPr>
        <w:t xml:space="preserve"> under this Program.</w:t>
      </w:r>
    </w:p>
    <w:bookmarkEnd w:id="10"/>
    <w:p w14:paraId="05DC30AD" w14:textId="6E637079" w:rsidR="00A422DD" w:rsidRPr="00ED4D49" w:rsidRDefault="00A422DD" w:rsidP="00A422DD">
      <w:pPr>
        <w:jc w:val="both"/>
        <w:rPr>
          <w:color w:val="1F497C"/>
          <w:lang w:val="en-US"/>
        </w:rPr>
      </w:pPr>
      <w:r w:rsidRPr="00ED4D49">
        <w:rPr>
          <w:color w:val="1F497C"/>
          <w:lang w:val="en-US" w:eastAsia="x-none"/>
        </w:rPr>
        <w:t>Monitoring and Reporting</w:t>
      </w:r>
    </w:p>
    <w:p w14:paraId="4F8E66A4" w14:textId="454940BD" w:rsidR="003309A6" w:rsidRPr="00ED4D49" w:rsidRDefault="00B21C87" w:rsidP="003309A6">
      <w:pPr>
        <w:jc w:val="both"/>
        <w:rPr>
          <w:rStyle w:val="tlid-translation"/>
          <w:rFonts w:cs="Calibri"/>
          <w:lang w:val="en-US"/>
        </w:rPr>
      </w:pPr>
      <w:bookmarkStart w:id="11" w:name="_Hlk25258041"/>
      <w:r w:rsidRPr="00ED4D49">
        <w:rPr>
          <w:rStyle w:val="tlid-translation"/>
          <w:rFonts w:cs="Calibri"/>
          <w:lang w:val="en-US"/>
        </w:rPr>
        <w:t xml:space="preserve">The </w:t>
      </w:r>
      <w:r w:rsidR="00A422DD" w:rsidRPr="00ED4D49">
        <w:rPr>
          <w:rStyle w:val="tlid-translation"/>
          <w:rFonts w:cs="Calibri"/>
          <w:lang w:val="en-US"/>
        </w:rPr>
        <w:t xml:space="preserve">PIUs shall monitor </w:t>
      </w:r>
      <w:r w:rsidRPr="00ED4D49">
        <w:rPr>
          <w:rStyle w:val="tlid-translation"/>
          <w:rFonts w:cs="Calibri"/>
          <w:lang w:val="en-US"/>
        </w:rPr>
        <w:t xml:space="preserve">the </w:t>
      </w:r>
      <w:r w:rsidR="00A422DD" w:rsidRPr="00ED4D49">
        <w:rPr>
          <w:rStyle w:val="tlid-translation"/>
          <w:rFonts w:cs="Calibri"/>
          <w:lang w:val="en-US"/>
        </w:rPr>
        <w:t xml:space="preserve">implementation of this Framework, both at overall Program level and individual </w:t>
      </w:r>
      <w:r w:rsidR="00BB3655" w:rsidRPr="00ED4D49">
        <w:rPr>
          <w:rStyle w:val="tlid-translation"/>
          <w:rFonts w:cs="Calibri"/>
          <w:lang w:val="en-US"/>
        </w:rPr>
        <w:t>subproject</w:t>
      </w:r>
      <w:r w:rsidR="00A422DD" w:rsidRPr="00ED4D49">
        <w:rPr>
          <w:rStyle w:val="tlid-translation"/>
          <w:rFonts w:cs="Calibri"/>
          <w:lang w:val="en-US"/>
        </w:rPr>
        <w:t xml:space="preserve"> level.</w:t>
      </w:r>
      <w:r w:rsidR="00160717" w:rsidRPr="00ED4D49">
        <w:rPr>
          <w:rStyle w:val="tlid-translation"/>
          <w:rFonts w:cs="Calibri"/>
          <w:lang w:val="en-US"/>
        </w:rPr>
        <w:t xml:space="preserve"> </w:t>
      </w:r>
      <w:r w:rsidRPr="00ED4D49">
        <w:rPr>
          <w:rStyle w:val="tlid-translation"/>
          <w:rFonts w:cs="Calibri"/>
          <w:lang w:val="en-US"/>
        </w:rPr>
        <w:t xml:space="preserve">The </w:t>
      </w:r>
      <w:r w:rsidR="00160717" w:rsidRPr="00ED4D49">
        <w:rPr>
          <w:rStyle w:val="tlid-translation"/>
          <w:rFonts w:cs="Calibri"/>
          <w:lang w:val="en-US"/>
        </w:rPr>
        <w:t xml:space="preserve">PIUs shall ensure that the requirements </w:t>
      </w:r>
      <w:r w:rsidRPr="00ED4D49">
        <w:rPr>
          <w:rStyle w:val="tlid-translation"/>
          <w:rFonts w:cs="Calibri"/>
          <w:lang w:val="en-US"/>
        </w:rPr>
        <w:t>of</w:t>
      </w:r>
      <w:r w:rsidR="00160717" w:rsidRPr="00ED4D49">
        <w:rPr>
          <w:rStyle w:val="tlid-translation"/>
          <w:rFonts w:cs="Calibri"/>
          <w:lang w:val="en-US"/>
        </w:rPr>
        <w:t xml:space="preserve"> the site-specific ESMPs and environmental permit</w:t>
      </w:r>
      <w:r w:rsidRPr="00ED4D49">
        <w:rPr>
          <w:rStyle w:val="tlid-translation"/>
          <w:rFonts w:cs="Calibri"/>
          <w:lang w:val="en-US"/>
        </w:rPr>
        <w:t>s</w:t>
      </w:r>
      <w:r w:rsidR="00160717" w:rsidRPr="00ED4D49">
        <w:rPr>
          <w:rStyle w:val="tlid-translation"/>
          <w:rFonts w:cs="Calibri"/>
          <w:lang w:val="en-US"/>
        </w:rPr>
        <w:t xml:space="preserve"> are included in employer’s requirement</w:t>
      </w:r>
      <w:r w:rsidRPr="00ED4D49">
        <w:rPr>
          <w:rStyle w:val="tlid-translation"/>
          <w:rFonts w:cs="Calibri"/>
          <w:lang w:val="en-US"/>
        </w:rPr>
        <w:t>s</w:t>
      </w:r>
      <w:r w:rsidR="00160717" w:rsidRPr="00ED4D49">
        <w:rPr>
          <w:rStyle w:val="tlid-translation"/>
          <w:rFonts w:cs="Calibri"/>
          <w:lang w:val="en-US"/>
        </w:rPr>
        <w:t xml:space="preserve">. Within </w:t>
      </w:r>
      <w:r w:rsidRPr="00ED4D49">
        <w:rPr>
          <w:rStyle w:val="tlid-translation"/>
          <w:rFonts w:cs="Calibri"/>
          <w:lang w:val="en-US"/>
        </w:rPr>
        <w:t>their</w:t>
      </w:r>
      <w:r w:rsidR="00160717" w:rsidRPr="00ED4D49">
        <w:rPr>
          <w:rStyle w:val="tlid-translation"/>
          <w:rFonts w:cs="Calibri"/>
          <w:lang w:val="en-US"/>
        </w:rPr>
        <w:t xml:space="preserve"> usual monitoring activities, </w:t>
      </w:r>
      <w:r w:rsidRPr="00ED4D49">
        <w:rPr>
          <w:rStyle w:val="tlid-translation"/>
          <w:rFonts w:cs="Calibri"/>
          <w:lang w:val="en-US"/>
        </w:rPr>
        <w:t xml:space="preserve">the </w:t>
      </w:r>
      <w:r w:rsidR="00160717" w:rsidRPr="00ED4D49">
        <w:rPr>
          <w:rStyle w:val="tlid-translation"/>
          <w:rFonts w:cs="Calibri"/>
          <w:lang w:val="en-US"/>
        </w:rPr>
        <w:t xml:space="preserve">PIUs shall perform monitoring (including on-site monitoring, as needed) to ensure that Contractors comply with their contractual obligations. </w:t>
      </w:r>
      <w:r w:rsidRPr="00ED4D49">
        <w:rPr>
          <w:rStyle w:val="tlid-translation"/>
          <w:rFonts w:cs="Calibri"/>
          <w:lang w:val="en-US"/>
        </w:rPr>
        <w:t xml:space="preserve">The </w:t>
      </w:r>
      <w:r w:rsidR="00160717" w:rsidRPr="00ED4D49">
        <w:rPr>
          <w:rStyle w:val="tlid-translation"/>
          <w:rFonts w:cs="Calibri"/>
          <w:lang w:val="en-US"/>
        </w:rPr>
        <w:t xml:space="preserve">PIUs shall establish and maintain records on </w:t>
      </w:r>
      <w:r w:rsidRPr="00ED4D49">
        <w:rPr>
          <w:rStyle w:val="tlid-translation"/>
          <w:rFonts w:cs="Calibri"/>
          <w:lang w:val="en-US"/>
        </w:rPr>
        <w:t xml:space="preserve">dissemination of </w:t>
      </w:r>
      <w:r w:rsidR="00160717" w:rsidRPr="00ED4D49">
        <w:rPr>
          <w:rStyle w:val="tlid-translation"/>
          <w:rFonts w:cs="Calibri"/>
          <w:lang w:val="en-US"/>
        </w:rPr>
        <w:t>information and engagement of all stakeholders in accordance with the SEP.</w:t>
      </w:r>
    </w:p>
    <w:p w14:paraId="5B8B2817" w14:textId="157687EA" w:rsidR="00160717" w:rsidRPr="00ED4D49" w:rsidRDefault="00160717" w:rsidP="003309A6">
      <w:pPr>
        <w:jc w:val="both"/>
        <w:rPr>
          <w:lang w:val="en-US" w:eastAsia="x-none"/>
        </w:rPr>
      </w:pPr>
      <w:r w:rsidRPr="00ED4D49">
        <w:rPr>
          <w:lang w:val="en-US"/>
        </w:rPr>
        <w:t xml:space="preserve">It is the responsibility of the Contractor to ensure the proper execution of works and labor management compliance, according to measures </w:t>
      </w:r>
      <w:r w:rsidR="000C5CAF" w:rsidRPr="00ED4D49">
        <w:rPr>
          <w:lang w:val="en-US"/>
        </w:rPr>
        <w:t xml:space="preserve">prescribed </w:t>
      </w:r>
      <w:r w:rsidRPr="00ED4D49">
        <w:rPr>
          <w:lang w:val="en-US"/>
        </w:rPr>
        <w:t xml:space="preserve">in this Framework and </w:t>
      </w:r>
      <w:r w:rsidR="000C5CAF" w:rsidRPr="00ED4D49">
        <w:rPr>
          <w:rStyle w:val="tlid-translation"/>
          <w:rFonts w:cs="Calibri"/>
          <w:lang w:val="en-US"/>
        </w:rPr>
        <w:t xml:space="preserve">the </w:t>
      </w:r>
      <w:r w:rsidRPr="00ED4D49">
        <w:rPr>
          <w:lang w:val="en-US"/>
        </w:rPr>
        <w:t>LMP</w:t>
      </w:r>
      <w:r w:rsidR="000C5CAF" w:rsidRPr="00ED4D49">
        <w:rPr>
          <w:lang w:val="en-US"/>
        </w:rPr>
        <w:t>,</w:t>
      </w:r>
      <w:r w:rsidRPr="00ED4D49">
        <w:rPr>
          <w:lang w:val="en-US"/>
        </w:rPr>
        <w:t xml:space="preserve"> and in line with national and international standards.</w:t>
      </w:r>
    </w:p>
    <w:p w14:paraId="5FC581F5" w14:textId="0E7AEECD" w:rsidR="00160717" w:rsidRPr="00ED4D49" w:rsidRDefault="000C5CAF" w:rsidP="00160717">
      <w:pPr>
        <w:jc w:val="both"/>
        <w:rPr>
          <w:rStyle w:val="tlid-translation"/>
          <w:rFonts w:cs="Calibri"/>
          <w:lang w:val="en-US"/>
        </w:rPr>
      </w:pPr>
      <w:r w:rsidRPr="00ED4D49">
        <w:rPr>
          <w:rStyle w:val="tlid-translation"/>
          <w:rFonts w:cs="Calibri"/>
          <w:lang w:val="en-US"/>
        </w:rPr>
        <w:t xml:space="preserve">The </w:t>
      </w:r>
      <w:r w:rsidR="00160717" w:rsidRPr="00ED4D49">
        <w:rPr>
          <w:rStyle w:val="tlid-translation"/>
          <w:rFonts w:cs="Calibri"/>
          <w:lang w:val="en-US"/>
        </w:rPr>
        <w:t xml:space="preserve">PIUs </w:t>
      </w:r>
      <w:r w:rsidRPr="00ED4D49">
        <w:rPr>
          <w:rStyle w:val="tlid-translation"/>
          <w:rFonts w:cs="Calibri"/>
          <w:lang w:val="en-US"/>
        </w:rPr>
        <w:t>will</w:t>
      </w:r>
      <w:r w:rsidR="00160717" w:rsidRPr="00ED4D49">
        <w:rPr>
          <w:rStyle w:val="tlid-translation"/>
          <w:rFonts w:cs="Calibri"/>
          <w:lang w:val="en-US"/>
        </w:rPr>
        <w:t xml:space="preserve"> report on</w:t>
      </w:r>
      <w:r w:rsidRPr="00ED4D49">
        <w:rPr>
          <w:rStyle w:val="tlid-translation"/>
          <w:rFonts w:cs="Calibri"/>
          <w:lang w:val="en-US"/>
        </w:rPr>
        <w:t xml:space="preserve"> a</w:t>
      </w:r>
      <w:r w:rsidR="00160717" w:rsidRPr="00ED4D49">
        <w:rPr>
          <w:rStyle w:val="tlid-translation"/>
          <w:rFonts w:cs="Calibri"/>
          <w:lang w:val="en-US"/>
        </w:rPr>
        <w:t xml:space="preserve"> regular basis to </w:t>
      </w:r>
      <w:r w:rsidRPr="00ED4D49">
        <w:rPr>
          <w:rStyle w:val="tlid-translation"/>
          <w:rFonts w:cs="Calibri"/>
          <w:lang w:val="en-US"/>
        </w:rPr>
        <w:t>WB</w:t>
      </w:r>
      <w:r w:rsidR="00160717" w:rsidRPr="00ED4D49">
        <w:rPr>
          <w:rStyle w:val="tlid-translation"/>
          <w:rFonts w:cs="Calibri"/>
          <w:lang w:val="en-US"/>
        </w:rPr>
        <w:t xml:space="preserve"> on </w:t>
      </w:r>
      <w:r w:rsidR="00BB3655" w:rsidRPr="00ED4D49">
        <w:rPr>
          <w:rStyle w:val="tlid-translation"/>
          <w:rFonts w:cs="Calibri"/>
          <w:lang w:val="en-US"/>
        </w:rPr>
        <w:t>subproject</w:t>
      </w:r>
      <w:r w:rsidR="00160717" w:rsidRPr="00ED4D49">
        <w:rPr>
          <w:rStyle w:val="tlid-translation"/>
          <w:rFonts w:cs="Calibri"/>
          <w:lang w:val="en-US"/>
        </w:rPr>
        <w:t xml:space="preserve"> screening, </w:t>
      </w:r>
      <w:proofErr w:type="gramStart"/>
      <w:r w:rsidR="00160717" w:rsidRPr="00ED4D49">
        <w:rPr>
          <w:rStyle w:val="tlid-translation"/>
          <w:rFonts w:cs="Calibri"/>
          <w:lang w:val="en-US"/>
        </w:rPr>
        <w:t>approval</w:t>
      </w:r>
      <w:proofErr w:type="gramEnd"/>
      <w:r w:rsidR="00160717" w:rsidRPr="00ED4D49">
        <w:rPr>
          <w:rStyle w:val="tlid-translation"/>
          <w:rFonts w:cs="Calibri"/>
          <w:lang w:val="en-US"/>
        </w:rPr>
        <w:t xml:space="preserve"> and monitoring results.</w:t>
      </w:r>
    </w:p>
    <w:p w14:paraId="1D520826" w14:textId="0444E7E6" w:rsidR="008E40A2" w:rsidRPr="00ED4D49" w:rsidRDefault="008E40A2" w:rsidP="00160717">
      <w:pPr>
        <w:jc w:val="both"/>
        <w:rPr>
          <w:color w:val="1F497C"/>
          <w:lang w:val="en-US" w:eastAsia="x-none"/>
        </w:rPr>
      </w:pPr>
      <w:r w:rsidRPr="00ED4D49">
        <w:rPr>
          <w:color w:val="1F497C"/>
          <w:lang w:val="en-US" w:eastAsia="x-none"/>
        </w:rPr>
        <w:t>Demining</w:t>
      </w:r>
      <w:r w:rsidR="004C3C6A" w:rsidRPr="00ED4D49">
        <w:rPr>
          <w:color w:val="1F497C"/>
          <w:lang w:val="en-US" w:eastAsia="x-none"/>
        </w:rPr>
        <w:t xml:space="preserve"> of the right bank of the </w:t>
      </w:r>
      <w:proofErr w:type="gramStart"/>
      <w:r w:rsidR="004C3C6A" w:rsidRPr="00ED4D49">
        <w:rPr>
          <w:color w:val="1F497C"/>
          <w:lang w:val="en-US" w:eastAsia="x-none"/>
        </w:rPr>
        <w:t>Sava river</w:t>
      </w:r>
      <w:proofErr w:type="gramEnd"/>
    </w:p>
    <w:p w14:paraId="28DBF6FA" w14:textId="3E838336" w:rsidR="004C3C6A" w:rsidRPr="00ED4D49" w:rsidRDefault="004C3C6A" w:rsidP="004C3C6A">
      <w:pPr>
        <w:jc w:val="both"/>
        <w:rPr>
          <w:lang w:val="en-US" w:eastAsia="x-none"/>
        </w:rPr>
      </w:pPr>
      <w:r w:rsidRPr="00ED4D49">
        <w:rPr>
          <w:lang w:val="en-US" w:eastAsia="x-none"/>
        </w:rPr>
        <w:t>The demining works in the right bank of the Sava will be conducted following BHMAC’s IMAS-based SOPs. During SDIP implementation, and upon confirmation of grant financing, a Site-specific Environmental and Social Management Plan (ESMP) will be developed to complement and further inform the way demining activities will be conducted. This ESMP will be consulted publicly and disclosed prior to the commencement of civil works, and in a manner consistent with SOP and IMAS principles.</w:t>
      </w:r>
    </w:p>
    <w:p w14:paraId="3FC45373" w14:textId="019AC479" w:rsidR="00A05261" w:rsidRPr="00ED4D49" w:rsidRDefault="00A05261" w:rsidP="00A05261">
      <w:pPr>
        <w:jc w:val="both"/>
        <w:rPr>
          <w:color w:val="1F497C"/>
          <w:lang w:val="en-US" w:eastAsia="x-none"/>
        </w:rPr>
      </w:pPr>
      <w:r w:rsidRPr="00ED4D49">
        <w:rPr>
          <w:color w:val="1F497C"/>
          <w:lang w:val="en-US" w:eastAsia="x-none"/>
        </w:rPr>
        <w:t>Public consultations process</w:t>
      </w:r>
    </w:p>
    <w:p w14:paraId="73A0AE63" w14:textId="526121A9" w:rsidR="006F6F8A" w:rsidRPr="00ED4D49" w:rsidRDefault="006F6F8A" w:rsidP="006F6F8A">
      <w:pPr>
        <w:widowControl w:val="0"/>
        <w:jc w:val="both"/>
        <w:rPr>
          <w:rFonts w:cs="Calibri"/>
          <w:szCs w:val="20"/>
          <w:lang w:val="en-US"/>
        </w:rPr>
      </w:pPr>
      <w:r w:rsidRPr="00ED4D49">
        <w:rPr>
          <w:rFonts w:cs="Calibri"/>
          <w:szCs w:val="20"/>
          <w:lang w:val="en-US"/>
        </w:rPr>
        <w:t xml:space="preserve">This ESMF has been finalized and disclosed for consultations in December 2019, on the website of the </w:t>
      </w:r>
      <w:r w:rsidR="00494E15" w:rsidRPr="00ED4D49">
        <w:rPr>
          <w:lang w:val="en-US" w:eastAsia="x-none"/>
        </w:rPr>
        <w:t xml:space="preserve">Ministry of Agriculture and Rural Development of </w:t>
      </w:r>
      <w:proofErr w:type="spellStart"/>
      <w:r w:rsidR="00494E15" w:rsidRPr="00ED4D49">
        <w:rPr>
          <w:lang w:val="en-US" w:eastAsia="x-none"/>
        </w:rPr>
        <w:t>Republika</w:t>
      </w:r>
      <w:proofErr w:type="spellEnd"/>
      <w:r w:rsidR="00494E15" w:rsidRPr="00ED4D49">
        <w:rPr>
          <w:lang w:val="en-US" w:eastAsia="x-none"/>
        </w:rPr>
        <w:t xml:space="preserve"> Srpska. The ESMF has been revised in July 2022 to include updated details on the scope of project-financed works in District of Brcko and Federation BiH. The ESMF </w:t>
      </w:r>
      <w:r w:rsidR="00575F56" w:rsidRPr="00ED4D49">
        <w:rPr>
          <w:lang w:val="en-US" w:eastAsia="x-none"/>
        </w:rPr>
        <w:t>has been</w:t>
      </w:r>
      <w:r w:rsidR="00494E15" w:rsidRPr="00ED4D49">
        <w:rPr>
          <w:lang w:val="en-US" w:eastAsia="x-none"/>
        </w:rPr>
        <w:t xml:space="preserve"> re-disclosed in FBIH and DB </w:t>
      </w:r>
      <w:r w:rsidR="00575F56" w:rsidRPr="00ED4D49">
        <w:rPr>
          <w:lang w:val="en-US" w:eastAsia="x-none"/>
        </w:rPr>
        <w:t xml:space="preserve">in </w:t>
      </w:r>
      <w:proofErr w:type="gramStart"/>
      <w:r w:rsidR="00575F56" w:rsidRPr="00ED4D49">
        <w:rPr>
          <w:lang w:val="en-US" w:eastAsia="x-none"/>
        </w:rPr>
        <w:t xml:space="preserve">March 2023, </w:t>
      </w:r>
      <w:r w:rsidR="00494E15" w:rsidRPr="00ED4D49">
        <w:rPr>
          <w:lang w:val="en-US" w:eastAsia="x-none"/>
        </w:rPr>
        <w:t>and</w:t>
      </w:r>
      <w:proofErr w:type="gramEnd"/>
      <w:r w:rsidR="00494E15" w:rsidRPr="00ED4D49">
        <w:rPr>
          <w:lang w:val="en-US" w:eastAsia="x-none"/>
        </w:rPr>
        <w:t xml:space="preserve"> updated with the findings and conclusions from these consultations. The consultations process is being carried out fully in line with t</w:t>
      </w:r>
      <w:r w:rsidRPr="00ED4D49">
        <w:rPr>
          <w:rFonts w:cs="Calibri"/>
          <w:szCs w:val="20"/>
          <w:lang w:val="en-US"/>
        </w:rPr>
        <w:t xml:space="preserve">he WB standard on </w:t>
      </w:r>
      <w:r w:rsidRPr="00ED4D49">
        <w:rPr>
          <w:rFonts w:cs="Calibri"/>
          <w:color w:val="1F4E79"/>
          <w:szCs w:val="20"/>
          <w:lang w:val="en-US"/>
        </w:rPr>
        <w:t xml:space="preserve">Stakeholder </w:t>
      </w:r>
      <w:r w:rsidRPr="00ED4D49">
        <w:rPr>
          <w:rFonts w:cs="Calibri"/>
          <w:color w:val="1F4E79"/>
          <w:szCs w:val="20"/>
          <w:lang w:val="en-US"/>
        </w:rPr>
        <w:lastRenderedPageBreak/>
        <w:t xml:space="preserve">Engagement and Information Disclosure 10 </w:t>
      </w:r>
      <w:r w:rsidRPr="00ED4D49">
        <w:rPr>
          <w:rFonts w:cs="Calibri"/>
          <w:szCs w:val="20"/>
          <w:lang w:val="en-US"/>
        </w:rPr>
        <w:t>(“</w:t>
      </w:r>
      <w:r w:rsidRPr="00ED4D49">
        <w:rPr>
          <w:rFonts w:cs="Calibri"/>
          <w:color w:val="1F4E79"/>
          <w:szCs w:val="20"/>
          <w:lang w:val="en-US"/>
        </w:rPr>
        <w:t>ESS10</w:t>
      </w:r>
      <w:r w:rsidRPr="00ED4D49">
        <w:rPr>
          <w:rFonts w:cs="Calibri"/>
          <w:szCs w:val="20"/>
          <w:lang w:val="en-US"/>
        </w:rPr>
        <w:t>“) recognizes the importance of open and transparent engagement between the Borrower and project stakeholders as an essential element of good international practice. Effective stakeholder engagement can improve the E&amp;S sustainability of projects, enhance project acceptance, and make a significant contribution to successful project design and implementation.</w:t>
      </w:r>
      <w:r w:rsidR="00063272" w:rsidRPr="00ED4D49">
        <w:rPr>
          <w:rFonts w:cs="Calibri"/>
          <w:szCs w:val="20"/>
          <w:lang w:val="en-US"/>
        </w:rPr>
        <w:t xml:space="preserve"> The provisions of ESS10 are also included in the Stakeholder Engagement Plan that has been prepared specifically for this Project and as part of the package of documents that include this ESMF. </w:t>
      </w:r>
    </w:p>
    <w:p w14:paraId="1BACDA77" w14:textId="77777777" w:rsidR="007E7168" w:rsidRPr="00ED4D49" w:rsidRDefault="007E7168" w:rsidP="006F6F8A">
      <w:pPr>
        <w:widowControl w:val="0"/>
        <w:jc w:val="both"/>
        <w:rPr>
          <w:rFonts w:cs="Calibri"/>
          <w:szCs w:val="20"/>
          <w:lang w:val="en-US"/>
        </w:rPr>
      </w:pPr>
    </w:p>
    <w:p w14:paraId="2DB4A739" w14:textId="77777777" w:rsidR="007E7168" w:rsidRPr="00ED4D49" w:rsidRDefault="007E7168" w:rsidP="006F6F8A">
      <w:pPr>
        <w:widowControl w:val="0"/>
        <w:jc w:val="both"/>
        <w:rPr>
          <w:rFonts w:cs="Calibri"/>
          <w:szCs w:val="20"/>
          <w:lang w:val="en-US"/>
        </w:rPr>
      </w:pPr>
    </w:p>
    <w:p w14:paraId="067FF1F4" w14:textId="77777777" w:rsidR="007E7168" w:rsidRPr="00ED4D49" w:rsidRDefault="007E7168" w:rsidP="006F6F8A">
      <w:pPr>
        <w:widowControl w:val="0"/>
        <w:jc w:val="both"/>
        <w:rPr>
          <w:rFonts w:cs="Calibri"/>
          <w:szCs w:val="20"/>
          <w:lang w:val="en-US"/>
        </w:rPr>
      </w:pPr>
    </w:p>
    <w:p w14:paraId="7571D29D" w14:textId="77777777" w:rsidR="007E7168" w:rsidRPr="00ED4D49" w:rsidRDefault="007E7168" w:rsidP="006F6F8A">
      <w:pPr>
        <w:widowControl w:val="0"/>
        <w:jc w:val="both"/>
        <w:rPr>
          <w:rFonts w:cs="Calibri"/>
          <w:szCs w:val="20"/>
          <w:lang w:val="en-US"/>
        </w:rPr>
      </w:pPr>
    </w:p>
    <w:p w14:paraId="2AA9BAFC" w14:textId="77777777" w:rsidR="007E7168" w:rsidRPr="00ED4D49" w:rsidRDefault="007E7168" w:rsidP="006F6F8A">
      <w:pPr>
        <w:widowControl w:val="0"/>
        <w:jc w:val="both"/>
        <w:rPr>
          <w:rFonts w:cs="Calibri"/>
          <w:szCs w:val="20"/>
          <w:lang w:val="en-US"/>
        </w:rPr>
      </w:pPr>
    </w:p>
    <w:p w14:paraId="4C772964" w14:textId="77777777" w:rsidR="007E7168" w:rsidRPr="00ED4D49" w:rsidRDefault="007E7168" w:rsidP="006F6F8A">
      <w:pPr>
        <w:widowControl w:val="0"/>
        <w:jc w:val="both"/>
        <w:rPr>
          <w:rFonts w:cs="Calibri"/>
          <w:szCs w:val="20"/>
          <w:lang w:val="en-US"/>
        </w:rPr>
      </w:pPr>
    </w:p>
    <w:p w14:paraId="127BC4FC" w14:textId="77777777" w:rsidR="007E7168" w:rsidRPr="00ED4D49" w:rsidRDefault="007E7168" w:rsidP="006F6F8A">
      <w:pPr>
        <w:widowControl w:val="0"/>
        <w:jc w:val="both"/>
        <w:rPr>
          <w:rFonts w:cs="Calibri"/>
          <w:szCs w:val="20"/>
          <w:lang w:val="en-US"/>
        </w:rPr>
      </w:pPr>
    </w:p>
    <w:p w14:paraId="3140C15A" w14:textId="77777777" w:rsidR="007E7168" w:rsidRPr="00ED4D49" w:rsidRDefault="007E7168" w:rsidP="006F6F8A">
      <w:pPr>
        <w:widowControl w:val="0"/>
        <w:jc w:val="both"/>
        <w:rPr>
          <w:rFonts w:cs="Calibri"/>
          <w:szCs w:val="20"/>
          <w:lang w:val="en-US"/>
        </w:rPr>
      </w:pPr>
    </w:p>
    <w:p w14:paraId="1C467051" w14:textId="77777777" w:rsidR="007E7168" w:rsidRPr="00ED4D49" w:rsidRDefault="007E7168" w:rsidP="006F6F8A">
      <w:pPr>
        <w:widowControl w:val="0"/>
        <w:jc w:val="both"/>
        <w:rPr>
          <w:rFonts w:cs="Calibri"/>
          <w:szCs w:val="20"/>
          <w:lang w:val="en-US"/>
        </w:rPr>
      </w:pPr>
    </w:p>
    <w:p w14:paraId="554F8600" w14:textId="77777777" w:rsidR="007E7168" w:rsidRPr="00ED4D49" w:rsidRDefault="007E7168" w:rsidP="006F6F8A">
      <w:pPr>
        <w:widowControl w:val="0"/>
        <w:jc w:val="both"/>
        <w:rPr>
          <w:rFonts w:cs="Calibri"/>
          <w:szCs w:val="20"/>
          <w:lang w:val="en-US"/>
        </w:rPr>
      </w:pPr>
    </w:p>
    <w:p w14:paraId="66D49F24" w14:textId="77777777" w:rsidR="007E7168" w:rsidRPr="00ED4D49" w:rsidRDefault="007E7168" w:rsidP="006F6F8A">
      <w:pPr>
        <w:widowControl w:val="0"/>
        <w:jc w:val="both"/>
        <w:rPr>
          <w:rFonts w:cs="Calibri"/>
          <w:szCs w:val="20"/>
          <w:lang w:val="en-US"/>
        </w:rPr>
      </w:pPr>
    </w:p>
    <w:p w14:paraId="05EA0C90" w14:textId="77777777" w:rsidR="007E7168" w:rsidRPr="00ED4D49" w:rsidRDefault="007E7168" w:rsidP="006F6F8A">
      <w:pPr>
        <w:widowControl w:val="0"/>
        <w:jc w:val="both"/>
        <w:rPr>
          <w:rFonts w:cs="Calibri"/>
          <w:szCs w:val="20"/>
          <w:lang w:val="en-US"/>
        </w:rPr>
      </w:pPr>
    </w:p>
    <w:p w14:paraId="7EF093AD" w14:textId="77777777" w:rsidR="007E7168" w:rsidRPr="00ED4D49" w:rsidRDefault="007E7168" w:rsidP="006F6F8A">
      <w:pPr>
        <w:widowControl w:val="0"/>
        <w:jc w:val="both"/>
        <w:rPr>
          <w:rFonts w:cs="Calibri"/>
          <w:szCs w:val="20"/>
          <w:lang w:val="en-US"/>
        </w:rPr>
      </w:pPr>
    </w:p>
    <w:p w14:paraId="6E5E49DB" w14:textId="77777777" w:rsidR="007E7168" w:rsidRPr="00ED4D49" w:rsidRDefault="007E7168" w:rsidP="006F6F8A">
      <w:pPr>
        <w:widowControl w:val="0"/>
        <w:jc w:val="both"/>
        <w:rPr>
          <w:rFonts w:cs="Calibri"/>
          <w:szCs w:val="20"/>
          <w:lang w:val="en-US"/>
        </w:rPr>
      </w:pPr>
    </w:p>
    <w:p w14:paraId="32445A0F" w14:textId="77777777" w:rsidR="007E7168" w:rsidRPr="00ED4D49" w:rsidRDefault="007E7168" w:rsidP="006F6F8A">
      <w:pPr>
        <w:widowControl w:val="0"/>
        <w:jc w:val="both"/>
        <w:rPr>
          <w:rFonts w:cs="Calibri"/>
          <w:szCs w:val="20"/>
          <w:lang w:val="en-US"/>
        </w:rPr>
      </w:pPr>
    </w:p>
    <w:p w14:paraId="033FC2E6" w14:textId="77777777" w:rsidR="007E7168" w:rsidRPr="00ED4D49" w:rsidRDefault="007E7168" w:rsidP="006F6F8A">
      <w:pPr>
        <w:widowControl w:val="0"/>
        <w:jc w:val="both"/>
        <w:rPr>
          <w:rFonts w:cs="Calibri"/>
          <w:szCs w:val="20"/>
          <w:lang w:val="en-US"/>
        </w:rPr>
      </w:pPr>
    </w:p>
    <w:p w14:paraId="4024B60A" w14:textId="77777777" w:rsidR="007E7168" w:rsidRPr="00ED4D49" w:rsidRDefault="007E7168" w:rsidP="006F6F8A">
      <w:pPr>
        <w:widowControl w:val="0"/>
        <w:jc w:val="both"/>
        <w:rPr>
          <w:rFonts w:cs="Calibri"/>
          <w:szCs w:val="20"/>
          <w:lang w:val="en-US"/>
        </w:rPr>
      </w:pPr>
    </w:p>
    <w:p w14:paraId="5B687839" w14:textId="77777777" w:rsidR="007E7168" w:rsidRPr="00ED4D49" w:rsidRDefault="007E7168" w:rsidP="006F6F8A">
      <w:pPr>
        <w:widowControl w:val="0"/>
        <w:jc w:val="both"/>
        <w:rPr>
          <w:rFonts w:cs="Calibri"/>
          <w:szCs w:val="20"/>
          <w:lang w:val="en-US"/>
        </w:rPr>
      </w:pPr>
    </w:p>
    <w:p w14:paraId="40B5376D" w14:textId="77777777" w:rsidR="007E7168" w:rsidRPr="00ED4D49" w:rsidRDefault="007E7168" w:rsidP="006F6F8A">
      <w:pPr>
        <w:widowControl w:val="0"/>
        <w:jc w:val="both"/>
        <w:rPr>
          <w:rFonts w:cs="Calibri"/>
          <w:szCs w:val="20"/>
          <w:lang w:val="en-US"/>
        </w:rPr>
      </w:pPr>
    </w:p>
    <w:p w14:paraId="031C1F6D" w14:textId="77777777" w:rsidR="007E7168" w:rsidRPr="00ED4D49" w:rsidRDefault="007E7168" w:rsidP="006F6F8A">
      <w:pPr>
        <w:widowControl w:val="0"/>
        <w:jc w:val="both"/>
        <w:rPr>
          <w:rFonts w:cs="Calibri"/>
          <w:szCs w:val="20"/>
          <w:lang w:val="en-US"/>
        </w:rPr>
      </w:pPr>
    </w:p>
    <w:p w14:paraId="68EE4F5E" w14:textId="77777777" w:rsidR="007E7168" w:rsidRPr="00ED4D49" w:rsidRDefault="007E7168" w:rsidP="006F6F8A">
      <w:pPr>
        <w:widowControl w:val="0"/>
        <w:jc w:val="both"/>
        <w:rPr>
          <w:rFonts w:cs="Calibri"/>
          <w:szCs w:val="20"/>
          <w:lang w:val="en-US"/>
        </w:rPr>
      </w:pPr>
    </w:p>
    <w:p w14:paraId="1967C0E4" w14:textId="77777777" w:rsidR="007E7168" w:rsidRPr="00ED4D49" w:rsidRDefault="007E7168" w:rsidP="006F6F8A">
      <w:pPr>
        <w:widowControl w:val="0"/>
        <w:jc w:val="both"/>
        <w:rPr>
          <w:rFonts w:cs="Calibri"/>
          <w:szCs w:val="20"/>
          <w:lang w:val="en-US"/>
        </w:rPr>
      </w:pPr>
    </w:p>
    <w:p w14:paraId="3C5F98FC" w14:textId="77777777" w:rsidR="007E7168" w:rsidRPr="00ED4D49" w:rsidRDefault="007E7168" w:rsidP="006F6F8A">
      <w:pPr>
        <w:widowControl w:val="0"/>
        <w:jc w:val="both"/>
        <w:rPr>
          <w:rFonts w:cs="Calibri"/>
          <w:szCs w:val="20"/>
          <w:lang w:val="en-US"/>
        </w:rPr>
      </w:pPr>
    </w:p>
    <w:p w14:paraId="3A7CD131" w14:textId="77777777" w:rsidR="007E7168" w:rsidRPr="00ED4D49" w:rsidRDefault="007E7168" w:rsidP="006F6F8A">
      <w:pPr>
        <w:widowControl w:val="0"/>
        <w:jc w:val="both"/>
        <w:rPr>
          <w:rFonts w:cs="Calibri"/>
          <w:szCs w:val="20"/>
          <w:lang w:val="en-US"/>
        </w:rPr>
      </w:pPr>
    </w:p>
    <w:p w14:paraId="61720FE1" w14:textId="77777777" w:rsidR="007E7168" w:rsidRPr="00ED4D49" w:rsidRDefault="007E7168" w:rsidP="006F6F8A">
      <w:pPr>
        <w:widowControl w:val="0"/>
        <w:jc w:val="both"/>
        <w:rPr>
          <w:rFonts w:cs="Calibri"/>
          <w:szCs w:val="20"/>
          <w:lang w:val="en-US"/>
        </w:rPr>
      </w:pPr>
    </w:p>
    <w:p w14:paraId="331A3726" w14:textId="22053011" w:rsidR="00747347" w:rsidRPr="00ED4D49" w:rsidRDefault="00F57E67" w:rsidP="00460020">
      <w:pPr>
        <w:pStyle w:val="Heading1"/>
        <w:shd w:val="clear" w:color="auto" w:fill="F2F2F2"/>
        <w:spacing w:before="0"/>
        <w:rPr>
          <w:rFonts w:cs="Calibri"/>
          <w:lang w:val="en-US"/>
        </w:rPr>
      </w:pPr>
      <w:bookmarkStart w:id="12" w:name="_Toc31811043"/>
      <w:bookmarkEnd w:id="11"/>
      <w:r w:rsidRPr="00ED4D49">
        <w:rPr>
          <w:rFonts w:cs="Calibri"/>
          <w:lang w:val="en-US"/>
        </w:rPr>
        <w:lastRenderedPageBreak/>
        <w:t>INTRODUCTION</w:t>
      </w:r>
      <w:bookmarkEnd w:id="1"/>
      <w:bookmarkEnd w:id="12"/>
    </w:p>
    <w:p w14:paraId="64088905" w14:textId="26E4E833" w:rsidR="008700A3" w:rsidRPr="00ED4D49" w:rsidRDefault="00DA00BD" w:rsidP="0063606C">
      <w:pPr>
        <w:pStyle w:val="Heading2"/>
      </w:pPr>
      <w:bookmarkStart w:id="13" w:name="_Toc438547143"/>
      <w:bookmarkStart w:id="14" w:name="_Toc31811044"/>
      <w:bookmarkStart w:id="15" w:name="_Hlk25258072"/>
      <w:bookmarkStart w:id="16" w:name="_Toc438547145"/>
      <w:r w:rsidRPr="00ED4D49">
        <w:t>Brief</w:t>
      </w:r>
      <w:r w:rsidR="008700A3" w:rsidRPr="00ED4D49">
        <w:t xml:space="preserve"> </w:t>
      </w:r>
      <w:r w:rsidRPr="00ED4D49">
        <w:t xml:space="preserve">Project </w:t>
      </w:r>
      <w:bookmarkEnd w:id="13"/>
      <w:r w:rsidRPr="00ED4D49">
        <w:t>Description</w:t>
      </w:r>
      <w:bookmarkEnd w:id="14"/>
    </w:p>
    <w:p w14:paraId="15A2F5D2" w14:textId="290856E1" w:rsidR="00B0209B" w:rsidRPr="00ED4D49" w:rsidRDefault="00AA0164" w:rsidP="0023292C">
      <w:pPr>
        <w:pStyle w:val="Heading3"/>
      </w:pPr>
      <w:bookmarkStart w:id="17" w:name="_Toc31811045"/>
      <w:r w:rsidRPr="00ED4D49">
        <w:t>O</w:t>
      </w:r>
      <w:r w:rsidR="00B31964" w:rsidRPr="00ED4D49">
        <w:t>bjective</w:t>
      </w:r>
      <w:r w:rsidR="0009258B" w:rsidRPr="00ED4D49">
        <w:t>s</w:t>
      </w:r>
      <w:bookmarkEnd w:id="17"/>
    </w:p>
    <w:p w14:paraId="41D6CE63" w14:textId="3E5145FF" w:rsidR="0009258B" w:rsidRPr="00ED4D49" w:rsidRDefault="0009258B" w:rsidP="0009258B">
      <w:pPr>
        <w:jc w:val="both"/>
        <w:rPr>
          <w:lang w:val="en-US" w:eastAsia="x-none"/>
        </w:rPr>
      </w:pPr>
      <w:r w:rsidRPr="00ED4D49">
        <w:rPr>
          <w:b/>
          <w:lang w:val="en-US"/>
        </w:rPr>
        <w:t>The Higher-level Objective</w:t>
      </w:r>
      <w:r w:rsidRPr="00ED4D49">
        <w:rPr>
          <w:bCs/>
          <w:lang w:val="en-US"/>
        </w:rPr>
        <w:t xml:space="preserve"> of the Sava</w:t>
      </w:r>
      <w:r w:rsidR="00A05261" w:rsidRPr="00ED4D49">
        <w:rPr>
          <w:bCs/>
          <w:lang w:val="en-US"/>
        </w:rPr>
        <w:t xml:space="preserve"> and </w:t>
      </w:r>
      <w:r w:rsidRPr="00ED4D49">
        <w:rPr>
          <w:bCs/>
          <w:lang w:val="en-US"/>
        </w:rPr>
        <w:t>Drina River</w:t>
      </w:r>
      <w:r w:rsidR="00A05261" w:rsidRPr="00ED4D49">
        <w:rPr>
          <w:bCs/>
          <w:lang w:val="en-US"/>
        </w:rPr>
        <w:t>s</w:t>
      </w:r>
      <w:r w:rsidRPr="00ED4D49">
        <w:rPr>
          <w:bCs/>
          <w:lang w:val="en-US"/>
        </w:rPr>
        <w:t xml:space="preserve"> Corridor</w:t>
      </w:r>
      <w:r w:rsidR="00A05261" w:rsidRPr="00ED4D49">
        <w:rPr>
          <w:bCs/>
          <w:lang w:val="en-US"/>
        </w:rPr>
        <w:t>s</w:t>
      </w:r>
      <w:r w:rsidRPr="00ED4D49">
        <w:rPr>
          <w:bCs/>
          <w:lang w:val="en-US"/>
        </w:rPr>
        <w:t xml:space="preserve"> Integrated Development Program </w:t>
      </w:r>
      <w:r w:rsidR="00AA0164" w:rsidRPr="00ED4D49">
        <w:rPr>
          <w:bCs/>
          <w:lang w:val="en-US"/>
        </w:rPr>
        <w:t xml:space="preserve">(SDIP) </w:t>
      </w:r>
      <w:r w:rsidRPr="00ED4D49">
        <w:rPr>
          <w:bCs/>
          <w:lang w:val="en-US"/>
        </w:rPr>
        <w:t xml:space="preserve">is to </w:t>
      </w:r>
      <w:r w:rsidR="00A8306A" w:rsidRPr="00ED4D49">
        <w:rPr>
          <w:bCs/>
          <w:lang w:val="en-US"/>
        </w:rPr>
        <w:t>strengthen transboundary water cooperation and improve navigability and flood protection in the Sava and Drina Rivers Corridors</w:t>
      </w:r>
      <w:r w:rsidRPr="00ED4D49">
        <w:rPr>
          <w:bCs/>
          <w:lang w:val="en-US"/>
        </w:rPr>
        <w:t>.</w:t>
      </w:r>
    </w:p>
    <w:p w14:paraId="26268165" w14:textId="7A9C1A58" w:rsidR="00B31964" w:rsidRPr="00ED4D49" w:rsidRDefault="00B31964" w:rsidP="00B31964">
      <w:pPr>
        <w:jc w:val="both"/>
        <w:rPr>
          <w:lang w:val="en-US"/>
        </w:rPr>
      </w:pPr>
      <w:r w:rsidRPr="00ED4D49">
        <w:rPr>
          <w:b/>
          <w:bCs/>
          <w:lang w:val="en-US"/>
        </w:rPr>
        <w:t>The Development Objective</w:t>
      </w:r>
      <w:r w:rsidRPr="00ED4D49">
        <w:rPr>
          <w:lang w:val="en-US"/>
        </w:rPr>
        <w:t xml:space="preserve"> of the </w:t>
      </w:r>
      <w:r w:rsidR="00AA0164" w:rsidRPr="00ED4D49">
        <w:rPr>
          <w:lang w:val="en-US"/>
        </w:rPr>
        <w:t>SDIP</w:t>
      </w:r>
      <w:r w:rsidRPr="00ED4D49">
        <w:rPr>
          <w:lang w:val="en-US"/>
        </w:rPr>
        <w:t xml:space="preserve"> (Phase </w:t>
      </w:r>
      <w:r w:rsidR="007B2B4B" w:rsidRPr="00ED4D49">
        <w:rPr>
          <w:lang w:val="en-US"/>
        </w:rPr>
        <w:t>1</w:t>
      </w:r>
      <w:r w:rsidRPr="00ED4D49">
        <w:rPr>
          <w:lang w:val="en-US"/>
        </w:rPr>
        <w:t xml:space="preserve"> of the Program) is to </w:t>
      </w:r>
      <w:r w:rsidR="00A8306A" w:rsidRPr="00ED4D49">
        <w:rPr>
          <w:lang w:val="en-US"/>
        </w:rPr>
        <w:t>improve flood protection and enable transboundary water cooperation in the Sava and Drina Rivers Corridors</w:t>
      </w:r>
      <w:r w:rsidRPr="00ED4D49">
        <w:rPr>
          <w:lang w:val="en-US"/>
        </w:rPr>
        <w:t>.</w:t>
      </w:r>
    </w:p>
    <w:p w14:paraId="240424E8" w14:textId="3FF9ACF6" w:rsidR="00B31964" w:rsidRPr="00ED4D49" w:rsidRDefault="00AA0164" w:rsidP="0023292C">
      <w:pPr>
        <w:pStyle w:val="Heading3"/>
      </w:pPr>
      <w:bookmarkStart w:id="18" w:name="_Toc31811046"/>
      <w:bookmarkStart w:id="19" w:name="_Hlk25258096"/>
      <w:bookmarkEnd w:id="15"/>
      <w:r w:rsidRPr="00ED4D49">
        <w:t>C</w:t>
      </w:r>
      <w:r w:rsidR="00B31964" w:rsidRPr="00ED4D49">
        <w:t>omponents</w:t>
      </w:r>
      <w:bookmarkEnd w:id="18"/>
    </w:p>
    <w:p w14:paraId="08F2A435" w14:textId="66AE88DA" w:rsidR="00B31964" w:rsidRPr="00ED4D49" w:rsidRDefault="00B31964" w:rsidP="007B2B4B">
      <w:pPr>
        <w:jc w:val="both"/>
        <w:rPr>
          <w:lang w:val="en-US"/>
        </w:rPr>
      </w:pPr>
      <w:r w:rsidRPr="00ED4D49">
        <w:rPr>
          <w:lang w:val="en-US"/>
        </w:rPr>
        <w:t xml:space="preserve">This project will implement </w:t>
      </w:r>
      <w:r w:rsidR="00BB3655" w:rsidRPr="00ED4D49">
        <w:rPr>
          <w:lang w:val="en-US"/>
        </w:rPr>
        <w:t>subprojects</w:t>
      </w:r>
      <w:r w:rsidRPr="00ED4D49">
        <w:rPr>
          <w:lang w:val="en-US"/>
        </w:rPr>
        <w:t xml:space="preserve"> with high implementation readiness and relevance to the program objectives, with detail designs and tender documents </w:t>
      </w:r>
      <w:r w:rsidR="00575F56" w:rsidRPr="00ED4D49">
        <w:rPr>
          <w:lang w:val="en-US"/>
        </w:rPr>
        <w:t>to be prepared early under Implementation</w:t>
      </w:r>
      <w:r w:rsidR="007B2B4B" w:rsidRPr="00ED4D49">
        <w:rPr>
          <w:lang w:val="en-US"/>
        </w:rPr>
        <w:t xml:space="preserve"> </w:t>
      </w:r>
      <w:r w:rsidRPr="00ED4D49">
        <w:rPr>
          <w:lang w:val="en-US"/>
        </w:rPr>
        <w:t xml:space="preserve">in Montenegro, </w:t>
      </w:r>
      <w:proofErr w:type="gramStart"/>
      <w:r w:rsidR="00696BC9" w:rsidRPr="00ED4D49">
        <w:rPr>
          <w:lang w:val="en-US"/>
        </w:rPr>
        <w:t>Bosnia</w:t>
      </w:r>
      <w:proofErr w:type="gramEnd"/>
      <w:r w:rsidR="00696BC9" w:rsidRPr="00ED4D49">
        <w:rPr>
          <w:lang w:val="en-US"/>
        </w:rPr>
        <w:t xml:space="preserve"> and Herzegovina (</w:t>
      </w:r>
      <w:r w:rsidRPr="00ED4D49">
        <w:rPr>
          <w:lang w:val="en-US"/>
        </w:rPr>
        <w:t>BiH</w:t>
      </w:r>
      <w:r w:rsidR="00696BC9" w:rsidRPr="00ED4D49">
        <w:rPr>
          <w:lang w:val="en-US"/>
        </w:rPr>
        <w:t>)</w:t>
      </w:r>
      <w:r w:rsidRPr="00ED4D49">
        <w:rPr>
          <w:lang w:val="en-US"/>
        </w:rPr>
        <w:t xml:space="preserve"> and Serbia, while simultaneously preparing subprojects that will be implemented during the second phase of the Regional Program. The project consists of three components as described below:</w:t>
      </w:r>
    </w:p>
    <w:p w14:paraId="08D08D04" w14:textId="1881D137" w:rsidR="00B31964" w:rsidRPr="00ED4D49" w:rsidRDefault="00B31964" w:rsidP="00B31964">
      <w:pPr>
        <w:spacing w:after="0"/>
        <w:jc w:val="both"/>
        <w:rPr>
          <w:rStyle w:val="tlid-translation"/>
          <w:rFonts w:cs="Calibri"/>
          <w:color w:val="1F497D"/>
          <w:lang w:val="en-US"/>
        </w:rPr>
      </w:pPr>
      <w:r w:rsidRPr="00ED4D49">
        <w:rPr>
          <w:rStyle w:val="tlid-translation"/>
          <w:rFonts w:cs="Calibri"/>
          <w:color w:val="1F497D"/>
          <w:lang w:val="en-US"/>
        </w:rPr>
        <w:t xml:space="preserve">Component 1: Integrated </w:t>
      </w:r>
      <w:r w:rsidR="009F37FC" w:rsidRPr="00ED4D49">
        <w:rPr>
          <w:rStyle w:val="tlid-translation"/>
          <w:rFonts w:cs="Calibri"/>
          <w:color w:val="1F497D"/>
          <w:lang w:val="en-US"/>
        </w:rPr>
        <w:t xml:space="preserve">Management and </w:t>
      </w:r>
      <w:r w:rsidRPr="00ED4D49">
        <w:rPr>
          <w:rStyle w:val="tlid-translation"/>
          <w:rFonts w:cs="Calibri"/>
          <w:color w:val="1F497D"/>
          <w:lang w:val="en-US"/>
        </w:rPr>
        <w:t xml:space="preserve">Development of the Sava River Corridor </w:t>
      </w:r>
    </w:p>
    <w:p w14:paraId="7D338381" w14:textId="4219A80E" w:rsidR="00B31964" w:rsidRPr="00ED4D49" w:rsidRDefault="00B31964" w:rsidP="00F61961">
      <w:pPr>
        <w:jc w:val="both"/>
        <w:rPr>
          <w:lang w:val="en-US"/>
        </w:rPr>
      </w:pPr>
      <w:r w:rsidRPr="00ED4D49">
        <w:rPr>
          <w:lang w:val="en-US"/>
        </w:rPr>
        <w:t xml:space="preserve">Sub-component 1.1: </w:t>
      </w:r>
      <w:r w:rsidRPr="00ED4D49">
        <w:rPr>
          <w:b/>
          <w:lang w:val="en-US"/>
        </w:rPr>
        <w:t xml:space="preserve">Flood protection, environmental </w:t>
      </w:r>
      <w:proofErr w:type="gramStart"/>
      <w:r w:rsidRPr="00ED4D49">
        <w:rPr>
          <w:b/>
          <w:lang w:val="en-US"/>
        </w:rPr>
        <w:t>management</w:t>
      </w:r>
      <w:proofErr w:type="gramEnd"/>
      <w:r w:rsidRPr="00ED4D49">
        <w:rPr>
          <w:b/>
          <w:lang w:val="en-US"/>
        </w:rPr>
        <w:t xml:space="preserve"> and climate change adaptation</w:t>
      </w:r>
      <w:r w:rsidRPr="00ED4D49">
        <w:rPr>
          <w:lang w:val="en-US"/>
        </w:rPr>
        <w:t xml:space="preserve">. </w:t>
      </w:r>
      <w:r w:rsidR="00F61961" w:rsidRPr="00ED4D49">
        <w:rPr>
          <w:lang w:val="en-US"/>
        </w:rPr>
        <w:t>This sub-component will finance construction and rehabilitation of embankments at selected priority areas along the Sava River Corridor as well as nature-based solutions to re-vitalize selected protected areas of ecological significance to the Western Balkans. Upgraded flood protection capacity (at or above 1 in 100-year event) also enhance climate adaptation capacity of protected areas.</w:t>
      </w:r>
    </w:p>
    <w:p w14:paraId="521F962B" w14:textId="7C148617" w:rsidR="00B31964" w:rsidRPr="00ED4D49" w:rsidRDefault="00B31964" w:rsidP="00B31964">
      <w:pPr>
        <w:jc w:val="both"/>
        <w:rPr>
          <w:lang w:val="en-US"/>
        </w:rPr>
      </w:pPr>
      <w:r w:rsidRPr="00ED4D49">
        <w:rPr>
          <w:lang w:val="en-US"/>
        </w:rPr>
        <w:t xml:space="preserve">Sub-component 1.2: </w:t>
      </w:r>
      <w:r w:rsidR="00F61961" w:rsidRPr="00ED4D49">
        <w:rPr>
          <w:b/>
          <w:lang w:val="en-US"/>
        </w:rPr>
        <w:t>Waterway improvements</w:t>
      </w:r>
      <w:r w:rsidRPr="00ED4D49">
        <w:rPr>
          <w:lang w:val="en-US"/>
        </w:rPr>
        <w:t xml:space="preserve">. </w:t>
      </w:r>
      <w:r w:rsidR="00F61961" w:rsidRPr="00ED4D49">
        <w:rPr>
          <w:lang w:val="en-US"/>
        </w:rPr>
        <w:t xml:space="preserve">Under this sub-component, grant financing will be mobilized to finance demining activities along the Sava’s right bank within BiH, as a pre-requisite to the execution of civil works—planned for Phase II of the program—to increase the navigational capacity of the </w:t>
      </w:r>
      <w:proofErr w:type="gramStart"/>
      <w:r w:rsidR="00F61961" w:rsidRPr="00ED4D49">
        <w:rPr>
          <w:lang w:val="en-US"/>
        </w:rPr>
        <w:t>Sava river</w:t>
      </w:r>
      <w:proofErr w:type="gramEnd"/>
      <w:r w:rsidR="00F61961" w:rsidRPr="00ED4D49">
        <w:rPr>
          <w:lang w:val="en-US"/>
        </w:rPr>
        <w:t xml:space="preserve">. The preparatory documentation for these Phase II works (engineering designs, environmental and social safeguards instruments, expected climate change impacts on navigability, bidding documents) will also be finalized during the project. The project-supported demining efforts are also an operational pre-requisite to the planned improvements to </w:t>
      </w:r>
      <w:proofErr w:type="gramStart"/>
      <w:r w:rsidR="00F61961" w:rsidRPr="00ED4D49">
        <w:rPr>
          <w:lang w:val="en-US"/>
        </w:rPr>
        <w:t>Sava river</w:t>
      </w:r>
      <w:proofErr w:type="gramEnd"/>
      <w:r w:rsidR="00F61961" w:rsidRPr="00ED4D49">
        <w:rPr>
          <w:lang w:val="en-US"/>
        </w:rPr>
        <w:t xml:space="preserve"> ports under Phase II. Demining activities are proposed as a no-regret investment that will help unlock the river’s economic potential for generations to come.</w:t>
      </w:r>
      <w:r w:rsidRPr="00ED4D49">
        <w:rPr>
          <w:lang w:val="en-US"/>
        </w:rPr>
        <w:t xml:space="preserve"> </w:t>
      </w:r>
    </w:p>
    <w:p w14:paraId="0F4DC03C" w14:textId="26CBCCD3" w:rsidR="00B31964" w:rsidRPr="00ED4D49" w:rsidRDefault="00B31964" w:rsidP="00B31964">
      <w:pPr>
        <w:spacing w:after="0"/>
        <w:jc w:val="both"/>
        <w:rPr>
          <w:rStyle w:val="tlid-translation"/>
          <w:rFonts w:cs="Calibri"/>
          <w:bCs/>
          <w:color w:val="1F497D"/>
          <w:lang w:val="en-US"/>
        </w:rPr>
      </w:pPr>
      <w:r w:rsidRPr="00ED4D49">
        <w:rPr>
          <w:rStyle w:val="tlid-translation"/>
          <w:rFonts w:cs="Calibri"/>
          <w:bCs/>
          <w:color w:val="1F497D"/>
          <w:lang w:val="en-US"/>
        </w:rPr>
        <w:t xml:space="preserve">Component 2: </w:t>
      </w:r>
      <w:r w:rsidR="009F37FC" w:rsidRPr="00ED4D49">
        <w:rPr>
          <w:rStyle w:val="tlid-translation"/>
          <w:rFonts w:cs="Calibri"/>
          <w:bCs/>
          <w:color w:val="1F497D"/>
          <w:lang w:val="en-US"/>
        </w:rPr>
        <w:t>Integrated Management and Development of the Drina River Corridor</w:t>
      </w:r>
      <w:r w:rsidR="00C6478C" w:rsidRPr="00ED4D49">
        <w:rPr>
          <w:rStyle w:val="tlid-translation"/>
          <w:rFonts w:cs="Calibri"/>
          <w:bCs/>
          <w:color w:val="1F497D"/>
          <w:lang w:val="en-US"/>
        </w:rPr>
        <w:t xml:space="preserve"> </w:t>
      </w:r>
    </w:p>
    <w:p w14:paraId="3756C4DD" w14:textId="75E72C6F" w:rsidR="00B31964" w:rsidRPr="00ED4D49" w:rsidRDefault="00B31964" w:rsidP="00B31964">
      <w:pPr>
        <w:jc w:val="both"/>
        <w:rPr>
          <w:lang w:val="en-US"/>
        </w:rPr>
      </w:pPr>
      <w:r w:rsidRPr="00ED4D49">
        <w:rPr>
          <w:lang w:val="en-US"/>
        </w:rPr>
        <w:t xml:space="preserve">Sub-component 2.1: </w:t>
      </w:r>
      <w:r w:rsidR="00344BF0" w:rsidRPr="00ED4D49">
        <w:rPr>
          <w:b/>
          <w:lang w:val="en-US"/>
        </w:rPr>
        <w:t>Flood protection and environmental management</w:t>
      </w:r>
      <w:r w:rsidRPr="00ED4D49">
        <w:rPr>
          <w:lang w:val="en-US"/>
        </w:rPr>
        <w:t>.</w:t>
      </w:r>
      <w:r w:rsidR="00344BF0" w:rsidRPr="00ED4D49">
        <w:rPr>
          <w:lang w:val="en-US"/>
        </w:rPr>
        <w:t xml:space="preserve"> </w:t>
      </w:r>
      <w:r w:rsidR="00F61961" w:rsidRPr="00ED4D49">
        <w:rPr>
          <w:lang w:val="en-US"/>
        </w:rPr>
        <w:t xml:space="preserve">This sub-component will finance infrastructure works (for example, flood protection in Gorazde City, FBiH), studies, surveys, </w:t>
      </w:r>
      <w:proofErr w:type="gramStart"/>
      <w:r w:rsidR="00F61961" w:rsidRPr="00ED4D49">
        <w:rPr>
          <w:lang w:val="en-US"/>
        </w:rPr>
        <w:t>consultations</w:t>
      </w:r>
      <w:proofErr w:type="gramEnd"/>
      <w:r w:rsidR="00F61961" w:rsidRPr="00ED4D49">
        <w:rPr>
          <w:lang w:val="en-US"/>
        </w:rPr>
        <w:t xml:space="preserve"> and preparation of detailed design of interventions related to the management of environmental assets (the protection of local ecosystems that act as carbon sinks) along the Drina Corridor. The on-going GEF-SCCF-financed Drina River Basin Management project as well as the ESMAP technical assistance, are conducting studies that will identify the additional actions needed for flood protection, bank stabilization, drainage and river training works, and reservoir management in the Drina Corridor. Upgraded flood protection capacity (at or above 1 in 100-year event) also enhance climate adaptation capacity of protected areas.</w:t>
      </w:r>
    </w:p>
    <w:p w14:paraId="0D3EA741" w14:textId="54FF41B1" w:rsidR="00344BF0" w:rsidRPr="00ED4D49" w:rsidRDefault="00344BF0" w:rsidP="00B31964">
      <w:pPr>
        <w:jc w:val="both"/>
        <w:rPr>
          <w:lang w:val="en-US"/>
        </w:rPr>
      </w:pPr>
      <w:r w:rsidRPr="00ED4D49">
        <w:rPr>
          <w:lang w:val="en-US"/>
        </w:rPr>
        <w:t xml:space="preserve">Sub-component 2.2: </w:t>
      </w:r>
      <w:r w:rsidRPr="00ED4D49">
        <w:rPr>
          <w:b/>
          <w:bCs/>
          <w:lang w:val="en-US"/>
        </w:rPr>
        <w:t xml:space="preserve">Integrated development of </w:t>
      </w:r>
      <w:r w:rsidR="00F61961" w:rsidRPr="00ED4D49">
        <w:rPr>
          <w:b/>
          <w:bCs/>
          <w:lang w:val="en-US"/>
        </w:rPr>
        <w:t>Drina</w:t>
      </w:r>
      <w:r w:rsidRPr="00ED4D49">
        <w:rPr>
          <w:b/>
          <w:bCs/>
          <w:lang w:val="en-US"/>
        </w:rPr>
        <w:t xml:space="preserve"> watershed</w:t>
      </w:r>
      <w:r w:rsidRPr="00ED4D49">
        <w:rPr>
          <w:lang w:val="en-US"/>
        </w:rPr>
        <w:t xml:space="preserve">. </w:t>
      </w:r>
      <w:r w:rsidR="00F61961" w:rsidRPr="00ED4D49">
        <w:rPr>
          <w:lang w:val="en-US"/>
        </w:rPr>
        <w:t xml:space="preserve">This sub-component will finance improved watershed management in the Lim and </w:t>
      </w:r>
      <w:proofErr w:type="spellStart"/>
      <w:r w:rsidR="00F61961" w:rsidRPr="00ED4D49">
        <w:rPr>
          <w:lang w:val="en-US"/>
        </w:rPr>
        <w:t>Grncar</w:t>
      </w:r>
      <w:proofErr w:type="spellEnd"/>
      <w:r w:rsidR="00F61961" w:rsidRPr="00ED4D49">
        <w:rPr>
          <w:lang w:val="en-US"/>
        </w:rPr>
        <w:t xml:space="preserve"> River basins of Montenegro, as well as works related to flood protection, </w:t>
      </w:r>
      <w:proofErr w:type="gramStart"/>
      <w:r w:rsidR="00F61961" w:rsidRPr="00ED4D49">
        <w:rPr>
          <w:lang w:val="en-US"/>
        </w:rPr>
        <w:t>drainage</w:t>
      </w:r>
      <w:proofErr w:type="gramEnd"/>
      <w:r w:rsidR="00F61961" w:rsidRPr="00ED4D49">
        <w:rPr>
          <w:lang w:val="en-US"/>
        </w:rPr>
        <w:t xml:space="preserve"> and irrigation measures within the Lim River Basin (a tributary of the Drina River) to mitigate flood risks and promote sustainable use of natural resources. These measures include: </w:t>
      </w:r>
      <w:proofErr w:type="gramStart"/>
      <w:r w:rsidR="00F61961" w:rsidRPr="00ED4D49">
        <w:rPr>
          <w:lang w:val="en-US"/>
        </w:rPr>
        <w:t>river bank</w:t>
      </w:r>
      <w:proofErr w:type="gramEnd"/>
      <w:r w:rsidR="00F61961" w:rsidRPr="00ED4D49">
        <w:rPr>
          <w:lang w:val="en-US"/>
        </w:rPr>
        <w:t xml:space="preserve"> stabilization; river training works; flood protection embankments and dykes. The detailed designs of these </w:t>
      </w:r>
      <w:r w:rsidR="00F61961" w:rsidRPr="00ED4D49">
        <w:rPr>
          <w:lang w:val="en-US"/>
        </w:rPr>
        <w:lastRenderedPageBreak/>
        <w:t>investments are under preparation through the ongoing GEF-SCCF project. This sub-component will further finance the preparation of selected priority investments in line with the project development objective.</w:t>
      </w:r>
    </w:p>
    <w:p w14:paraId="090FD454" w14:textId="08B53716" w:rsidR="00B31964" w:rsidRPr="00ED4D49" w:rsidRDefault="00B31964" w:rsidP="00B31964">
      <w:pPr>
        <w:spacing w:after="0"/>
        <w:jc w:val="both"/>
        <w:rPr>
          <w:rStyle w:val="tlid-translation"/>
          <w:rFonts w:cs="Calibri"/>
          <w:color w:val="1F497D"/>
          <w:lang w:val="en-US"/>
        </w:rPr>
      </w:pPr>
      <w:r w:rsidRPr="00ED4D49">
        <w:rPr>
          <w:rStyle w:val="tlid-translation"/>
          <w:rFonts w:cs="Calibri"/>
          <w:color w:val="1F497D"/>
          <w:lang w:val="en-US"/>
        </w:rPr>
        <w:t xml:space="preserve">Component 3: </w:t>
      </w:r>
      <w:r w:rsidR="00F61961" w:rsidRPr="00ED4D49">
        <w:rPr>
          <w:rStyle w:val="tlid-translation"/>
          <w:rFonts w:cs="Calibri"/>
          <w:color w:val="1F497D"/>
          <w:lang w:val="en-US"/>
        </w:rPr>
        <w:t>Project preparation and management</w:t>
      </w:r>
      <w:r w:rsidRPr="00ED4D49">
        <w:rPr>
          <w:rStyle w:val="tlid-translation"/>
          <w:rFonts w:cs="Calibri"/>
          <w:color w:val="1F497D"/>
          <w:lang w:val="en-US"/>
        </w:rPr>
        <w:t xml:space="preserve"> </w:t>
      </w:r>
    </w:p>
    <w:p w14:paraId="2FB09DD9" w14:textId="6618096D" w:rsidR="00B31964" w:rsidRPr="00ED4D49" w:rsidRDefault="00B31964" w:rsidP="00B31964">
      <w:pPr>
        <w:jc w:val="both"/>
        <w:rPr>
          <w:lang w:val="en-US"/>
        </w:rPr>
      </w:pPr>
      <w:r w:rsidRPr="00ED4D49">
        <w:rPr>
          <w:lang w:val="en-US"/>
        </w:rPr>
        <w:t xml:space="preserve">Sub-component 3.1: </w:t>
      </w:r>
      <w:r w:rsidRPr="00ED4D49">
        <w:rPr>
          <w:b/>
          <w:lang w:val="en-US"/>
        </w:rPr>
        <w:t>Project preparation</w:t>
      </w:r>
      <w:r w:rsidRPr="00ED4D49">
        <w:rPr>
          <w:lang w:val="en-US"/>
        </w:rPr>
        <w:t>. This sub-component will finance preparation of project documentation for phase II of the program, including environmental and social assessments.</w:t>
      </w:r>
    </w:p>
    <w:p w14:paraId="2E1EAF2F" w14:textId="594649FE" w:rsidR="00B31964" w:rsidRPr="00ED4D49" w:rsidRDefault="00B31964" w:rsidP="00B31964">
      <w:pPr>
        <w:jc w:val="both"/>
        <w:rPr>
          <w:lang w:val="en-US"/>
        </w:rPr>
      </w:pPr>
      <w:r w:rsidRPr="00ED4D49">
        <w:rPr>
          <w:lang w:val="en-US"/>
        </w:rPr>
        <w:t xml:space="preserve">Sub-component 3.2: </w:t>
      </w:r>
      <w:r w:rsidR="00F61961" w:rsidRPr="00ED4D49">
        <w:rPr>
          <w:b/>
          <w:lang w:val="en-US"/>
        </w:rPr>
        <w:t>Institutional strengthening and project management</w:t>
      </w:r>
      <w:r w:rsidRPr="00ED4D49">
        <w:rPr>
          <w:lang w:val="en-US"/>
        </w:rPr>
        <w:t xml:space="preserve">. </w:t>
      </w:r>
      <w:r w:rsidR="00F61961" w:rsidRPr="00ED4D49">
        <w:rPr>
          <w:lang w:val="en-US"/>
        </w:rPr>
        <w:t>This sub-component will finance activities to increase institutional capacity and inter-sectoral coordination in the participating countries to ensure more efficient decision making and program management at regional level. This sub-component will promote joint action and decision making in river basin management and flood risk management among riparian countries, thus enhance the climate adaptation capacity of the region.</w:t>
      </w:r>
    </w:p>
    <w:p w14:paraId="77CEAC5F" w14:textId="48CB9E98" w:rsidR="00F61961" w:rsidRPr="00ED4D49" w:rsidRDefault="00F61961" w:rsidP="00F61961">
      <w:pPr>
        <w:spacing w:after="0"/>
        <w:jc w:val="both"/>
        <w:rPr>
          <w:rStyle w:val="tlid-translation"/>
          <w:rFonts w:cs="Calibri"/>
          <w:color w:val="1F497D"/>
          <w:lang w:val="en-US"/>
        </w:rPr>
      </w:pPr>
      <w:r w:rsidRPr="00ED4D49">
        <w:rPr>
          <w:rStyle w:val="tlid-translation"/>
          <w:rFonts w:cs="Calibri"/>
          <w:color w:val="1F497D"/>
          <w:lang w:val="en-US"/>
        </w:rPr>
        <w:t xml:space="preserve">Component 4: Regional activities </w:t>
      </w:r>
    </w:p>
    <w:p w14:paraId="78917E3F" w14:textId="06A7F5A9" w:rsidR="00F61961" w:rsidRPr="00ED4D49" w:rsidRDefault="00F61961" w:rsidP="00F61961">
      <w:pPr>
        <w:jc w:val="both"/>
        <w:rPr>
          <w:lang w:val="en-US"/>
        </w:rPr>
      </w:pPr>
      <w:r w:rsidRPr="00ED4D49">
        <w:rPr>
          <w:lang w:val="en-US"/>
        </w:rPr>
        <w:t>This component will support policy dialogue, consultations, preparation of plans and studies, and investments to strengthen the nexus between water services and connectivity with the regional development and economic cooperation objectives of the Sava and Drina Corridor. Examples include the Sava River Basin Management Plan and Hydrological assessments, Climate Change Adaptation Strategy for the Sava River Basin, planning and development of tourism in the Sava and Drina Rivers corridors including the designing of Master Plans for Nautical tourism and Ecotourism. River Basin Management Plans and Hydrological assessments will ultimately support integrated water resources management, thereby indirectly increasing the resilience of riparian countries to climate change; requested GEF funding will co-finance measures related to river basin planning and management, flood monitoring network, institutional capacity building, and studies that inform or prepare future investments. An advocacy and communication plan will be prepared and implemented to promote regional cooperation. Regional studies (i.e., hydrological, sediment, climate changes adaptation, etc.) in the Sava and Drina Rivers Corridors will improve the understanding of the Basin’s unique characteristics and opportunities to boost regional cooperation and integrated management.</w:t>
      </w:r>
    </w:p>
    <w:p w14:paraId="2CC2DC5E" w14:textId="3F03F0C2" w:rsidR="00AA0164" w:rsidRPr="00ED4D49" w:rsidRDefault="007B2B4B" w:rsidP="0023292C">
      <w:pPr>
        <w:pStyle w:val="Heading3"/>
      </w:pPr>
      <w:bookmarkStart w:id="20" w:name="_Toc31811047"/>
      <w:bookmarkEnd w:id="19"/>
      <w:r w:rsidRPr="00ED4D49">
        <w:t>I</w:t>
      </w:r>
      <w:r w:rsidR="00AA0164" w:rsidRPr="00ED4D49">
        <w:t xml:space="preserve">mplementation </w:t>
      </w:r>
      <w:r w:rsidR="00DA00BD" w:rsidRPr="00ED4D49">
        <w:t>A</w:t>
      </w:r>
      <w:r w:rsidRPr="00ED4D49">
        <w:t>rrangements</w:t>
      </w:r>
      <w:bookmarkEnd w:id="20"/>
    </w:p>
    <w:p w14:paraId="4A8CD71E" w14:textId="79027162" w:rsidR="00AA0164" w:rsidRPr="00ED4D49" w:rsidRDefault="00AA0164" w:rsidP="00AA0164">
      <w:pPr>
        <w:jc w:val="both"/>
        <w:rPr>
          <w:lang w:val="en-US" w:eastAsia="x-none"/>
        </w:rPr>
      </w:pPr>
      <w:bookmarkStart w:id="21" w:name="_Hlk25258108"/>
      <w:r w:rsidRPr="00ED4D49">
        <w:rPr>
          <w:lang w:val="en-US" w:eastAsia="x-none"/>
        </w:rPr>
        <w:t>SDIP will be implemented through a sequential and simultaneous multiphase programmatic approach with five participating countries: Serbia, BiH, Montenegro, Croatia, and Slovenia. Slovenia will be the only non-borrowing program beneficiary; it will participate in the regional studies, regional dialogue, capacity building tools, and related activities under Component 3.</w:t>
      </w:r>
      <w:r w:rsidR="007B2B4B" w:rsidRPr="00ED4D49">
        <w:rPr>
          <w:lang w:val="en-US"/>
        </w:rPr>
        <w:t xml:space="preserve"> </w:t>
      </w:r>
      <w:r w:rsidR="00BB3655" w:rsidRPr="00ED4D49">
        <w:rPr>
          <w:lang w:val="en-US"/>
        </w:rPr>
        <w:t>Subprojects</w:t>
      </w:r>
      <w:r w:rsidR="007B2B4B" w:rsidRPr="00ED4D49">
        <w:rPr>
          <w:lang w:val="en-US"/>
        </w:rPr>
        <w:t xml:space="preserve"> will be implemented at national level and will have cumulative regional benefits.</w:t>
      </w:r>
      <w:r w:rsidR="00C6478C" w:rsidRPr="00ED4D49">
        <w:rPr>
          <w:lang w:val="en-US"/>
        </w:rPr>
        <w:t xml:space="preserve"> </w:t>
      </w:r>
    </w:p>
    <w:p w14:paraId="3B9DA86B" w14:textId="2A6013D1" w:rsidR="007B2B4B" w:rsidRPr="00ED4D49" w:rsidRDefault="007B2B4B" w:rsidP="00AA0164">
      <w:pPr>
        <w:jc w:val="both"/>
        <w:rPr>
          <w:lang w:val="en-US" w:eastAsia="x-none"/>
        </w:rPr>
      </w:pPr>
      <w:bookmarkStart w:id="22" w:name="_Hlk25258112"/>
      <w:bookmarkEnd w:id="21"/>
      <w:r w:rsidRPr="00ED4D49">
        <w:rPr>
          <w:lang w:val="en-US" w:eastAsia="x-none"/>
        </w:rPr>
        <w:t xml:space="preserve">SDIP will be implemented by participating countries in a coordinated manner through two levels of coordination. At the regional level, a regional committee consisting of the existing ISRBC members and senior officials from key sectors such as water, transport, </w:t>
      </w:r>
      <w:proofErr w:type="gramStart"/>
      <w:r w:rsidRPr="00ED4D49">
        <w:rPr>
          <w:lang w:val="en-US" w:eastAsia="x-none"/>
        </w:rPr>
        <w:t>energy</w:t>
      </w:r>
      <w:proofErr w:type="gramEnd"/>
      <w:r w:rsidRPr="00ED4D49">
        <w:rPr>
          <w:lang w:val="en-US" w:eastAsia="x-none"/>
        </w:rPr>
        <w:t xml:space="preserve"> and tourism will facilitate dialogue and cooperation in the region. This committee will also provide strategic oversight and guidance for the implementation of regional activities in addition to national subprojects, ensuring stronger dialogue, </w:t>
      </w:r>
      <w:proofErr w:type="gramStart"/>
      <w:r w:rsidRPr="00ED4D49">
        <w:rPr>
          <w:lang w:val="en-US" w:eastAsia="x-none"/>
        </w:rPr>
        <w:t>integration</w:t>
      </w:r>
      <w:proofErr w:type="gramEnd"/>
      <w:r w:rsidRPr="00ED4D49">
        <w:rPr>
          <w:lang w:val="en-US" w:eastAsia="x-none"/>
        </w:rPr>
        <w:t xml:space="preserve"> and knowledge sharing. During implementation, other sectors will be coopted as and when the need arises.</w:t>
      </w:r>
    </w:p>
    <w:p w14:paraId="664C48A1" w14:textId="50C50443" w:rsidR="007B2B4B" w:rsidRPr="00ED4D49" w:rsidRDefault="007B2B4B" w:rsidP="007B2B4B">
      <w:pPr>
        <w:jc w:val="both"/>
        <w:rPr>
          <w:lang w:val="en-US" w:eastAsia="x-none"/>
        </w:rPr>
      </w:pPr>
      <w:bookmarkStart w:id="23" w:name="_Hlk25258131"/>
      <w:bookmarkEnd w:id="22"/>
      <w:r w:rsidRPr="00ED4D49">
        <w:rPr>
          <w:lang w:val="en-US" w:eastAsia="x-none"/>
        </w:rPr>
        <w:t xml:space="preserve">At the national level, implementation will be undertaken by </w:t>
      </w:r>
      <w:r w:rsidR="00FD3DCC" w:rsidRPr="00ED4D49">
        <w:rPr>
          <w:lang w:val="en-US" w:eastAsia="x-none"/>
        </w:rPr>
        <w:t>PIUs</w:t>
      </w:r>
      <w:r w:rsidRPr="00ED4D49">
        <w:rPr>
          <w:lang w:val="en-US" w:eastAsia="x-none"/>
        </w:rPr>
        <w:t xml:space="preserve"> within line ministries of each country/entity. In each country/entity, PIUs will be established comprising of the required technical and managerial expertise to support project implementation. </w:t>
      </w:r>
      <w:bookmarkEnd w:id="23"/>
      <w:r w:rsidRPr="00ED4D49">
        <w:rPr>
          <w:lang w:val="en-US" w:eastAsia="x-none"/>
        </w:rPr>
        <w:t xml:space="preserve">In </w:t>
      </w:r>
      <w:r w:rsidR="00696BC9" w:rsidRPr="00ED4D49">
        <w:rPr>
          <w:lang w:val="en-US" w:eastAsia="x-none"/>
        </w:rPr>
        <w:t xml:space="preserve">the Federation of </w:t>
      </w:r>
      <w:r w:rsidR="00696BC9" w:rsidRPr="00ED4D49">
        <w:rPr>
          <w:rStyle w:val="tlid-translation"/>
          <w:rFonts w:cs="Calibri"/>
          <w:lang w:val="en-US"/>
        </w:rPr>
        <w:t>BiH (FBiH)</w:t>
      </w:r>
      <w:r w:rsidRPr="00ED4D49">
        <w:rPr>
          <w:lang w:val="en-US" w:eastAsia="x-none"/>
        </w:rPr>
        <w:t xml:space="preserve">, the existing PIU within FBiH </w:t>
      </w:r>
      <w:r w:rsidR="00A422DD" w:rsidRPr="00ED4D49">
        <w:rPr>
          <w:lang w:val="en-US" w:eastAsia="x-none"/>
        </w:rPr>
        <w:t>M</w:t>
      </w:r>
      <w:r w:rsidRPr="00ED4D49">
        <w:rPr>
          <w:lang w:val="en-US" w:eastAsia="x-none"/>
        </w:rPr>
        <w:t>inistr</w:t>
      </w:r>
      <w:r w:rsidR="00A422DD" w:rsidRPr="00ED4D49">
        <w:rPr>
          <w:lang w:val="en-US" w:eastAsia="x-none"/>
        </w:rPr>
        <w:t>y</w:t>
      </w:r>
      <w:r w:rsidRPr="00ED4D49">
        <w:rPr>
          <w:lang w:val="en-US" w:eastAsia="x-none"/>
        </w:rPr>
        <w:t xml:space="preserve"> of Agriculture, Water Management and Forestry will be responsible for implementation of the activities in FBiH. </w:t>
      </w:r>
      <w:r w:rsidR="00FD3DCC" w:rsidRPr="00ED4D49">
        <w:rPr>
          <w:lang w:val="en-US" w:eastAsia="x-none"/>
        </w:rPr>
        <w:t xml:space="preserve">The </w:t>
      </w:r>
      <w:r w:rsidRPr="00ED4D49">
        <w:rPr>
          <w:lang w:val="en-US" w:eastAsia="x-none"/>
        </w:rPr>
        <w:t xml:space="preserve">Federal Ministry of Transport and Communications, </w:t>
      </w:r>
      <w:r w:rsidR="00FD3DCC" w:rsidRPr="00ED4D49">
        <w:rPr>
          <w:lang w:val="en-US" w:eastAsia="x-none"/>
        </w:rPr>
        <w:t xml:space="preserve">the </w:t>
      </w:r>
      <w:r w:rsidRPr="00ED4D49">
        <w:rPr>
          <w:lang w:val="en-US" w:eastAsia="x-none"/>
        </w:rPr>
        <w:t xml:space="preserve">Water Agency </w:t>
      </w:r>
      <w:proofErr w:type="gramStart"/>
      <w:r w:rsidRPr="00ED4D49">
        <w:rPr>
          <w:lang w:val="en-US" w:eastAsia="x-none"/>
        </w:rPr>
        <w:t>Sava</w:t>
      </w:r>
      <w:proofErr w:type="gramEnd"/>
      <w:r w:rsidRPr="00ED4D49">
        <w:rPr>
          <w:lang w:val="en-US" w:eastAsia="x-none"/>
        </w:rPr>
        <w:t xml:space="preserve"> and other institutions responsible for particular sectors (navigation, flood protection, tourism) will provide technical support. In </w:t>
      </w:r>
      <w:proofErr w:type="spellStart"/>
      <w:r w:rsidR="00696BC9" w:rsidRPr="00ED4D49">
        <w:rPr>
          <w:lang w:val="en-US" w:eastAsia="x-none"/>
        </w:rPr>
        <w:t>Republika</w:t>
      </w:r>
      <w:proofErr w:type="spellEnd"/>
      <w:r w:rsidR="00696BC9" w:rsidRPr="00ED4D49">
        <w:rPr>
          <w:lang w:val="en-US" w:eastAsia="x-none"/>
        </w:rPr>
        <w:t xml:space="preserve"> Srpska (</w:t>
      </w:r>
      <w:r w:rsidR="00FD3DCC" w:rsidRPr="00ED4D49">
        <w:rPr>
          <w:lang w:val="en-US" w:eastAsia="x-none"/>
        </w:rPr>
        <w:t>RS</w:t>
      </w:r>
      <w:r w:rsidR="00696BC9" w:rsidRPr="00ED4D49">
        <w:rPr>
          <w:lang w:val="en-US" w:eastAsia="x-none"/>
        </w:rPr>
        <w:t>)</w:t>
      </w:r>
      <w:r w:rsidRPr="00ED4D49">
        <w:rPr>
          <w:lang w:val="en-US" w:eastAsia="x-none"/>
        </w:rPr>
        <w:t xml:space="preserve">, the existing PIU within </w:t>
      </w:r>
      <w:r w:rsidR="00FD3DCC" w:rsidRPr="00ED4D49">
        <w:rPr>
          <w:rStyle w:val="tlid-translation"/>
          <w:rFonts w:cs="Calibri"/>
          <w:lang w:val="en-US"/>
        </w:rPr>
        <w:t xml:space="preserve">the </w:t>
      </w:r>
      <w:r w:rsidRPr="00ED4D49">
        <w:rPr>
          <w:lang w:val="en-US" w:eastAsia="x-none"/>
        </w:rPr>
        <w:t xml:space="preserve">RS Ministry of Agriculture, Forestry and Water Management will implement the project, and technical support will be provided </w:t>
      </w:r>
      <w:r w:rsidR="00FD3DCC" w:rsidRPr="00ED4D49">
        <w:rPr>
          <w:lang w:val="en-US" w:eastAsia="x-none"/>
        </w:rPr>
        <w:t xml:space="preserve">by </w:t>
      </w:r>
      <w:r w:rsidR="00FD3DCC" w:rsidRPr="00ED4D49">
        <w:rPr>
          <w:rStyle w:val="tlid-translation"/>
          <w:rFonts w:cs="Calibri"/>
          <w:lang w:val="en-US"/>
        </w:rPr>
        <w:t>the</w:t>
      </w:r>
      <w:r w:rsidRPr="00ED4D49">
        <w:rPr>
          <w:lang w:val="en-US" w:eastAsia="x-none"/>
        </w:rPr>
        <w:t xml:space="preserve"> Ministry of Transport and Communications, Ministry of Spatial Planning, Construction and Ecology, </w:t>
      </w:r>
      <w:r w:rsidR="00823DBC" w:rsidRPr="00ED4D49">
        <w:rPr>
          <w:rStyle w:val="tlid-translation"/>
          <w:rFonts w:cs="Calibri"/>
          <w:lang w:val="en-US"/>
        </w:rPr>
        <w:t xml:space="preserve">the </w:t>
      </w:r>
      <w:r w:rsidRPr="00ED4D49">
        <w:rPr>
          <w:lang w:val="en-US" w:eastAsia="x-none"/>
        </w:rPr>
        <w:t xml:space="preserve">Water </w:t>
      </w:r>
      <w:proofErr w:type="gramStart"/>
      <w:r w:rsidRPr="00ED4D49">
        <w:rPr>
          <w:lang w:val="en-US" w:eastAsia="x-none"/>
        </w:rPr>
        <w:t>Agency</w:t>
      </w:r>
      <w:proofErr w:type="gramEnd"/>
      <w:r w:rsidRPr="00ED4D49">
        <w:rPr>
          <w:lang w:val="en-US" w:eastAsia="x-none"/>
        </w:rPr>
        <w:t xml:space="preserve"> and other relevant </w:t>
      </w:r>
      <w:r w:rsidRPr="00ED4D49">
        <w:rPr>
          <w:lang w:val="en-US" w:eastAsia="x-none"/>
        </w:rPr>
        <w:lastRenderedPageBreak/>
        <w:t xml:space="preserve">institutions. In </w:t>
      </w:r>
      <w:r w:rsidR="00FE2C39" w:rsidRPr="00ED4D49">
        <w:rPr>
          <w:lang w:val="en-US" w:eastAsia="x-none"/>
        </w:rPr>
        <w:t>BD</w:t>
      </w:r>
      <w:r w:rsidRPr="00ED4D49">
        <w:rPr>
          <w:lang w:val="en-US" w:eastAsia="x-none"/>
        </w:rPr>
        <w:t xml:space="preserve">, a new PIU </w:t>
      </w:r>
      <w:r w:rsidR="00575F56" w:rsidRPr="00ED4D49">
        <w:rPr>
          <w:lang w:val="en-US" w:eastAsia="x-none"/>
        </w:rPr>
        <w:t>has been</w:t>
      </w:r>
      <w:r w:rsidRPr="00ED4D49">
        <w:rPr>
          <w:lang w:val="en-US" w:eastAsia="x-none"/>
        </w:rPr>
        <w:t xml:space="preserve"> established for project implementation</w:t>
      </w:r>
      <w:r w:rsidR="00575F56" w:rsidRPr="00ED4D49">
        <w:rPr>
          <w:lang w:val="en-US" w:eastAsia="x-none"/>
        </w:rPr>
        <w:t xml:space="preserve"> and is being adequately staffed</w:t>
      </w:r>
      <w:r w:rsidRPr="00ED4D49">
        <w:rPr>
          <w:lang w:val="en-US" w:eastAsia="x-none"/>
        </w:rPr>
        <w:t xml:space="preserve">. </w:t>
      </w:r>
      <w:r w:rsidR="00823DBC" w:rsidRPr="00ED4D49">
        <w:rPr>
          <w:lang w:val="en-US" w:eastAsia="x-none"/>
        </w:rPr>
        <w:t xml:space="preserve"> </w:t>
      </w:r>
      <w:r w:rsidR="00051B4E" w:rsidRPr="00ED4D49">
        <w:rPr>
          <w:lang w:val="en-US" w:eastAsia="x-none"/>
        </w:rPr>
        <w:t xml:space="preserve">At the BiH state level, for the purposes of implementing component 1.2, upon approval of grant funds for financing the </w:t>
      </w:r>
      <w:r w:rsidR="00742931" w:rsidRPr="00ED4D49">
        <w:rPr>
          <w:lang w:val="en-US" w:eastAsia="x-none"/>
        </w:rPr>
        <w:t>activity</w:t>
      </w:r>
      <w:r w:rsidR="00051B4E" w:rsidRPr="00ED4D49">
        <w:rPr>
          <w:lang w:val="en-US" w:eastAsia="x-none"/>
        </w:rPr>
        <w:t xml:space="preserve">, a PIU will be established, which will consist of members from </w:t>
      </w:r>
      <w:proofErr w:type="spellStart"/>
      <w:r w:rsidR="00051B4E" w:rsidRPr="00ED4D49">
        <w:rPr>
          <w:lang w:val="en-US" w:eastAsia="x-none"/>
        </w:rPr>
        <w:t>M</w:t>
      </w:r>
      <w:r w:rsidR="00742931" w:rsidRPr="00ED4D49">
        <w:rPr>
          <w:lang w:val="en-US" w:eastAsia="x-none"/>
        </w:rPr>
        <w:t>oCT</w:t>
      </w:r>
      <w:proofErr w:type="spellEnd"/>
      <w:r w:rsidR="00051B4E" w:rsidRPr="00ED4D49">
        <w:rPr>
          <w:lang w:val="en-US" w:eastAsia="x-none"/>
        </w:rPr>
        <w:t xml:space="preserve"> and BHMAC and will be responsible for the implementation of the </w:t>
      </w:r>
      <w:r w:rsidR="00742931" w:rsidRPr="00ED4D49">
        <w:rPr>
          <w:lang w:val="en-US" w:eastAsia="x-none"/>
        </w:rPr>
        <w:t>activity.</w:t>
      </w:r>
    </w:p>
    <w:p w14:paraId="134ACC71" w14:textId="120E01F8" w:rsidR="007B2B4B" w:rsidRPr="00ED4D49" w:rsidRDefault="007B2B4B" w:rsidP="0023292C">
      <w:pPr>
        <w:pStyle w:val="Heading3"/>
      </w:pPr>
      <w:bookmarkStart w:id="24" w:name="_Toc31811048"/>
      <w:r w:rsidRPr="00ED4D49">
        <w:t xml:space="preserve">Timeline and </w:t>
      </w:r>
      <w:r w:rsidR="000825D3" w:rsidRPr="00ED4D49">
        <w:t>B</w:t>
      </w:r>
      <w:r w:rsidRPr="00ED4D49">
        <w:t>udget</w:t>
      </w:r>
      <w:bookmarkEnd w:id="24"/>
    </w:p>
    <w:p w14:paraId="0A3D0D28" w14:textId="4E133252" w:rsidR="007B2B4B" w:rsidRPr="00ED4D49" w:rsidRDefault="007B2B4B" w:rsidP="00AA0164">
      <w:pPr>
        <w:jc w:val="both"/>
        <w:rPr>
          <w:lang w:val="en-US" w:eastAsia="x-none"/>
        </w:rPr>
      </w:pPr>
      <w:bookmarkStart w:id="25" w:name="_Hlk25258141"/>
      <w:r w:rsidRPr="00ED4D49">
        <w:rPr>
          <w:lang w:val="en-US" w:eastAsia="x-none"/>
        </w:rPr>
        <w:t xml:space="preserve">The program will be implemented over a period of 10 years, organized in two phases. Phase </w:t>
      </w:r>
      <w:r w:rsidR="00D04572" w:rsidRPr="00ED4D49">
        <w:rPr>
          <w:lang w:val="en-US" w:eastAsia="x-none"/>
        </w:rPr>
        <w:t>I</w:t>
      </w:r>
      <w:r w:rsidRPr="00ED4D49">
        <w:rPr>
          <w:lang w:val="en-US" w:eastAsia="x-none"/>
        </w:rPr>
        <w:t xml:space="preserve"> will focus on flood protection and river basin management activities in the Sava and Drina River Corridors. Phase </w:t>
      </w:r>
      <w:r w:rsidR="00D04572" w:rsidRPr="00ED4D49">
        <w:rPr>
          <w:lang w:val="en-US" w:eastAsia="x-none"/>
        </w:rPr>
        <w:t>II</w:t>
      </w:r>
      <w:r w:rsidRPr="00ED4D49">
        <w:rPr>
          <w:lang w:val="en-US" w:eastAsia="x-none"/>
        </w:rPr>
        <w:t xml:space="preserve"> will build on Phase </w:t>
      </w:r>
      <w:r w:rsidR="00D04572" w:rsidRPr="00ED4D49">
        <w:rPr>
          <w:lang w:val="en-US" w:eastAsia="x-none"/>
        </w:rPr>
        <w:t>I</w:t>
      </w:r>
      <w:r w:rsidRPr="00ED4D49">
        <w:rPr>
          <w:lang w:val="en-US" w:eastAsia="x-none"/>
        </w:rPr>
        <w:t xml:space="preserve"> and strengthen river port connectivity and environmental management. </w:t>
      </w:r>
      <w:r w:rsidR="00D04572" w:rsidRPr="00ED4D49">
        <w:rPr>
          <w:lang w:val="en-US" w:eastAsia="x-none"/>
        </w:rPr>
        <w:t xml:space="preserve">Countries will proceed to Phase II based on the readiness of jointly identified priority interventions prepared during Phase I. </w:t>
      </w:r>
      <w:r w:rsidRPr="00ED4D49">
        <w:rPr>
          <w:lang w:val="en-US" w:eastAsia="x-none"/>
        </w:rPr>
        <w:t>The estimated program cost for both phases is US$</w:t>
      </w:r>
      <w:r w:rsidR="00D04572" w:rsidRPr="00ED4D49">
        <w:rPr>
          <w:lang w:val="en-US" w:eastAsia="x-none"/>
        </w:rPr>
        <w:t>338</w:t>
      </w:r>
      <w:r w:rsidRPr="00ED4D49">
        <w:rPr>
          <w:lang w:val="en-US" w:eastAsia="x-none"/>
        </w:rPr>
        <w:t xml:space="preserve"> million.</w:t>
      </w:r>
    </w:p>
    <w:p w14:paraId="32D46E2B" w14:textId="77777777" w:rsidR="00B0209B" w:rsidRPr="00ED4D49" w:rsidRDefault="00B0209B" w:rsidP="0063606C">
      <w:pPr>
        <w:pStyle w:val="Heading2"/>
      </w:pPr>
      <w:bookmarkStart w:id="26" w:name="_Toc19223866"/>
      <w:bookmarkStart w:id="27" w:name="_Toc31811049"/>
      <w:bookmarkEnd w:id="25"/>
      <w:r w:rsidRPr="00ED4D49">
        <w:t>Objectives of this Environmental and Social Management Framework</w:t>
      </w:r>
      <w:bookmarkEnd w:id="26"/>
      <w:bookmarkEnd w:id="27"/>
      <w:r w:rsidRPr="00ED4D49">
        <w:t xml:space="preserve"> </w:t>
      </w:r>
    </w:p>
    <w:p w14:paraId="7792E5C8" w14:textId="33B1B631" w:rsidR="006B41C6" w:rsidRPr="00ED4D49" w:rsidRDefault="00B0209B" w:rsidP="00B0209B">
      <w:pPr>
        <w:jc w:val="both"/>
        <w:rPr>
          <w:rStyle w:val="tlid-translation"/>
          <w:rFonts w:cs="Calibri"/>
          <w:b/>
          <w:lang w:val="en-US"/>
        </w:rPr>
      </w:pPr>
      <w:bookmarkStart w:id="28" w:name="_Hlk25258153"/>
      <w:r w:rsidRPr="00ED4D49">
        <w:rPr>
          <w:rStyle w:val="tlid-translation"/>
          <w:rFonts w:cs="Calibri"/>
          <w:lang w:val="en-US"/>
        </w:rPr>
        <w:t>According to the</w:t>
      </w:r>
      <w:r w:rsidR="00FE2C39" w:rsidRPr="00ED4D49">
        <w:rPr>
          <w:rStyle w:val="tlid-translation"/>
          <w:rFonts w:cs="Calibri"/>
          <w:lang w:val="en-US"/>
        </w:rPr>
        <w:t xml:space="preserve"> World Bank</w:t>
      </w:r>
      <w:r w:rsidRPr="00ED4D49">
        <w:rPr>
          <w:rStyle w:val="tlid-translation"/>
          <w:rFonts w:cs="Calibri"/>
          <w:lang w:val="en-US"/>
        </w:rPr>
        <w:t xml:space="preserve"> </w:t>
      </w:r>
      <w:r w:rsidR="00FE2C39" w:rsidRPr="00ED4D49">
        <w:rPr>
          <w:rStyle w:val="tlid-translation"/>
          <w:rFonts w:cs="Calibri"/>
          <w:lang w:val="en-US"/>
        </w:rPr>
        <w:t>(</w:t>
      </w:r>
      <w:r w:rsidR="00823DBC" w:rsidRPr="00ED4D49">
        <w:rPr>
          <w:rStyle w:val="tlid-translation"/>
          <w:rFonts w:cs="Calibri"/>
          <w:lang w:val="en-US"/>
        </w:rPr>
        <w:t>WB</w:t>
      </w:r>
      <w:r w:rsidR="00FE2C39" w:rsidRPr="00ED4D49">
        <w:rPr>
          <w:rStyle w:val="tlid-translation"/>
          <w:rFonts w:cs="Calibri"/>
          <w:lang w:val="en-US"/>
        </w:rPr>
        <w:t>)</w:t>
      </w:r>
      <w:r w:rsidRPr="00ED4D49">
        <w:rPr>
          <w:rStyle w:val="tlid-translation"/>
          <w:rFonts w:cs="Calibri"/>
          <w:lang w:val="en-US"/>
        </w:rPr>
        <w:t xml:space="preserve"> Environmental and Social Framework of 2016</w:t>
      </w:r>
      <w:r w:rsidR="001E42C9" w:rsidRPr="00ED4D49">
        <w:rPr>
          <w:rStyle w:val="tlid-translation"/>
          <w:rFonts w:cs="Calibri"/>
          <w:lang w:val="en-US"/>
        </w:rPr>
        <w:t xml:space="preserve"> (ESF)</w:t>
      </w:r>
      <w:r w:rsidRPr="00ED4D49">
        <w:rPr>
          <w:rStyle w:val="tlid-translation"/>
          <w:rFonts w:cs="Calibri"/>
          <w:lang w:val="en-US"/>
        </w:rPr>
        <w:t xml:space="preserve"> (described in more detail in the Legal Framework </w:t>
      </w:r>
      <w:r w:rsidR="001E42C9" w:rsidRPr="00ED4D49">
        <w:rPr>
          <w:rStyle w:val="tlid-translation"/>
          <w:rFonts w:cs="Calibri"/>
          <w:lang w:val="en-US"/>
        </w:rPr>
        <w:t>s</w:t>
      </w:r>
      <w:r w:rsidRPr="00ED4D49">
        <w:rPr>
          <w:rStyle w:val="tlid-translation"/>
          <w:rFonts w:cs="Calibri"/>
          <w:lang w:val="en-US"/>
        </w:rPr>
        <w:t>ection</w:t>
      </w:r>
      <w:r w:rsidR="001E42C9" w:rsidRPr="00ED4D49">
        <w:rPr>
          <w:rStyle w:val="tlid-translation"/>
          <w:rFonts w:cs="Calibri"/>
          <w:lang w:val="en-US"/>
        </w:rPr>
        <w:t xml:space="preserve"> of this document</w:t>
      </w:r>
      <w:r w:rsidRPr="00ED4D49">
        <w:rPr>
          <w:rStyle w:val="tlid-translation"/>
          <w:rFonts w:cs="Calibri"/>
          <w:lang w:val="en-US"/>
        </w:rPr>
        <w:t xml:space="preserve">), </w:t>
      </w:r>
      <w:r w:rsidR="003C551F" w:rsidRPr="00ED4D49">
        <w:rPr>
          <w:rStyle w:val="tlid-translation"/>
          <w:rFonts w:cs="Calibri"/>
          <w:lang w:val="en-US"/>
        </w:rPr>
        <w:t xml:space="preserve">the </w:t>
      </w:r>
      <w:r w:rsidRPr="00ED4D49">
        <w:rPr>
          <w:rStyle w:val="tlid-translation"/>
          <w:rFonts w:cs="Calibri"/>
          <w:i/>
          <w:lang w:val="en-US"/>
        </w:rPr>
        <w:t xml:space="preserve">Environmental and Social Management Framework (ESMF) </w:t>
      </w:r>
      <w:r w:rsidR="00823DBC" w:rsidRPr="00ED4D49">
        <w:rPr>
          <w:rStyle w:val="tlid-translation"/>
          <w:rFonts w:cs="Calibri"/>
          <w:bCs/>
          <w:lang w:val="en-US"/>
        </w:rPr>
        <w:t>is</w:t>
      </w:r>
      <w:r w:rsidR="00823DBC" w:rsidRPr="00ED4D49">
        <w:rPr>
          <w:rStyle w:val="tlid-translation"/>
          <w:rFonts w:cs="Calibri"/>
          <w:b/>
          <w:lang w:val="en-US"/>
        </w:rPr>
        <w:t xml:space="preserve"> an instrument that examines the risks and impacts when a project consists of a program and/or series of subprojects, and the risks and impacts cannot be determined until the program or subproject details have been identified</w:t>
      </w:r>
      <w:r w:rsidRPr="00ED4D49">
        <w:rPr>
          <w:rStyle w:val="tlid-translation"/>
          <w:rFonts w:cs="Calibri"/>
          <w:b/>
          <w:lang w:val="en-US"/>
        </w:rPr>
        <w:t>.</w:t>
      </w:r>
      <w:r w:rsidR="00C6478C" w:rsidRPr="00ED4D49">
        <w:rPr>
          <w:rStyle w:val="tlid-translation"/>
          <w:rFonts w:cs="Calibri"/>
          <w:b/>
          <w:lang w:val="en-US"/>
        </w:rPr>
        <w:t xml:space="preserve"> </w:t>
      </w:r>
    </w:p>
    <w:p w14:paraId="0746599C" w14:textId="25FAAE60" w:rsidR="006B41C6" w:rsidRPr="00ED4D49" w:rsidRDefault="0071790D" w:rsidP="00B0209B">
      <w:pPr>
        <w:jc w:val="both"/>
        <w:rPr>
          <w:lang w:val="en-US"/>
        </w:rPr>
      </w:pPr>
      <w:r w:rsidRPr="00ED4D49">
        <w:rPr>
          <w:lang w:val="en-US"/>
        </w:rPr>
        <w:t xml:space="preserve">Although the potential </w:t>
      </w:r>
      <w:r w:rsidR="00BB3655" w:rsidRPr="00ED4D49">
        <w:rPr>
          <w:lang w:val="en-US"/>
        </w:rPr>
        <w:t>subprojects</w:t>
      </w:r>
      <w:r w:rsidRPr="00ED4D49">
        <w:rPr>
          <w:lang w:val="en-US"/>
        </w:rPr>
        <w:t xml:space="preserve"> </w:t>
      </w:r>
      <w:r w:rsidR="006B41C6" w:rsidRPr="00ED4D49">
        <w:rPr>
          <w:lang w:val="en-US"/>
        </w:rPr>
        <w:t>have</w:t>
      </w:r>
      <w:r w:rsidRPr="00ED4D49">
        <w:rPr>
          <w:lang w:val="en-US"/>
        </w:rPr>
        <w:t xml:space="preserve"> already </w:t>
      </w:r>
      <w:r w:rsidR="006B41C6" w:rsidRPr="00ED4D49">
        <w:rPr>
          <w:lang w:val="en-US"/>
        </w:rPr>
        <w:t xml:space="preserve">been </w:t>
      </w:r>
      <w:r w:rsidRPr="00ED4D49">
        <w:rPr>
          <w:lang w:val="en-US"/>
        </w:rPr>
        <w:t xml:space="preserve">proposed for each of the phases, taking into consideration the large geographical scope of the Sava and Drina watersheds, and the overall duration of the Program, there is a great chance that </w:t>
      </w:r>
      <w:proofErr w:type="gramStart"/>
      <w:r w:rsidRPr="00ED4D49">
        <w:rPr>
          <w:lang w:val="en-US"/>
        </w:rPr>
        <w:t>a number of</w:t>
      </w:r>
      <w:proofErr w:type="gramEnd"/>
      <w:r w:rsidRPr="00ED4D49">
        <w:rPr>
          <w:lang w:val="en-US"/>
        </w:rPr>
        <w:t xml:space="preserve"> proposed </w:t>
      </w:r>
      <w:r w:rsidR="00BB3655" w:rsidRPr="00ED4D49">
        <w:rPr>
          <w:lang w:val="en-US"/>
        </w:rPr>
        <w:t>subprojects</w:t>
      </w:r>
      <w:r w:rsidRPr="00ED4D49">
        <w:rPr>
          <w:lang w:val="en-US"/>
        </w:rPr>
        <w:t xml:space="preserve"> will be developed, or further developed during the actual implementation of the project. </w:t>
      </w:r>
      <w:proofErr w:type="gramStart"/>
      <w:r w:rsidRPr="00ED4D49">
        <w:rPr>
          <w:lang w:val="en-US"/>
        </w:rPr>
        <w:t>In order to</w:t>
      </w:r>
      <w:proofErr w:type="gramEnd"/>
      <w:r w:rsidRPr="00ED4D49">
        <w:rPr>
          <w:lang w:val="en-US"/>
        </w:rPr>
        <w:t xml:space="preserve"> facilitate </w:t>
      </w:r>
      <w:r w:rsidR="006B41C6" w:rsidRPr="00ED4D49">
        <w:rPr>
          <w:lang w:val="en-US"/>
        </w:rPr>
        <w:t xml:space="preserve">the </w:t>
      </w:r>
      <w:r w:rsidRPr="00ED4D49">
        <w:rPr>
          <w:lang w:val="en-US"/>
        </w:rPr>
        <w:t xml:space="preserve">adequate preparation of such </w:t>
      </w:r>
      <w:r w:rsidR="00BB3655" w:rsidRPr="00ED4D49">
        <w:rPr>
          <w:lang w:val="en-US"/>
        </w:rPr>
        <w:t>subprojects</w:t>
      </w:r>
      <w:r w:rsidRPr="00ED4D49">
        <w:rPr>
          <w:lang w:val="en-US"/>
        </w:rPr>
        <w:t xml:space="preserve">, </w:t>
      </w:r>
      <w:r w:rsidR="006B41C6" w:rsidRPr="00ED4D49">
        <w:rPr>
          <w:lang w:val="en-US"/>
        </w:rPr>
        <w:t>the</w:t>
      </w:r>
      <w:r w:rsidRPr="00ED4D49">
        <w:rPr>
          <w:lang w:val="en-US"/>
        </w:rPr>
        <w:t xml:space="preserve"> ESMF is used to define and guide the</w:t>
      </w:r>
      <w:r w:rsidR="006B41C6" w:rsidRPr="00ED4D49">
        <w:rPr>
          <w:lang w:val="en-US"/>
        </w:rPr>
        <w:t xml:space="preserve"> environmental and social (E&amp;S)</w:t>
      </w:r>
      <w:r w:rsidRPr="00ED4D49">
        <w:rPr>
          <w:lang w:val="en-US"/>
        </w:rPr>
        <w:t xml:space="preserve"> due diligence mechanisms for the said activities. </w:t>
      </w:r>
    </w:p>
    <w:p w14:paraId="2A660FD3" w14:textId="0036BF32" w:rsidR="00B0209B" w:rsidRPr="00ED4D49" w:rsidRDefault="006B41C6" w:rsidP="00B0209B">
      <w:pPr>
        <w:jc w:val="both"/>
        <w:rPr>
          <w:rFonts w:cs="Calibri"/>
          <w:lang w:val="en-US" w:eastAsia="x-none"/>
        </w:rPr>
      </w:pPr>
      <w:r w:rsidRPr="00ED4D49">
        <w:rPr>
          <w:lang w:val="en-US"/>
        </w:rPr>
        <w:t xml:space="preserve">The </w:t>
      </w:r>
      <w:r w:rsidR="00B0209B" w:rsidRPr="00ED4D49">
        <w:rPr>
          <w:rStyle w:val="tlid-translation"/>
          <w:rFonts w:cs="Calibri"/>
          <w:lang w:val="en-US"/>
        </w:rPr>
        <w:t xml:space="preserve">ESMF establishes principles, </w:t>
      </w:r>
      <w:proofErr w:type="gramStart"/>
      <w:r w:rsidR="00B0209B" w:rsidRPr="00ED4D49">
        <w:rPr>
          <w:rStyle w:val="tlid-translation"/>
          <w:rFonts w:cs="Calibri"/>
          <w:lang w:val="en-US"/>
        </w:rPr>
        <w:t>rule</w:t>
      </w:r>
      <w:proofErr w:type="gramEnd"/>
      <w:r w:rsidR="00B0209B" w:rsidRPr="00ED4D49">
        <w:rPr>
          <w:rStyle w:val="tlid-translation"/>
          <w:rFonts w:cs="Calibri"/>
          <w:lang w:val="en-US"/>
        </w:rPr>
        <w:t xml:space="preserve"> and procedure</w:t>
      </w:r>
      <w:r w:rsidRPr="00ED4D49">
        <w:rPr>
          <w:rStyle w:val="tlid-translation"/>
          <w:rFonts w:cs="Calibri"/>
          <w:lang w:val="en-US"/>
        </w:rPr>
        <w:t>s</w:t>
      </w:r>
      <w:r w:rsidR="00B0209B" w:rsidRPr="00ED4D49">
        <w:rPr>
          <w:rStyle w:val="tlid-translation"/>
          <w:rFonts w:cs="Calibri"/>
          <w:lang w:val="en-US"/>
        </w:rPr>
        <w:t xml:space="preserve"> for assessment of </w:t>
      </w:r>
      <w:r w:rsidRPr="00ED4D49">
        <w:rPr>
          <w:rStyle w:val="tlid-translation"/>
          <w:rFonts w:cs="Calibri"/>
          <w:lang w:val="en-US"/>
        </w:rPr>
        <w:t xml:space="preserve">E&amp;S </w:t>
      </w:r>
      <w:r w:rsidR="00B0209B" w:rsidRPr="00ED4D49">
        <w:rPr>
          <w:rStyle w:val="tlid-translation"/>
          <w:rFonts w:cs="Calibri"/>
          <w:lang w:val="en-US"/>
        </w:rPr>
        <w:t xml:space="preserve">risks and impacts. It includes measures and plans </w:t>
      </w:r>
      <w:r w:rsidR="007B2B4B" w:rsidRPr="00ED4D49">
        <w:rPr>
          <w:rStyle w:val="tlid-translation"/>
          <w:rFonts w:cs="Calibri"/>
          <w:lang w:val="en-US"/>
        </w:rPr>
        <w:t>for</w:t>
      </w:r>
      <w:r w:rsidR="00B0209B" w:rsidRPr="00ED4D49">
        <w:rPr>
          <w:rStyle w:val="tlid-translation"/>
          <w:rFonts w:cs="Calibri"/>
          <w:lang w:val="en-US"/>
        </w:rPr>
        <w:t xml:space="preserve"> reduction, mitigation and/or compensation of negative risks and impacts, rules for estimating and budgeting costs of such measures, as well as information on the agency or agencies responsible </w:t>
      </w:r>
      <w:r w:rsidRPr="00ED4D49">
        <w:rPr>
          <w:rStyle w:val="tlid-translation"/>
          <w:rFonts w:cs="Calibri"/>
          <w:lang w:val="en-US"/>
        </w:rPr>
        <w:t>for</w:t>
      </w:r>
      <w:r w:rsidR="00B0209B" w:rsidRPr="00ED4D49">
        <w:rPr>
          <w:rStyle w:val="tlid-translation"/>
          <w:rFonts w:cs="Calibri"/>
          <w:lang w:val="en-US"/>
        </w:rPr>
        <w:t xml:space="preserve"> address</w:t>
      </w:r>
      <w:r w:rsidRPr="00ED4D49">
        <w:rPr>
          <w:rStyle w:val="tlid-translation"/>
          <w:rFonts w:cs="Calibri"/>
          <w:lang w:val="en-US"/>
        </w:rPr>
        <w:t>ing</w:t>
      </w:r>
      <w:r w:rsidR="00B0209B" w:rsidRPr="00ED4D49">
        <w:rPr>
          <w:rStyle w:val="tlid-translation"/>
          <w:rFonts w:cs="Calibri"/>
          <w:lang w:val="en-US"/>
        </w:rPr>
        <w:t xml:space="preserve"> project risks and impacts, including information on such body’s capacity to manage </w:t>
      </w:r>
      <w:r w:rsidR="003C551F" w:rsidRPr="00ED4D49">
        <w:rPr>
          <w:rStyle w:val="tlid-translation"/>
          <w:rFonts w:cs="Calibri"/>
          <w:lang w:val="en-US"/>
        </w:rPr>
        <w:t>E&amp;S</w:t>
      </w:r>
      <w:r w:rsidR="00B0209B" w:rsidRPr="00ED4D49">
        <w:rPr>
          <w:rStyle w:val="tlid-translation"/>
          <w:rFonts w:cs="Calibri"/>
          <w:lang w:val="en-US"/>
        </w:rPr>
        <w:t xml:space="preserve"> risks and impacts. It also includes adequate information on the area where </w:t>
      </w:r>
      <w:r w:rsidR="00CA5159" w:rsidRPr="00ED4D49">
        <w:rPr>
          <w:rStyle w:val="tlid-translation"/>
          <w:rFonts w:cs="Calibri"/>
          <w:lang w:val="en-US"/>
        </w:rPr>
        <w:t>a</w:t>
      </w:r>
      <w:r w:rsidR="00B0209B" w:rsidRPr="00ED4D49">
        <w:rPr>
          <w:rStyle w:val="tlid-translation"/>
          <w:rFonts w:cs="Calibri"/>
          <w:lang w:val="en-US"/>
        </w:rPr>
        <w:t xml:space="preserve"> </w:t>
      </w:r>
      <w:r w:rsidR="0099422A" w:rsidRPr="00ED4D49">
        <w:rPr>
          <w:rStyle w:val="tlid-translation"/>
          <w:rFonts w:cs="Calibri"/>
          <w:lang w:val="en-US"/>
        </w:rPr>
        <w:t>subproject</w:t>
      </w:r>
      <w:r w:rsidR="00CA5159" w:rsidRPr="00ED4D49">
        <w:rPr>
          <w:rStyle w:val="tlid-translation"/>
          <w:rFonts w:cs="Calibri"/>
          <w:lang w:val="en-US"/>
        </w:rPr>
        <w:t xml:space="preserve"> </w:t>
      </w:r>
      <w:r w:rsidR="00B0209B" w:rsidRPr="00ED4D49">
        <w:rPr>
          <w:rStyle w:val="tlid-translation"/>
          <w:rFonts w:cs="Calibri"/>
          <w:lang w:val="en-US"/>
        </w:rPr>
        <w:t xml:space="preserve">is expected to be implemented, including any potential </w:t>
      </w:r>
      <w:r w:rsidR="00CA5159" w:rsidRPr="00ED4D49">
        <w:rPr>
          <w:rStyle w:val="tlid-translation"/>
          <w:rFonts w:cs="Calibri"/>
          <w:lang w:val="en-US"/>
        </w:rPr>
        <w:t xml:space="preserve">E&amp;S </w:t>
      </w:r>
      <w:r w:rsidR="00B0209B" w:rsidRPr="00ED4D49">
        <w:rPr>
          <w:rStyle w:val="tlid-translation"/>
          <w:rFonts w:cs="Calibri"/>
          <w:lang w:val="en-US"/>
        </w:rPr>
        <w:t>vulnerability of such area; as well as information</w:t>
      </w:r>
      <w:r w:rsidR="00CA5159" w:rsidRPr="00ED4D49">
        <w:rPr>
          <w:rStyle w:val="tlid-translation"/>
          <w:rFonts w:cs="Calibri"/>
          <w:lang w:val="en-US"/>
        </w:rPr>
        <w:t xml:space="preserve"> on</w:t>
      </w:r>
      <w:r w:rsidR="00B0209B" w:rsidRPr="00ED4D49">
        <w:rPr>
          <w:rStyle w:val="tlid-translation"/>
          <w:rFonts w:cs="Calibri"/>
          <w:lang w:val="en-US"/>
        </w:rPr>
        <w:t xml:space="preserve"> the potential impacts and mitigation measures which could be implemented. </w:t>
      </w:r>
    </w:p>
    <w:p w14:paraId="2879D05E" w14:textId="0213B0B2" w:rsidR="00B0209B" w:rsidRPr="00ED4D49" w:rsidRDefault="00B0209B" w:rsidP="00B0209B">
      <w:pPr>
        <w:jc w:val="both"/>
        <w:rPr>
          <w:rFonts w:cs="Calibri"/>
          <w:lang w:val="en-US" w:eastAsia="x-none"/>
        </w:rPr>
      </w:pPr>
      <w:r w:rsidRPr="00ED4D49">
        <w:rPr>
          <w:rFonts w:cs="Calibri"/>
          <w:lang w:val="en-US" w:eastAsia="x-none"/>
        </w:rPr>
        <w:t xml:space="preserve">This ESMF </w:t>
      </w:r>
      <w:r w:rsidR="003C551F" w:rsidRPr="00ED4D49">
        <w:rPr>
          <w:rFonts w:cs="Calibri"/>
          <w:lang w:val="en-US" w:eastAsia="x-none"/>
        </w:rPr>
        <w:t xml:space="preserve">has been </w:t>
      </w:r>
      <w:r w:rsidRPr="00ED4D49">
        <w:rPr>
          <w:rFonts w:cs="Calibri"/>
          <w:lang w:val="en-US" w:eastAsia="x-none"/>
        </w:rPr>
        <w:t xml:space="preserve">prepared with the aim to ensure: </w:t>
      </w:r>
    </w:p>
    <w:p w14:paraId="643B8142" w14:textId="112453B1" w:rsidR="00B0209B" w:rsidRPr="00ED4D49" w:rsidRDefault="007E3B0E" w:rsidP="008D64BA">
      <w:pPr>
        <w:pStyle w:val="Bullets"/>
      </w:pPr>
      <w:r w:rsidRPr="00ED4D49">
        <w:t xml:space="preserve">project </w:t>
      </w:r>
      <w:r w:rsidR="00B0209B" w:rsidRPr="00ED4D49">
        <w:t xml:space="preserve">compliance with all relevant local polices and legislation, as well as </w:t>
      </w:r>
      <w:r w:rsidR="00CA5159" w:rsidRPr="00ED4D49">
        <w:t>WB</w:t>
      </w:r>
      <w:r w:rsidR="00B0209B" w:rsidRPr="00ED4D49">
        <w:t xml:space="preserve"> requirements</w:t>
      </w:r>
      <w:r w:rsidR="003C551F" w:rsidRPr="00ED4D49">
        <w:t>, and</w:t>
      </w:r>
      <w:r w:rsidR="0071790D" w:rsidRPr="00ED4D49">
        <w:t xml:space="preserve"> therefore</w:t>
      </w:r>
    </w:p>
    <w:p w14:paraId="59DABC62" w14:textId="740BC45C" w:rsidR="00B0209B" w:rsidRPr="00ED4D49" w:rsidRDefault="003C551F" w:rsidP="008D64BA">
      <w:pPr>
        <w:pStyle w:val="Bullets"/>
      </w:pPr>
      <w:r w:rsidRPr="00ED4D49">
        <w:t>a</w:t>
      </w:r>
      <w:r w:rsidR="00B0209B" w:rsidRPr="00ED4D49">
        <w:t xml:space="preserve">dequate mitigation of all potentially adverse </w:t>
      </w:r>
      <w:r w:rsidR="00CA5159" w:rsidRPr="00ED4D49">
        <w:rPr>
          <w:rStyle w:val="tlid-translation"/>
        </w:rPr>
        <w:t xml:space="preserve">E&amp;S </w:t>
      </w:r>
      <w:r w:rsidR="00B0209B" w:rsidRPr="00ED4D49">
        <w:t xml:space="preserve">impacts of the </w:t>
      </w:r>
      <w:r w:rsidR="007E3B0E" w:rsidRPr="00ED4D49">
        <w:t>Program</w:t>
      </w:r>
      <w:r w:rsidR="00B0209B" w:rsidRPr="00ED4D49">
        <w:t xml:space="preserve">. </w:t>
      </w:r>
    </w:p>
    <w:p w14:paraId="612D9ECD" w14:textId="389BACFB" w:rsidR="00CD2E20" w:rsidRPr="00ED4D49" w:rsidRDefault="00B0209B" w:rsidP="00CD2E20">
      <w:pPr>
        <w:jc w:val="both"/>
        <w:rPr>
          <w:lang w:val="en-US"/>
        </w:rPr>
      </w:pPr>
      <w:r w:rsidRPr="00ED4D49">
        <w:rPr>
          <w:rFonts w:cs="Calibri"/>
          <w:lang w:val="en-US" w:eastAsia="x-none"/>
        </w:rPr>
        <w:t xml:space="preserve">This document provides </w:t>
      </w:r>
      <w:r w:rsidR="00CA5159" w:rsidRPr="00ED4D49">
        <w:rPr>
          <w:rFonts w:cs="Calibri"/>
          <w:lang w:val="en-US" w:eastAsia="x-none"/>
        </w:rPr>
        <w:t xml:space="preserve">a </w:t>
      </w:r>
      <w:r w:rsidRPr="00ED4D49">
        <w:rPr>
          <w:rFonts w:cs="Calibri"/>
          <w:lang w:val="en-US" w:eastAsia="x-none"/>
        </w:rPr>
        <w:t>detailed description of the procedures related to</w:t>
      </w:r>
      <w:r w:rsidR="00FD0742" w:rsidRPr="00ED4D49">
        <w:rPr>
          <w:rFonts w:cs="Calibri"/>
          <w:lang w:val="en-US" w:eastAsia="x-none"/>
        </w:rPr>
        <w:t xml:space="preserve"> </w:t>
      </w:r>
      <w:r w:rsidRPr="00ED4D49">
        <w:rPr>
          <w:rFonts w:cs="Calibri"/>
          <w:lang w:val="en-US" w:eastAsia="x-none"/>
        </w:rPr>
        <w:t xml:space="preserve">assessment, management and monitoring of </w:t>
      </w:r>
      <w:r w:rsidR="00CA5159" w:rsidRPr="00ED4D49">
        <w:rPr>
          <w:rStyle w:val="tlid-translation"/>
          <w:rFonts w:cs="Calibri"/>
          <w:lang w:val="en-US"/>
        </w:rPr>
        <w:t xml:space="preserve">E&amp;S </w:t>
      </w:r>
      <w:r w:rsidRPr="00ED4D49">
        <w:rPr>
          <w:rFonts w:cs="Calibri"/>
          <w:lang w:val="en-US" w:eastAsia="x-none"/>
        </w:rPr>
        <w:t xml:space="preserve">risks and impacts of the </w:t>
      </w:r>
      <w:r w:rsidR="00BB3655" w:rsidRPr="00ED4D49">
        <w:rPr>
          <w:rFonts w:cs="Calibri"/>
          <w:lang w:val="en-US" w:eastAsia="x-none"/>
        </w:rPr>
        <w:t>subprojects</w:t>
      </w:r>
      <w:r w:rsidRPr="00ED4D49">
        <w:rPr>
          <w:rFonts w:cs="Calibri"/>
          <w:lang w:val="en-US" w:eastAsia="x-none"/>
        </w:rPr>
        <w:t>.</w:t>
      </w:r>
      <w:r w:rsidR="00FD0742" w:rsidRPr="00ED4D49">
        <w:rPr>
          <w:rFonts w:cs="Calibri"/>
          <w:lang w:val="en-US" w:eastAsia="x-none"/>
        </w:rPr>
        <w:t xml:space="preserve"> </w:t>
      </w:r>
      <w:r w:rsidRPr="00ED4D49">
        <w:rPr>
          <w:rFonts w:cs="Calibri"/>
          <w:lang w:val="en-US"/>
        </w:rPr>
        <w:t xml:space="preserve">All </w:t>
      </w:r>
      <w:r w:rsidR="00BB3655" w:rsidRPr="00ED4D49">
        <w:rPr>
          <w:rFonts w:cs="Calibri"/>
          <w:lang w:val="en-US"/>
        </w:rPr>
        <w:t>subprojects</w:t>
      </w:r>
      <w:r w:rsidRPr="00ED4D49">
        <w:rPr>
          <w:rFonts w:cs="Calibri"/>
          <w:lang w:val="en-US"/>
        </w:rPr>
        <w:t xml:space="preserve"> to be financed under the </w:t>
      </w:r>
      <w:r w:rsidR="007E3B0E" w:rsidRPr="00ED4D49">
        <w:rPr>
          <w:rFonts w:cs="Calibri"/>
          <w:lang w:val="en-US"/>
        </w:rPr>
        <w:t xml:space="preserve">Program </w:t>
      </w:r>
      <w:r w:rsidR="00CA5159" w:rsidRPr="00ED4D49">
        <w:rPr>
          <w:rFonts w:cs="Calibri"/>
          <w:lang w:val="en-US"/>
        </w:rPr>
        <w:t>will</w:t>
      </w:r>
      <w:r w:rsidRPr="00ED4D49">
        <w:rPr>
          <w:rFonts w:cs="Calibri"/>
          <w:lang w:val="en-US"/>
        </w:rPr>
        <w:t xml:space="preserve"> be subject to</w:t>
      </w:r>
      <w:r w:rsidR="0071790D" w:rsidRPr="00ED4D49">
        <w:rPr>
          <w:rFonts w:cs="Calibri"/>
          <w:lang w:val="en-US"/>
        </w:rPr>
        <w:t xml:space="preserve"> </w:t>
      </w:r>
      <w:r w:rsidR="00CA5159" w:rsidRPr="00ED4D49">
        <w:rPr>
          <w:rFonts w:cs="Calibri"/>
          <w:lang w:val="en-US"/>
        </w:rPr>
        <w:t xml:space="preserve">an </w:t>
      </w:r>
      <w:r w:rsidR="0071790D" w:rsidRPr="00ED4D49">
        <w:rPr>
          <w:rFonts w:cs="Calibri"/>
          <w:lang w:val="en-US"/>
        </w:rPr>
        <w:t xml:space="preserve">assessment of </w:t>
      </w:r>
      <w:r w:rsidR="00CA5159" w:rsidRPr="00ED4D49">
        <w:rPr>
          <w:rStyle w:val="tlid-translation"/>
          <w:rFonts w:cs="Calibri"/>
          <w:lang w:val="en-US"/>
        </w:rPr>
        <w:t xml:space="preserve">E&amp;S </w:t>
      </w:r>
      <w:r w:rsidR="0071790D" w:rsidRPr="00ED4D49">
        <w:rPr>
          <w:rFonts w:cs="Calibri"/>
          <w:lang w:val="en-US"/>
        </w:rPr>
        <w:t xml:space="preserve">risks </w:t>
      </w:r>
      <w:r w:rsidRPr="00ED4D49">
        <w:rPr>
          <w:rFonts w:cs="Calibri"/>
          <w:lang w:val="en-US"/>
        </w:rPr>
        <w:t xml:space="preserve">by </w:t>
      </w:r>
      <w:r w:rsidR="00CA5159" w:rsidRPr="00ED4D49">
        <w:rPr>
          <w:rFonts w:cs="Calibri"/>
          <w:lang w:val="en-US"/>
        </w:rPr>
        <w:t>the</w:t>
      </w:r>
      <w:r w:rsidR="007E3B0E" w:rsidRPr="00ED4D49">
        <w:rPr>
          <w:rFonts w:cs="Calibri"/>
          <w:lang w:val="en-US"/>
        </w:rPr>
        <w:t xml:space="preserve"> PIUs</w:t>
      </w:r>
      <w:r w:rsidRPr="00ED4D49">
        <w:rPr>
          <w:rFonts w:cs="Calibri"/>
          <w:lang w:val="en-US"/>
        </w:rPr>
        <w:t>, following the procedures described in this Framework.</w:t>
      </w:r>
      <w:r w:rsidR="00CD2E20" w:rsidRPr="00ED4D49">
        <w:rPr>
          <w:rFonts w:cs="Calibri"/>
          <w:lang w:val="en-US"/>
        </w:rPr>
        <w:t xml:space="preserve"> F</w:t>
      </w:r>
      <w:r w:rsidR="00CD2E20" w:rsidRPr="00ED4D49">
        <w:rPr>
          <w:lang w:val="en-US"/>
        </w:rPr>
        <w:t xml:space="preserve">or “high” risk </w:t>
      </w:r>
      <w:r w:rsidR="00BB3655" w:rsidRPr="00ED4D49">
        <w:rPr>
          <w:lang w:val="en-US"/>
        </w:rPr>
        <w:t>subprojects</w:t>
      </w:r>
      <w:r w:rsidR="00CA5159" w:rsidRPr="00ED4D49">
        <w:rPr>
          <w:lang w:val="en-US"/>
        </w:rPr>
        <w:t>,</w:t>
      </w:r>
      <w:r w:rsidR="00CD2E20" w:rsidRPr="00ED4D49">
        <w:rPr>
          <w:lang w:val="en-US"/>
        </w:rPr>
        <w:t xml:space="preserve"> an </w:t>
      </w:r>
      <w:r w:rsidR="00CD2E20" w:rsidRPr="00ED4D49">
        <w:rPr>
          <w:i/>
          <w:iCs/>
          <w:lang w:val="en-US"/>
        </w:rPr>
        <w:t>Environmental and Social Impact Assessment (ESIA)</w:t>
      </w:r>
      <w:r w:rsidR="00CD2E20" w:rsidRPr="00ED4D49">
        <w:rPr>
          <w:lang w:val="en-US"/>
        </w:rPr>
        <w:t xml:space="preserve"> will be </w:t>
      </w:r>
      <w:r w:rsidR="00CA5159" w:rsidRPr="00ED4D49">
        <w:rPr>
          <w:lang w:val="en-US"/>
        </w:rPr>
        <w:t>developed,</w:t>
      </w:r>
      <w:r w:rsidR="00CD2E20" w:rsidRPr="00ED4D49">
        <w:rPr>
          <w:lang w:val="en-US"/>
        </w:rPr>
        <w:t xml:space="preserve"> while for “substantial”, “moderate” and “low” risk </w:t>
      </w:r>
      <w:r w:rsidR="00BB3655" w:rsidRPr="00ED4D49">
        <w:rPr>
          <w:lang w:val="en-US"/>
        </w:rPr>
        <w:t>subprojects</w:t>
      </w:r>
      <w:r w:rsidR="00CA5159" w:rsidRPr="00ED4D49">
        <w:rPr>
          <w:lang w:val="en-US"/>
        </w:rPr>
        <w:t>,</w:t>
      </w:r>
      <w:r w:rsidR="00CD2E20" w:rsidRPr="00ED4D49">
        <w:rPr>
          <w:lang w:val="en-US"/>
        </w:rPr>
        <w:t xml:space="preserve"> </w:t>
      </w:r>
      <w:r w:rsidR="00CA5159" w:rsidRPr="00ED4D49">
        <w:rPr>
          <w:lang w:val="en-US"/>
        </w:rPr>
        <w:t>an</w:t>
      </w:r>
      <w:r w:rsidR="00CD2E20" w:rsidRPr="00ED4D49">
        <w:rPr>
          <w:lang w:val="en-US"/>
        </w:rPr>
        <w:t xml:space="preserve"> assessment will be carried out in line with the FBIH, RS and BD environmental laws (</w:t>
      </w:r>
      <w:r w:rsidR="00CA5159" w:rsidRPr="00ED4D49">
        <w:rPr>
          <w:lang w:val="en-US"/>
        </w:rPr>
        <w:t>depending</w:t>
      </w:r>
      <w:r w:rsidR="00CD2E20" w:rsidRPr="00ED4D49">
        <w:rPr>
          <w:lang w:val="en-US"/>
        </w:rPr>
        <w:t xml:space="preserve"> o</w:t>
      </w:r>
      <w:r w:rsidR="00CA5159" w:rsidRPr="00ED4D49">
        <w:rPr>
          <w:lang w:val="en-US"/>
        </w:rPr>
        <w:t>n</w:t>
      </w:r>
      <w:r w:rsidR="00CD2E20" w:rsidRPr="00ED4D49">
        <w:rPr>
          <w:lang w:val="en-US"/>
        </w:rPr>
        <w:t xml:space="preserve"> the </w:t>
      </w:r>
      <w:r w:rsidR="0099422A" w:rsidRPr="00ED4D49">
        <w:rPr>
          <w:lang w:val="en-US"/>
        </w:rPr>
        <w:t>subproject</w:t>
      </w:r>
      <w:r w:rsidR="00CA5159" w:rsidRPr="00ED4D49">
        <w:rPr>
          <w:lang w:val="en-US"/>
        </w:rPr>
        <w:t xml:space="preserve"> </w:t>
      </w:r>
      <w:r w:rsidR="00CD2E20" w:rsidRPr="00ED4D49">
        <w:rPr>
          <w:lang w:val="en-US"/>
        </w:rPr>
        <w:t xml:space="preserve">location) and will include preparation of a site-specific </w:t>
      </w:r>
      <w:r w:rsidR="00CD2E20" w:rsidRPr="00ED4D49">
        <w:rPr>
          <w:rStyle w:val="tlid-translation"/>
          <w:rFonts w:cs="Calibri"/>
          <w:i/>
          <w:lang w:val="en-US"/>
        </w:rPr>
        <w:t>Environmental and Social Management Plan</w:t>
      </w:r>
      <w:r w:rsidR="00CA5159" w:rsidRPr="00ED4D49">
        <w:rPr>
          <w:rStyle w:val="tlid-translation"/>
          <w:rFonts w:cs="Calibri"/>
          <w:i/>
          <w:lang w:val="en-US"/>
        </w:rPr>
        <w:t xml:space="preserve"> (ESMP)</w:t>
      </w:r>
      <w:r w:rsidR="00CD2E20" w:rsidRPr="00ED4D49">
        <w:rPr>
          <w:rStyle w:val="tlid-translation"/>
          <w:rFonts w:cs="Calibri"/>
          <w:iCs/>
          <w:lang w:val="en-US"/>
        </w:rPr>
        <w:t>, all</w:t>
      </w:r>
      <w:r w:rsidR="00CD2E20" w:rsidRPr="00ED4D49">
        <w:rPr>
          <w:lang w:val="en-US"/>
        </w:rPr>
        <w:t xml:space="preserve"> in line with this ESMF and provisions set forth under the World Bank ESS1 and ESF. </w:t>
      </w:r>
    </w:p>
    <w:bookmarkEnd w:id="28"/>
    <w:p w14:paraId="642FAFA3" w14:textId="18FC555B" w:rsidR="00B0209B" w:rsidRPr="00ED4D49" w:rsidRDefault="00B0209B" w:rsidP="00B0209B">
      <w:pPr>
        <w:jc w:val="both"/>
        <w:rPr>
          <w:rFonts w:cs="Calibri"/>
          <w:lang w:val="en-US" w:eastAsia="x-none"/>
        </w:rPr>
      </w:pPr>
    </w:p>
    <w:p w14:paraId="7C1DBC0C" w14:textId="1BC40FB9" w:rsidR="00CD2E20" w:rsidRPr="00ED4D49" w:rsidRDefault="00CD2E20" w:rsidP="00B0209B">
      <w:pPr>
        <w:jc w:val="both"/>
        <w:rPr>
          <w:rFonts w:cs="Calibri"/>
          <w:lang w:val="en-US" w:eastAsia="x-none"/>
        </w:rPr>
      </w:pPr>
    </w:p>
    <w:p w14:paraId="4B9BED52" w14:textId="77777777" w:rsidR="00CD2E20" w:rsidRPr="00ED4D49" w:rsidRDefault="00CD2E20" w:rsidP="00B0209B">
      <w:pPr>
        <w:jc w:val="both"/>
        <w:rPr>
          <w:rFonts w:cs="Calibri"/>
          <w:lang w:val="en-US" w:eastAsia="x-none"/>
        </w:rPr>
      </w:pPr>
    </w:p>
    <w:p w14:paraId="134A0B9C" w14:textId="7035E82A" w:rsidR="008700A3" w:rsidRPr="00ED4D49" w:rsidRDefault="008700A3" w:rsidP="0063606C">
      <w:pPr>
        <w:pStyle w:val="Heading2"/>
      </w:pPr>
      <w:bookmarkStart w:id="29" w:name="_Toc22563165"/>
      <w:bookmarkStart w:id="30" w:name="_Toc22583763"/>
      <w:bookmarkStart w:id="31" w:name="_Toc31811050"/>
      <w:bookmarkEnd w:id="29"/>
      <w:bookmarkEnd w:id="30"/>
      <w:r w:rsidRPr="00ED4D49">
        <w:t xml:space="preserve">Basic </w:t>
      </w:r>
      <w:r w:rsidR="000825D3" w:rsidRPr="00ED4D49">
        <w:t>I</w:t>
      </w:r>
      <w:r w:rsidRPr="00ED4D49">
        <w:t xml:space="preserve">nformation </w:t>
      </w:r>
      <w:bookmarkEnd w:id="16"/>
      <w:r w:rsidR="000825D3" w:rsidRPr="00ED4D49">
        <w:t xml:space="preserve">About </w:t>
      </w:r>
      <w:r w:rsidR="00054204" w:rsidRPr="00ED4D49">
        <w:t xml:space="preserve">the </w:t>
      </w:r>
      <w:r w:rsidR="000825D3" w:rsidRPr="00ED4D49">
        <w:t>Country</w:t>
      </w:r>
      <w:bookmarkEnd w:id="31"/>
    </w:p>
    <w:tbl>
      <w:tblPr>
        <w:tblW w:w="4909"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0"/>
        <w:gridCol w:w="6406"/>
      </w:tblGrid>
      <w:tr w:rsidR="00B109BB" w:rsidRPr="00ED4D49" w14:paraId="3A951B04" w14:textId="77777777" w:rsidTr="00C27BB5">
        <w:tc>
          <w:tcPr>
            <w:tcW w:w="1379" w:type="pct"/>
            <w:shd w:val="clear" w:color="auto" w:fill="auto"/>
            <w:vAlign w:val="center"/>
          </w:tcPr>
          <w:p w14:paraId="4FA68FD1"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Official name:</w:t>
            </w:r>
          </w:p>
        </w:tc>
        <w:tc>
          <w:tcPr>
            <w:tcW w:w="3621" w:type="pct"/>
            <w:shd w:val="clear" w:color="auto" w:fill="auto"/>
          </w:tcPr>
          <w:p w14:paraId="43E81C5E" w14:textId="77777777" w:rsidR="00B109BB" w:rsidRPr="00ED4D49" w:rsidRDefault="00B109BB" w:rsidP="0052417D">
            <w:pPr>
              <w:spacing w:beforeLines="20" w:before="48" w:after="20"/>
              <w:rPr>
                <w:sz w:val="18"/>
                <w:szCs w:val="18"/>
                <w:lang w:val="en-US"/>
              </w:rPr>
            </w:pPr>
            <w:r w:rsidRPr="00ED4D49">
              <w:rPr>
                <w:sz w:val="18"/>
                <w:szCs w:val="18"/>
                <w:lang w:val="en-US"/>
              </w:rPr>
              <w:t>Bosnia and Herzegovina</w:t>
            </w:r>
          </w:p>
        </w:tc>
      </w:tr>
      <w:tr w:rsidR="00054204" w:rsidRPr="00ED4D49" w14:paraId="21394754" w14:textId="77777777" w:rsidTr="00C27BB5">
        <w:tc>
          <w:tcPr>
            <w:tcW w:w="1379" w:type="pct"/>
            <w:shd w:val="clear" w:color="auto" w:fill="auto"/>
            <w:vAlign w:val="center"/>
          </w:tcPr>
          <w:p w14:paraId="18726B24" w14:textId="46B336D7" w:rsidR="00054204" w:rsidRPr="00ED4D49" w:rsidRDefault="00054204"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Abbreviation:</w:t>
            </w:r>
          </w:p>
        </w:tc>
        <w:tc>
          <w:tcPr>
            <w:tcW w:w="3621" w:type="pct"/>
            <w:shd w:val="clear" w:color="auto" w:fill="auto"/>
          </w:tcPr>
          <w:p w14:paraId="7884FF0B" w14:textId="7B2BCDDB" w:rsidR="00054204" w:rsidRPr="00ED4D49" w:rsidRDefault="00054204" w:rsidP="0052417D">
            <w:pPr>
              <w:spacing w:beforeLines="20" w:before="48" w:after="20"/>
              <w:rPr>
                <w:sz w:val="18"/>
                <w:szCs w:val="18"/>
                <w:lang w:val="en-US"/>
              </w:rPr>
            </w:pPr>
            <w:r w:rsidRPr="00ED4D49">
              <w:rPr>
                <w:sz w:val="18"/>
                <w:szCs w:val="18"/>
                <w:lang w:val="en-US"/>
              </w:rPr>
              <w:t>BiH</w:t>
            </w:r>
          </w:p>
        </w:tc>
      </w:tr>
      <w:tr w:rsidR="00B109BB" w:rsidRPr="00ED4D49" w14:paraId="3B9B5CE8" w14:textId="77777777" w:rsidTr="00C27BB5">
        <w:tc>
          <w:tcPr>
            <w:tcW w:w="1379" w:type="pct"/>
            <w:shd w:val="clear" w:color="auto" w:fill="auto"/>
            <w:vAlign w:val="center"/>
          </w:tcPr>
          <w:p w14:paraId="053A2C44"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Capital:</w:t>
            </w:r>
          </w:p>
        </w:tc>
        <w:tc>
          <w:tcPr>
            <w:tcW w:w="3621" w:type="pct"/>
            <w:shd w:val="clear" w:color="auto" w:fill="auto"/>
          </w:tcPr>
          <w:p w14:paraId="23C0EEF1" w14:textId="77777777" w:rsidR="00B109BB" w:rsidRPr="00ED4D49" w:rsidRDefault="00B109BB" w:rsidP="0052417D">
            <w:pPr>
              <w:spacing w:beforeLines="20" w:before="48" w:after="20"/>
              <w:rPr>
                <w:sz w:val="18"/>
                <w:szCs w:val="18"/>
                <w:lang w:val="en-US"/>
              </w:rPr>
            </w:pPr>
            <w:r w:rsidRPr="00ED4D49">
              <w:rPr>
                <w:sz w:val="18"/>
                <w:szCs w:val="18"/>
                <w:lang w:val="en-US"/>
              </w:rPr>
              <w:t>Sarajevo</w:t>
            </w:r>
          </w:p>
        </w:tc>
      </w:tr>
      <w:tr w:rsidR="00B109BB" w:rsidRPr="00ED4D49" w14:paraId="718391F1" w14:textId="77777777" w:rsidTr="00C27BB5">
        <w:tc>
          <w:tcPr>
            <w:tcW w:w="1379" w:type="pct"/>
            <w:shd w:val="clear" w:color="auto" w:fill="auto"/>
            <w:vAlign w:val="center"/>
          </w:tcPr>
          <w:p w14:paraId="52480373" w14:textId="3E5FF196" w:rsidR="00B109BB" w:rsidRPr="00ED4D49" w:rsidRDefault="00157D54"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M</w:t>
            </w:r>
            <w:r w:rsidR="00B109BB" w:rsidRPr="00ED4D49">
              <w:rPr>
                <w:rFonts w:cs="Calibri"/>
                <w:color w:val="336699"/>
                <w:sz w:val="18"/>
                <w:szCs w:val="18"/>
                <w:lang w:val="en-US"/>
              </w:rPr>
              <w:t>ajor cities or towns</w:t>
            </w:r>
            <w:r w:rsidRPr="00ED4D49">
              <w:rPr>
                <w:rFonts w:cs="Calibri"/>
                <w:color w:val="336699"/>
                <w:sz w:val="18"/>
                <w:szCs w:val="18"/>
                <w:lang w:val="en-US"/>
              </w:rPr>
              <w:t xml:space="preserve"> in the project area:</w:t>
            </w:r>
          </w:p>
        </w:tc>
        <w:tc>
          <w:tcPr>
            <w:tcW w:w="3621" w:type="pct"/>
            <w:shd w:val="clear" w:color="auto" w:fill="auto"/>
          </w:tcPr>
          <w:p w14:paraId="1DDC068C" w14:textId="7F7DCBA5" w:rsidR="00157D54" w:rsidRPr="00ED4D49" w:rsidRDefault="00157D54" w:rsidP="0052417D">
            <w:pPr>
              <w:spacing w:beforeLines="20" w:before="48" w:after="20"/>
              <w:rPr>
                <w:sz w:val="18"/>
                <w:szCs w:val="18"/>
                <w:lang w:val="en-US"/>
              </w:rPr>
            </w:pPr>
            <w:r w:rsidRPr="00ED4D49">
              <w:rPr>
                <w:sz w:val="18"/>
                <w:szCs w:val="18"/>
                <w:lang w:val="en-US"/>
              </w:rPr>
              <w:t xml:space="preserve">Sava catchment: Bihac, </w:t>
            </w:r>
            <w:r w:rsidR="00B109BB" w:rsidRPr="00ED4D49">
              <w:rPr>
                <w:sz w:val="18"/>
                <w:szCs w:val="18"/>
                <w:lang w:val="en-US"/>
              </w:rPr>
              <w:t xml:space="preserve">Banja Luka, </w:t>
            </w:r>
            <w:r w:rsidRPr="00ED4D49">
              <w:rPr>
                <w:sz w:val="18"/>
                <w:szCs w:val="18"/>
                <w:lang w:val="en-US"/>
              </w:rPr>
              <w:t>Brcko</w:t>
            </w:r>
            <w:r w:rsidR="00B109BB" w:rsidRPr="00ED4D49">
              <w:rPr>
                <w:sz w:val="18"/>
                <w:szCs w:val="18"/>
                <w:lang w:val="en-US"/>
              </w:rPr>
              <w:t xml:space="preserve">, Bijeljina, </w:t>
            </w:r>
            <w:r w:rsidRPr="00ED4D49">
              <w:rPr>
                <w:sz w:val="18"/>
                <w:szCs w:val="18"/>
                <w:lang w:val="en-US"/>
              </w:rPr>
              <w:t xml:space="preserve">Sarajevo, </w:t>
            </w:r>
            <w:proofErr w:type="spellStart"/>
            <w:r w:rsidR="00B109BB" w:rsidRPr="00ED4D49">
              <w:rPr>
                <w:sz w:val="18"/>
                <w:szCs w:val="18"/>
                <w:lang w:val="en-US"/>
              </w:rPr>
              <w:t>Zenica</w:t>
            </w:r>
            <w:proofErr w:type="spellEnd"/>
            <w:r w:rsidR="00B109BB" w:rsidRPr="00ED4D49">
              <w:rPr>
                <w:sz w:val="18"/>
                <w:szCs w:val="18"/>
                <w:lang w:val="en-US"/>
              </w:rPr>
              <w:t>, Tuzla</w:t>
            </w:r>
          </w:p>
          <w:p w14:paraId="2FB94472" w14:textId="64F3D468" w:rsidR="00B109BB" w:rsidRPr="00ED4D49" w:rsidRDefault="00157D54" w:rsidP="0052417D">
            <w:pPr>
              <w:spacing w:beforeLines="20" w:before="48" w:after="20"/>
              <w:rPr>
                <w:sz w:val="18"/>
                <w:szCs w:val="18"/>
                <w:lang w:val="en-US"/>
              </w:rPr>
            </w:pPr>
            <w:r w:rsidRPr="00ED4D49">
              <w:rPr>
                <w:sz w:val="18"/>
                <w:szCs w:val="18"/>
                <w:lang w:val="en-US"/>
              </w:rPr>
              <w:t xml:space="preserve">Drina catchment: </w:t>
            </w:r>
            <w:proofErr w:type="spellStart"/>
            <w:r w:rsidRPr="00ED4D49">
              <w:rPr>
                <w:sz w:val="18"/>
                <w:szCs w:val="18"/>
                <w:lang w:val="en-US"/>
              </w:rPr>
              <w:t>Fo</w:t>
            </w:r>
            <w:r w:rsidR="00A7018E" w:rsidRPr="00ED4D49">
              <w:rPr>
                <w:sz w:val="18"/>
                <w:szCs w:val="18"/>
                <w:lang w:val="en-US"/>
              </w:rPr>
              <w:t>c</w:t>
            </w:r>
            <w:r w:rsidRPr="00ED4D49">
              <w:rPr>
                <w:sz w:val="18"/>
                <w:szCs w:val="18"/>
                <w:lang w:val="en-US"/>
              </w:rPr>
              <w:t>a</w:t>
            </w:r>
            <w:proofErr w:type="spellEnd"/>
            <w:r w:rsidRPr="00ED4D49">
              <w:rPr>
                <w:sz w:val="18"/>
                <w:szCs w:val="18"/>
                <w:lang w:val="en-US"/>
              </w:rPr>
              <w:t xml:space="preserve">, Gorazde, </w:t>
            </w:r>
            <w:proofErr w:type="spellStart"/>
            <w:r w:rsidRPr="00ED4D49">
              <w:rPr>
                <w:sz w:val="18"/>
                <w:szCs w:val="18"/>
                <w:lang w:val="en-US"/>
              </w:rPr>
              <w:t>Visegrad</w:t>
            </w:r>
            <w:proofErr w:type="spellEnd"/>
            <w:r w:rsidRPr="00ED4D49">
              <w:rPr>
                <w:sz w:val="18"/>
                <w:szCs w:val="18"/>
                <w:lang w:val="en-US"/>
              </w:rPr>
              <w:t xml:space="preserve">, Srebrenica, Bratunac, Zvornik, </w:t>
            </w:r>
            <w:proofErr w:type="spellStart"/>
            <w:r w:rsidRPr="00ED4D49">
              <w:rPr>
                <w:sz w:val="18"/>
                <w:szCs w:val="18"/>
                <w:lang w:val="en-US"/>
              </w:rPr>
              <w:t>Janja</w:t>
            </w:r>
            <w:proofErr w:type="spellEnd"/>
          </w:p>
        </w:tc>
      </w:tr>
      <w:tr w:rsidR="00B109BB" w:rsidRPr="00ED4D49" w14:paraId="49FF3D48" w14:textId="77777777" w:rsidTr="00C27BB5">
        <w:tc>
          <w:tcPr>
            <w:tcW w:w="1379" w:type="pct"/>
            <w:shd w:val="clear" w:color="auto" w:fill="auto"/>
            <w:vAlign w:val="center"/>
          </w:tcPr>
          <w:p w14:paraId="573FD16A"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Area:</w:t>
            </w:r>
          </w:p>
        </w:tc>
        <w:tc>
          <w:tcPr>
            <w:tcW w:w="3621" w:type="pct"/>
            <w:shd w:val="clear" w:color="auto" w:fill="auto"/>
          </w:tcPr>
          <w:p w14:paraId="4651C4FF" w14:textId="77777777" w:rsidR="00B109BB" w:rsidRPr="00ED4D49" w:rsidRDefault="00B109BB" w:rsidP="0052417D">
            <w:pPr>
              <w:spacing w:beforeLines="20" w:before="48" w:after="20"/>
              <w:rPr>
                <w:sz w:val="18"/>
                <w:szCs w:val="18"/>
                <w:lang w:val="en-US"/>
              </w:rPr>
            </w:pPr>
            <w:r w:rsidRPr="00ED4D49">
              <w:rPr>
                <w:sz w:val="18"/>
                <w:szCs w:val="18"/>
                <w:lang w:val="en-US"/>
              </w:rPr>
              <w:t>51,129 km</w:t>
            </w:r>
            <w:r w:rsidRPr="00ED4D49">
              <w:rPr>
                <w:sz w:val="18"/>
                <w:szCs w:val="18"/>
                <w:vertAlign w:val="superscript"/>
                <w:lang w:val="en-US"/>
              </w:rPr>
              <w:t>2</w:t>
            </w:r>
          </w:p>
        </w:tc>
      </w:tr>
      <w:tr w:rsidR="00B109BB" w:rsidRPr="00ED4D49" w14:paraId="338ADAEF" w14:textId="77777777" w:rsidTr="00C27BB5">
        <w:tc>
          <w:tcPr>
            <w:tcW w:w="1379" w:type="pct"/>
            <w:shd w:val="clear" w:color="auto" w:fill="auto"/>
            <w:vAlign w:val="center"/>
          </w:tcPr>
          <w:p w14:paraId="5FDEDA68"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Geographical position:</w:t>
            </w:r>
          </w:p>
        </w:tc>
        <w:tc>
          <w:tcPr>
            <w:tcW w:w="3621" w:type="pct"/>
            <w:shd w:val="clear" w:color="auto" w:fill="auto"/>
          </w:tcPr>
          <w:p w14:paraId="036DAD2A" w14:textId="77777777" w:rsidR="00B109BB" w:rsidRPr="00ED4D49" w:rsidRDefault="00B109BB" w:rsidP="0052417D">
            <w:pPr>
              <w:spacing w:beforeLines="20" w:before="48" w:after="20"/>
              <w:rPr>
                <w:sz w:val="18"/>
                <w:szCs w:val="18"/>
                <w:lang w:val="en-US"/>
              </w:rPr>
            </w:pPr>
            <w:r w:rsidRPr="00ED4D49">
              <w:rPr>
                <w:sz w:val="18"/>
                <w:szCs w:val="18"/>
                <w:lang w:val="en-US"/>
              </w:rPr>
              <w:t xml:space="preserve">BiH borders Croatia, Montenegro and Serbia and the Adriatic Sea. </w:t>
            </w:r>
          </w:p>
          <w:p w14:paraId="2198CE85" w14:textId="77777777" w:rsidR="00B109BB" w:rsidRPr="00ED4D49" w:rsidRDefault="00E548FB" w:rsidP="0052417D">
            <w:pPr>
              <w:spacing w:beforeLines="20" w:before="48" w:after="20"/>
              <w:rPr>
                <w:rFonts w:ascii="Arial" w:hAnsi="Arial"/>
                <w:sz w:val="18"/>
                <w:szCs w:val="18"/>
                <w:lang w:val="en-US"/>
              </w:rPr>
            </w:pPr>
            <w:r w:rsidRPr="00ED4D49">
              <w:rPr>
                <w:rFonts w:ascii="Arial" w:hAnsi="Arial"/>
                <w:noProof/>
                <w:sz w:val="18"/>
                <w:szCs w:val="18"/>
                <w:lang w:val="bs-Latn-BA" w:eastAsia="bs-Latn-BA"/>
              </w:rPr>
              <w:drawing>
                <wp:inline distT="0" distB="0" distL="0" distR="0" wp14:anchorId="066D3CAF" wp14:editId="0CD48DA3">
                  <wp:extent cx="2377440" cy="2068195"/>
                  <wp:effectExtent l="0" t="0" r="0" b="0"/>
                  <wp:docPr id="26" name="Picture 10" descr="Bi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iH"/>
                          <pic:cNvPicPr>
                            <a:picLocks/>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77440" cy="2068195"/>
                          </a:xfrm>
                          <a:prstGeom prst="rect">
                            <a:avLst/>
                          </a:prstGeom>
                          <a:noFill/>
                          <a:ln>
                            <a:noFill/>
                          </a:ln>
                        </pic:spPr>
                      </pic:pic>
                    </a:graphicData>
                  </a:graphic>
                </wp:inline>
              </w:drawing>
            </w:r>
          </w:p>
          <w:p w14:paraId="7E3788DF" w14:textId="57DC6444" w:rsidR="00B109BB" w:rsidRPr="00ED4D49" w:rsidRDefault="00B109BB" w:rsidP="0052417D">
            <w:pPr>
              <w:spacing w:beforeLines="20" w:before="48" w:after="20"/>
              <w:rPr>
                <w:i/>
                <w:sz w:val="18"/>
                <w:szCs w:val="18"/>
                <w:lang w:val="en-US"/>
              </w:rPr>
            </w:pPr>
            <w:bookmarkStart w:id="32" w:name="_Toc25582647"/>
            <w:r w:rsidRPr="00ED4D49">
              <w:rPr>
                <w:i/>
                <w:iCs/>
                <w:color w:val="1F3864"/>
                <w:sz w:val="18"/>
                <w:szCs w:val="18"/>
                <w:lang w:val="en-US"/>
              </w:rPr>
              <w:t xml:space="preserve">Figure </w:t>
            </w:r>
            <w:r w:rsidRPr="00ED4D49">
              <w:rPr>
                <w:i/>
                <w:iCs/>
                <w:color w:val="1F3864"/>
                <w:sz w:val="18"/>
                <w:szCs w:val="18"/>
                <w:lang w:val="en-US"/>
              </w:rPr>
              <w:fldChar w:fldCharType="begin"/>
            </w:r>
            <w:r w:rsidRPr="00ED4D49">
              <w:rPr>
                <w:i/>
                <w:iCs/>
                <w:color w:val="1F3864"/>
                <w:sz w:val="18"/>
                <w:szCs w:val="18"/>
                <w:lang w:val="en-US"/>
              </w:rPr>
              <w:instrText xml:space="preserve"> SEQ Figure \* ARABIC </w:instrText>
            </w:r>
            <w:r w:rsidRPr="00ED4D49">
              <w:rPr>
                <w:i/>
                <w:iCs/>
                <w:color w:val="1F3864"/>
                <w:sz w:val="18"/>
                <w:szCs w:val="18"/>
                <w:lang w:val="en-US"/>
              </w:rPr>
              <w:fldChar w:fldCharType="separate"/>
            </w:r>
            <w:r w:rsidR="00F60130" w:rsidRPr="00ED4D49">
              <w:rPr>
                <w:i/>
                <w:iCs/>
                <w:noProof/>
                <w:color w:val="1F3864"/>
                <w:sz w:val="18"/>
                <w:szCs w:val="18"/>
                <w:lang w:val="en-US"/>
              </w:rPr>
              <w:t>1</w:t>
            </w:r>
            <w:r w:rsidRPr="00ED4D49">
              <w:rPr>
                <w:i/>
                <w:iCs/>
                <w:color w:val="1F3864"/>
                <w:sz w:val="18"/>
                <w:szCs w:val="18"/>
                <w:lang w:val="en-US"/>
              </w:rPr>
              <w:fldChar w:fldCharType="end"/>
            </w:r>
            <w:r w:rsidRPr="00ED4D49">
              <w:rPr>
                <w:i/>
                <w:iCs/>
                <w:color w:val="1F3864"/>
                <w:sz w:val="18"/>
                <w:szCs w:val="18"/>
                <w:lang w:val="en-US"/>
              </w:rPr>
              <w:t>:</w:t>
            </w:r>
            <w:r w:rsidRPr="00ED4D49">
              <w:rPr>
                <w:i/>
                <w:sz w:val="18"/>
                <w:szCs w:val="18"/>
                <w:lang w:val="en-US"/>
              </w:rPr>
              <w:t xml:space="preserve"> Geographical map of BiH</w:t>
            </w:r>
            <w:bookmarkEnd w:id="32"/>
          </w:p>
        </w:tc>
      </w:tr>
      <w:tr w:rsidR="00B109BB" w:rsidRPr="00ED4D49" w14:paraId="277C6C7E" w14:textId="77777777" w:rsidTr="00C27BB5">
        <w:tc>
          <w:tcPr>
            <w:tcW w:w="1379" w:type="pct"/>
            <w:shd w:val="clear" w:color="auto" w:fill="auto"/>
            <w:vAlign w:val="center"/>
          </w:tcPr>
          <w:p w14:paraId="70FDC97B"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Population:</w:t>
            </w:r>
          </w:p>
        </w:tc>
        <w:tc>
          <w:tcPr>
            <w:tcW w:w="3621" w:type="pct"/>
            <w:shd w:val="clear" w:color="auto" w:fill="auto"/>
          </w:tcPr>
          <w:p w14:paraId="53275889" w14:textId="77777777" w:rsidR="00B109BB" w:rsidRPr="00ED4D49" w:rsidRDefault="00B109BB" w:rsidP="0052417D">
            <w:pPr>
              <w:spacing w:beforeLines="20" w:before="48" w:after="20"/>
              <w:rPr>
                <w:sz w:val="18"/>
                <w:szCs w:val="18"/>
                <w:lang w:val="en-US"/>
              </w:rPr>
            </w:pPr>
            <w:r w:rsidRPr="00ED4D49">
              <w:rPr>
                <w:sz w:val="18"/>
                <w:szCs w:val="18"/>
                <w:lang w:val="en-US"/>
              </w:rPr>
              <w:t>3,511,372</w:t>
            </w:r>
          </w:p>
        </w:tc>
      </w:tr>
      <w:tr w:rsidR="00B109BB" w:rsidRPr="00ED4D49" w14:paraId="2C4FCED2" w14:textId="77777777" w:rsidTr="00C27BB5">
        <w:tc>
          <w:tcPr>
            <w:tcW w:w="1379" w:type="pct"/>
            <w:shd w:val="clear" w:color="auto" w:fill="auto"/>
            <w:vAlign w:val="center"/>
          </w:tcPr>
          <w:p w14:paraId="6B5AE6C0"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Languages:</w:t>
            </w:r>
          </w:p>
        </w:tc>
        <w:tc>
          <w:tcPr>
            <w:tcW w:w="3621" w:type="pct"/>
            <w:shd w:val="clear" w:color="auto" w:fill="auto"/>
          </w:tcPr>
          <w:p w14:paraId="195350CF" w14:textId="77777777" w:rsidR="00B109BB" w:rsidRPr="00ED4D49" w:rsidRDefault="00B109BB" w:rsidP="0052417D">
            <w:pPr>
              <w:spacing w:beforeLines="20" w:before="48" w:after="20"/>
              <w:rPr>
                <w:sz w:val="18"/>
                <w:szCs w:val="18"/>
                <w:lang w:val="en-US"/>
              </w:rPr>
            </w:pPr>
            <w:r w:rsidRPr="00ED4D49">
              <w:rPr>
                <w:sz w:val="18"/>
                <w:szCs w:val="18"/>
                <w:lang w:val="en-US"/>
              </w:rPr>
              <w:t>Official languages: Bosnian, Serbian and Croatian</w:t>
            </w:r>
          </w:p>
        </w:tc>
      </w:tr>
      <w:tr w:rsidR="00B109BB" w:rsidRPr="00ED4D49" w14:paraId="38870AC6" w14:textId="77777777" w:rsidTr="00C27BB5">
        <w:tc>
          <w:tcPr>
            <w:tcW w:w="1379" w:type="pct"/>
            <w:shd w:val="clear" w:color="auto" w:fill="auto"/>
            <w:vAlign w:val="center"/>
          </w:tcPr>
          <w:p w14:paraId="0CBE1BEB"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Government structure:</w:t>
            </w:r>
          </w:p>
        </w:tc>
        <w:tc>
          <w:tcPr>
            <w:tcW w:w="3621" w:type="pct"/>
            <w:shd w:val="clear" w:color="auto" w:fill="auto"/>
          </w:tcPr>
          <w:p w14:paraId="7441C0BD" w14:textId="77777777" w:rsidR="00B109BB" w:rsidRPr="00ED4D49" w:rsidRDefault="00B109BB" w:rsidP="0052417D">
            <w:pPr>
              <w:spacing w:beforeLines="20" w:before="48" w:after="20"/>
              <w:jc w:val="both"/>
              <w:rPr>
                <w:sz w:val="18"/>
                <w:szCs w:val="18"/>
                <w:lang w:val="en-US"/>
              </w:rPr>
            </w:pPr>
            <w:r w:rsidRPr="00ED4D49">
              <w:rPr>
                <w:sz w:val="18"/>
                <w:szCs w:val="18"/>
                <w:lang w:val="en-US"/>
              </w:rPr>
              <w:t>BiH is an independent country with a decentralized political and administrative structure and several levels of government:</w:t>
            </w:r>
          </w:p>
          <w:p w14:paraId="198BFF9C" w14:textId="77777777" w:rsidR="00B109BB" w:rsidRPr="00ED4D49" w:rsidRDefault="00B109BB" w:rsidP="00190B9D">
            <w:pPr>
              <w:pStyle w:val="Bullets"/>
            </w:pPr>
            <w:r w:rsidRPr="00ED4D49">
              <w:t xml:space="preserve">at BiH </w:t>
            </w:r>
            <w:proofErr w:type="gramStart"/>
            <w:r w:rsidRPr="00ED4D49">
              <w:t>level;</w:t>
            </w:r>
            <w:proofErr w:type="gramEnd"/>
          </w:p>
          <w:p w14:paraId="2AD9BB58" w14:textId="15285D65" w:rsidR="00B109BB" w:rsidRPr="00ED4D49" w:rsidRDefault="00B109BB" w:rsidP="00190B9D">
            <w:pPr>
              <w:pStyle w:val="Bullets"/>
            </w:pPr>
            <w:r w:rsidRPr="00ED4D49">
              <w:t>at the level of entities</w:t>
            </w:r>
            <w:r w:rsidR="001E42C9" w:rsidRPr="00ED4D49">
              <w:t>/District</w:t>
            </w:r>
            <w:r w:rsidRPr="00ED4D49">
              <w:t xml:space="preserve"> (FBiH</w:t>
            </w:r>
            <w:r w:rsidR="001E42C9" w:rsidRPr="00ED4D49">
              <w:t>,</w:t>
            </w:r>
            <w:r w:rsidRPr="00ED4D49">
              <w:t xml:space="preserve"> RS and BD).</w:t>
            </w:r>
          </w:p>
          <w:p w14:paraId="7DF4F73B" w14:textId="77777777" w:rsidR="00B109BB" w:rsidRPr="00ED4D49" w:rsidRDefault="00B109BB" w:rsidP="0052417D">
            <w:pPr>
              <w:spacing w:beforeLines="20" w:before="48" w:after="20"/>
              <w:jc w:val="both"/>
              <w:rPr>
                <w:sz w:val="18"/>
                <w:szCs w:val="18"/>
                <w:lang w:val="en-US"/>
              </w:rPr>
            </w:pPr>
            <w:r w:rsidRPr="00ED4D49">
              <w:rPr>
                <w:sz w:val="18"/>
                <w:szCs w:val="18"/>
                <w:lang w:val="en-US"/>
              </w:rPr>
              <w:t xml:space="preserve">The highest legislative body in BiH is the Parliamentary Assembly of BiH. </w:t>
            </w:r>
          </w:p>
          <w:p w14:paraId="39BD9196" w14:textId="77777777" w:rsidR="00B109BB" w:rsidRPr="00ED4D49" w:rsidRDefault="00B109BB" w:rsidP="0052417D">
            <w:pPr>
              <w:spacing w:beforeLines="20" w:before="48" w:after="20"/>
              <w:jc w:val="both"/>
              <w:rPr>
                <w:sz w:val="18"/>
                <w:szCs w:val="18"/>
                <w:lang w:val="en-US"/>
              </w:rPr>
            </w:pPr>
            <w:r w:rsidRPr="00ED4D49">
              <w:rPr>
                <w:sz w:val="18"/>
                <w:szCs w:val="18"/>
                <w:lang w:val="en-US"/>
              </w:rPr>
              <w:t xml:space="preserve">In FBiH, the Parliament of FBiH has legislative authority, while in RS the National Assembly of RS and the Council of Peoples have legislative authority. Based on the decision of the International Arbitration Commission for BD, BD was placed under the authority of the state of BiH towards the end of 2000 and it has its own multi-ethnic government with a selected assembly, executive committee, </w:t>
            </w:r>
            <w:proofErr w:type="gramStart"/>
            <w:r w:rsidRPr="00ED4D49">
              <w:rPr>
                <w:sz w:val="18"/>
                <w:szCs w:val="18"/>
                <w:lang w:val="en-US"/>
              </w:rPr>
              <w:t>judiciary</w:t>
            </w:r>
            <w:proofErr w:type="gramEnd"/>
            <w:r w:rsidRPr="00ED4D49">
              <w:rPr>
                <w:sz w:val="18"/>
                <w:szCs w:val="18"/>
                <w:lang w:val="en-US"/>
              </w:rPr>
              <w:t xml:space="preserve"> and police forces.</w:t>
            </w:r>
          </w:p>
        </w:tc>
      </w:tr>
      <w:tr w:rsidR="00B109BB" w:rsidRPr="00ED4D49" w14:paraId="1E7923D0" w14:textId="77777777" w:rsidTr="00C27BB5">
        <w:tc>
          <w:tcPr>
            <w:tcW w:w="1379" w:type="pct"/>
            <w:shd w:val="clear" w:color="auto" w:fill="auto"/>
            <w:vAlign w:val="center"/>
          </w:tcPr>
          <w:p w14:paraId="2FB51B42"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Main industries</w:t>
            </w:r>
          </w:p>
        </w:tc>
        <w:tc>
          <w:tcPr>
            <w:tcW w:w="3621" w:type="pct"/>
            <w:shd w:val="clear" w:color="auto" w:fill="auto"/>
          </w:tcPr>
          <w:p w14:paraId="51E377D6" w14:textId="77777777" w:rsidR="00B109BB" w:rsidRPr="00ED4D49" w:rsidRDefault="00B109BB" w:rsidP="0052417D">
            <w:pPr>
              <w:spacing w:beforeLines="20" w:before="48" w:after="20"/>
              <w:jc w:val="both"/>
              <w:rPr>
                <w:sz w:val="18"/>
                <w:szCs w:val="18"/>
                <w:lang w:val="en-US"/>
              </w:rPr>
            </w:pPr>
            <w:r w:rsidRPr="00ED4D49">
              <w:rPr>
                <w:sz w:val="18"/>
                <w:szCs w:val="18"/>
                <w:lang w:val="en-US"/>
              </w:rPr>
              <w:t>Steel, coal, iron ore, lead, zinc, manganese, bauxite, vehicles, textiles, tobacco products, furniture, tanks, aircraft, domestic appliances, oil refining</w:t>
            </w:r>
          </w:p>
        </w:tc>
      </w:tr>
      <w:tr w:rsidR="00B109BB" w:rsidRPr="00ED4D49" w14:paraId="6376CD02" w14:textId="77777777" w:rsidTr="00C27BB5">
        <w:tc>
          <w:tcPr>
            <w:tcW w:w="1379" w:type="pct"/>
            <w:shd w:val="clear" w:color="auto" w:fill="auto"/>
            <w:vAlign w:val="center"/>
          </w:tcPr>
          <w:p w14:paraId="285F9896"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Nominal GDP:</w:t>
            </w:r>
          </w:p>
        </w:tc>
        <w:tc>
          <w:tcPr>
            <w:tcW w:w="3621" w:type="pct"/>
            <w:shd w:val="clear" w:color="auto" w:fill="auto"/>
          </w:tcPr>
          <w:p w14:paraId="766D8AE8" w14:textId="5933472F" w:rsidR="00B109BB" w:rsidRPr="00ED4D49" w:rsidRDefault="00B109BB" w:rsidP="0052417D">
            <w:pPr>
              <w:spacing w:beforeLines="20" w:before="48" w:after="20"/>
              <w:jc w:val="both"/>
              <w:rPr>
                <w:sz w:val="18"/>
                <w:szCs w:val="18"/>
                <w:lang w:val="en-US"/>
              </w:rPr>
            </w:pPr>
            <w:r w:rsidRPr="00ED4D49">
              <w:rPr>
                <w:sz w:val="18"/>
                <w:szCs w:val="18"/>
                <w:lang w:val="en-US"/>
              </w:rPr>
              <w:t>$</w:t>
            </w:r>
            <w:r w:rsidR="00A76BEC" w:rsidRPr="00ED4D49">
              <w:rPr>
                <w:sz w:val="18"/>
                <w:szCs w:val="18"/>
                <w:lang w:val="en-US"/>
              </w:rPr>
              <w:t xml:space="preserve"> 18,654</w:t>
            </w:r>
            <w:r w:rsidRPr="00ED4D49">
              <w:rPr>
                <w:sz w:val="18"/>
                <w:szCs w:val="18"/>
                <w:lang w:val="en-US"/>
              </w:rPr>
              <w:t xml:space="preserve"> </w:t>
            </w:r>
            <w:r w:rsidR="00A76BEC" w:rsidRPr="00ED4D49">
              <w:rPr>
                <w:sz w:val="18"/>
                <w:szCs w:val="18"/>
                <w:lang w:val="en-US"/>
              </w:rPr>
              <w:t xml:space="preserve">million </w:t>
            </w:r>
            <w:r w:rsidRPr="00ED4D49">
              <w:rPr>
                <w:sz w:val="18"/>
                <w:szCs w:val="18"/>
                <w:lang w:val="en-US"/>
              </w:rPr>
              <w:t>(201</w:t>
            </w:r>
            <w:r w:rsidR="00A76BEC" w:rsidRPr="00ED4D49">
              <w:rPr>
                <w:sz w:val="18"/>
                <w:szCs w:val="18"/>
                <w:lang w:val="en-US"/>
              </w:rPr>
              <w:t>8</w:t>
            </w:r>
            <w:r w:rsidRPr="00ED4D49">
              <w:rPr>
                <w:sz w:val="18"/>
                <w:szCs w:val="18"/>
                <w:lang w:val="en-US"/>
              </w:rPr>
              <w:t xml:space="preserve">) </w:t>
            </w:r>
          </w:p>
        </w:tc>
      </w:tr>
      <w:tr w:rsidR="00B109BB" w:rsidRPr="00ED4D49" w14:paraId="00B080FA" w14:textId="77777777" w:rsidTr="00C27BB5">
        <w:tc>
          <w:tcPr>
            <w:tcW w:w="1379" w:type="pct"/>
            <w:shd w:val="clear" w:color="auto" w:fill="auto"/>
            <w:vAlign w:val="center"/>
          </w:tcPr>
          <w:p w14:paraId="5FA3A0C3"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Nominal GDP per capita:</w:t>
            </w:r>
          </w:p>
        </w:tc>
        <w:tc>
          <w:tcPr>
            <w:tcW w:w="3621" w:type="pct"/>
            <w:shd w:val="clear" w:color="auto" w:fill="auto"/>
          </w:tcPr>
          <w:p w14:paraId="235B4D48" w14:textId="7B0CC6A6" w:rsidR="00B109BB" w:rsidRPr="00ED4D49" w:rsidRDefault="00B109BB" w:rsidP="0052417D">
            <w:pPr>
              <w:spacing w:beforeLines="20" w:before="48" w:after="20"/>
              <w:jc w:val="both"/>
              <w:rPr>
                <w:sz w:val="18"/>
                <w:szCs w:val="18"/>
                <w:lang w:val="en-US"/>
              </w:rPr>
            </w:pPr>
            <w:r w:rsidRPr="00ED4D49">
              <w:rPr>
                <w:sz w:val="18"/>
                <w:szCs w:val="18"/>
                <w:lang w:val="en-US"/>
              </w:rPr>
              <w:t>$5,</w:t>
            </w:r>
            <w:r w:rsidR="00A76BEC" w:rsidRPr="00ED4D49">
              <w:rPr>
                <w:sz w:val="18"/>
                <w:szCs w:val="18"/>
                <w:lang w:val="en-US"/>
              </w:rPr>
              <w:t>336</w:t>
            </w:r>
            <w:r w:rsidRPr="00ED4D49">
              <w:rPr>
                <w:sz w:val="18"/>
                <w:szCs w:val="18"/>
                <w:lang w:val="en-US"/>
              </w:rPr>
              <w:t xml:space="preserve"> (201</w:t>
            </w:r>
            <w:r w:rsidR="00A76BEC" w:rsidRPr="00ED4D49">
              <w:rPr>
                <w:sz w:val="18"/>
                <w:szCs w:val="18"/>
                <w:lang w:val="en-US"/>
              </w:rPr>
              <w:t>8</w:t>
            </w:r>
            <w:r w:rsidRPr="00ED4D49">
              <w:rPr>
                <w:sz w:val="18"/>
                <w:szCs w:val="18"/>
                <w:lang w:val="en-US"/>
              </w:rPr>
              <w:t>)</w:t>
            </w:r>
          </w:p>
        </w:tc>
      </w:tr>
      <w:tr w:rsidR="00B109BB" w:rsidRPr="00ED4D49" w14:paraId="5CF7643F" w14:textId="77777777" w:rsidTr="00C27BB5">
        <w:tc>
          <w:tcPr>
            <w:tcW w:w="1379" w:type="pct"/>
            <w:shd w:val="clear" w:color="auto" w:fill="auto"/>
            <w:vAlign w:val="center"/>
          </w:tcPr>
          <w:p w14:paraId="0E50A4AE"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GDP growth:</w:t>
            </w:r>
          </w:p>
        </w:tc>
        <w:tc>
          <w:tcPr>
            <w:tcW w:w="3621" w:type="pct"/>
            <w:shd w:val="clear" w:color="auto" w:fill="auto"/>
          </w:tcPr>
          <w:p w14:paraId="46CA60FB" w14:textId="445C8541" w:rsidR="00B109BB" w:rsidRPr="00ED4D49" w:rsidRDefault="00B109BB" w:rsidP="0052417D">
            <w:pPr>
              <w:spacing w:beforeLines="20" w:before="48" w:after="20"/>
              <w:jc w:val="both"/>
              <w:rPr>
                <w:sz w:val="18"/>
                <w:szCs w:val="18"/>
                <w:lang w:val="en-US"/>
              </w:rPr>
            </w:pPr>
            <w:r w:rsidRPr="00ED4D49">
              <w:rPr>
                <w:sz w:val="18"/>
                <w:szCs w:val="18"/>
                <w:lang w:val="en-US"/>
              </w:rPr>
              <w:t>3% (201</w:t>
            </w:r>
            <w:r w:rsidR="00A76BEC" w:rsidRPr="00ED4D49">
              <w:rPr>
                <w:sz w:val="18"/>
                <w:szCs w:val="18"/>
                <w:lang w:val="en-US"/>
              </w:rPr>
              <w:t>8</w:t>
            </w:r>
            <w:r w:rsidRPr="00ED4D49">
              <w:rPr>
                <w:sz w:val="18"/>
                <w:szCs w:val="18"/>
                <w:lang w:val="en-US"/>
              </w:rPr>
              <w:t>)</w:t>
            </w:r>
          </w:p>
        </w:tc>
      </w:tr>
      <w:tr w:rsidR="00B109BB" w:rsidRPr="00ED4D49" w14:paraId="33EAB590" w14:textId="77777777" w:rsidTr="00C27BB5">
        <w:tc>
          <w:tcPr>
            <w:tcW w:w="1379" w:type="pct"/>
            <w:shd w:val="clear" w:color="auto" w:fill="auto"/>
            <w:vAlign w:val="center"/>
          </w:tcPr>
          <w:p w14:paraId="19CDABFE"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EU status:</w:t>
            </w:r>
          </w:p>
        </w:tc>
        <w:tc>
          <w:tcPr>
            <w:tcW w:w="3621" w:type="pct"/>
            <w:shd w:val="clear" w:color="auto" w:fill="auto"/>
          </w:tcPr>
          <w:p w14:paraId="024BE05B" w14:textId="77777777" w:rsidR="00B109BB" w:rsidRPr="00ED4D49" w:rsidRDefault="00B109BB" w:rsidP="0052417D">
            <w:pPr>
              <w:spacing w:beforeLines="20" w:before="48" w:after="20"/>
              <w:jc w:val="both"/>
              <w:rPr>
                <w:sz w:val="18"/>
                <w:szCs w:val="18"/>
                <w:lang w:val="en-US"/>
              </w:rPr>
            </w:pPr>
            <w:r w:rsidRPr="00ED4D49">
              <w:rPr>
                <w:sz w:val="18"/>
                <w:szCs w:val="18"/>
                <w:lang w:val="en-US"/>
              </w:rPr>
              <w:t>BiH has an EU candidate status. Accession negotiations with the EU are ongoing.</w:t>
            </w:r>
          </w:p>
        </w:tc>
      </w:tr>
      <w:tr w:rsidR="00157D54" w:rsidRPr="00ED4D49" w14:paraId="2C7E72DB" w14:textId="77777777" w:rsidTr="00C27BB5">
        <w:tc>
          <w:tcPr>
            <w:tcW w:w="1379" w:type="pct"/>
            <w:shd w:val="clear" w:color="auto" w:fill="auto"/>
            <w:vAlign w:val="center"/>
          </w:tcPr>
          <w:p w14:paraId="26DD6FB4" w14:textId="74F2B3BF" w:rsidR="00157D54" w:rsidRPr="00ED4D49" w:rsidRDefault="00157D54"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Sava and Drina catchment area</w:t>
            </w:r>
            <w:r w:rsidR="00054204" w:rsidRPr="00ED4D49">
              <w:rPr>
                <w:rFonts w:cs="Calibri"/>
                <w:color w:val="336699"/>
                <w:sz w:val="18"/>
                <w:szCs w:val="18"/>
                <w:lang w:val="en-US"/>
              </w:rPr>
              <w:t>s in BiH</w:t>
            </w:r>
            <w:r w:rsidR="005C69E9" w:rsidRPr="00ED4D49">
              <w:rPr>
                <w:rFonts w:cs="Calibri"/>
                <w:color w:val="336699"/>
                <w:sz w:val="18"/>
                <w:szCs w:val="18"/>
                <w:lang w:val="en-US"/>
              </w:rPr>
              <w:t>:</w:t>
            </w:r>
          </w:p>
        </w:tc>
        <w:tc>
          <w:tcPr>
            <w:tcW w:w="3621" w:type="pct"/>
            <w:shd w:val="clear" w:color="auto" w:fill="auto"/>
          </w:tcPr>
          <w:p w14:paraId="1813039E" w14:textId="7885416A" w:rsidR="00157D54" w:rsidRPr="00ED4D49" w:rsidRDefault="00157D54" w:rsidP="0052417D">
            <w:pPr>
              <w:spacing w:beforeLines="20" w:before="48" w:after="20"/>
              <w:jc w:val="both"/>
              <w:rPr>
                <w:sz w:val="18"/>
                <w:szCs w:val="18"/>
                <w:lang w:val="en-US"/>
              </w:rPr>
            </w:pPr>
            <w:r w:rsidRPr="00ED4D49">
              <w:rPr>
                <w:sz w:val="18"/>
                <w:szCs w:val="18"/>
                <w:lang w:val="en-US"/>
              </w:rPr>
              <w:t xml:space="preserve">The waters of </w:t>
            </w:r>
            <w:r w:rsidR="00696BC9" w:rsidRPr="00ED4D49">
              <w:rPr>
                <w:sz w:val="18"/>
                <w:szCs w:val="18"/>
                <w:lang w:val="en-US"/>
              </w:rPr>
              <w:t>BiH</w:t>
            </w:r>
            <w:r w:rsidRPr="00ED4D49">
              <w:rPr>
                <w:sz w:val="18"/>
                <w:szCs w:val="18"/>
                <w:lang w:val="en-US"/>
              </w:rPr>
              <w:t xml:space="preserve"> are split between the Sava River Basin and the Adriatic Sea Basin. The Sava River Basin covers the 75% territory of the country. </w:t>
            </w:r>
            <w:r w:rsidR="00054204" w:rsidRPr="00ED4D49">
              <w:rPr>
                <w:sz w:val="18"/>
                <w:szCs w:val="18"/>
                <w:lang w:val="en-US"/>
              </w:rPr>
              <w:t>The Drina River is the largest tributary of the Sava River. It forms natural border between BiH and Serbia.</w:t>
            </w:r>
          </w:p>
        </w:tc>
      </w:tr>
    </w:tbl>
    <w:p w14:paraId="5E9C995A" w14:textId="6B5C9297" w:rsidR="007B2B4B" w:rsidRPr="00ED4D49" w:rsidRDefault="007B2B4B" w:rsidP="002201A4">
      <w:pPr>
        <w:rPr>
          <w:lang w:val="en-US" w:eastAsia="x-none"/>
        </w:rPr>
      </w:pPr>
    </w:p>
    <w:p w14:paraId="4A01D409" w14:textId="51EC83D6" w:rsidR="008700A3" w:rsidRPr="00ED4D49" w:rsidRDefault="00E8075F" w:rsidP="008700A3">
      <w:pPr>
        <w:pStyle w:val="Heading1"/>
        <w:shd w:val="clear" w:color="auto" w:fill="F2F2F2"/>
        <w:spacing w:before="0"/>
        <w:rPr>
          <w:lang w:val="en-US"/>
        </w:rPr>
      </w:pPr>
      <w:bookmarkStart w:id="33" w:name="_Ref30157482"/>
      <w:bookmarkStart w:id="34" w:name="_Toc31811051"/>
      <w:bookmarkStart w:id="35" w:name="_Toc19223867"/>
      <w:r w:rsidRPr="00ED4D49">
        <w:rPr>
          <w:rFonts w:cs="Calibri"/>
          <w:lang w:val="en-US"/>
        </w:rPr>
        <w:lastRenderedPageBreak/>
        <w:t>BASELINE ENVIRONMENTAL CHARACTERISTICS OF</w:t>
      </w:r>
      <w:r w:rsidR="008700A3" w:rsidRPr="00ED4D49">
        <w:rPr>
          <w:rFonts w:cs="Calibri"/>
          <w:lang w:val="en-US"/>
        </w:rPr>
        <w:t xml:space="preserve"> THE PROJECT AREA</w:t>
      </w:r>
      <w:bookmarkEnd w:id="33"/>
      <w:bookmarkEnd w:id="34"/>
    </w:p>
    <w:p w14:paraId="52C447A6" w14:textId="13875E66" w:rsidR="008700A3" w:rsidRPr="00ED4D49" w:rsidRDefault="00ED57DC" w:rsidP="0063606C">
      <w:pPr>
        <w:pStyle w:val="Heading2"/>
      </w:pPr>
      <w:bookmarkStart w:id="36" w:name="_Toc31811052"/>
      <w:r w:rsidRPr="00ED4D49">
        <w:t>Drina River Basin</w:t>
      </w:r>
      <w:bookmarkEnd w:id="36"/>
    </w:p>
    <w:p w14:paraId="55BEFD04" w14:textId="74F74E8A" w:rsidR="00035488" w:rsidRPr="00ED4D49" w:rsidRDefault="00E8075F" w:rsidP="0023292C">
      <w:pPr>
        <w:pStyle w:val="Heading3"/>
      </w:pPr>
      <w:bookmarkStart w:id="37" w:name="_Toc31811053"/>
      <w:r w:rsidRPr="00ED4D49">
        <w:t xml:space="preserve">Geographic, </w:t>
      </w:r>
      <w:r w:rsidR="00DA00BD" w:rsidRPr="00ED4D49">
        <w:t>T</w:t>
      </w:r>
      <w:r w:rsidRPr="00ED4D49">
        <w:t xml:space="preserve">opographic and </w:t>
      </w:r>
      <w:r w:rsidR="00DA00BD" w:rsidRPr="00ED4D49">
        <w:t>G</w:t>
      </w:r>
      <w:r w:rsidRPr="00ED4D49">
        <w:t xml:space="preserve">eological </w:t>
      </w:r>
      <w:r w:rsidR="00DA00BD" w:rsidRPr="00ED4D49">
        <w:t>C</w:t>
      </w:r>
      <w:r w:rsidRPr="00ED4D49">
        <w:t>haracterization</w:t>
      </w:r>
      <w:bookmarkEnd w:id="37"/>
    </w:p>
    <w:p w14:paraId="17E81F9B" w14:textId="609838C9" w:rsidR="007F1BA7" w:rsidRPr="00ED4D49" w:rsidRDefault="00E8075F" w:rsidP="007F1BA7">
      <w:pPr>
        <w:jc w:val="both"/>
        <w:rPr>
          <w:lang w:val="en-US" w:eastAsia="x-none"/>
        </w:rPr>
      </w:pPr>
      <w:r w:rsidRPr="00ED4D49">
        <w:rPr>
          <w:lang w:val="en-US" w:eastAsia="x-none"/>
        </w:rPr>
        <w:t>The Drina River is 346 km long and is the largest tributary of the Sava River Basin</w:t>
      </w:r>
      <w:r w:rsidR="001A6DE7" w:rsidRPr="00ED4D49">
        <w:rPr>
          <w:lang w:val="en-US" w:eastAsia="x-none"/>
        </w:rPr>
        <w:t xml:space="preserve"> (SRB)</w:t>
      </w:r>
      <w:r w:rsidRPr="00ED4D49">
        <w:rPr>
          <w:lang w:val="en-US" w:eastAsia="x-none"/>
        </w:rPr>
        <w:t>, which in turn is the largest tributary by volume of water of the Danube River Basin</w:t>
      </w:r>
      <w:r w:rsidR="001A6DE7" w:rsidRPr="00ED4D49">
        <w:rPr>
          <w:lang w:val="en-US" w:eastAsia="x-none"/>
        </w:rPr>
        <w:t xml:space="preserve"> </w:t>
      </w:r>
      <w:r w:rsidRPr="00ED4D49">
        <w:rPr>
          <w:lang w:val="en-US" w:eastAsia="x-none"/>
        </w:rPr>
        <w:t>that drains into the Black Sea. The Drina River Basin (DRB) has a surface area of 19,680 km</w:t>
      </w:r>
      <w:r w:rsidRPr="00ED4D49">
        <w:rPr>
          <w:vertAlign w:val="superscript"/>
          <w:lang w:val="en-US" w:eastAsia="x-none"/>
        </w:rPr>
        <w:t>2</w:t>
      </w:r>
      <w:r w:rsidRPr="00ED4D49">
        <w:rPr>
          <w:lang w:val="en-US" w:eastAsia="x-none"/>
        </w:rPr>
        <w:t xml:space="preserve"> and spreads over</w:t>
      </w:r>
      <w:r w:rsidR="002B0340" w:rsidRPr="00ED4D49">
        <w:rPr>
          <w:lang w:val="en-US" w:eastAsia="x-none"/>
        </w:rPr>
        <w:t xml:space="preserve"> the</w:t>
      </w:r>
      <w:r w:rsidRPr="00ED4D49">
        <w:rPr>
          <w:lang w:val="en-US" w:eastAsia="x-none"/>
        </w:rPr>
        <w:t xml:space="preserve"> territory </w:t>
      </w:r>
      <w:r w:rsidR="002B0340" w:rsidRPr="00ED4D49">
        <w:rPr>
          <w:lang w:val="en-US" w:eastAsia="x-none"/>
        </w:rPr>
        <w:t>of</w:t>
      </w:r>
      <w:r w:rsidRPr="00ED4D49">
        <w:rPr>
          <w:lang w:val="en-US" w:eastAsia="x-none"/>
        </w:rPr>
        <w:t xml:space="preserve"> principally three riparian states: BiH, Montenegro and Republic of Serbia. In addition, Albania accounts for a very small part of the DRB (&lt;1%) and is not included within the scope of this project. </w:t>
      </w:r>
    </w:p>
    <w:p w14:paraId="29929B72" w14:textId="65AB6064" w:rsidR="00DC2DCA" w:rsidRPr="00ED4D49" w:rsidRDefault="00DC2DCA" w:rsidP="00DC2DCA">
      <w:pPr>
        <w:jc w:val="both"/>
        <w:rPr>
          <w:lang w:val="en-US" w:eastAsia="x-none"/>
        </w:rPr>
      </w:pPr>
      <w:r w:rsidRPr="00ED4D49">
        <w:rPr>
          <w:lang w:val="en-US" w:eastAsia="x-none"/>
        </w:rPr>
        <w:t xml:space="preserve">The Drina </w:t>
      </w:r>
      <w:r w:rsidR="002B0340" w:rsidRPr="00ED4D49">
        <w:rPr>
          <w:lang w:val="en-US" w:eastAsia="x-none"/>
        </w:rPr>
        <w:t xml:space="preserve">River </w:t>
      </w:r>
      <w:r w:rsidRPr="00ED4D49">
        <w:rPr>
          <w:lang w:val="en-US" w:eastAsia="x-none"/>
        </w:rPr>
        <w:t xml:space="preserve">originates between the slopes of the </w:t>
      </w:r>
      <w:proofErr w:type="spellStart"/>
      <w:r w:rsidRPr="00ED4D49">
        <w:rPr>
          <w:lang w:val="en-US" w:eastAsia="x-none"/>
        </w:rPr>
        <w:t>Magli</w:t>
      </w:r>
      <w:r w:rsidR="00C6478C" w:rsidRPr="00ED4D49">
        <w:rPr>
          <w:lang w:val="en-US" w:eastAsia="x-none"/>
        </w:rPr>
        <w:t>c</w:t>
      </w:r>
      <w:proofErr w:type="spellEnd"/>
      <w:r w:rsidRPr="00ED4D49">
        <w:rPr>
          <w:lang w:val="en-US" w:eastAsia="x-none"/>
        </w:rPr>
        <w:t xml:space="preserve"> and </w:t>
      </w:r>
      <w:proofErr w:type="spellStart"/>
      <w:r w:rsidRPr="00ED4D49">
        <w:rPr>
          <w:lang w:val="en-US" w:eastAsia="x-none"/>
        </w:rPr>
        <w:t>Pivska</w:t>
      </w:r>
      <w:proofErr w:type="spellEnd"/>
      <w:r w:rsidRPr="00ED4D49">
        <w:rPr>
          <w:lang w:val="en-US" w:eastAsia="x-none"/>
        </w:rPr>
        <w:t xml:space="preserve"> </w:t>
      </w:r>
      <w:proofErr w:type="spellStart"/>
      <w:r w:rsidRPr="00ED4D49">
        <w:rPr>
          <w:lang w:val="en-US" w:eastAsia="x-none"/>
        </w:rPr>
        <w:t>planina</w:t>
      </w:r>
      <w:proofErr w:type="spellEnd"/>
      <w:r w:rsidRPr="00ED4D49">
        <w:rPr>
          <w:lang w:val="en-US" w:eastAsia="x-none"/>
        </w:rPr>
        <w:t xml:space="preserve"> mountains, between the villages of </w:t>
      </w:r>
      <w:proofErr w:type="spellStart"/>
      <w:r w:rsidR="00A7018E" w:rsidRPr="00ED4D49">
        <w:rPr>
          <w:lang w:val="en-US" w:eastAsia="x-none"/>
        </w:rPr>
        <w:t>S</w:t>
      </w:r>
      <w:r w:rsidR="00C6478C" w:rsidRPr="00ED4D49">
        <w:rPr>
          <w:lang w:val="en-US" w:eastAsia="x-none"/>
        </w:rPr>
        <w:t>c</w:t>
      </w:r>
      <w:r w:rsidRPr="00ED4D49">
        <w:rPr>
          <w:lang w:val="en-US" w:eastAsia="x-none"/>
        </w:rPr>
        <w:t>epan</w:t>
      </w:r>
      <w:proofErr w:type="spellEnd"/>
      <w:r w:rsidRPr="00ED4D49">
        <w:rPr>
          <w:lang w:val="en-US" w:eastAsia="x-none"/>
        </w:rPr>
        <w:t xml:space="preserve"> Polje (in Montenegro) and Hum (in Bosnia and Herzegovina). The Drina River rises at the joining of the Tara River and </w:t>
      </w:r>
      <w:proofErr w:type="spellStart"/>
      <w:r w:rsidRPr="00ED4D49">
        <w:rPr>
          <w:lang w:val="en-US" w:eastAsia="x-none"/>
        </w:rPr>
        <w:t>Piva</w:t>
      </w:r>
      <w:proofErr w:type="spellEnd"/>
      <w:r w:rsidRPr="00ED4D49">
        <w:rPr>
          <w:lang w:val="en-US" w:eastAsia="x-none"/>
        </w:rPr>
        <w:t xml:space="preserve"> River near the town of </w:t>
      </w:r>
      <w:proofErr w:type="spellStart"/>
      <w:r w:rsidR="00A7018E" w:rsidRPr="00ED4D49">
        <w:rPr>
          <w:lang w:val="en-US" w:eastAsia="x-none"/>
        </w:rPr>
        <w:t>S</w:t>
      </w:r>
      <w:r w:rsidR="00C6478C" w:rsidRPr="00ED4D49">
        <w:rPr>
          <w:lang w:val="en-US" w:eastAsia="x-none"/>
        </w:rPr>
        <w:t>c</w:t>
      </w:r>
      <w:r w:rsidRPr="00ED4D49">
        <w:rPr>
          <w:lang w:val="en-US" w:eastAsia="x-none"/>
        </w:rPr>
        <w:t>epan</w:t>
      </w:r>
      <w:proofErr w:type="spellEnd"/>
      <w:r w:rsidRPr="00ED4D49">
        <w:rPr>
          <w:lang w:val="en-US" w:eastAsia="x-none"/>
        </w:rPr>
        <w:t xml:space="preserve"> Polje. The </w:t>
      </w:r>
      <w:r w:rsidR="002B0340" w:rsidRPr="00ED4D49">
        <w:rPr>
          <w:lang w:val="en-US" w:eastAsia="x-none"/>
        </w:rPr>
        <w:t>largest</w:t>
      </w:r>
      <w:r w:rsidRPr="00ED4D49">
        <w:rPr>
          <w:lang w:val="en-US" w:eastAsia="x-none"/>
        </w:rPr>
        <w:t xml:space="preserve"> and the most water-abundant tributary in </w:t>
      </w:r>
      <w:r w:rsidR="002B0340" w:rsidRPr="00ED4D49">
        <w:rPr>
          <w:lang w:val="en-US" w:eastAsia="x-none"/>
        </w:rPr>
        <w:t>BiH</w:t>
      </w:r>
      <w:r w:rsidRPr="00ED4D49">
        <w:rPr>
          <w:lang w:val="en-US" w:eastAsia="x-none"/>
        </w:rPr>
        <w:t xml:space="preserve"> is the Lim River.</w:t>
      </w:r>
    </w:p>
    <w:p w14:paraId="14AE3C7C" w14:textId="3F08C078" w:rsidR="007F1BA7" w:rsidRPr="00ED4D49" w:rsidRDefault="007F1BA7" w:rsidP="00DC2DCA">
      <w:pPr>
        <w:jc w:val="both"/>
        <w:rPr>
          <w:lang w:val="en-US" w:eastAsia="x-none"/>
        </w:rPr>
      </w:pPr>
      <w:r w:rsidRPr="00ED4D49">
        <w:rPr>
          <w:lang w:val="en-US" w:eastAsia="x-none"/>
        </w:rPr>
        <w:t xml:space="preserve">In </w:t>
      </w:r>
      <w:r w:rsidR="002B0340" w:rsidRPr="00ED4D49">
        <w:rPr>
          <w:lang w:val="en-US" w:eastAsia="x-none"/>
        </w:rPr>
        <w:t>BiH</w:t>
      </w:r>
      <w:r w:rsidRPr="00ED4D49">
        <w:rPr>
          <w:lang w:val="en-US" w:eastAsia="x-none"/>
        </w:rPr>
        <w:t xml:space="preserve">, </w:t>
      </w:r>
      <w:r w:rsidR="002B0340" w:rsidRPr="00ED4D49">
        <w:rPr>
          <w:lang w:val="en-US" w:eastAsia="x-none"/>
        </w:rPr>
        <w:t>DRB</w:t>
      </w:r>
      <w:r w:rsidRPr="00ED4D49">
        <w:rPr>
          <w:lang w:val="en-US" w:eastAsia="x-none"/>
        </w:rPr>
        <w:t xml:space="preserve"> covers municipalities in both entities</w:t>
      </w:r>
      <w:r w:rsidR="002B0340" w:rsidRPr="00ED4D49">
        <w:rPr>
          <w:lang w:val="en-US" w:eastAsia="x-none"/>
        </w:rPr>
        <w:t xml:space="preserve"> (</w:t>
      </w:r>
      <w:r w:rsidR="00DC2DCA" w:rsidRPr="00ED4D49">
        <w:rPr>
          <w:lang w:val="en-US" w:eastAsia="x-none"/>
        </w:rPr>
        <w:t>FBiH</w:t>
      </w:r>
      <w:r w:rsidR="002B0340" w:rsidRPr="00ED4D49">
        <w:rPr>
          <w:lang w:val="en-US" w:eastAsia="x-none"/>
        </w:rPr>
        <w:t xml:space="preserve"> and RS).</w:t>
      </w:r>
      <w:r w:rsidRPr="00ED4D49">
        <w:rPr>
          <w:lang w:val="en-US" w:eastAsia="x-none"/>
        </w:rPr>
        <w:t xml:space="preserve"> Major municipalities and cities in </w:t>
      </w:r>
      <w:r w:rsidR="002B0340" w:rsidRPr="00ED4D49">
        <w:rPr>
          <w:lang w:val="en-US" w:eastAsia="x-none"/>
        </w:rPr>
        <w:t>DRB</w:t>
      </w:r>
      <w:r w:rsidRPr="00ED4D49">
        <w:rPr>
          <w:lang w:val="en-US" w:eastAsia="x-none"/>
        </w:rPr>
        <w:t xml:space="preserve"> are:</w:t>
      </w:r>
      <w:r w:rsidR="00DC2DCA" w:rsidRPr="00ED4D49">
        <w:rPr>
          <w:lang w:val="en-US" w:eastAsia="x-none"/>
        </w:rPr>
        <w:t xml:space="preserve"> </w:t>
      </w:r>
      <w:r w:rsidRPr="00ED4D49">
        <w:rPr>
          <w:lang w:val="en-US" w:eastAsia="x-none"/>
        </w:rPr>
        <w:t>Zvornik</w:t>
      </w:r>
      <w:r w:rsidR="00DC2DCA" w:rsidRPr="00ED4D49">
        <w:rPr>
          <w:lang w:val="en-US" w:eastAsia="x-none"/>
        </w:rPr>
        <w:t xml:space="preserve"> (RS)</w:t>
      </w:r>
      <w:r w:rsidRPr="00ED4D49">
        <w:rPr>
          <w:lang w:val="en-US" w:eastAsia="x-none"/>
        </w:rPr>
        <w:t xml:space="preserve">, </w:t>
      </w:r>
      <w:proofErr w:type="spellStart"/>
      <w:r w:rsidRPr="00ED4D49">
        <w:rPr>
          <w:lang w:val="en-US" w:eastAsia="x-none"/>
        </w:rPr>
        <w:t>Fo</w:t>
      </w:r>
      <w:r w:rsidR="00A7018E" w:rsidRPr="00ED4D49">
        <w:rPr>
          <w:lang w:val="en-US" w:eastAsia="x-none"/>
        </w:rPr>
        <w:t>c</w:t>
      </w:r>
      <w:r w:rsidRPr="00ED4D49">
        <w:rPr>
          <w:lang w:val="en-US" w:eastAsia="x-none"/>
        </w:rPr>
        <w:t>a</w:t>
      </w:r>
      <w:proofErr w:type="spellEnd"/>
      <w:r w:rsidR="00DC2DCA" w:rsidRPr="00ED4D49">
        <w:rPr>
          <w:lang w:val="en-US" w:eastAsia="x-none"/>
        </w:rPr>
        <w:t xml:space="preserve"> (RS)</w:t>
      </w:r>
      <w:r w:rsidRPr="00ED4D49">
        <w:rPr>
          <w:lang w:val="en-US" w:eastAsia="x-none"/>
        </w:rPr>
        <w:t xml:space="preserve">, </w:t>
      </w:r>
      <w:proofErr w:type="spellStart"/>
      <w:r w:rsidRPr="00ED4D49">
        <w:rPr>
          <w:lang w:val="en-US" w:eastAsia="x-none"/>
        </w:rPr>
        <w:t>Vi</w:t>
      </w:r>
      <w:r w:rsidR="00A7018E" w:rsidRPr="00ED4D49">
        <w:rPr>
          <w:lang w:val="en-US" w:eastAsia="x-none"/>
        </w:rPr>
        <w:t>s</w:t>
      </w:r>
      <w:r w:rsidRPr="00ED4D49">
        <w:rPr>
          <w:lang w:val="en-US" w:eastAsia="x-none"/>
        </w:rPr>
        <w:t>egrad</w:t>
      </w:r>
      <w:proofErr w:type="spellEnd"/>
      <w:r w:rsidR="00DC2DCA" w:rsidRPr="00ED4D49">
        <w:rPr>
          <w:lang w:val="en-US" w:eastAsia="x-none"/>
        </w:rPr>
        <w:t xml:space="preserve"> (RS), </w:t>
      </w:r>
      <w:r w:rsidRPr="00ED4D49">
        <w:rPr>
          <w:lang w:val="en-US" w:eastAsia="x-none"/>
        </w:rPr>
        <w:t>Gora</w:t>
      </w:r>
      <w:r w:rsidR="00C6478C" w:rsidRPr="00ED4D49">
        <w:rPr>
          <w:lang w:val="en-US" w:eastAsia="x-none"/>
        </w:rPr>
        <w:t>z</w:t>
      </w:r>
      <w:r w:rsidRPr="00ED4D49">
        <w:rPr>
          <w:lang w:val="en-US" w:eastAsia="x-none"/>
        </w:rPr>
        <w:t>de</w:t>
      </w:r>
      <w:r w:rsidR="00DC2DCA" w:rsidRPr="00ED4D49">
        <w:rPr>
          <w:lang w:val="en-US" w:eastAsia="x-none"/>
        </w:rPr>
        <w:t xml:space="preserve"> (FBiH)</w:t>
      </w:r>
      <w:r w:rsidRPr="00ED4D49">
        <w:rPr>
          <w:lang w:val="en-US" w:eastAsia="x-none"/>
        </w:rPr>
        <w:t xml:space="preserve">, </w:t>
      </w:r>
      <w:proofErr w:type="spellStart"/>
      <w:r w:rsidRPr="00ED4D49">
        <w:rPr>
          <w:lang w:val="en-US" w:eastAsia="x-none"/>
        </w:rPr>
        <w:t>Fo</w:t>
      </w:r>
      <w:r w:rsidR="00A7018E" w:rsidRPr="00ED4D49">
        <w:rPr>
          <w:lang w:val="en-US" w:eastAsia="x-none"/>
        </w:rPr>
        <w:t>c</w:t>
      </w:r>
      <w:r w:rsidRPr="00ED4D49">
        <w:rPr>
          <w:lang w:val="en-US" w:eastAsia="x-none"/>
        </w:rPr>
        <w:t>a</w:t>
      </w:r>
      <w:proofErr w:type="spellEnd"/>
      <w:r w:rsidRPr="00ED4D49">
        <w:rPr>
          <w:lang w:val="en-US" w:eastAsia="x-none"/>
        </w:rPr>
        <w:t xml:space="preserve"> </w:t>
      </w:r>
      <w:proofErr w:type="spellStart"/>
      <w:r w:rsidRPr="00ED4D49">
        <w:rPr>
          <w:lang w:val="en-US" w:eastAsia="x-none"/>
        </w:rPr>
        <w:t>Ustikolina</w:t>
      </w:r>
      <w:proofErr w:type="spellEnd"/>
      <w:r w:rsidR="00DC2DCA" w:rsidRPr="00ED4D49">
        <w:rPr>
          <w:lang w:val="en-US" w:eastAsia="x-none"/>
        </w:rPr>
        <w:t xml:space="preserve"> (FBiH)</w:t>
      </w:r>
      <w:r w:rsidRPr="00ED4D49">
        <w:rPr>
          <w:lang w:val="en-US" w:eastAsia="x-none"/>
        </w:rPr>
        <w:t xml:space="preserve">, Pale </w:t>
      </w:r>
      <w:proofErr w:type="spellStart"/>
      <w:r w:rsidRPr="00ED4D49">
        <w:rPr>
          <w:lang w:val="en-US" w:eastAsia="x-none"/>
        </w:rPr>
        <w:t>Pra</w:t>
      </w:r>
      <w:r w:rsidR="00A7018E" w:rsidRPr="00ED4D49">
        <w:rPr>
          <w:lang w:val="en-US" w:eastAsia="x-none"/>
        </w:rPr>
        <w:t>c</w:t>
      </w:r>
      <w:r w:rsidRPr="00ED4D49">
        <w:rPr>
          <w:lang w:val="en-US" w:eastAsia="x-none"/>
        </w:rPr>
        <w:t>a</w:t>
      </w:r>
      <w:proofErr w:type="spellEnd"/>
      <w:r w:rsidRPr="00ED4D49">
        <w:rPr>
          <w:lang w:val="en-US" w:eastAsia="x-none"/>
        </w:rPr>
        <w:t xml:space="preserve"> </w:t>
      </w:r>
      <w:r w:rsidR="00DC2DCA" w:rsidRPr="00ED4D49">
        <w:rPr>
          <w:lang w:val="en-US" w:eastAsia="x-none"/>
        </w:rPr>
        <w:t>(FBiH).</w:t>
      </w:r>
    </w:p>
    <w:p w14:paraId="43D61664" w14:textId="1D68B5B4" w:rsidR="00E8075F" w:rsidRPr="00ED4D49" w:rsidRDefault="007F1BA7" w:rsidP="007F1BA7">
      <w:pPr>
        <w:jc w:val="both"/>
        <w:rPr>
          <w:lang w:val="en-US" w:eastAsia="x-none"/>
        </w:rPr>
      </w:pPr>
      <w:r w:rsidRPr="00ED4D49">
        <w:rPr>
          <w:lang w:val="en-US" w:eastAsia="x-none"/>
        </w:rPr>
        <w:t>T</w:t>
      </w:r>
      <w:r w:rsidR="00E8075F" w:rsidRPr="00ED4D49">
        <w:rPr>
          <w:lang w:val="en-US" w:eastAsia="x-none"/>
        </w:rPr>
        <w:t xml:space="preserve">he geographical determination </w:t>
      </w:r>
      <w:r w:rsidRPr="00ED4D49">
        <w:rPr>
          <w:lang w:val="en-US" w:eastAsia="x-none"/>
        </w:rPr>
        <w:t xml:space="preserve">in BiH </w:t>
      </w:r>
      <w:r w:rsidR="00E8075F" w:rsidRPr="00ED4D49">
        <w:rPr>
          <w:lang w:val="en-US" w:eastAsia="x-none"/>
        </w:rPr>
        <w:t>is shown in</w:t>
      </w:r>
      <w:r w:rsidR="00012839" w:rsidRPr="00ED4D49">
        <w:rPr>
          <w:lang w:val="en-US" w:eastAsia="x-none"/>
        </w:rPr>
        <w:t xml:space="preserve"> </w:t>
      </w:r>
      <w:r w:rsidR="00012839" w:rsidRPr="00ED4D49">
        <w:rPr>
          <w:lang w:val="en-US" w:eastAsia="x-none"/>
        </w:rPr>
        <w:fldChar w:fldCharType="begin"/>
      </w:r>
      <w:r w:rsidR="00012839" w:rsidRPr="00ED4D49">
        <w:rPr>
          <w:lang w:val="en-US" w:eastAsia="x-none"/>
        </w:rPr>
        <w:instrText xml:space="preserve"> REF _Ref20907272 \h  \* MERGEFORMAT </w:instrText>
      </w:r>
      <w:r w:rsidR="00012839" w:rsidRPr="00ED4D49">
        <w:rPr>
          <w:lang w:val="en-US" w:eastAsia="x-none"/>
        </w:rPr>
      </w:r>
      <w:r w:rsidR="00012839" w:rsidRPr="00ED4D49">
        <w:rPr>
          <w:lang w:val="en-US" w:eastAsia="x-none"/>
        </w:rPr>
        <w:fldChar w:fldCharType="separate"/>
      </w:r>
      <w:r w:rsidR="00F60130" w:rsidRPr="00ED4D49">
        <w:rPr>
          <w:lang w:val="en-US" w:eastAsia="x-none"/>
        </w:rPr>
        <w:t>Figure 2</w:t>
      </w:r>
      <w:r w:rsidR="00012839" w:rsidRPr="00ED4D49">
        <w:rPr>
          <w:lang w:val="en-US" w:eastAsia="x-none"/>
        </w:rPr>
        <w:fldChar w:fldCharType="end"/>
      </w:r>
      <w:r w:rsidR="00E8075F" w:rsidRPr="00ED4D49">
        <w:rPr>
          <w:lang w:val="en-US" w:eastAsia="x-none"/>
        </w:rPr>
        <w:t>.</w:t>
      </w:r>
    </w:p>
    <w:p w14:paraId="3A414CF3" w14:textId="1105A259" w:rsidR="00012839" w:rsidRPr="00ED4D49" w:rsidRDefault="00012839" w:rsidP="007F1BA7">
      <w:pPr>
        <w:jc w:val="both"/>
        <w:rPr>
          <w:lang w:val="en-US" w:eastAsia="x-none"/>
        </w:rPr>
      </w:pPr>
      <w:r w:rsidRPr="00ED4D49">
        <w:rPr>
          <w:noProof/>
          <w:lang w:val="bs-Latn-BA" w:eastAsia="bs-Latn-BA"/>
        </w:rPr>
        <w:drawing>
          <wp:inline distT="0" distB="0" distL="0" distR="0" wp14:anchorId="2031DEDD" wp14:editId="1FD6EC29">
            <wp:extent cx="5727700" cy="4047490"/>
            <wp:effectExtent l="12700" t="12700" r="12700" b="16510"/>
            <wp:docPr id="44" name="Picture 4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v_Drina_opcine.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29EDEDC5" w14:textId="7C0ACD30" w:rsidR="00A76BEC" w:rsidRPr="00ED4D49" w:rsidRDefault="007F1BA7" w:rsidP="007F1BA7">
      <w:pPr>
        <w:pStyle w:val="Caption"/>
        <w:rPr>
          <w:b w:val="0"/>
          <w:bCs w:val="0"/>
          <w:i/>
          <w:iCs/>
          <w:color w:val="auto"/>
          <w:sz w:val="16"/>
          <w:szCs w:val="16"/>
        </w:rPr>
      </w:pPr>
      <w:bookmarkStart w:id="38" w:name="_Ref20907272"/>
      <w:bookmarkStart w:id="39" w:name="_Toc25582648"/>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2</w:t>
      </w:r>
      <w:r w:rsidRPr="00ED4D49">
        <w:rPr>
          <w:b w:val="0"/>
          <w:bCs w:val="0"/>
          <w:i/>
          <w:iCs/>
          <w:color w:val="1F3864"/>
          <w:sz w:val="16"/>
          <w:szCs w:val="16"/>
        </w:rPr>
        <w:fldChar w:fldCharType="end"/>
      </w:r>
      <w:bookmarkEnd w:id="38"/>
      <w:r w:rsidRPr="00ED4D49">
        <w:rPr>
          <w:b w:val="0"/>
          <w:bCs w:val="0"/>
          <w:i/>
          <w:iCs/>
          <w:color w:val="1F3864"/>
          <w:sz w:val="16"/>
          <w:szCs w:val="16"/>
        </w:rPr>
        <w:t>:</w:t>
      </w:r>
      <w:r w:rsidRPr="00ED4D49">
        <w:t xml:space="preserve"> </w:t>
      </w:r>
      <w:r w:rsidRPr="00ED4D49">
        <w:rPr>
          <w:b w:val="0"/>
          <w:bCs w:val="0"/>
          <w:i/>
          <w:iCs/>
          <w:color w:val="auto"/>
          <w:sz w:val="16"/>
          <w:szCs w:val="16"/>
        </w:rPr>
        <w:t xml:space="preserve">Drina </w:t>
      </w:r>
      <w:r w:rsidR="00BA236B" w:rsidRPr="00ED4D49">
        <w:rPr>
          <w:b w:val="0"/>
          <w:bCs w:val="0"/>
          <w:i/>
          <w:iCs/>
          <w:color w:val="auto"/>
          <w:sz w:val="16"/>
          <w:szCs w:val="16"/>
        </w:rPr>
        <w:t>R</w:t>
      </w:r>
      <w:r w:rsidRPr="00ED4D49">
        <w:rPr>
          <w:b w:val="0"/>
          <w:bCs w:val="0"/>
          <w:i/>
          <w:iCs/>
          <w:color w:val="auto"/>
          <w:sz w:val="16"/>
          <w:szCs w:val="16"/>
        </w:rPr>
        <w:t xml:space="preserve">iver </w:t>
      </w:r>
      <w:r w:rsidR="00BA236B" w:rsidRPr="00ED4D49">
        <w:rPr>
          <w:b w:val="0"/>
          <w:bCs w:val="0"/>
          <w:i/>
          <w:iCs/>
          <w:color w:val="auto"/>
          <w:sz w:val="16"/>
          <w:szCs w:val="16"/>
        </w:rPr>
        <w:t>B</w:t>
      </w:r>
      <w:r w:rsidRPr="00ED4D49">
        <w:rPr>
          <w:b w:val="0"/>
          <w:bCs w:val="0"/>
          <w:i/>
          <w:iCs/>
          <w:color w:val="auto"/>
          <w:sz w:val="16"/>
          <w:szCs w:val="16"/>
        </w:rPr>
        <w:t>asin in BiH</w:t>
      </w:r>
      <w:bookmarkEnd w:id="39"/>
      <w:r w:rsidR="00057D86" w:rsidRPr="00ED4D49">
        <w:rPr>
          <w:b w:val="0"/>
          <w:bCs w:val="0"/>
          <w:i/>
          <w:iCs/>
          <w:color w:val="auto"/>
          <w:sz w:val="16"/>
          <w:szCs w:val="16"/>
        </w:rPr>
        <w:t xml:space="preserve"> </w:t>
      </w:r>
    </w:p>
    <w:p w14:paraId="0E70F9DF" w14:textId="6B0E9819" w:rsidR="007F1BA7" w:rsidRPr="00ED4D49" w:rsidRDefault="00057D86" w:rsidP="007F1BA7">
      <w:pPr>
        <w:pStyle w:val="Caption"/>
        <w:rPr>
          <w:lang w:eastAsia="x-none"/>
        </w:rPr>
      </w:pPr>
      <w:r w:rsidRPr="00ED4D49">
        <w:rPr>
          <w:b w:val="0"/>
          <w:bCs w:val="0"/>
          <w:i/>
          <w:iCs/>
          <w:color w:val="auto"/>
          <w:sz w:val="16"/>
          <w:szCs w:val="16"/>
        </w:rPr>
        <w:t>(Source: Consultant)</w:t>
      </w:r>
    </w:p>
    <w:p w14:paraId="51515D82" w14:textId="7BE20B4F" w:rsidR="00922201" w:rsidRPr="00ED4D49" w:rsidRDefault="00922201" w:rsidP="00922201">
      <w:pPr>
        <w:jc w:val="both"/>
        <w:rPr>
          <w:lang w:val="en-US" w:eastAsia="x-none"/>
        </w:rPr>
      </w:pPr>
      <w:r w:rsidRPr="00ED4D49">
        <w:rPr>
          <w:lang w:val="en-US" w:eastAsia="x-none"/>
        </w:rPr>
        <w:t xml:space="preserve">The average altitude of the DRB is 961.6 m </w:t>
      </w:r>
      <w:proofErr w:type="spellStart"/>
      <w:r w:rsidRPr="00ED4D49">
        <w:rPr>
          <w:lang w:val="en-US" w:eastAsia="x-none"/>
        </w:rPr>
        <w:t>a.s.l</w:t>
      </w:r>
      <w:proofErr w:type="spellEnd"/>
      <w:r w:rsidRPr="00ED4D49">
        <w:rPr>
          <w:lang w:val="en-US" w:eastAsia="x-none"/>
        </w:rPr>
        <w:t xml:space="preserve">., but it ranges from 75.4 m </w:t>
      </w:r>
      <w:proofErr w:type="spellStart"/>
      <w:r w:rsidRPr="00ED4D49">
        <w:rPr>
          <w:lang w:val="en-US" w:eastAsia="x-none"/>
        </w:rPr>
        <w:t>a.s.l</w:t>
      </w:r>
      <w:proofErr w:type="spellEnd"/>
      <w:r w:rsidRPr="00ED4D49">
        <w:rPr>
          <w:lang w:val="en-US" w:eastAsia="x-none"/>
        </w:rPr>
        <w:t xml:space="preserve">. at the mouth to more than 2,500 m </w:t>
      </w:r>
      <w:proofErr w:type="spellStart"/>
      <w:r w:rsidRPr="00ED4D49">
        <w:rPr>
          <w:lang w:val="en-US" w:eastAsia="x-none"/>
        </w:rPr>
        <w:t>a.s.l</w:t>
      </w:r>
      <w:proofErr w:type="spellEnd"/>
      <w:r w:rsidRPr="00ED4D49">
        <w:rPr>
          <w:lang w:val="en-US" w:eastAsia="x-none"/>
        </w:rPr>
        <w:t>. on the highest mountains (</w:t>
      </w:r>
      <w:proofErr w:type="gramStart"/>
      <w:r w:rsidRPr="00ED4D49">
        <w:rPr>
          <w:lang w:val="en-US" w:eastAsia="x-none"/>
        </w:rPr>
        <w:t>e.g.</w:t>
      </w:r>
      <w:proofErr w:type="gramEnd"/>
      <w:r w:rsidRPr="00ED4D49">
        <w:rPr>
          <w:lang w:val="en-US" w:eastAsia="x-none"/>
        </w:rPr>
        <w:t xml:space="preserve"> Prokletije Mountain 2,694 m </w:t>
      </w:r>
      <w:proofErr w:type="spellStart"/>
      <w:r w:rsidRPr="00ED4D49">
        <w:rPr>
          <w:lang w:val="en-US" w:eastAsia="x-none"/>
        </w:rPr>
        <w:t>a.s.l</w:t>
      </w:r>
      <w:proofErr w:type="spellEnd"/>
      <w:r w:rsidRPr="00ED4D49">
        <w:rPr>
          <w:lang w:val="en-US" w:eastAsia="x-none"/>
        </w:rPr>
        <w:t xml:space="preserve">., </w:t>
      </w:r>
      <w:proofErr w:type="spellStart"/>
      <w:r w:rsidRPr="00ED4D49">
        <w:rPr>
          <w:lang w:val="en-US" w:eastAsia="x-none"/>
        </w:rPr>
        <w:t>Komovi</w:t>
      </w:r>
      <w:proofErr w:type="spellEnd"/>
      <w:r w:rsidRPr="00ED4D49">
        <w:rPr>
          <w:lang w:val="en-US" w:eastAsia="x-none"/>
        </w:rPr>
        <w:t xml:space="preserve"> Mountain 2,487 m </w:t>
      </w:r>
      <w:proofErr w:type="spellStart"/>
      <w:r w:rsidRPr="00ED4D49">
        <w:rPr>
          <w:lang w:val="en-US" w:eastAsia="x-none"/>
        </w:rPr>
        <w:t>a.s.l</w:t>
      </w:r>
      <w:proofErr w:type="spellEnd"/>
      <w:r w:rsidRPr="00ED4D49">
        <w:rPr>
          <w:lang w:val="en-US" w:eastAsia="x-none"/>
        </w:rPr>
        <w:t xml:space="preserve">. and </w:t>
      </w:r>
      <w:proofErr w:type="spellStart"/>
      <w:r w:rsidRPr="00ED4D49">
        <w:rPr>
          <w:lang w:val="en-US" w:eastAsia="x-none"/>
        </w:rPr>
        <w:t>Durmitor</w:t>
      </w:r>
      <w:proofErr w:type="spellEnd"/>
      <w:r w:rsidRPr="00ED4D49">
        <w:rPr>
          <w:lang w:val="en-US" w:eastAsia="x-none"/>
        </w:rPr>
        <w:t xml:space="preserve"> Mountain 2,522 m </w:t>
      </w:r>
      <w:proofErr w:type="spellStart"/>
      <w:r w:rsidRPr="00ED4D49">
        <w:rPr>
          <w:lang w:val="en-US" w:eastAsia="x-none"/>
        </w:rPr>
        <w:t>a.s.l</w:t>
      </w:r>
      <w:proofErr w:type="spellEnd"/>
      <w:r w:rsidRPr="00ED4D49">
        <w:rPr>
          <w:lang w:val="en-US" w:eastAsia="x-none"/>
        </w:rPr>
        <w:t>.).</w:t>
      </w:r>
    </w:p>
    <w:p w14:paraId="04F83303" w14:textId="6DA5BE6B" w:rsidR="00DC2DCA" w:rsidRPr="00ED4D49" w:rsidRDefault="00423413" w:rsidP="00DC2DCA">
      <w:pPr>
        <w:jc w:val="both"/>
        <w:rPr>
          <w:lang w:val="en-US" w:eastAsia="x-none"/>
        </w:rPr>
      </w:pPr>
      <w:r w:rsidRPr="00ED4D49">
        <w:rPr>
          <w:lang w:val="en-US" w:eastAsia="x-none"/>
        </w:rPr>
        <w:lastRenderedPageBreak/>
        <w:t xml:space="preserve">According to the information presented in the </w:t>
      </w:r>
      <w:r w:rsidR="002B0340" w:rsidRPr="00ED4D49">
        <w:rPr>
          <w:lang w:val="en-US" w:eastAsia="x-none"/>
        </w:rPr>
        <w:t>WB</w:t>
      </w:r>
      <w:r w:rsidRPr="00ED4D49">
        <w:rPr>
          <w:lang w:val="en-US" w:eastAsia="x-none"/>
        </w:rPr>
        <w:t xml:space="preserve"> Drina River Basin – Roof Report (2017), t</w:t>
      </w:r>
      <w:r w:rsidR="00DC2DCA" w:rsidRPr="00ED4D49">
        <w:rPr>
          <w:lang w:val="en-US" w:eastAsia="x-none"/>
        </w:rPr>
        <w:t xml:space="preserve">he Drina River flows over few geotectonic units (terranes, blocks; Figure 3). In its lower course on the north, the Drina River flows into the Sava River and passes through the </w:t>
      </w:r>
      <w:proofErr w:type="spellStart"/>
      <w:r w:rsidR="00DC2DCA" w:rsidRPr="00ED4D49">
        <w:rPr>
          <w:lang w:val="en-US" w:eastAsia="x-none"/>
        </w:rPr>
        <w:t>Jadar</w:t>
      </w:r>
      <w:proofErr w:type="spellEnd"/>
      <w:r w:rsidR="00DC2DCA" w:rsidRPr="00ED4D49">
        <w:rPr>
          <w:lang w:val="en-US" w:eastAsia="x-none"/>
        </w:rPr>
        <w:t xml:space="preserve"> Block terrane (JBT). Then it passes through the Vardar Zone Western Belt (VZWB), known as “Zvornik suture”, which marks tectonic boundary between the Drina-</w:t>
      </w:r>
      <w:proofErr w:type="spellStart"/>
      <w:r w:rsidR="00DC2DCA" w:rsidRPr="00ED4D49">
        <w:rPr>
          <w:lang w:val="en-US" w:eastAsia="x-none"/>
        </w:rPr>
        <w:t>Ivanjica</w:t>
      </w:r>
      <w:proofErr w:type="spellEnd"/>
      <w:r w:rsidR="00DC2DCA" w:rsidRPr="00ED4D49">
        <w:rPr>
          <w:lang w:val="en-US" w:eastAsia="x-none"/>
        </w:rPr>
        <w:t xml:space="preserve"> and </w:t>
      </w:r>
      <w:proofErr w:type="spellStart"/>
      <w:r w:rsidR="00DC2DCA" w:rsidRPr="00ED4D49">
        <w:rPr>
          <w:lang w:val="en-US" w:eastAsia="x-none"/>
        </w:rPr>
        <w:t>Jadar-Kopaonik</w:t>
      </w:r>
      <w:proofErr w:type="spellEnd"/>
      <w:r w:rsidR="00DC2DCA" w:rsidRPr="00ED4D49">
        <w:rPr>
          <w:lang w:val="en-US" w:eastAsia="x-none"/>
        </w:rPr>
        <w:t xml:space="preserve"> thrusts. Toward south, the Drina River passes through the Drina-</w:t>
      </w:r>
      <w:proofErr w:type="spellStart"/>
      <w:r w:rsidR="00DC2DCA" w:rsidRPr="00ED4D49">
        <w:rPr>
          <w:lang w:val="en-US" w:eastAsia="x-none"/>
        </w:rPr>
        <w:t>Ivanjica</w:t>
      </w:r>
      <w:proofErr w:type="spellEnd"/>
      <w:r w:rsidR="00DC2DCA" w:rsidRPr="00ED4D49">
        <w:rPr>
          <w:lang w:val="en-US" w:eastAsia="x-none"/>
        </w:rPr>
        <w:t xml:space="preserve"> Element (DIE), th</w:t>
      </w:r>
      <w:r w:rsidR="002B0340" w:rsidRPr="00ED4D49">
        <w:rPr>
          <w:lang w:val="en-US" w:eastAsia="x-none"/>
        </w:rPr>
        <w:t>e</w:t>
      </w:r>
      <w:r w:rsidR="00DC2DCA" w:rsidRPr="00ED4D49">
        <w:rPr>
          <w:lang w:val="en-US" w:eastAsia="x-none"/>
        </w:rPr>
        <w:t xml:space="preserve">n the </w:t>
      </w:r>
      <w:proofErr w:type="spellStart"/>
      <w:r w:rsidR="00DC2DCA" w:rsidRPr="00ED4D49">
        <w:rPr>
          <w:lang w:val="en-US" w:eastAsia="x-none"/>
        </w:rPr>
        <w:t>Dinaridic</w:t>
      </w:r>
      <w:proofErr w:type="spellEnd"/>
      <w:r w:rsidR="00DC2DCA" w:rsidRPr="00ED4D49">
        <w:rPr>
          <w:lang w:val="en-US" w:eastAsia="x-none"/>
        </w:rPr>
        <w:t xml:space="preserve"> Ophiolitic Belt (DOB) and the East Bosnian-</w:t>
      </w:r>
      <w:proofErr w:type="spellStart"/>
      <w:r w:rsidR="00DC2DCA" w:rsidRPr="00ED4D49">
        <w:rPr>
          <w:lang w:val="en-US" w:eastAsia="x-none"/>
        </w:rPr>
        <w:t>Durmitor</w:t>
      </w:r>
      <w:proofErr w:type="spellEnd"/>
      <w:r w:rsidR="00DC2DCA" w:rsidRPr="00ED4D49">
        <w:rPr>
          <w:lang w:val="en-US" w:eastAsia="x-none"/>
        </w:rPr>
        <w:t xml:space="preserve"> Block Terrane (EBDT). In Montenegro, </w:t>
      </w:r>
      <w:proofErr w:type="gramStart"/>
      <w:r w:rsidR="00DC2DCA" w:rsidRPr="00ED4D49">
        <w:rPr>
          <w:lang w:val="en-US" w:eastAsia="x-none"/>
        </w:rPr>
        <w:t>in the area of</w:t>
      </w:r>
      <w:proofErr w:type="gramEnd"/>
      <w:r w:rsidR="00DC2DCA" w:rsidRPr="00ED4D49">
        <w:rPr>
          <w:lang w:val="en-US" w:eastAsia="x-none"/>
        </w:rPr>
        <w:t xml:space="preserve"> Dalmatian-</w:t>
      </w:r>
      <w:r w:rsidR="002A5FC6" w:rsidRPr="00ED4D49">
        <w:rPr>
          <w:lang w:val="en-US" w:eastAsia="x-none"/>
        </w:rPr>
        <w:t>Herzegovinian</w:t>
      </w:r>
      <w:r w:rsidR="00DC2DCA" w:rsidRPr="00ED4D49">
        <w:rPr>
          <w:lang w:val="en-US" w:eastAsia="x-none"/>
        </w:rPr>
        <w:t xml:space="preserve"> Composite Terrane (DHCT), the </w:t>
      </w:r>
      <w:proofErr w:type="spellStart"/>
      <w:r w:rsidR="00DC2DCA" w:rsidRPr="00ED4D49">
        <w:rPr>
          <w:lang w:val="en-US" w:eastAsia="x-none"/>
        </w:rPr>
        <w:t>Piva</w:t>
      </w:r>
      <w:proofErr w:type="spellEnd"/>
      <w:r w:rsidR="00DC2DCA" w:rsidRPr="00ED4D49">
        <w:rPr>
          <w:lang w:val="en-US" w:eastAsia="x-none"/>
        </w:rPr>
        <w:t xml:space="preserve"> and Tara rivers flow into the Drina River. In its lowest course, the Drina River is meandering strongly. In this part, the region of </w:t>
      </w:r>
      <w:proofErr w:type="spellStart"/>
      <w:r w:rsidR="00DC2DCA" w:rsidRPr="00ED4D49">
        <w:rPr>
          <w:lang w:val="en-US" w:eastAsia="x-none"/>
        </w:rPr>
        <w:t>Semberija</w:t>
      </w:r>
      <w:proofErr w:type="spellEnd"/>
      <w:r w:rsidR="00DC2DCA" w:rsidRPr="00ED4D49">
        <w:rPr>
          <w:lang w:val="en-US" w:eastAsia="x-none"/>
        </w:rPr>
        <w:t xml:space="preserve"> lies on the Bosnia and Herzegovina side, and the region of </w:t>
      </w:r>
      <w:proofErr w:type="spellStart"/>
      <w:r w:rsidR="00DC2DCA" w:rsidRPr="00ED4D49">
        <w:rPr>
          <w:lang w:val="en-US" w:eastAsia="x-none"/>
        </w:rPr>
        <w:t>Ma</w:t>
      </w:r>
      <w:r w:rsidR="00A7018E" w:rsidRPr="00ED4D49">
        <w:rPr>
          <w:lang w:val="en-US" w:eastAsia="x-none"/>
        </w:rPr>
        <w:t>c</w:t>
      </w:r>
      <w:r w:rsidR="00DC2DCA" w:rsidRPr="00ED4D49">
        <w:rPr>
          <w:lang w:val="en-US" w:eastAsia="x-none"/>
        </w:rPr>
        <w:t>va</w:t>
      </w:r>
      <w:proofErr w:type="spellEnd"/>
      <w:r w:rsidR="00DC2DCA" w:rsidRPr="00ED4D49">
        <w:rPr>
          <w:lang w:val="en-US" w:eastAsia="x-none"/>
        </w:rPr>
        <w:t xml:space="preserve"> on the Republic of Serbia side. Both regions are very arable, covered by sediments of Neogene age (sands and pebbles, sandy </w:t>
      </w:r>
      <w:proofErr w:type="gramStart"/>
      <w:r w:rsidR="00DC2DCA" w:rsidRPr="00ED4D49">
        <w:rPr>
          <w:lang w:val="en-US" w:eastAsia="x-none"/>
        </w:rPr>
        <w:t>clays</w:t>
      </w:r>
      <w:proofErr w:type="gramEnd"/>
      <w:r w:rsidR="00DC2DCA" w:rsidRPr="00ED4D49">
        <w:rPr>
          <w:lang w:val="en-US" w:eastAsia="x-none"/>
        </w:rPr>
        <w:t xml:space="preserve"> and clayey marlstones of Lower Pliocene in age) and Quaternary sediments (sands and fine-grained pebbles). Towards south, the river is passing through clastic and </w:t>
      </w:r>
      <w:proofErr w:type="spellStart"/>
      <w:r w:rsidR="00DC2DCA" w:rsidRPr="00ED4D49">
        <w:rPr>
          <w:lang w:val="en-US" w:eastAsia="x-none"/>
        </w:rPr>
        <w:t>carbonatic</w:t>
      </w:r>
      <w:proofErr w:type="spellEnd"/>
      <w:r w:rsidR="00DC2DCA" w:rsidRPr="00ED4D49">
        <w:rPr>
          <w:lang w:val="en-US" w:eastAsia="x-none"/>
        </w:rPr>
        <w:t xml:space="preserve"> formations of Devonian-</w:t>
      </w:r>
      <w:proofErr w:type="spellStart"/>
      <w:r w:rsidR="00DC2DCA" w:rsidRPr="00ED4D49">
        <w:rPr>
          <w:lang w:val="en-US" w:eastAsia="x-none"/>
        </w:rPr>
        <w:t>Caboniferous</w:t>
      </w:r>
      <w:proofErr w:type="spellEnd"/>
      <w:r w:rsidR="00DC2DCA" w:rsidRPr="00ED4D49">
        <w:rPr>
          <w:lang w:val="en-US" w:eastAsia="x-none"/>
        </w:rPr>
        <w:t xml:space="preserve"> age (thick over 1000 m), also Middle Permian </w:t>
      </w:r>
      <w:proofErr w:type="spellStart"/>
      <w:r w:rsidR="00DC2DCA" w:rsidRPr="00ED4D49">
        <w:rPr>
          <w:lang w:val="en-US" w:eastAsia="x-none"/>
        </w:rPr>
        <w:t>clastites</w:t>
      </w:r>
      <w:proofErr w:type="spellEnd"/>
      <w:r w:rsidR="00DC2DCA" w:rsidRPr="00ED4D49">
        <w:rPr>
          <w:lang w:val="en-US" w:eastAsia="x-none"/>
        </w:rPr>
        <w:t>, bituminous Upper Permian limestones, sediments of Lower and Middle Triassic (</w:t>
      </w:r>
      <w:proofErr w:type="spellStart"/>
      <w:r w:rsidR="00DC2DCA" w:rsidRPr="00ED4D49">
        <w:rPr>
          <w:lang w:val="en-US" w:eastAsia="x-none"/>
        </w:rPr>
        <w:t>claystones</w:t>
      </w:r>
      <w:proofErr w:type="spellEnd"/>
      <w:r w:rsidR="00DC2DCA" w:rsidRPr="00ED4D49">
        <w:rPr>
          <w:lang w:val="en-US" w:eastAsia="x-none"/>
        </w:rPr>
        <w:t xml:space="preserve">, sandstones and limestones), andesites of Middle Triassic age, Upper Triassic </w:t>
      </w:r>
      <w:proofErr w:type="gramStart"/>
      <w:r w:rsidR="00DC2DCA" w:rsidRPr="00ED4D49">
        <w:rPr>
          <w:lang w:val="en-US" w:eastAsia="x-none"/>
        </w:rPr>
        <w:t>limestones</w:t>
      </w:r>
      <w:proofErr w:type="gramEnd"/>
      <w:r w:rsidR="00DC2DCA" w:rsidRPr="00ED4D49">
        <w:rPr>
          <w:lang w:val="en-US" w:eastAsia="x-none"/>
        </w:rPr>
        <w:t xml:space="preserve"> and small masses of Cenomanian limestones. Neogene sediments cut by Drina with tributaries are represented by marine and lacustrine facies. For DRB, also important is the eastern part of </w:t>
      </w:r>
      <w:proofErr w:type="spellStart"/>
      <w:r w:rsidR="00DC2DCA" w:rsidRPr="00ED4D49">
        <w:rPr>
          <w:lang w:val="en-US" w:eastAsia="x-none"/>
        </w:rPr>
        <w:t>Boranja</w:t>
      </w:r>
      <w:proofErr w:type="spellEnd"/>
      <w:r w:rsidR="00DC2DCA" w:rsidRPr="00ED4D49">
        <w:rPr>
          <w:lang w:val="en-US" w:eastAsia="x-none"/>
        </w:rPr>
        <w:t xml:space="preserve"> granodiorite intrusive with granodiorite-porphyrites and pegmatites, </w:t>
      </w:r>
      <w:proofErr w:type="gramStart"/>
      <w:r w:rsidR="00DC2DCA" w:rsidRPr="00ED4D49">
        <w:rPr>
          <w:lang w:val="en-US" w:eastAsia="x-none"/>
        </w:rPr>
        <w:t>and also</w:t>
      </w:r>
      <w:proofErr w:type="gramEnd"/>
      <w:r w:rsidR="00DC2DCA" w:rsidRPr="00ED4D49">
        <w:rPr>
          <w:lang w:val="en-US" w:eastAsia="x-none"/>
        </w:rPr>
        <w:t xml:space="preserve"> extrusive rocks: </w:t>
      </w:r>
      <w:proofErr w:type="spellStart"/>
      <w:r w:rsidR="00DC2DCA" w:rsidRPr="00ED4D49">
        <w:rPr>
          <w:lang w:val="en-US" w:eastAsia="x-none"/>
        </w:rPr>
        <w:t>dacitoandesites</w:t>
      </w:r>
      <w:proofErr w:type="spellEnd"/>
      <w:r w:rsidR="00DC2DCA" w:rsidRPr="00ED4D49">
        <w:rPr>
          <w:lang w:val="en-US" w:eastAsia="x-none"/>
        </w:rPr>
        <w:t xml:space="preserve">, quartz-latites and following </w:t>
      </w:r>
      <w:proofErr w:type="spellStart"/>
      <w:r w:rsidR="00DC2DCA" w:rsidRPr="00ED4D49">
        <w:rPr>
          <w:lang w:val="en-US" w:eastAsia="x-none"/>
        </w:rPr>
        <w:t>pyroclastites</w:t>
      </w:r>
      <w:proofErr w:type="spellEnd"/>
      <w:r w:rsidR="00DC2DCA" w:rsidRPr="00ED4D49">
        <w:rPr>
          <w:lang w:val="en-US" w:eastAsia="x-none"/>
        </w:rPr>
        <w:t xml:space="preserve">. Further, the Drina River in "Zvornik suture" (Vardar Zone Western Belt) cut rocks of Ophiolite </w:t>
      </w:r>
      <w:proofErr w:type="spellStart"/>
      <w:r w:rsidR="00DC2DCA" w:rsidRPr="00ED4D49">
        <w:rPr>
          <w:lang w:val="en-US" w:eastAsia="x-none"/>
        </w:rPr>
        <w:t>melange</w:t>
      </w:r>
      <w:proofErr w:type="spellEnd"/>
      <w:r w:rsidR="00DC2DCA" w:rsidRPr="00ED4D49">
        <w:rPr>
          <w:lang w:val="en-US" w:eastAsia="x-none"/>
        </w:rPr>
        <w:t xml:space="preserve"> of Jurassic age in which folded blocks and fragments of sediments of Lower </w:t>
      </w:r>
      <w:proofErr w:type="spellStart"/>
      <w:r w:rsidR="00DC2DCA" w:rsidRPr="00ED4D49">
        <w:rPr>
          <w:lang w:val="en-US" w:eastAsia="x-none"/>
        </w:rPr>
        <w:t>Creataceous</w:t>
      </w:r>
      <w:proofErr w:type="spellEnd"/>
      <w:r w:rsidR="00DC2DCA" w:rsidRPr="00ED4D49">
        <w:rPr>
          <w:lang w:val="en-US" w:eastAsia="x-none"/>
        </w:rPr>
        <w:t xml:space="preserve"> age are incorporated. From Zvornik, </w:t>
      </w:r>
      <w:r w:rsidR="002B0340" w:rsidRPr="00ED4D49">
        <w:rPr>
          <w:lang w:val="en-US" w:eastAsia="x-none"/>
        </w:rPr>
        <w:t xml:space="preserve">the </w:t>
      </w:r>
      <w:r w:rsidR="00DC2DCA" w:rsidRPr="00ED4D49">
        <w:rPr>
          <w:lang w:val="en-US" w:eastAsia="x-none"/>
        </w:rPr>
        <w:t>Drina River passes through Paleozoic rocks of Drina-</w:t>
      </w:r>
      <w:proofErr w:type="spellStart"/>
      <w:r w:rsidR="00DC2DCA" w:rsidRPr="00ED4D49">
        <w:rPr>
          <w:lang w:val="en-US" w:eastAsia="x-none"/>
        </w:rPr>
        <w:t>Ivanjica</w:t>
      </w:r>
      <w:proofErr w:type="spellEnd"/>
      <w:r w:rsidR="00DC2DCA" w:rsidRPr="00ED4D49">
        <w:rPr>
          <w:lang w:val="en-US" w:eastAsia="x-none"/>
        </w:rPr>
        <w:t xml:space="preserve"> Element, made of change of metamorphosed sandstones and siltstones partly intercalated with conglomerates, and through rocks of Triassic age.</w:t>
      </w:r>
    </w:p>
    <w:p w14:paraId="75655D59" w14:textId="7F4F9AA6" w:rsidR="007F1BA7" w:rsidRPr="00ED4D49" w:rsidRDefault="00E548FB" w:rsidP="00057D86">
      <w:pPr>
        <w:jc w:val="center"/>
        <w:rPr>
          <w:lang w:val="en-US" w:eastAsia="x-none"/>
        </w:rPr>
      </w:pPr>
      <w:r w:rsidRPr="00ED4D49">
        <w:rPr>
          <w:noProof/>
          <w:lang w:val="bs-Latn-BA" w:eastAsia="bs-Latn-BA"/>
        </w:rPr>
        <w:drawing>
          <wp:inline distT="0" distB="0" distL="0" distR="0" wp14:anchorId="4EE47088" wp14:editId="6E4B1F37">
            <wp:extent cx="4058067" cy="3070248"/>
            <wp:effectExtent l="0" t="0" r="6350" b="3175"/>
            <wp:docPr id="25" name="Picture 29" descr="A picture containing text, map&#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map&#10;&#10;&#10;&#10;Description automatically generated"/>
                    <pic:cNvPicPr>
                      <a:picLocks/>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064000" cy="3074736"/>
                    </a:xfrm>
                    <a:prstGeom prst="rect">
                      <a:avLst/>
                    </a:prstGeom>
                    <a:noFill/>
                    <a:ln>
                      <a:noFill/>
                    </a:ln>
                  </pic:spPr>
                </pic:pic>
              </a:graphicData>
            </a:graphic>
          </wp:inline>
        </w:drawing>
      </w:r>
    </w:p>
    <w:p w14:paraId="7223D2E0" w14:textId="7A05183C" w:rsidR="00423413" w:rsidRPr="00ED4D49" w:rsidRDefault="00DC2DCA" w:rsidP="00057D86">
      <w:pPr>
        <w:pStyle w:val="Caption"/>
        <w:rPr>
          <w:b w:val="0"/>
          <w:bCs w:val="0"/>
          <w:i/>
          <w:iCs/>
          <w:color w:val="auto"/>
          <w:sz w:val="16"/>
          <w:szCs w:val="16"/>
        </w:rPr>
      </w:pPr>
      <w:bookmarkStart w:id="40" w:name="_Toc25582649"/>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3</w:t>
      </w:r>
      <w:r w:rsidRPr="00ED4D49">
        <w:rPr>
          <w:b w:val="0"/>
          <w:bCs w:val="0"/>
          <w:i/>
          <w:iCs/>
          <w:color w:val="1F3864"/>
          <w:sz w:val="16"/>
          <w:szCs w:val="16"/>
        </w:rPr>
        <w:fldChar w:fldCharType="end"/>
      </w:r>
      <w:r w:rsidRPr="00ED4D49">
        <w:rPr>
          <w:b w:val="0"/>
          <w:bCs w:val="0"/>
          <w:i/>
          <w:iCs/>
          <w:color w:val="1F3864"/>
          <w:sz w:val="16"/>
          <w:szCs w:val="16"/>
        </w:rPr>
        <w:t>:</w:t>
      </w:r>
      <w:r w:rsidRPr="00ED4D49">
        <w:t xml:space="preserve"> </w:t>
      </w:r>
      <w:r w:rsidR="00922201" w:rsidRPr="00ED4D49">
        <w:rPr>
          <w:b w:val="0"/>
          <w:bCs w:val="0"/>
          <w:i/>
          <w:iCs/>
          <w:color w:val="auto"/>
          <w:sz w:val="16"/>
          <w:szCs w:val="16"/>
        </w:rPr>
        <w:t>The geotectonic position of central part of Balkan Peninsula between Moesia plate and Adriatic Sea</w:t>
      </w:r>
      <w:bookmarkEnd w:id="40"/>
      <w:r w:rsidR="00057D86" w:rsidRPr="00ED4D49">
        <w:rPr>
          <w:b w:val="0"/>
          <w:bCs w:val="0"/>
          <w:i/>
          <w:iCs/>
          <w:color w:val="auto"/>
          <w:sz w:val="16"/>
          <w:szCs w:val="16"/>
        </w:rPr>
        <w:t xml:space="preserve"> </w:t>
      </w:r>
    </w:p>
    <w:p w14:paraId="04512456" w14:textId="484A7EEB" w:rsidR="00057D86" w:rsidRPr="00ED4D49" w:rsidRDefault="00057D86" w:rsidP="00057D86">
      <w:pPr>
        <w:pStyle w:val="Caption"/>
        <w:rPr>
          <w:b w:val="0"/>
          <w:bCs w:val="0"/>
          <w:i/>
          <w:iCs/>
          <w:color w:val="auto"/>
          <w:sz w:val="16"/>
          <w:szCs w:val="16"/>
        </w:rPr>
      </w:pPr>
      <w:r w:rsidRPr="00ED4D49">
        <w:rPr>
          <w:b w:val="0"/>
          <w:bCs w:val="0"/>
          <w:i/>
          <w:iCs/>
          <w:color w:val="auto"/>
          <w:sz w:val="16"/>
          <w:szCs w:val="16"/>
        </w:rPr>
        <w:t xml:space="preserve">(Source: </w:t>
      </w:r>
      <w:r w:rsidR="002B0340" w:rsidRPr="00ED4D49">
        <w:rPr>
          <w:b w:val="0"/>
          <w:bCs w:val="0"/>
          <w:i/>
          <w:iCs/>
          <w:color w:val="auto"/>
          <w:sz w:val="16"/>
          <w:szCs w:val="16"/>
        </w:rPr>
        <w:t>WB</w:t>
      </w:r>
      <w:r w:rsidRPr="00ED4D49">
        <w:rPr>
          <w:b w:val="0"/>
          <w:bCs w:val="0"/>
          <w:i/>
          <w:iCs/>
          <w:color w:val="auto"/>
          <w:sz w:val="16"/>
          <w:szCs w:val="16"/>
        </w:rPr>
        <w:t xml:space="preserve"> Drina River Basin – Roof Report, 2017)</w:t>
      </w:r>
    </w:p>
    <w:p w14:paraId="47BB76E3" w14:textId="68731D03" w:rsidR="00DC2DCA" w:rsidRPr="00ED4D49" w:rsidRDefault="00922201" w:rsidP="00922201">
      <w:pPr>
        <w:jc w:val="both"/>
        <w:rPr>
          <w:i/>
          <w:iCs/>
          <w:sz w:val="16"/>
          <w:szCs w:val="16"/>
          <w:lang w:val="en-US" w:eastAsia="x-none"/>
        </w:rPr>
      </w:pPr>
      <w:r w:rsidRPr="00ED4D49">
        <w:rPr>
          <w:i/>
          <w:iCs/>
          <w:sz w:val="16"/>
          <w:szCs w:val="16"/>
          <w:lang w:val="en-US" w:eastAsia="x-none"/>
        </w:rPr>
        <w:t>Legend: DHCT - Dalmatian-</w:t>
      </w:r>
      <w:r w:rsidR="00423413" w:rsidRPr="00ED4D49">
        <w:rPr>
          <w:i/>
          <w:iCs/>
          <w:sz w:val="16"/>
          <w:szCs w:val="16"/>
          <w:lang w:val="en-US" w:eastAsia="x-none"/>
        </w:rPr>
        <w:t>Herzegovinian</w:t>
      </w:r>
      <w:r w:rsidRPr="00ED4D49">
        <w:rPr>
          <w:i/>
          <w:iCs/>
          <w:sz w:val="16"/>
          <w:szCs w:val="16"/>
          <w:lang w:val="en-US" w:eastAsia="x-none"/>
        </w:rPr>
        <w:t xml:space="preserve"> composite terrane; CBMT - Central Bosnian terrane; EBDT (=IBDB) - East Bosnian-</w:t>
      </w:r>
      <w:proofErr w:type="spellStart"/>
      <w:r w:rsidRPr="00ED4D49">
        <w:rPr>
          <w:i/>
          <w:iCs/>
          <w:sz w:val="16"/>
          <w:szCs w:val="16"/>
          <w:lang w:val="en-US" w:eastAsia="x-none"/>
        </w:rPr>
        <w:t>Durmitor</w:t>
      </w:r>
      <w:proofErr w:type="spellEnd"/>
      <w:r w:rsidRPr="00ED4D49">
        <w:rPr>
          <w:i/>
          <w:iCs/>
          <w:sz w:val="16"/>
          <w:szCs w:val="16"/>
          <w:lang w:val="en-US" w:eastAsia="x-none"/>
        </w:rPr>
        <w:t xml:space="preserve"> terrane; DOBT (=DOP) - </w:t>
      </w:r>
      <w:proofErr w:type="spellStart"/>
      <w:r w:rsidRPr="00ED4D49">
        <w:rPr>
          <w:i/>
          <w:iCs/>
          <w:sz w:val="16"/>
          <w:szCs w:val="16"/>
          <w:lang w:val="en-US" w:eastAsia="x-none"/>
        </w:rPr>
        <w:t>Dinaridic</w:t>
      </w:r>
      <w:proofErr w:type="spellEnd"/>
      <w:r w:rsidRPr="00ED4D49">
        <w:rPr>
          <w:i/>
          <w:iCs/>
          <w:sz w:val="16"/>
          <w:szCs w:val="16"/>
          <w:lang w:val="en-US" w:eastAsia="x-none"/>
        </w:rPr>
        <w:t xml:space="preserve"> Ophiolite Belt terrane; DIT (=DIE) - Drina-</w:t>
      </w:r>
      <w:proofErr w:type="spellStart"/>
      <w:r w:rsidRPr="00ED4D49">
        <w:rPr>
          <w:i/>
          <w:iCs/>
          <w:sz w:val="16"/>
          <w:szCs w:val="16"/>
          <w:lang w:val="en-US" w:eastAsia="x-none"/>
        </w:rPr>
        <w:t>Ivanjica</w:t>
      </w:r>
      <w:proofErr w:type="spellEnd"/>
      <w:r w:rsidRPr="00ED4D49">
        <w:rPr>
          <w:i/>
          <w:iCs/>
          <w:sz w:val="16"/>
          <w:szCs w:val="16"/>
          <w:lang w:val="en-US" w:eastAsia="x-none"/>
        </w:rPr>
        <w:t xml:space="preserve"> terrane; JBT(=JB) - </w:t>
      </w:r>
      <w:proofErr w:type="spellStart"/>
      <w:r w:rsidRPr="00ED4D49">
        <w:rPr>
          <w:i/>
          <w:iCs/>
          <w:sz w:val="16"/>
          <w:szCs w:val="16"/>
          <w:lang w:val="en-US" w:eastAsia="x-none"/>
        </w:rPr>
        <w:t>Jadar</w:t>
      </w:r>
      <w:proofErr w:type="spellEnd"/>
      <w:r w:rsidRPr="00ED4D49">
        <w:rPr>
          <w:i/>
          <w:iCs/>
          <w:sz w:val="16"/>
          <w:szCs w:val="16"/>
          <w:lang w:val="en-US" w:eastAsia="x-none"/>
        </w:rPr>
        <w:t xml:space="preserve"> Block terrane; VZCT - Vardar Zone composite terrane; SMCT - Serbian-Macedonian composite terrane. 1. Fault, observed and covered; 2. Thrust; 3. </w:t>
      </w:r>
      <w:proofErr w:type="spellStart"/>
      <w:r w:rsidRPr="00ED4D49">
        <w:rPr>
          <w:i/>
          <w:iCs/>
          <w:sz w:val="16"/>
          <w:szCs w:val="16"/>
          <w:lang w:val="en-US" w:eastAsia="x-none"/>
        </w:rPr>
        <w:t>Tectonized</w:t>
      </w:r>
      <w:proofErr w:type="spellEnd"/>
      <w:r w:rsidRPr="00ED4D49">
        <w:rPr>
          <w:i/>
          <w:iCs/>
          <w:sz w:val="16"/>
          <w:szCs w:val="16"/>
          <w:lang w:val="en-US" w:eastAsia="x-none"/>
        </w:rPr>
        <w:t xml:space="preserve"> boundary.</w:t>
      </w:r>
    </w:p>
    <w:p w14:paraId="7A9C2B15" w14:textId="4D48EBA5" w:rsidR="00057D86" w:rsidRPr="00ED4D49" w:rsidRDefault="00035488" w:rsidP="0023292C">
      <w:pPr>
        <w:pStyle w:val="Heading3"/>
      </w:pPr>
      <w:bookmarkStart w:id="41" w:name="_Toc31811054"/>
      <w:r w:rsidRPr="00ED4D49">
        <w:t>Climate</w:t>
      </w:r>
      <w:bookmarkEnd w:id="41"/>
    </w:p>
    <w:p w14:paraId="52862E64" w14:textId="3A1F0CFC" w:rsidR="00057D86" w:rsidRPr="00ED4D49" w:rsidRDefault="00057D86" w:rsidP="00057D86">
      <w:pPr>
        <w:jc w:val="both"/>
        <w:rPr>
          <w:lang w:val="en-US" w:eastAsia="en-GB"/>
        </w:rPr>
      </w:pPr>
      <w:r w:rsidRPr="00ED4D49">
        <w:rPr>
          <w:lang w:val="en-US" w:eastAsia="en-GB"/>
        </w:rPr>
        <w:t xml:space="preserve">Climate of the DRB is complex and influenced by general atmospheric circulation, its elongate shape in north-south direction, local </w:t>
      </w:r>
      <w:proofErr w:type="gramStart"/>
      <w:r w:rsidRPr="00ED4D49">
        <w:rPr>
          <w:lang w:val="en-US" w:eastAsia="en-GB"/>
        </w:rPr>
        <w:t>orography</w:t>
      </w:r>
      <w:proofErr w:type="gramEnd"/>
      <w:r w:rsidRPr="00ED4D49">
        <w:rPr>
          <w:lang w:val="en-US" w:eastAsia="en-GB"/>
        </w:rPr>
        <w:t xml:space="preserve"> and proximity of the Adriatic Sea. The southernmost part of the basin has a </w:t>
      </w:r>
      <w:r w:rsidRPr="00ED4D49">
        <w:rPr>
          <w:lang w:val="en-US" w:eastAsia="en-GB"/>
        </w:rPr>
        <w:lastRenderedPageBreak/>
        <w:t xml:space="preserve">Mediterranean </w:t>
      </w:r>
      <w:r w:rsidRPr="00ED4D49">
        <w:rPr>
          <w:rFonts w:ascii="@µ'3BÀ˛" w:hAnsi="@µ'3BÀ˛" w:cs="@µ'3BÀ˛"/>
          <w:lang w:val="en-US" w:eastAsia="en-GB"/>
        </w:rPr>
        <w:t xml:space="preserve">and a maritime temperate and humid climate according to the </w:t>
      </w:r>
      <w:proofErr w:type="spellStart"/>
      <w:r w:rsidRPr="00ED4D49">
        <w:rPr>
          <w:rFonts w:ascii="@µ'3BÀ˛" w:hAnsi="@µ'3BÀ˛" w:cs="@µ'3BÀ˛"/>
          <w:lang w:val="en-US" w:eastAsia="en-GB"/>
        </w:rPr>
        <w:t>Köppen</w:t>
      </w:r>
      <w:proofErr w:type="spellEnd"/>
      <w:r w:rsidRPr="00ED4D49">
        <w:rPr>
          <w:rFonts w:ascii="@µ'3BÀ˛" w:hAnsi="@µ'3BÀ˛" w:cs="@µ'3BÀ˛"/>
          <w:lang w:val="en-US" w:eastAsia="en-GB"/>
        </w:rPr>
        <w:t xml:space="preserve"> climate </w:t>
      </w:r>
      <w:r w:rsidRPr="00ED4D49">
        <w:rPr>
          <w:lang w:val="en-US" w:eastAsia="en-GB"/>
        </w:rPr>
        <w:t xml:space="preserve">classification. Moderately cold and humid continental climate can be found at the altitudes above 1,000 m. Mediterranean influence, </w:t>
      </w:r>
      <w:r w:rsidRPr="00ED4D49">
        <w:rPr>
          <w:rFonts w:ascii="@µ'3BÀ˛" w:hAnsi="@µ'3BÀ˛" w:cs="@µ'3BÀ˛"/>
          <w:lang w:val="en-US" w:eastAsia="en-GB"/>
        </w:rPr>
        <w:t xml:space="preserve">although mild, can be found in the upper part of the basin, up to </w:t>
      </w:r>
      <w:proofErr w:type="spellStart"/>
      <w:r w:rsidRPr="00ED4D49">
        <w:rPr>
          <w:rFonts w:ascii="@µ'3BÀ˛" w:hAnsi="@µ'3BÀ˛" w:cs="@µ'3BÀ˛"/>
          <w:lang w:val="en-US" w:eastAsia="en-GB"/>
        </w:rPr>
        <w:t>Fo</w:t>
      </w:r>
      <w:r w:rsidR="00A7018E" w:rsidRPr="00ED4D49">
        <w:rPr>
          <w:rFonts w:ascii="@µ'3BÀ˛" w:hAnsi="@µ'3BÀ˛" w:cs="@µ'3BÀ˛"/>
          <w:lang w:val="en-US" w:eastAsia="en-GB"/>
        </w:rPr>
        <w:t>c</w:t>
      </w:r>
      <w:r w:rsidRPr="00ED4D49">
        <w:rPr>
          <w:rFonts w:ascii="@µ'3BÀ˛" w:hAnsi="@µ'3BÀ˛" w:cs="@µ'3BÀ˛"/>
          <w:lang w:val="en-US" w:eastAsia="en-GB"/>
        </w:rPr>
        <w:t>a</w:t>
      </w:r>
      <w:proofErr w:type="spellEnd"/>
      <w:r w:rsidRPr="00ED4D49">
        <w:rPr>
          <w:rFonts w:ascii="@µ'3BÀ˛" w:hAnsi="@µ'3BÀ˛" w:cs="@µ'3BÀ˛"/>
          <w:lang w:val="en-US" w:eastAsia="en-GB"/>
        </w:rPr>
        <w:t xml:space="preserve">. From that </w:t>
      </w:r>
      <w:r w:rsidRPr="00ED4D49">
        <w:rPr>
          <w:lang w:val="en-US" w:eastAsia="en-GB"/>
        </w:rPr>
        <w:t>point downstream a temperate continental climate prevails with warm summers and moderately cold winters.</w:t>
      </w:r>
    </w:p>
    <w:p w14:paraId="672AC91A" w14:textId="672992D1" w:rsidR="00057D86" w:rsidRPr="00ED4D49" w:rsidRDefault="00057D86" w:rsidP="00057D86">
      <w:pPr>
        <w:jc w:val="both"/>
        <w:rPr>
          <w:lang w:val="en-US" w:eastAsia="en-GB"/>
        </w:rPr>
      </w:pPr>
      <w:r w:rsidRPr="00ED4D49">
        <w:rPr>
          <w:lang w:val="en-US" w:eastAsia="en-GB"/>
        </w:rPr>
        <w:t>Generally, from south to north, along the altitude decline, accumulated annual precipitation also decreases, from about 2,</w:t>
      </w:r>
      <w:r w:rsidRPr="00ED4D49">
        <w:rPr>
          <w:rFonts w:ascii="@µ'3BÀ˛" w:hAnsi="@µ'3BÀ˛" w:cs="@µ'3BÀ˛"/>
          <w:lang w:val="en-US" w:eastAsia="en-GB"/>
        </w:rPr>
        <w:t xml:space="preserve">100 mm measured in </w:t>
      </w:r>
      <w:proofErr w:type="spellStart"/>
      <w:r w:rsidRPr="00ED4D49">
        <w:rPr>
          <w:rFonts w:ascii="@µ'3BÀ˛" w:hAnsi="@µ'3BÀ˛" w:cs="@µ'3BÀ˛"/>
          <w:lang w:val="en-US" w:eastAsia="en-GB"/>
        </w:rPr>
        <w:t>Kola</w:t>
      </w:r>
      <w:r w:rsidR="00A7018E" w:rsidRPr="00ED4D49">
        <w:rPr>
          <w:rFonts w:ascii="@µ'3BÀ˛" w:hAnsi="@µ'3BÀ˛" w:cs="@µ'3BÀ˛"/>
          <w:lang w:val="en-US" w:eastAsia="en-GB"/>
        </w:rPr>
        <w:t>s</w:t>
      </w:r>
      <w:r w:rsidRPr="00ED4D49">
        <w:rPr>
          <w:rFonts w:ascii="@µ'3BÀ˛" w:hAnsi="@µ'3BÀ˛" w:cs="@µ'3BÀ˛"/>
          <w:lang w:val="en-US" w:eastAsia="en-GB"/>
        </w:rPr>
        <w:t>in</w:t>
      </w:r>
      <w:proofErr w:type="spellEnd"/>
      <w:r w:rsidRPr="00ED4D49">
        <w:rPr>
          <w:rFonts w:ascii="@µ'3BÀ˛" w:hAnsi="@µ'3BÀ˛" w:cs="@µ'3BÀ˛"/>
          <w:lang w:val="en-US" w:eastAsia="en-GB"/>
        </w:rPr>
        <w:t xml:space="preserve"> </w:t>
      </w:r>
      <w:r w:rsidRPr="00ED4D49">
        <w:rPr>
          <w:lang w:val="en-US" w:eastAsia="en-GB"/>
        </w:rPr>
        <w:t xml:space="preserve">on average to 820 mm in </w:t>
      </w:r>
      <w:proofErr w:type="spellStart"/>
      <w:r w:rsidRPr="00ED4D49">
        <w:rPr>
          <w:lang w:val="en-US" w:eastAsia="en-GB"/>
        </w:rPr>
        <w:t>Loznica</w:t>
      </w:r>
      <w:proofErr w:type="spellEnd"/>
      <w:r w:rsidRPr="00ED4D49">
        <w:rPr>
          <w:lang w:val="en-US" w:eastAsia="en-GB"/>
        </w:rPr>
        <w:t xml:space="preserve">. In the same direction, mean annual temperature increases from 4.6 </w:t>
      </w:r>
      <w:r w:rsidRPr="00ED4D49">
        <w:rPr>
          <w:rFonts w:ascii="@µ'3BÀ˛" w:hAnsi="@µ'3BÀ˛" w:cs="@µ'3BÀ˛"/>
          <w:lang w:val="en-US" w:eastAsia="en-GB"/>
        </w:rPr>
        <w:t xml:space="preserve">°C in </w:t>
      </w:r>
      <w:proofErr w:type="spellStart"/>
      <w:r w:rsidR="00C6478C" w:rsidRPr="00ED4D49">
        <w:rPr>
          <w:rFonts w:ascii="@µ'3BÀ˛" w:hAnsi="@µ'3BÀ˛" w:cs="@µ'3BÀ˛"/>
          <w:lang w:val="en-US" w:eastAsia="en-GB"/>
        </w:rPr>
        <w:t>Z</w:t>
      </w:r>
      <w:r w:rsidRPr="00ED4D49">
        <w:rPr>
          <w:rFonts w:ascii="@µ'3BÀ˛" w:hAnsi="@µ'3BÀ˛" w:cs="@µ'3BÀ˛"/>
          <w:lang w:val="en-US" w:eastAsia="en-GB"/>
        </w:rPr>
        <w:t>abljak</w:t>
      </w:r>
      <w:proofErr w:type="spellEnd"/>
      <w:r w:rsidRPr="00ED4D49">
        <w:rPr>
          <w:rFonts w:ascii="@µ'3BÀ˛" w:hAnsi="@µ'3BÀ˛" w:cs="@µ'3BÀ˛"/>
          <w:lang w:val="en-US" w:eastAsia="en-GB"/>
        </w:rPr>
        <w:t xml:space="preserve"> to 11 °C in </w:t>
      </w:r>
      <w:proofErr w:type="spellStart"/>
      <w:r w:rsidRPr="00ED4D49">
        <w:rPr>
          <w:rFonts w:ascii="@µ'3BÀ˛" w:hAnsi="@µ'3BÀ˛" w:cs="@µ'3BÀ˛"/>
          <w:lang w:val="en-US" w:eastAsia="en-GB"/>
        </w:rPr>
        <w:t>Loznica</w:t>
      </w:r>
      <w:proofErr w:type="spellEnd"/>
      <w:r w:rsidRPr="00ED4D49">
        <w:rPr>
          <w:rFonts w:ascii="@µ'3BÀ˛" w:hAnsi="@µ'3BÀ˛" w:cs="@µ'3BÀ˛"/>
          <w:lang w:val="en-US" w:eastAsia="en-GB"/>
        </w:rPr>
        <w:t xml:space="preserve">. </w:t>
      </w:r>
      <w:r w:rsidRPr="00ED4D49">
        <w:rPr>
          <w:lang w:val="en-US" w:eastAsia="en-GB"/>
        </w:rPr>
        <w:t>Seasonal distribution of precipitation differs throughout the DRB. Northern parts receive the most rain in the late spring, mainly in May and June, while winter is dry with the lowest precipitation in February. Due to the influence of the Mediterranean climate in the southern parts, maximum rain falls in the late autumn and the minimum during the summer months. The warmest month is July and the coldest is January.</w:t>
      </w:r>
    </w:p>
    <w:p w14:paraId="6BD2ED6A" w14:textId="3116D1A7" w:rsidR="00057D86" w:rsidRPr="00ED4D49" w:rsidRDefault="00057D86" w:rsidP="00057D86">
      <w:pPr>
        <w:jc w:val="both"/>
        <w:rPr>
          <w:lang w:val="en-US" w:eastAsia="en-GB"/>
        </w:rPr>
      </w:pPr>
      <w:r w:rsidRPr="00ED4D49">
        <w:rPr>
          <w:lang w:val="en-US" w:eastAsia="en-GB"/>
        </w:rPr>
        <w:t xml:space="preserve">Relative humidity in the DRB is rather uniform and is at its lowest in the period June-August and the highest in the December-January period. Snow cover significantly impacts the Drina River water regime due to large amounts of water accumulated in it, with the highest flows recorded in </w:t>
      </w:r>
      <w:r w:rsidR="006D6536" w:rsidRPr="00ED4D49">
        <w:rPr>
          <w:lang w:val="en-US" w:eastAsia="en-GB"/>
        </w:rPr>
        <w:t>springtime</w:t>
      </w:r>
      <w:r w:rsidRPr="00ED4D49">
        <w:rPr>
          <w:lang w:val="en-US" w:eastAsia="en-GB"/>
        </w:rPr>
        <w:t>, in April and May.</w:t>
      </w:r>
    </w:p>
    <w:p w14:paraId="733A093A" w14:textId="0185042B" w:rsidR="00057D86" w:rsidRPr="00ED4D49" w:rsidRDefault="00057D86" w:rsidP="00B669C7">
      <w:pPr>
        <w:jc w:val="both"/>
        <w:rPr>
          <w:lang w:val="en-US" w:eastAsia="en-GB"/>
        </w:rPr>
      </w:pPr>
      <w:r w:rsidRPr="00ED4D49">
        <w:rPr>
          <w:lang w:val="en-US" w:eastAsia="en-GB"/>
        </w:rPr>
        <w:t>Snow depth in some sections of the lower middle part of the DRB can be as high as 1.20 m (corresponding</w:t>
      </w:r>
      <w:r w:rsidR="00B669C7" w:rsidRPr="00ED4D49">
        <w:rPr>
          <w:lang w:val="en-US" w:eastAsia="en-GB"/>
        </w:rPr>
        <w:t xml:space="preserve"> </w:t>
      </w:r>
      <w:r w:rsidRPr="00ED4D49">
        <w:rPr>
          <w:lang w:val="en-US" w:eastAsia="en-GB"/>
        </w:rPr>
        <w:t xml:space="preserve">to a maximum of 200 mm of water) with frequent </w:t>
      </w:r>
      <w:proofErr w:type="gramStart"/>
      <w:r w:rsidRPr="00ED4D49">
        <w:rPr>
          <w:lang w:val="en-US" w:eastAsia="en-GB"/>
        </w:rPr>
        <w:t>snow-drifts</w:t>
      </w:r>
      <w:proofErr w:type="gramEnd"/>
      <w:r w:rsidRPr="00ED4D49">
        <w:rPr>
          <w:lang w:val="en-US" w:eastAsia="en-GB"/>
        </w:rPr>
        <w:t xml:space="preserve"> and in upper sections it can even exceed 5</w:t>
      </w:r>
      <w:r w:rsidR="00B669C7" w:rsidRPr="00ED4D49">
        <w:rPr>
          <w:lang w:val="en-US" w:eastAsia="en-GB"/>
        </w:rPr>
        <w:t xml:space="preserve"> </w:t>
      </w:r>
      <w:r w:rsidRPr="00ED4D49">
        <w:rPr>
          <w:lang w:val="en-US" w:eastAsia="en-GB"/>
        </w:rPr>
        <w:t>m.</w:t>
      </w:r>
    </w:p>
    <w:p w14:paraId="79978020" w14:textId="5BD31CDF" w:rsidR="00057D86" w:rsidRPr="00ED4D49" w:rsidRDefault="00057D86" w:rsidP="00B669C7">
      <w:pPr>
        <w:jc w:val="both"/>
        <w:rPr>
          <w:lang w:val="en-US"/>
        </w:rPr>
      </w:pPr>
      <w:r w:rsidRPr="00ED4D49">
        <w:rPr>
          <w:lang w:val="en-US" w:eastAsia="en-GB"/>
        </w:rPr>
        <w:t xml:space="preserve">Fogs constitute a characteristic feature of the Drina River valley and can occur throughout the </w:t>
      </w:r>
      <w:r w:rsidR="006D6536" w:rsidRPr="00ED4D49">
        <w:rPr>
          <w:lang w:val="en-US" w:eastAsia="en-GB"/>
        </w:rPr>
        <w:t>year but</w:t>
      </w:r>
      <w:r w:rsidRPr="00ED4D49">
        <w:rPr>
          <w:lang w:val="en-US" w:eastAsia="en-GB"/>
        </w:rPr>
        <w:t xml:space="preserve"> are</w:t>
      </w:r>
      <w:r w:rsidR="00B669C7" w:rsidRPr="00ED4D49">
        <w:rPr>
          <w:lang w:val="en-US" w:eastAsia="en-GB"/>
        </w:rPr>
        <w:t xml:space="preserve"> </w:t>
      </w:r>
      <w:r w:rsidRPr="00ED4D49">
        <w:rPr>
          <w:lang w:val="en-US" w:eastAsia="en-GB"/>
        </w:rPr>
        <w:t>most frequent in spring and autumn. Complex local topography in the upper course of Drina River</w:t>
      </w:r>
      <w:r w:rsidR="00B669C7" w:rsidRPr="00ED4D49">
        <w:rPr>
          <w:lang w:val="en-US" w:eastAsia="en-GB"/>
        </w:rPr>
        <w:t xml:space="preserve"> </w:t>
      </w:r>
      <w:r w:rsidRPr="00ED4D49">
        <w:rPr>
          <w:lang w:val="en-US" w:eastAsia="en-GB"/>
        </w:rPr>
        <w:t>significantly affects and modifies wind direction and speed. Despite this, strong winds are quite rare and</w:t>
      </w:r>
      <w:r w:rsidR="00B669C7" w:rsidRPr="00ED4D49">
        <w:rPr>
          <w:lang w:val="en-US" w:eastAsia="en-GB"/>
        </w:rPr>
        <w:t xml:space="preserve"> </w:t>
      </w:r>
      <w:r w:rsidRPr="00ED4D49">
        <w:rPr>
          <w:lang w:val="en-US" w:eastAsia="en-GB"/>
        </w:rPr>
        <w:t>are generally of low intensity.</w:t>
      </w:r>
    </w:p>
    <w:p w14:paraId="297CCA8B" w14:textId="227F0A59" w:rsidR="00B669C7" w:rsidRPr="00ED4D49" w:rsidRDefault="00B669C7" w:rsidP="0023292C">
      <w:pPr>
        <w:pStyle w:val="Heading3"/>
      </w:pPr>
      <w:bookmarkStart w:id="42" w:name="_Toc31811055"/>
      <w:r w:rsidRPr="00ED4D49">
        <w:t xml:space="preserve">Climate </w:t>
      </w:r>
      <w:r w:rsidR="00DA00BD" w:rsidRPr="00ED4D49">
        <w:t>C</w:t>
      </w:r>
      <w:r w:rsidRPr="00ED4D49">
        <w:t>hange</w:t>
      </w:r>
      <w:bookmarkEnd w:id="42"/>
    </w:p>
    <w:p w14:paraId="2ED14F87" w14:textId="417AF570" w:rsidR="00B669C7" w:rsidRPr="00ED4D49" w:rsidRDefault="00B669C7" w:rsidP="00B669C7">
      <w:pPr>
        <w:jc w:val="both"/>
        <w:rPr>
          <w:lang w:val="en-US"/>
        </w:rPr>
      </w:pPr>
      <w:r w:rsidRPr="00ED4D49">
        <w:rPr>
          <w:lang w:val="en-US"/>
        </w:rPr>
        <w:t xml:space="preserve">According to the </w:t>
      </w:r>
      <w:r w:rsidR="003C7C9E" w:rsidRPr="00ED4D49">
        <w:rPr>
          <w:lang w:val="en-US"/>
        </w:rPr>
        <w:t xml:space="preserve">climate change impact </w:t>
      </w:r>
      <w:r w:rsidRPr="00ED4D49">
        <w:rPr>
          <w:lang w:val="en-US"/>
        </w:rPr>
        <w:t xml:space="preserve">analysis presented in the </w:t>
      </w:r>
      <w:r w:rsidRPr="00ED4D49">
        <w:rPr>
          <w:i/>
          <w:iCs/>
          <w:lang w:val="en-US"/>
        </w:rPr>
        <w:t xml:space="preserve">2017 </w:t>
      </w:r>
      <w:r w:rsidR="00A419EB" w:rsidRPr="00ED4D49">
        <w:rPr>
          <w:i/>
          <w:iCs/>
          <w:lang w:val="en-US"/>
        </w:rPr>
        <w:t>WB</w:t>
      </w:r>
      <w:r w:rsidRPr="00ED4D49">
        <w:rPr>
          <w:i/>
          <w:iCs/>
          <w:lang w:val="en-US"/>
        </w:rPr>
        <w:t xml:space="preserve"> Drina River Basin – Roof Report</w:t>
      </w:r>
      <w:r w:rsidR="00A419EB" w:rsidRPr="00ED4D49">
        <w:rPr>
          <w:i/>
          <w:iCs/>
          <w:lang w:val="en-US"/>
        </w:rPr>
        <w:t>,</w:t>
      </w:r>
      <w:r w:rsidRPr="00ED4D49">
        <w:rPr>
          <w:lang w:val="en-US"/>
        </w:rPr>
        <w:t xml:space="preserve"> the</w:t>
      </w:r>
      <w:r w:rsidRPr="00ED4D49">
        <w:rPr>
          <w:b/>
          <w:bCs/>
          <w:lang w:val="en-US"/>
        </w:rPr>
        <w:t xml:space="preserve"> temperature</w:t>
      </w:r>
      <w:r w:rsidRPr="00ED4D49">
        <w:rPr>
          <w:lang w:val="en-US"/>
        </w:rPr>
        <w:t xml:space="preserve"> over the entire DRB in all seasons during two considered future periods (2011-2040 and 2041-2070)</w:t>
      </w:r>
      <w:r w:rsidR="0023292C" w:rsidRPr="00ED4D49">
        <w:rPr>
          <w:lang w:val="en-US"/>
        </w:rPr>
        <w:t xml:space="preserve"> will increase. The increase</w:t>
      </w:r>
      <w:r w:rsidRPr="00ED4D49">
        <w:rPr>
          <w:lang w:val="en-US"/>
        </w:rPr>
        <w:t xml:space="preserve"> in the ensemble median mean annual temperature ranges from 1.1 °C to 1.4 °C under RCP</w:t>
      </w:r>
      <w:r w:rsidR="0023292C" w:rsidRPr="00ED4D49">
        <w:rPr>
          <w:rStyle w:val="FootnoteReference"/>
          <w:lang w:val="en-US"/>
        </w:rPr>
        <w:footnoteReference w:id="1"/>
      </w:r>
      <w:r w:rsidRPr="00ED4D49">
        <w:rPr>
          <w:lang w:val="en-US"/>
        </w:rPr>
        <w:t xml:space="preserve"> 4.5 and 8.5 respectively </w:t>
      </w:r>
      <w:proofErr w:type="gramStart"/>
      <w:r w:rsidRPr="00ED4D49">
        <w:rPr>
          <w:lang w:val="en-US"/>
        </w:rPr>
        <w:t>in the near future</w:t>
      </w:r>
      <w:proofErr w:type="gramEnd"/>
      <w:r w:rsidRPr="00ED4D49">
        <w:rPr>
          <w:lang w:val="en-US"/>
        </w:rPr>
        <w:t xml:space="preserve"> (2011-2040) and from 2.0 °C to 2.7 °C in the distant future (2041-2070) with respect to the reference period 1961-1990. The largest heating is projected for summer season under both scenarios and in both future periods, </w:t>
      </w:r>
      <w:proofErr w:type="gramStart"/>
      <w:r w:rsidRPr="00ED4D49">
        <w:rPr>
          <w:lang w:val="en-US"/>
        </w:rPr>
        <w:t>and also</w:t>
      </w:r>
      <w:proofErr w:type="gramEnd"/>
      <w:r w:rsidRPr="00ED4D49">
        <w:rPr>
          <w:lang w:val="en-US"/>
        </w:rPr>
        <w:t xml:space="preserve"> for winter season in distant future under RCP 8.5 (especially in the Republic of Serbia part of </w:t>
      </w:r>
      <w:r w:rsidR="00A419EB" w:rsidRPr="00ED4D49">
        <w:rPr>
          <w:lang w:val="en-US"/>
        </w:rPr>
        <w:t>DRB</w:t>
      </w:r>
      <w:r w:rsidRPr="00ED4D49">
        <w:rPr>
          <w:lang w:val="en-US"/>
        </w:rPr>
        <w:t>). The smallest increase is expected in autumn for near future, and in spring for distant future.</w:t>
      </w:r>
    </w:p>
    <w:p w14:paraId="205CE469" w14:textId="553D45B6" w:rsidR="0023292C" w:rsidRPr="00ED4D49" w:rsidRDefault="0023292C" w:rsidP="0023292C">
      <w:pPr>
        <w:jc w:val="both"/>
        <w:rPr>
          <w:lang w:val="en-US"/>
        </w:rPr>
      </w:pPr>
      <w:r w:rsidRPr="00ED4D49">
        <w:rPr>
          <w:lang w:val="en-US"/>
        </w:rPr>
        <w:t xml:space="preserve">Winter </w:t>
      </w:r>
      <w:r w:rsidRPr="00ED4D49">
        <w:rPr>
          <w:b/>
          <w:bCs/>
          <w:lang w:val="en-US"/>
        </w:rPr>
        <w:t>precipitation</w:t>
      </w:r>
      <w:r w:rsidRPr="00ED4D49">
        <w:rPr>
          <w:lang w:val="en-US"/>
        </w:rPr>
        <w:t xml:space="preserve"> is expected to increase, while summer precipitation is expected to decrease. Spring precipitation shows small decrease in both periods, while autumn precipitation tends to increase first and then decrease in distant future. The largest projected change is the decrease of about 30% in summer precipitation in distant future.</w:t>
      </w:r>
    </w:p>
    <w:p w14:paraId="4C714469" w14:textId="25A4A5A6" w:rsidR="0023292C" w:rsidRPr="00ED4D49" w:rsidRDefault="0023292C" w:rsidP="0023292C">
      <w:pPr>
        <w:jc w:val="both"/>
        <w:rPr>
          <w:lang w:val="en-US"/>
        </w:rPr>
      </w:pPr>
      <w:r w:rsidRPr="00ED4D49">
        <w:rPr>
          <w:lang w:val="en-US"/>
        </w:rPr>
        <w:t xml:space="preserve">The </w:t>
      </w:r>
      <w:r w:rsidR="007D1FC3" w:rsidRPr="00ED4D49">
        <w:rPr>
          <w:lang w:val="en-US"/>
        </w:rPr>
        <w:t xml:space="preserve">expected </w:t>
      </w:r>
      <w:r w:rsidRPr="00ED4D49">
        <w:rPr>
          <w:lang w:val="en-US"/>
        </w:rPr>
        <w:t>changes in the</w:t>
      </w:r>
      <w:r w:rsidRPr="00ED4D49">
        <w:rPr>
          <w:b/>
          <w:bCs/>
          <w:lang w:val="en-US"/>
        </w:rPr>
        <w:t xml:space="preserve"> hydrologic regimes</w:t>
      </w:r>
      <w:r w:rsidRPr="00ED4D49">
        <w:rPr>
          <w:lang w:val="en-US"/>
        </w:rPr>
        <w:t xml:space="preserve"> </w:t>
      </w:r>
      <w:r w:rsidR="00605676" w:rsidRPr="00ED4D49">
        <w:rPr>
          <w:lang w:val="en-US"/>
        </w:rPr>
        <w:t xml:space="preserve">(mean annual flow) </w:t>
      </w:r>
      <w:r w:rsidRPr="00ED4D49">
        <w:rPr>
          <w:lang w:val="en-US"/>
        </w:rPr>
        <w:t xml:space="preserve">of the Drina River, as well as its major tributaries </w:t>
      </w:r>
      <w:proofErr w:type="spellStart"/>
      <w:r w:rsidRPr="00ED4D49">
        <w:rPr>
          <w:lang w:val="en-US"/>
        </w:rPr>
        <w:t>Piva</w:t>
      </w:r>
      <w:proofErr w:type="spellEnd"/>
      <w:r w:rsidRPr="00ED4D49">
        <w:rPr>
          <w:lang w:val="en-US"/>
        </w:rPr>
        <w:t xml:space="preserve">, Tara, </w:t>
      </w:r>
      <w:proofErr w:type="spellStart"/>
      <w:r w:rsidR="00C6478C" w:rsidRPr="00ED4D49">
        <w:rPr>
          <w:lang w:val="en-US"/>
        </w:rPr>
        <w:t>C</w:t>
      </w:r>
      <w:r w:rsidRPr="00ED4D49">
        <w:rPr>
          <w:lang w:val="en-US"/>
        </w:rPr>
        <w:t>ehotina</w:t>
      </w:r>
      <w:proofErr w:type="spellEnd"/>
      <w:r w:rsidRPr="00ED4D49">
        <w:rPr>
          <w:lang w:val="en-US"/>
        </w:rPr>
        <w:t xml:space="preserve">, Lim and </w:t>
      </w:r>
      <w:proofErr w:type="spellStart"/>
      <w:r w:rsidRPr="00ED4D49">
        <w:rPr>
          <w:lang w:val="en-US"/>
        </w:rPr>
        <w:t>Uvac</w:t>
      </w:r>
      <w:proofErr w:type="spellEnd"/>
      <w:r w:rsidRPr="00ED4D49">
        <w:rPr>
          <w:lang w:val="en-US"/>
        </w:rPr>
        <w:t xml:space="preserve">, </w:t>
      </w:r>
      <w:r w:rsidR="007D1FC3" w:rsidRPr="00ED4D49">
        <w:rPr>
          <w:lang w:val="en-US"/>
        </w:rPr>
        <w:t>are</w:t>
      </w:r>
      <w:r w:rsidRPr="00ED4D49">
        <w:rPr>
          <w:lang w:val="en-US"/>
        </w:rPr>
        <w:t xml:space="preserve"> ranging from -12% to +15% </w:t>
      </w:r>
      <w:proofErr w:type="gramStart"/>
      <w:r w:rsidRPr="00ED4D49">
        <w:rPr>
          <w:lang w:val="en-US"/>
        </w:rPr>
        <w:t>in the near future</w:t>
      </w:r>
      <w:proofErr w:type="gramEnd"/>
      <w:r w:rsidRPr="00ED4D49">
        <w:rPr>
          <w:lang w:val="en-US"/>
        </w:rPr>
        <w:t xml:space="preserve"> (2011-2041) relative to the baseline period 1961-1990. </w:t>
      </w:r>
      <w:r w:rsidR="00605676" w:rsidRPr="00ED4D49">
        <w:rPr>
          <w:lang w:val="en-US"/>
        </w:rPr>
        <w:t>I</w:t>
      </w:r>
      <w:r w:rsidRPr="00ED4D49">
        <w:rPr>
          <w:lang w:val="en-US"/>
        </w:rPr>
        <w:t>n the winter season changes range from +7% to +64%</w:t>
      </w:r>
      <w:r w:rsidR="00605676" w:rsidRPr="00ED4D49">
        <w:rPr>
          <w:lang w:val="en-US"/>
        </w:rPr>
        <w:t xml:space="preserve"> while in </w:t>
      </w:r>
      <w:r w:rsidRPr="00ED4D49">
        <w:rPr>
          <w:lang w:val="en-US"/>
        </w:rPr>
        <w:t xml:space="preserve">the spring season, which is </w:t>
      </w:r>
      <w:r w:rsidR="00605676" w:rsidRPr="00ED4D49">
        <w:rPr>
          <w:lang w:val="en-US"/>
        </w:rPr>
        <w:t>characterized</w:t>
      </w:r>
      <w:r w:rsidRPr="00ED4D49">
        <w:rPr>
          <w:lang w:val="en-US"/>
        </w:rPr>
        <w:t xml:space="preserve"> by the greatest flows in DRB, a reduction of up to 22% is expected. The summer flows are reduced up to - 35%. The changes in the autumn season </w:t>
      </w:r>
      <w:proofErr w:type="gramStart"/>
      <w:r w:rsidRPr="00ED4D49">
        <w:rPr>
          <w:lang w:val="en-US"/>
        </w:rPr>
        <w:t>in the near future</w:t>
      </w:r>
      <w:proofErr w:type="gramEnd"/>
      <w:r w:rsidRPr="00ED4D49">
        <w:rPr>
          <w:lang w:val="en-US"/>
        </w:rPr>
        <w:t xml:space="preserve"> range from -19% to +12% in accordance with changes in the climate drivers.</w:t>
      </w:r>
      <w:r w:rsidR="00605676" w:rsidRPr="00ED4D49">
        <w:rPr>
          <w:lang w:val="en-US"/>
        </w:rPr>
        <w:t xml:space="preserve"> Low annual flows of 10% and 90% exceedance probabilities are expected to change by -9% to +5% and by -15% to +10% in the near and distant future periods, respectively, relative to the baseline period 1961-1990. High annual flows of 10% and 90% exceedance </w:t>
      </w:r>
      <w:r w:rsidR="00605676" w:rsidRPr="00ED4D49">
        <w:rPr>
          <w:lang w:val="en-US"/>
        </w:rPr>
        <w:lastRenderedPageBreak/>
        <w:t>probabilities are expected to change in the range from -7% to +22% and from -21% to 20% in the near and distant future periods, respectively.</w:t>
      </w:r>
    </w:p>
    <w:p w14:paraId="62724681" w14:textId="4339151E" w:rsidR="0035781D" w:rsidRPr="00ED4D49" w:rsidRDefault="0023292C" w:rsidP="0023292C">
      <w:pPr>
        <w:jc w:val="both"/>
        <w:rPr>
          <w:lang w:val="en-US"/>
        </w:rPr>
      </w:pPr>
      <w:r w:rsidRPr="00ED4D49">
        <w:rPr>
          <w:lang w:val="en-US"/>
        </w:rPr>
        <w:t>More significant changes in</w:t>
      </w:r>
      <w:r w:rsidRPr="00ED4D49">
        <w:rPr>
          <w:b/>
          <w:bCs/>
          <w:lang w:val="en-US"/>
        </w:rPr>
        <w:t xml:space="preserve"> runoff</w:t>
      </w:r>
      <w:r w:rsidRPr="00ED4D49">
        <w:rPr>
          <w:lang w:val="en-US"/>
        </w:rPr>
        <w:t xml:space="preserve"> can be expected in the distant future</w:t>
      </w:r>
      <w:r w:rsidR="00605676" w:rsidRPr="00ED4D49">
        <w:rPr>
          <w:lang w:val="en-US"/>
        </w:rPr>
        <w:t xml:space="preserve">, </w:t>
      </w:r>
      <w:r w:rsidRPr="00ED4D49">
        <w:rPr>
          <w:lang w:val="en-US"/>
        </w:rPr>
        <w:t xml:space="preserve">from -18% to +13% </w:t>
      </w:r>
      <w:r w:rsidR="00605676" w:rsidRPr="00ED4D49">
        <w:rPr>
          <w:lang w:val="en-US"/>
        </w:rPr>
        <w:t xml:space="preserve">on annual scale. </w:t>
      </w:r>
      <w:r w:rsidRPr="00ED4D49">
        <w:rPr>
          <w:lang w:val="en-US"/>
        </w:rPr>
        <w:t>The winter runoff is expected to increase by up to 87%, while the spring runoff is expected to decrease by up to 35%. A significant decrease in runoff can be expected during the summer season according to all climate scenarios, ranging from -18% to -49%. During the autumn season, a decrease in runoff is expected by up to 40%</w:t>
      </w:r>
      <w:r w:rsidR="007D1FC3" w:rsidRPr="00ED4D49">
        <w:rPr>
          <w:lang w:val="en-US"/>
        </w:rPr>
        <w:t>.</w:t>
      </w:r>
    </w:p>
    <w:p w14:paraId="1DF8EE5F" w14:textId="64FC8FA7" w:rsidR="007B11F5" w:rsidRPr="00ED4D49" w:rsidRDefault="00395B84" w:rsidP="007B11F5">
      <w:pPr>
        <w:jc w:val="both"/>
        <w:rPr>
          <w:lang w:val="en-US"/>
        </w:rPr>
      </w:pPr>
      <w:r w:rsidRPr="00ED4D49">
        <w:rPr>
          <w:lang w:val="en-US" w:eastAsia="x-none"/>
        </w:rPr>
        <w:t xml:space="preserve">The trends and changes in mean values of precipitation, evapotranspiration, and discharges in this basin are well documented and indicate that climate change is expected to cause more intense flood and drought episodes, both in terms of scope and duration. </w:t>
      </w:r>
      <w:r w:rsidRPr="00ED4D49">
        <w:rPr>
          <w:szCs w:val="23"/>
          <w:lang w:val="en-US"/>
        </w:rPr>
        <w:t xml:space="preserve">Main floods in the </w:t>
      </w:r>
      <w:r w:rsidR="001864A9" w:rsidRPr="00ED4D49">
        <w:rPr>
          <w:szCs w:val="23"/>
          <w:lang w:val="en-US"/>
        </w:rPr>
        <w:t>DRB</w:t>
      </w:r>
      <w:r w:rsidRPr="00ED4D49">
        <w:rPr>
          <w:szCs w:val="23"/>
          <w:lang w:val="en-US"/>
        </w:rPr>
        <w:t xml:space="preserve"> in 2010 were caused by the extreme precipitation in Montenegro’s and Serbia’s part of river basins. Flow rate of the </w:t>
      </w:r>
      <w:proofErr w:type="gramStart"/>
      <w:r w:rsidRPr="00ED4D49">
        <w:rPr>
          <w:szCs w:val="23"/>
          <w:lang w:val="en-US"/>
        </w:rPr>
        <w:t>Drina river</w:t>
      </w:r>
      <w:proofErr w:type="gramEnd"/>
      <w:r w:rsidRPr="00ED4D49">
        <w:rPr>
          <w:szCs w:val="23"/>
          <w:lang w:val="en-US"/>
        </w:rPr>
        <w:t xml:space="preserve">, at the confluence to the Sava river, was over 4000 m3/s what is the highest flow recorded in the last 50 years. The recurrence period of the </w:t>
      </w:r>
      <w:proofErr w:type="gramStart"/>
      <w:r w:rsidRPr="00ED4D49">
        <w:rPr>
          <w:szCs w:val="23"/>
          <w:lang w:val="en-US"/>
        </w:rPr>
        <w:t>Sava river</w:t>
      </w:r>
      <w:proofErr w:type="gramEnd"/>
      <w:r w:rsidRPr="00ED4D49">
        <w:rPr>
          <w:szCs w:val="23"/>
          <w:lang w:val="en-US"/>
        </w:rPr>
        <w:t xml:space="preserve"> flow downstream the confluence with Drina, almost reached 100 years (6000 m3/s). </w:t>
      </w:r>
      <w:r w:rsidR="007B11F5" w:rsidRPr="00ED4D49">
        <w:rPr>
          <w:lang w:val="en-US"/>
        </w:rPr>
        <w:t xml:space="preserve">The </w:t>
      </w:r>
      <w:r w:rsidRPr="00ED4D49">
        <w:rPr>
          <w:lang w:val="en-US"/>
        </w:rPr>
        <w:t>m</w:t>
      </w:r>
      <w:r w:rsidR="007B11F5" w:rsidRPr="00ED4D49">
        <w:rPr>
          <w:lang w:val="en-US"/>
        </w:rPr>
        <w:t xml:space="preserve">ore details on economic impact of these floods </w:t>
      </w:r>
      <w:proofErr w:type="gramStart"/>
      <w:r w:rsidR="007B11F5" w:rsidRPr="00ED4D49">
        <w:rPr>
          <w:lang w:val="en-US"/>
        </w:rPr>
        <w:t>is</w:t>
      </w:r>
      <w:proofErr w:type="gramEnd"/>
      <w:r w:rsidR="007B11F5" w:rsidRPr="00ED4D49">
        <w:rPr>
          <w:lang w:val="en-US"/>
        </w:rPr>
        <w:t xml:space="preserve"> given in Chapter </w:t>
      </w:r>
      <w:r w:rsidR="007B11F5" w:rsidRPr="00ED4D49">
        <w:rPr>
          <w:lang w:val="en-US"/>
        </w:rPr>
        <w:fldChar w:fldCharType="begin"/>
      </w:r>
      <w:r w:rsidR="007B11F5" w:rsidRPr="00ED4D49">
        <w:rPr>
          <w:lang w:val="en-US"/>
        </w:rPr>
        <w:instrText xml:space="preserve"> REF _Ref22478780 \r \h </w:instrText>
      </w:r>
      <w:r w:rsidR="007B11F5" w:rsidRPr="00ED4D49">
        <w:rPr>
          <w:lang w:val="en-US"/>
        </w:rPr>
      </w:r>
      <w:r w:rsidR="00ED4D49">
        <w:rPr>
          <w:lang w:val="en-US"/>
        </w:rPr>
        <w:instrText xml:space="preserve"> \* MERGEFORMAT </w:instrText>
      </w:r>
      <w:r w:rsidR="007B11F5" w:rsidRPr="00ED4D49">
        <w:rPr>
          <w:lang w:val="en-US"/>
        </w:rPr>
        <w:fldChar w:fldCharType="separate"/>
      </w:r>
      <w:r w:rsidR="00F60130" w:rsidRPr="00ED4D49">
        <w:rPr>
          <w:lang w:val="en-US"/>
        </w:rPr>
        <w:t>4.5</w:t>
      </w:r>
      <w:r w:rsidR="007B11F5" w:rsidRPr="00ED4D49">
        <w:rPr>
          <w:lang w:val="en-US"/>
        </w:rPr>
        <w:fldChar w:fldCharType="end"/>
      </w:r>
      <w:r w:rsidR="007B11F5" w:rsidRPr="00ED4D49">
        <w:rPr>
          <w:lang w:val="en-US"/>
        </w:rPr>
        <w:t>.</w:t>
      </w:r>
      <w:r w:rsidR="007B11F5" w:rsidRPr="00ED4D49">
        <w:rPr>
          <w:lang w:val="en-US" w:eastAsia="x-none"/>
        </w:rPr>
        <w:t xml:space="preserve"> </w:t>
      </w:r>
    </w:p>
    <w:p w14:paraId="678019BF" w14:textId="53695036" w:rsidR="00035488" w:rsidRPr="00ED4D49" w:rsidRDefault="00035488" w:rsidP="0023292C">
      <w:pPr>
        <w:pStyle w:val="Heading3"/>
      </w:pPr>
      <w:bookmarkStart w:id="43" w:name="_Toc31811056"/>
      <w:r w:rsidRPr="00ED4D49">
        <w:t xml:space="preserve">Water </w:t>
      </w:r>
      <w:r w:rsidR="003C7C9E" w:rsidRPr="00ED4D49">
        <w:t>Quality</w:t>
      </w:r>
      <w:bookmarkEnd w:id="43"/>
      <w:r w:rsidRPr="00ED4D49">
        <w:tab/>
      </w:r>
    </w:p>
    <w:p w14:paraId="5ACCB732" w14:textId="7FA0D42E" w:rsidR="00012839" w:rsidRPr="00ED4D49" w:rsidRDefault="00012839" w:rsidP="00012839">
      <w:pPr>
        <w:jc w:val="both"/>
        <w:rPr>
          <w:lang w:val="en-US"/>
        </w:rPr>
      </w:pPr>
      <w:r w:rsidRPr="00ED4D49">
        <w:rPr>
          <w:lang w:val="en-US"/>
        </w:rPr>
        <w:t>Based on information taken from the river basin management documents</w:t>
      </w:r>
      <w:r w:rsidRPr="00ED4D49">
        <w:rPr>
          <w:rStyle w:val="FootnoteReference"/>
          <w:lang w:val="en-US"/>
        </w:rPr>
        <w:footnoteReference w:id="2"/>
      </w:r>
      <w:r w:rsidRPr="00ED4D49">
        <w:rPr>
          <w:lang w:val="en-US"/>
        </w:rPr>
        <w:t>, DRB consists of 265 water bodies</w:t>
      </w:r>
      <w:r w:rsidR="00E26A7E" w:rsidRPr="00ED4D49">
        <w:rPr>
          <w:lang w:val="en-US"/>
        </w:rPr>
        <w:t>:</w:t>
      </w:r>
      <w:r w:rsidRPr="00ED4D49">
        <w:rPr>
          <w:lang w:val="en-US"/>
        </w:rPr>
        <w:t xml:space="preserve"> 233 </w:t>
      </w:r>
      <w:r w:rsidR="00E26A7E" w:rsidRPr="00ED4D49">
        <w:rPr>
          <w:lang w:val="en-US"/>
        </w:rPr>
        <w:t>in</w:t>
      </w:r>
      <w:r w:rsidRPr="00ED4D49">
        <w:rPr>
          <w:lang w:val="en-US"/>
        </w:rPr>
        <w:t xml:space="preserve"> </w:t>
      </w:r>
      <w:r w:rsidR="00E26A7E" w:rsidRPr="00ED4D49">
        <w:rPr>
          <w:lang w:val="en-US"/>
        </w:rPr>
        <w:t>RS</w:t>
      </w:r>
      <w:r w:rsidRPr="00ED4D49">
        <w:rPr>
          <w:lang w:val="en-US"/>
        </w:rPr>
        <w:t xml:space="preserve"> and 32 </w:t>
      </w:r>
      <w:r w:rsidR="00E26A7E" w:rsidRPr="00ED4D49">
        <w:rPr>
          <w:lang w:val="en-US"/>
        </w:rPr>
        <w:t>in F</w:t>
      </w:r>
      <w:r w:rsidRPr="00ED4D49">
        <w:rPr>
          <w:lang w:val="en-US"/>
        </w:rPr>
        <w:t>BiH. Out of these</w:t>
      </w:r>
      <w:r w:rsidR="007803E8" w:rsidRPr="00ED4D49">
        <w:rPr>
          <w:lang w:val="en-US"/>
        </w:rPr>
        <w:t>,</w:t>
      </w:r>
      <w:r w:rsidRPr="00ED4D49">
        <w:rPr>
          <w:lang w:val="en-US"/>
        </w:rPr>
        <w:t xml:space="preserve"> 109 water bodies (47%) are not classified as </w:t>
      </w:r>
      <w:r w:rsidR="007803E8" w:rsidRPr="00ED4D49">
        <w:rPr>
          <w:lang w:val="en-US"/>
        </w:rPr>
        <w:t xml:space="preserve">having </w:t>
      </w:r>
      <w:r w:rsidRPr="00ED4D49">
        <w:rPr>
          <w:lang w:val="en-US"/>
        </w:rPr>
        <w:t xml:space="preserve">good or high status according to the Water Framework Directive (2000/60/European Parliament and Council). Moderate ecological status and </w:t>
      </w:r>
      <w:r w:rsidR="007803E8" w:rsidRPr="00ED4D49">
        <w:rPr>
          <w:lang w:val="en-US"/>
        </w:rPr>
        <w:t>poor</w:t>
      </w:r>
      <w:r w:rsidRPr="00ED4D49">
        <w:rPr>
          <w:lang w:val="en-US"/>
        </w:rPr>
        <w:t xml:space="preserve"> chemical status were determined on the section of the Drina River downstream from Zvornik, while </w:t>
      </w:r>
      <w:r w:rsidR="007803E8" w:rsidRPr="00ED4D49">
        <w:rPr>
          <w:lang w:val="en-US"/>
        </w:rPr>
        <w:t>poor</w:t>
      </w:r>
      <w:r w:rsidRPr="00ED4D49">
        <w:rPr>
          <w:lang w:val="en-US"/>
        </w:rPr>
        <w:t xml:space="preserve"> chemical status was determined upstream and downstream from </w:t>
      </w:r>
      <w:r w:rsidR="00AC0625" w:rsidRPr="00ED4D49">
        <w:rPr>
          <w:lang w:val="en-US"/>
        </w:rPr>
        <w:t xml:space="preserve">City of </w:t>
      </w:r>
      <w:r w:rsidRPr="00ED4D49">
        <w:rPr>
          <w:lang w:val="en-US"/>
        </w:rPr>
        <w:t xml:space="preserve">Gorazde all the way </w:t>
      </w:r>
      <w:r w:rsidR="00AC0625" w:rsidRPr="00ED4D49">
        <w:rPr>
          <w:lang w:val="en-US"/>
        </w:rPr>
        <w:t xml:space="preserve">down </w:t>
      </w:r>
      <w:r w:rsidRPr="00ED4D49">
        <w:rPr>
          <w:lang w:val="en-US"/>
        </w:rPr>
        <w:t xml:space="preserve">to </w:t>
      </w:r>
      <w:proofErr w:type="spellStart"/>
      <w:r w:rsidRPr="00ED4D49">
        <w:rPr>
          <w:lang w:val="en-US"/>
        </w:rPr>
        <w:t>Visegrad</w:t>
      </w:r>
      <w:proofErr w:type="spellEnd"/>
      <w:r w:rsidR="00AC0625" w:rsidRPr="00ED4D49">
        <w:rPr>
          <w:lang w:val="en-US"/>
        </w:rPr>
        <w:t xml:space="preserve"> municipality</w:t>
      </w:r>
      <w:r w:rsidRPr="00ED4D49">
        <w:rPr>
          <w:lang w:val="en-US"/>
        </w:rPr>
        <w:t xml:space="preserve">. </w:t>
      </w:r>
    </w:p>
    <w:p w14:paraId="7A9CD998" w14:textId="701F1E10" w:rsidR="00012839" w:rsidRPr="00ED4D49" w:rsidRDefault="00012839" w:rsidP="00012839">
      <w:pPr>
        <w:jc w:val="both"/>
        <w:rPr>
          <w:lang w:val="en-US"/>
        </w:rPr>
      </w:pPr>
      <w:r w:rsidRPr="00ED4D49">
        <w:rPr>
          <w:lang w:val="en-US"/>
        </w:rPr>
        <w:t xml:space="preserve">The main identified pressures </w:t>
      </w:r>
      <w:r w:rsidR="00AC0625" w:rsidRPr="00ED4D49">
        <w:rPr>
          <w:lang w:val="en-US"/>
        </w:rPr>
        <w:t>include</w:t>
      </w:r>
      <w:r w:rsidRPr="00ED4D49">
        <w:rPr>
          <w:lang w:val="en-US"/>
        </w:rPr>
        <w:t xml:space="preserve"> organic and nutrient pollution </w:t>
      </w:r>
      <w:r w:rsidR="00423413" w:rsidRPr="00ED4D49">
        <w:rPr>
          <w:lang w:val="en-US"/>
        </w:rPr>
        <w:t xml:space="preserve">from anthropological activities (mainly municipal and industrial wastewater, </w:t>
      </w:r>
      <w:r w:rsidR="0035781D" w:rsidRPr="00ED4D49">
        <w:rPr>
          <w:lang w:val="en-US"/>
        </w:rPr>
        <w:t xml:space="preserve">waste dumpsites </w:t>
      </w:r>
      <w:r w:rsidR="00423413" w:rsidRPr="00ED4D49">
        <w:rPr>
          <w:lang w:val="en-US"/>
        </w:rPr>
        <w:t xml:space="preserve">and agricultural activities) </w:t>
      </w:r>
      <w:r w:rsidRPr="00ED4D49">
        <w:rPr>
          <w:lang w:val="en-US"/>
        </w:rPr>
        <w:t xml:space="preserve">along with hydro-morphological alterations which also affect the environmental status of water bodies. </w:t>
      </w:r>
      <w:r w:rsidR="009E6567" w:rsidRPr="00ED4D49">
        <w:rPr>
          <w:lang w:val="en-US"/>
        </w:rPr>
        <w:t xml:space="preserve">The only urban wastewater treatment plant in the DRB is located in the city of Bijeljina, located just before the </w:t>
      </w:r>
      <w:proofErr w:type="gramStart"/>
      <w:r w:rsidR="009E6567" w:rsidRPr="00ED4D49">
        <w:rPr>
          <w:lang w:val="en-US"/>
        </w:rPr>
        <w:t>Drina river</w:t>
      </w:r>
      <w:proofErr w:type="gramEnd"/>
      <w:r w:rsidR="009E6567" w:rsidRPr="00ED4D49">
        <w:rPr>
          <w:lang w:val="en-US"/>
        </w:rPr>
        <w:t xml:space="preserve"> empties into the Sava river. </w:t>
      </w:r>
      <w:r w:rsidR="00BE0F20" w:rsidRPr="00ED4D49">
        <w:rPr>
          <w:lang w:val="en-US"/>
        </w:rPr>
        <w:t>The c</w:t>
      </w:r>
      <w:r w:rsidR="009E6567" w:rsidRPr="00ED4D49">
        <w:rPr>
          <w:lang w:val="en-US"/>
        </w:rPr>
        <w:t xml:space="preserve">apacity of the plant is 40.000 PE. Other settlements located in the </w:t>
      </w:r>
      <w:r w:rsidR="00BE0F20" w:rsidRPr="00ED4D49">
        <w:rPr>
          <w:lang w:val="en-US"/>
        </w:rPr>
        <w:t>DRB</w:t>
      </w:r>
      <w:r w:rsidR="009E6567" w:rsidRPr="00ED4D49">
        <w:rPr>
          <w:lang w:val="en-US"/>
        </w:rPr>
        <w:t xml:space="preserve"> discharge their wastewater without any treatment. </w:t>
      </w:r>
      <w:r w:rsidRPr="00ED4D49">
        <w:rPr>
          <w:lang w:val="en-US"/>
        </w:rPr>
        <w:t xml:space="preserve">Despite the indication of low </w:t>
      </w:r>
      <w:r w:rsidR="00AC0625" w:rsidRPr="00ED4D49">
        <w:rPr>
          <w:lang w:val="en-US"/>
        </w:rPr>
        <w:t>concentrations</w:t>
      </w:r>
      <w:r w:rsidRPr="00ED4D49">
        <w:rPr>
          <w:lang w:val="en-US"/>
        </w:rPr>
        <w:t xml:space="preserve"> of heavy metals in the Drina River, increased values have recently been noted due to antimony mines and the exploration of, among other things, </w:t>
      </w:r>
      <w:proofErr w:type="gramStart"/>
      <w:r w:rsidRPr="00ED4D49">
        <w:rPr>
          <w:lang w:val="en-US"/>
        </w:rPr>
        <w:t>gravel</w:t>
      </w:r>
      <w:proofErr w:type="gramEnd"/>
      <w:r w:rsidRPr="00ED4D49">
        <w:rPr>
          <w:lang w:val="en-US"/>
        </w:rPr>
        <w:t xml:space="preserve"> and quartz sand.</w:t>
      </w:r>
    </w:p>
    <w:p w14:paraId="539606CE" w14:textId="52F97438" w:rsidR="00E26A7E" w:rsidRPr="00ED4D49" w:rsidRDefault="00012839" w:rsidP="008C16E9">
      <w:pPr>
        <w:jc w:val="both"/>
        <w:rPr>
          <w:lang w:val="en-US"/>
        </w:rPr>
      </w:pPr>
      <w:r w:rsidRPr="00ED4D49">
        <w:rPr>
          <w:lang w:val="en-US"/>
        </w:rPr>
        <w:t xml:space="preserve">There are 4 </w:t>
      </w:r>
      <w:r w:rsidR="00AC0625" w:rsidRPr="00ED4D49">
        <w:rPr>
          <w:lang w:val="en-US"/>
        </w:rPr>
        <w:t>monitoring stations</w:t>
      </w:r>
      <w:r w:rsidRPr="00ED4D49">
        <w:rPr>
          <w:lang w:val="en-US"/>
        </w:rPr>
        <w:t xml:space="preserve"> located on the Drina</w:t>
      </w:r>
      <w:r w:rsidR="00AC0625" w:rsidRPr="00ED4D49">
        <w:rPr>
          <w:lang w:val="en-US"/>
        </w:rPr>
        <w:t xml:space="preserve"> River</w:t>
      </w:r>
      <w:r w:rsidRPr="00ED4D49">
        <w:rPr>
          <w:lang w:val="en-US"/>
        </w:rPr>
        <w:t xml:space="preserve">, two in </w:t>
      </w:r>
      <w:r w:rsidR="00E26A7E" w:rsidRPr="00ED4D49">
        <w:rPr>
          <w:lang w:val="en-US"/>
        </w:rPr>
        <w:t xml:space="preserve">FBiH </w:t>
      </w:r>
      <w:r w:rsidRPr="00ED4D49">
        <w:rPr>
          <w:lang w:val="en-US"/>
        </w:rPr>
        <w:t xml:space="preserve">(downstream </w:t>
      </w:r>
      <w:r w:rsidR="00AC0625" w:rsidRPr="00ED4D49">
        <w:rPr>
          <w:lang w:val="en-US"/>
        </w:rPr>
        <w:t xml:space="preserve">from </w:t>
      </w:r>
      <w:r w:rsidRPr="00ED4D49">
        <w:rPr>
          <w:lang w:val="en-US"/>
        </w:rPr>
        <w:t>Gora</w:t>
      </w:r>
      <w:r w:rsidR="00AC0625" w:rsidRPr="00ED4D49">
        <w:rPr>
          <w:lang w:val="en-US"/>
        </w:rPr>
        <w:t>z</w:t>
      </w:r>
      <w:r w:rsidRPr="00ED4D49">
        <w:rPr>
          <w:lang w:val="en-US"/>
        </w:rPr>
        <w:t>de and</w:t>
      </w:r>
      <w:r w:rsidR="00AC0625" w:rsidRPr="00ED4D49">
        <w:rPr>
          <w:lang w:val="en-US"/>
        </w:rPr>
        <w:t xml:space="preserve"> in</w:t>
      </w:r>
      <w:r w:rsidRPr="00ED4D49">
        <w:rPr>
          <w:lang w:val="en-US"/>
        </w:rPr>
        <w:t xml:space="preserve"> </w:t>
      </w:r>
      <w:proofErr w:type="spellStart"/>
      <w:r w:rsidR="00E26A7E" w:rsidRPr="00ED4D49">
        <w:rPr>
          <w:lang w:val="en-US"/>
        </w:rPr>
        <w:t>Vitkovici</w:t>
      </w:r>
      <w:proofErr w:type="spellEnd"/>
      <w:r w:rsidR="00E26A7E" w:rsidRPr="00ED4D49">
        <w:rPr>
          <w:lang w:val="en-US"/>
        </w:rPr>
        <w:t xml:space="preserve"> </w:t>
      </w:r>
      <w:r w:rsidRPr="00ED4D49">
        <w:rPr>
          <w:lang w:val="en-US"/>
        </w:rPr>
        <w:t>set</w:t>
      </w:r>
      <w:r w:rsidR="00E26A7E" w:rsidRPr="00ED4D49">
        <w:rPr>
          <w:lang w:val="en-US"/>
        </w:rPr>
        <w:t>t</w:t>
      </w:r>
      <w:r w:rsidRPr="00ED4D49">
        <w:rPr>
          <w:lang w:val="en-US"/>
        </w:rPr>
        <w:t xml:space="preserve">lement) and two in </w:t>
      </w:r>
      <w:r w:rsidR="00E26A7E" w:rsidRPr="00ED4D49">
        <w:rPr>
          <w:lang w:val="en-US"/>
        </w:rPr>
        <w:t>RS</w:t>
      </w:r>
      <w:r w:rsidRPr="00ED4D49">
        <w:rPr>
          <w:lang w:val="en-US"/>
        </w:rPr>
        <w:t xml:space="preserve"> (</w:t>
      </w:r>
      <w:proofErr w:type="spellStart"/>
      <w:r w:rsidRPr="00ED4D49">
        <w:rPr>
          <w:lang w:val="en-US"/>
        </w:rPr>
        <w:t>Fo</w:t>
      </w:r>
      <w:r w:rsidR="00AC0625" w:rsidRPr="00ED4D49">
        <w:rPr>
          <w:lang w:val="en-US"/>
        </w:rPr>
        <w:t>c</w:t>
      </w:r>
      <w:r w:rsidRPr="00ED4D49">
        <w:rPr>
          <w:lang w:val="en-US"/>
        </w:rPr>
        <w:t>a</w:t>
      </w:r>
      <w:proofErr w:type="spellEnd"/>
      <w:r w:rsidRPr="00ED4D49">
        <w:rPr>
          <w:lang w:val="en-US"/>
        </w:rPr>
        <w:t xml:space="preserve"> and </w:t>
      </w:r>
      <w:proofErr w:type="spellStart"/>
      <w:r w:rsidRPr="00ED4D49">
        <w:rPr>
          <w:lang w:val="en-US"/>
        </w:rPr>
        <w:t>Badanovci</w:t>
      </w:r>
      <w:proofErr w:type="spellEnd"/>
      <w:r w:rsidR="00E26A7E" w:rsidRPr="00ED4D49">
        <w:rPr>
          <w:lang w:val="en-US"/>
        </w:rPr>
        <w:t xml:space="preserve"> settlement</w:t>
      </w:r>
      <w:r w:rsidRPr="00ED4D49">
        <w:rPr>
          <w:lang w:val="en-US"/>
        </w:rPr>
        <w:t xml:space="preserve">). </w:t>
      </w:r>
      <w:r w:rsidR="00E26A7E" w:rsidRPr="00ED4D49">
        <w:rPr>
          <w:lang w:val="en-US"/>
        </w:rPr>
        <w:t>The f</w:t>
      </w:r>
      <w:r w:rsidRPr="00ED4D49">
        <w:rPr>
          <w:lang w:val="en-US"/>
        </w:rPr>
        <w:t xml:space="preserve">requency of surface water quality testing at selected reference stations is presented in </w:t>
      </w:r>
      <w:bookmarkStart w:id="44" w:name="_Ref20907991"/>
      <w:bookmarkStart w:id="45" w:name="_Toc6824449"/>
      <w:bookmarkStart w:id="46" w:name="_Ref20907987"/>
      <w:r w:rsidR="008C16E9" w:rsidRPr="00ED4D49">
        <w:rPr>
          <w:lang w:val="en-US"/>
        </w:rPr>
        <w:t xml:space="preserve">the following table. </w:t>
      </w:r>
    </w:p>
    <w:p w14:paraId="4DBBC34B" w14:textId="7E76628E" w:rsidR="00AC0625" w:rsidRPr="00ED4D49" w:rsidRDefault="00012839" w:rsidP="00012839">
      <w:pPr>
        <w:pStyle w:val="Caption"/>
        <w:rPr>
          <w:b w:val="0"/>
          <w:i/>
          <w:color w:val="auto"/>
          <w:sz w:val="16"/>
          <w:szCs w:val="16"/>
        </w:rPr>
      </w:pPr>
      <w:bookmarkStart w:id="47" w:name="_Toc28188026"/>
      <w:r w:rsidRPr="00ED4D49">
        <w:rPr>
          <w:b w:val="0"/>
          <w:i/>
          <w:color w:val="2F5496"/>
          <w:sz w:val="16"/>
          <w:szCs w:val="16"/>
        </w:rPr>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1</w:t>
      </w:r>
      <w:r w:rsidRPr="00ED4D49">
        <w:rPr>
          <w:b w:val="0"/>
          <w:i/>
          <w:color w:val="2F5496"/>
          <w:sz w:val="16"/>
          <w:szCs w:val="16"/>
        </w:rPr>
        <w:fldChar w:fldCharType="end"/>
      </w:r>
      <w:bookmarkEnd w:id="44"/>
      <w:r w:rsidRPr="00ED4D49">
        <w:rPr>
          <w:b w:val="0"/>
          <w:i/>
          <w:color w:val="2F5496"/>
          <w:sz w:val="16"/>
          <w:szCs w:val="16"/>
        </w:rPr>
        <w:t xml:space="preserve">: </w:t>
      </w:r>
      <w:r w:rsidRPr="00ED4D49">
        <w:rPr>
          <w:b w:val="0"/>
          <w:i/>
          <w:color w:val="auto"/>
          <w:sz w:val="16"/>
          <w:szCs w:val="16"/>
        </w:rPr>
        <w:t>Frequency of Surface Water Quality Testing at Selected Reference Stations in BiH</w:t>
      </w:r>
      <w:bookmarkEnd w:id="45"/>
      <w:bookmarkEnd w:id="47"/>
      <w:r w:rsidRPr="00ED4D49">
        <w:rPr>
          <w:b w:val="0"/>
          <w:i/>
          <w:color w:val="auto"/>
          <w:sz w:val="16"/>
          <w:szCs w:val="16"/>
        </w:rPr>
        <w:t xml:space="preserve"> </w:t>
      </w:r>
    </w:p>
    <w:tbl>
      <w:tblPr>
        <w:tblStyle w:val="TableGridLight"/>
        <w:tblW w:w="5000" w:type="pct"/>
        <w:tblLook w:val="04A0" w:firstRow="1" w:lastRow="0" w:firstColumn="1" w:lastColumn="0" w:noHBand="0" w:noVBand="1"/>
      </w:tblPr>
      <w:tblGrid>
        <w:gridCol w:w="1807"/>
        <w:gridCol w:w="3025"/>
        <w:gridCol w:w="829"/>
        <w:gridCol w:w="862"/>
        <w:gridCol w:w="829"/>
        <w:gridCol w:w="829"/>
        <w:gridCol w:w="829"/>
      </w:tblGrid>
      <w:tr w:rsidR="00012839" w:rsidRPr="00ED4D49" w14:paraId="63D27B5E" w14:textId="77777777" w:rsidTr="00E26A7E">
        <w:trPr>
          <w:tblHeader/>
        </w:trPr>
        <w:tc>
          <w:tcPr>
            <w:tcW w:w="1922" w:type="dxa"/>
            <w:vMerge w:val="restart"/>
          </w:tcPr>
          <w:bookmarkEnd w:id="46"/>
          <w:p w14:paraId="6FBBB5A3" w14:textId="77777777" w:rsidR="00012839" w:rsidRPr="00ED4D49" w:rsidRDefault="00012839" w:rsidP="009E6567">
            <w:pPr>
              <w:spacing w:before="0" w:after="0"/>
              <w:ind w:left="144" w:right="144"/>
              <w:rPr>
                <w:rFonts w:cs="Calibri"/>
                <w:color w:val="336699"/>
                <w:sz w:val="16"/>
                <w:szCs w:val="16"/>
                <w:lang w:val="en-US"/>
              </w:rPr>
            </w:pPr>
            <w:r w:rsidRPr="00ED4D49">
              <w:rPr>
                <w:rFonts w:cs="Calibri"/>
                <w:color w:val="336699"/>
                <w:sz w:val="16"/>
                <w:szCs w:val="16"/>
                <w:lang w:val="en-US"/>
              </w:rPr>
              <w:t>Water body code/TNMN code</w:t>
            </w:r>
          </w:p>
        </w:tc>
        <w:tc>
          <w:tcPr>
            <w:tcW w:w="3363" w:type="dxa"/>
            <w:vMerge w:val="restart"/>
          </w:tcPr>
          <w:p w14:paraId="0F3412FF" w14:textId="77777777"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Watercourse name</w:t>
            </w:r>
          </w:p>
          <w:p w14:paraId="5BC97FF3" w14:textId="77777777"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Measuring site position/Entity</w:t>
            </w:r>
          </w:p>
        </w:tc>
        <w:tc>
          <w:tcPr>
            <w:tcW w:w="3725" w:type="dxa"/>
            <w:gridSpan w:val="5"/>
          </w:tcPr>
          <w:p w14:paraId="5C3E79C6" w14:textId="77777777"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Number of tests</w:t>
            </w:r>
          </w:p>
        </w:tc>
      </w:tr>
      <w:tr w:rsidR="00012839" w:rsidRPr="00ED4D49" w14:paraId="196460B4" w14:textId="77777777" w:rsidTr="00E26A7E">
        <w:trPr>
          <w:tblHeader/>
        </w:trPr>
        <w:tc>
          <w:tcPr>
            <w:tcW w:w="1922" w:type="dxa"/>
            <w:vMerge/>
          </w:tcPr>
          <w:p w14:paraId="1CD3A835" w14:textId="77777777" w:rsidR="00012839" w:rsidRPr="00ED4D49" w:rsidRDefault="00012839" w:rsidP="00C27BB5">
            <w:pPr>
              <w:spacing w:before="0" w:after="0"/>
              <w:ind w:left="144" w:right="144"/>
              <w:rPr>
                <w:rFonts w:cs="Calibri"/>
                <w:color w:val="336699"/>
                <w:sz w:val="16"/>
                <w:szCs w:val="16"/>
                <w:lang w:val="en-US"/>
              </w:rPr>
            </w:pPr>
          </w:p>
        </w:tc>
        <w:tc>
          <w:tcPr>
            <w:tcW w:w="3363" w:type="dxa"/>
            <w:vMerge/>
          </w:tcPr>
          <w:p w14:paraId="7EE8B1AC" w14:textId="77777777" w:rsidR="00012839" w:rsidRPr="00ED4D49" w:rsidRDefault="00012839" w:rsidP="00C27BB5">
            <w:pPr>
              <w:spacing w:before="0" w:after="0"/>
              <w:ind w:left="144" w:right="144"/>
              <w:jc w:val="center"/>
              <w:rPr>
                <w:rFonts w:cs="Calibri"/>
                <w:color w:val="336699"/>
                <w:sz w:val="16"/>
                <w:szCs w:val="16"/>
                <w:lang w:val="en-US"/>
              </w:rPr>
            </w:pPr>
          </w:p>
        </w:tc>
        <w:tc>
          <w:tcPr>
            <w:tcW w:w="700" w:type="dxa"/>
          </w:tcPr>
          <w:p w14:paraId="3FF50B12"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2013</w:t>
            </w:r>
          </w:p>
        </w:tc>
        <w:tc>
          <w:tcPr>
            <w:tcW w:w="869" w:type="dxa"/>
          </w:tcPr>
          <w:p w14:paraId="36B6877C"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2014</w:t>
            </w:r>
          </w:p>
        </w:tc>
        <w:tc>
          <w:tcPr>
            <w:tcW w:w="700" w:type="dxa"/>
          </w:tcPr>
          <w:p w14:paraId="137860A3"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2015</w:t>
            </w:r>
          </w:p>
        </w:tc>
        <w:tc>
          <w:tcPr>
            <w:tcW w:w="706" w:type="dxa"/>
          </w:tcPr>
          <w:p w14:paraId="0C2016B9"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2016</w:t>
            </w:r>
          </w:p>
        </w:tc>
        <w:tc>
          <w:tcPr>
            <w:tcW w:w="750" w:type="dxa"/>
          </w:tcPr>
          <w:p w14:paraId="461471F3"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2017</w:t>
            </w:r>
          </w:p>
        </w:tc>
      </w:tr>
      <w:tr w:rsidR="00012839" w:rsidRPr="00ED4D49" w14:paraId="0A136CB1" w14:textId="77777777" w:rsidTr="00E26A7E">
        <w:trPr>
          <w:tblHeader/>
        </w:trPr>
        <w:tc>
          <w:tcPr>
            <w:tcW w:w="9010" w:type="dxa"/>
            <w:gridSpan w:val="7"/>
          </w:tcPr>
          <w:p w14:paraId="3ADEA2AC" w14:textId="6B06EBCD"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Black Sea Basin-Danube Sub-basin, Sava-Drina River</w:t>
            </w:r>
          </w:p>
        </w:tc>
      </w:tr>
      <w:tr w:rsidR="00012839" w:rsidRPr="00ED4D49" w14:paraId="75505B6A" w14:textId="77777777" w:rsidTr="00E26A7E">
        <w:tc>
          <w:tcPr>
            <w:tcW w:w="1922" w:type="dxa"/>
          </w:tcPr>
          <w:p w14:paraId="263D6B5D"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RS_DR_1/BA10</w:t>
            </w:r>
          </w:p>
        </w:tc>
        <w:tc>
          <w:tcPr>
            <w:tcW w:w="3363" w:type="dxa"/>
          </w:tcPr>
          <w:p w14:paraId="1D4C96F2" w14:textId="7FC87FEB" w:rsidR="00012839" w:rsidRPr="00ED4D49" w:rsidRDefault="00012839" w:rsidP="00C27BB5">
            <w:pPr>
              <w:spacing w:before="0" w:after="0"/>
              <w:rPr>
                <w:color w:val="000000"/>
                <w:sz w:val="16"/>
                <w:szCs w:val="16"/>
                <w:lang w:val="en-US"/>
              </w:rPr>
            </w:pPr>
            <w:r w:rsidRPr="00ED4D49">
              <w:rPr>
                <w:color w:val="000000"/>
                <w:sz w:val="16"/>
                <w:szCs w:val="16"/>
                <w:lang w:val="en-US"/>
              </w:rPr>
              <w:t>Drina/</w:t>
            </w:r>
            <w:proofErr w:type="spellStart"/>
            <w:r w:rsidRPr="00ED4D49">
              <w:rPr>
                <w:color w:val="000000"/>
                <w:sz w:val="16"/>
                <w:szCs w:val="16"/>
                <w:lang w:val="en-US"/>
              </w:rPr>
              <w:t>Badanovci</w:t>
            </w:r>
            <w:proofErr w:type="spellEnd"/>
            <w:r w:rsidRPr="00ED4D49">
              <w:rPr>
                <w:color w:val="000000"/>
                <w:sz w:val="16"/>
                <w:szCs w:val="16"/>
                <w:lang w:val="en-US"/>
              </w:rPr>
              <w:t xml:space="preserve">, </w:t>
            </w:r>
            <w:proofErr w:type="spellStart"/>
            <w:r w:rsidRPr="00ED4D49">
              <w:rPr>
                <w:color w:val="000000"/>
                <w:sz w:val="16"/>
                <w:szCs w:val="16"/>
                <w:lang w:val="en-US"/>
              </w:rPr>
              <w:t>Pavlovi</w:t>
            </w:r>
            <w:r w:rsidR="00AC0625" w:rsidRPr="00ED4D49">
              <w:rPr>
                <w:color w:val="000000"/>
                <w:sz w:val="16"/>
                <w:szCs w:val="16"/>
                <w:lang w:val="en-US"/>
              </w:rPr>
              <w:t>c</w:t>
            </w:r>
            <w:r w:rsidRPr="00ED4D49">
              <w:rPr>
                <w:color w:val="000000"/>
                <w:sz w:val="16"/>
                <w:szCs w:val="16"/>
                <w:lang w:val="en-US"/>
              </w:rPr>
              <w:t>a</w:t>
            </w:r>
            <w:proofErr w:type="spellEnd"/>
            <w:r w:rsidRPr="00ED4D49">
              <w:rPr>
                <w:color w:val="000000"/>
                <w:sz w:val="16"/>
                <w:szCs w:val="16"/>
                <w:lang w:val="en-US"/>
              </w:rPr>
              <w:t xml:space="preserve"> </w:t>
            </w:r>
            <w:r w:rsidR="00AC0625" w:rsidRPr="00ED4D49">
              <w:rPr>
                <w:color w:val="000000"/>
                <w:sz w:val="16"/>
                <w:szCs w:val="16"/>
                <w:lang w:val="en-US"/>
              </w:rPr>
              <w:t>bridge</w:t>
            </w:r>
            <w:r w:rsidRPr="00ED4D49">
              <w:rPr>
                <w:color w:val="000000"/>
                <w:sz w:val="16"/>
                <w:szCs w:val="16"/>
                <w:lang w:val="en-US"/>
              </w:rPr>
              <w:t>/RS</w:t>
            </w:r>
          </w:p>
        </w:tc>
        <w:tc>
          <w:tcPr>
            <w:tcW w:w="700" w:type="dxa"/>
          </w:tcPr>
          <w:p w14:paraId="1E477252"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869" w:type="dxa"/>
          </w:tcPr>
          <w:p w14:paraId="35F9744E"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0" w:type="dxa"/>
          </w:tcPr>
          <w:p w14:paraId="3DEF96DF"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6" w:type="dxa"/>
          </w:tcPr>
          <w:p w14:paraId="2B7BCE3E"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50" w:type="dxa"/>
          </w:tcPr>
          <w:p w14:paraId="47A3E336"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10</w:t>
            </w:r>
          </w:p>
        </w:tc>
      </w:tr>
      <w:tr w:rsidR="00012839" w:rsidRPr="00ED4D49" w14:paraId="7C010B5C" w14:textId="77777777" w:rsidTr="00E26A7E">
        <w:tc>
          <w:tcPr>
            <w:tcW w:w="1922" w:type="dxa"/>
          </w:tcPr>
          <w:p w14:paraId="26CFF8AE"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BA_DR_5</w:t>
            </w:r>
          </w:p>
        </w:tc>
        <w:tc>
          <w:tcPr>
            <w:tcW w:w="3363" w:type="dxa"/>
          </w:tcPr>
          <w:p w14:paraId="1383F8C4" w14:textId="1EA296D0" w:rsidR="00012839" w:rsidRPr="00ED4D49" w:rsidRDefault="00012839" w:rsidP="00C27BB5">
            <w:pPr>
              <w:spacing w:before="0" w:after="0"/>
              <w:rPr>
                <w:color w:val="000000"/>
                <w:sz w:val="16"/>
                <w:szCs w:val="16"/>
                <w:lang w:val="en-US"/>
              </w:rPr>
            </w:pPr>
            <w:r w:rsidRPr="00ED4D49">
              <w:rPr>
                <w:color w:val="000000"/>
                <w:sz w:val="16"/>
                <w:szCs w:val="16"/>
                <w:lang w:val="en-US"/>
              </w:rPr>
              <w:t>Drina/downstream of Gora</w:t>
            </w:r>
            <w:r w:rsidR="00AC0625" w:rsidRPr="00ED4D49">
              <w:rPr>
                <w:color w:val="000000"/>
                <w:sz w:val="16"/>
                <w:szCs w:val="16"/>
                <w:lang w:val="en-US"/>
              </w:rPr>
              <w:t>z</w:t>
            </w:r>
            <w:r w:rsidRPr="00ED4D49">
              <w:rPr>
                <w:color w:val="000000"/>
                <w:sz w:val="16"/>
                <w:szCs w:val="16"/>
                <w:lang w:val="en-US"/>
              </w:rPr>
              <w:t>de/FBiH</w:t>
            </w:r>
          </w:p>
        </w:tc>
        <w:tc>
          <w:tcPr>
            <w:tcW w:w="700" w:type="dxa"/>
          </w:tcPr>
          <w:p w14:paraId="48EB2A9B"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869" w:type="dxa"/>
          </w:tcPr>
          <w:p w14:paraId="00CE4704"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00" w:type="dxa"/>
          </w:tcPr>
          <w:p w14:paraId="04871B9B"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w:t>
            </w:r>
          </w:p>
        </w:tc>
        <w:tc>
          <w:tcPr>
            <w:tcW w:w="706" w:type="dxa"/>
          </w:tcPr>
          <w:p w14:paraId="4E3AB0CC"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50" w:type="dxa"/>
          </w:tcPr>
          <w:p w14:paraId="3C9D5CE1"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r>
      <w:tr w:rsidR="00012839" w:rsidRPr="00ED4D49" w14:paraId="4E01C99C" w14:textId="77777777" w:rsidTr="00E26A7E">
        <w:tc>
          <w:tcPr>
            <w:tcW w:w="1922" w:type="dxa"/>
          </w:tcPr>
          <w:p w14:paraId="4F1DD0A4"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BA_DR_6</w:t>
            </w:r>
          </w:p>
        </w:tc>
        <w:tc>
          <w:tcPr>
            <w:tcW w:w="3363" w:type="dxa"/>
          </w:tcPr>
          <w:p w14:paraId="45DA061C" w14:textId="03FEE7F7" w:rsidR="00012839" w:rsidRPr="00ED4D49" w:rsidRDefault="00012839" w:rsidP="00C27BB5">
            <w:pPr>
              <w:spacing w:before="0" w:after="0"/>
              <w:rPr>
                <w:color w:val="000000"/>
                <w:sz w:val="16"/>
                <w:szCs w:val="16"/>
                <w:lang w:val="en-US"/>
              </w:rPr>
            </w:pPr>
            <w:r w:rsidRPr="00ED4D49">
              <w:rPr>
                <w:color w:val="000000"/>
                <w:sz w:val="16"/>
                <w:szCs w:val="16"/>
                <w:lang w:val="en-US"/>
              </w:rPr>
              <w:t>Drina/</w:t>
            </w:r>
            <w:proofErr w:type="spellStart"/>
            <w:r w:rsidRPr="00ED4D49">
              <w:rPr>
                <w:color w:val="000000"/>
                <w:sz w:val="16"/>
                <w:szCs w:val="16"/>
                <w:lang w:val="en-US"/>
              </w:rPr>
              <w:t>Vitkovi</w:t>
            </w:r>
            <w:r w:rsidR="00E26A7E" w:rsidRPr="00ED4D49">
              <w:rPr>
                <w:color w:val="000000"/>
                <w:sz w:val="16"/>
                <w:szCs w:val="16"/>
                <w:lang w:val="en-US"/>
              </w:rPr>
              <w:t>c</w:t>
            </w:r>
            <w:r w:rsidRPr="00ED4D49">
              <w:rPr>
                <w:color w:val="000000"/>
                <w:sz w:val="16"/>
                <w:szCs w:val="16"/>
                <w:lang w:val="en-US"/>
              </w:rPr>
              <w:t>i</w:t>
            </w:r>
            <w:proofErr w:type="spellEnd"/>
            <w:r w:rsidRPr="00ED4D49">
              <w:rPr>
                <w:color w:val="000000"/>
                <w:sz w:val="16"/>
                <w:szCs w:val="16"/>
                <w:lang w:val="en-US"/>
              </w:rPr>
              <w:t>/FBiH</w:t>
            </w:r>
          </w:p>
        </w:tc>
        <w:tc>
          <w:tcPr>
            <w:tcW w:w="700" w:type="dxa"/>
          </w:tcPr>
          <w:p w14:paraId="5829348A"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869" w:type="dxa"/>
          </w:tcPr>
          <w:p w14:paraId="3FD18034"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00" w:type="dxa"/>
          </w:tcPr>
          <w:p w14:paraId="63301E36"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w:t>
            </w:r>
          </w:p>
        </w:tc>
        <w:tc>
          <w:tcPr>
            <w:tcW w:w="706" w:type="dxa"/>
          </w:tcPr>
          <w:p w14:paraId="4803D6DB"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50" w:type="dxa"/>
          </w:tcPr>
          <w:p w14:paraId="56567636"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r>
      <w:tr w:rsidR="00012839" w:rsidRPr="00ED4D49" w14:paraId="6297F0C6" w14:textId="77777777" w:rsidTr="00E26A7E">
        <w:tc>
          <w:tcPr>
            <w:tcW w:w="1922" w:type="dxa"/>
          </w:tcPr>
          <w:p w14:paraId="35A05744"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RS_DR_7/BA9</w:t>
            </w:r>
          </w:p>
        </w:tc>
        <w:tc>
          <w:tcPr>
            <w:tcW w:w="3363" w:type="dxa"/>
          </w:tcPr>
          <w:p w14:paraId="63408D43" w14:textId="08C90AC4" w:rsidR="00012839" w:rsidRPr="00ED4D49" w:rsidRDefault="00012839" w:rsidP="00C27BB5">
            <w:pPr>
              <w:spacing w:before="0" w:after="0"/>
              <w:rPr>
                <w:color w:val="000000"/>
                <w:sz w:val="16"/>
                <w:szCs w:val="16"/>
                <w:lang w:val="en-US"/>
              </w:rPr>
            </w:pPr>
            <w:r w:rsidRPr="00ED4D49">
              <w:rPr>
                <w:color w:val="000000"/>
                <w:sz w:val="16"/>
                <w:szCs w:val="16"/>
                <w:lang w:val="en-US"/>
              </w:rPr>
              <w:t>Drina/</w:t>
            </w:r>
            <w:proofErr w:type="spellStart"/>
            <w:r w:rsidRPr="00ED4D49">
              <w:rPr>
                <w:color w:val="000000"/>
                <w:sz w:val="16"/>
                <w:szCs w:val="16"/>
                <w:lang w:val="en-US"/>
              </w:rPr>
              <w:t>Fo</w:t>
            </w:r>
            <w:r w:rsidR="00E26A7E" w:rsidRPr="00ED4D49">
              <w:rPr>
                <w:color w:val="000000"/>
                <w:sz w:val="16"/>
                <w:szCs w:val="16"/>
                <w:lang w:val="en-US"/>
              </w:rPr>
              <w:t>c</w:t>
            </w:r>
            <w:r w:rsidRPr="00ED4D49">
              <w:rPr>
                <w:color w:val="000000"/>
                <w:sz w:val="16"/>
                <w:szCs w:val="16"/>
                <w:lang w:val="en-US"/>
              </w:rPr>
              <w:t>a</w:t>
            </w:r>
            <w:proofErr w:type="spellEnd"/>
            <w:r w:rsidRPr="00ED4D49">
              <w:rPr>
                <w:color w:val="000000"/>
                <w:sz w:val="16"/>
                <w:szCs w:val="16"/>
                <w:lang w:val="en-US"/>
              </w:rPr>
              <w:t>/RS</w:t>
            </w:r>
          </w:p>
        </w:tc>
        <w:tc>
          <w:tcPr>
            <w:tcW w:w="700" w:type="dxa"/>
          </w:tcPr>
          <w:p w14:paraId="3E784112"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869" w:type="dxa"/>
          </w:tcPr>
          <w:p w14:paraId="26652170"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0" w:type="dxa"/>
          </w:tcPr>
          <w:p w14:paraId="10C08D9F"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6" w:type="dxa"/>
          </w:tcPr>
          <w:p w14:paraId="4605CEA0"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50" w:type="dxa"/>
          </w:tcPr>
          <w:p w14:paraId="67D49D00"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10</w:t>
            </w:r>
          </w:p>
        </w:tc>
      </w:tr>
      <w:tr w:rsidR="00012839" w:rsidRPr="00ED4D49" w14:paraId="3D3CAD21" w14:textId="77777777" w:rsidTr="00E26A7E">
        <w:tc>
          <w:tcPr>
            <w:tcW w:w="5285" w:type="dxa"/>
            <w:gridSpan w:val="2"/>
          </w:tcPr>
          <w:p w14:paraId="79FCCBB8" w14:textId="77777777" w:rsidR="00012839" w:rsidRPr="00ED4D49" w:rsidRDefault="00012839" w:rsidP="00C27BB5">
            <w:pPr>
              <w:spacing w:before="0" w:after="0"/>
              <w:rPr>
                <w:color w:val="000000"/>
                <w:sz w:val="16"/>
                <w:szCs w:val="16"/>
                <w:lang w:val="en-US"/>
              </w:rPr>
            </w:pPr>
            <w:r w:rsidRPr="00ED4D49">
              <w:rPr>
                <w:color w:val="000000"/>
                <w:sz w:val="16"/>
                <w:szCs w:val="16"/>
                <w:lang w:val="en-US"/>
              </w:rPr>
              <w:t>Total</w:t>
            </w:r>
          </w:p>
        </w:tc>
        <w:tc>
          <w:tcPr>
            <w:tcW w:w="700" w:type="dxa"/>
          </w:tcPr>
          <w:p w14:paraId="72205258"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24</w:t>
            </w:r>
          </w:p>
        </w:tc>
        <w:tc>
          <w:tcPr>
            <w:tcW w:w="869" w:type="dxa"/>
          </w:tcPr>
          <w:p w14:paraId="5D03E796"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32</w:t>
            </w:r>
          </w:p>
        </w:tc>
        <w:tc>
          <w:tcPr>
            <w:tcW w:w="700" w:type="dxa"/>
          </w:tcPr>
          <w:p w14:paraId="79D85BCD"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24</w:t>
            </w:r>
          </w:p>
        </w:tc>
        <w:tc>
          <w:tcPr>
            <w:tcW w:w="706" w:type="dxa"/>
          </w:tcPr>
          <w:p w14:paraId="7C46C067"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32</w:t>
            </w:r>
          </w:p>
        </w:tc>
        <w:tc>
          <w:tcPr>
            <w:tcW w:w="750" w:type="dxa"/>
          </w:tcPr>
          <w:p w14:paraId="41503637"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28</w:t>
            </w:r>
          </w:p>
        </w:tc>
      </w:tr>
    </w:tbl>
    <w:p w14:paraId="5BCA99F6" w14:textId="7E167277" w:rsidR="00012839" w:rsidRPr="00ED4D49" w:rsidRDefault="00E26A7E" w:rsidP="00012839">
      <w:pPr>
        <w:rPr>
          <w:lang w:val="en-US"/>
        </w:rPr>
      </w:pPr>
      <w:r w:rsidRPr="00ED4D49">
        <w:rPr>
          <w:i/>
          <w:sz w:val="16"/>
          <w:szCs w:val="16"/>
          <w:lang w:val="en-US"/>
        </w:rPr>
        <w:t xml:space="preserve">(Source: Sava River Basin District Agency, Adriatic Sea River Basin District Agency, Public </w:t>
      </w:r>
      <w:r w:rsidR="009E6567" w:rsidRPr="00ED4D49">
        <w:rPr>
          <w:i/>
          <w:sz w:val="16"/>
          <w:szCs w:val="16"/>
          <w:lang w:val="en-US"/>
        </w:rPr>
        <w:t xml:space="preserve">Enterprise” </w:t>
      </w:r>
      <w:proofErr w:type="spellStart"/>
      <w:r w:rsidR="009E6567" w:rsidRPr="00ED4D49">
        <w:rPr>
          <w:i/>
          <w:sz w:val="16"/>
          <w:szCs w:val="16"/>
          <w:lang w:val="en-US"/>
        </w:rPr>
        <w:t>Vode</w:t>
      </w:r>
      <w:proofErr w:type="spellEnd"/>
      <w:r w:rsidRPr="00ED4D49">
        <w:rPr>
          <w:i/>
          <w:sz w:val="16"/>
          <w:szCs w:val="16"/>
          <w:lang w:val="en-US"/>
        </w:rPr>
        <w:t xml:space="preserve"> Srpske”)</w:t>
      </w:r>
    </w:p>
    <w:p w14:paraId="66D8A672" w14:textId="77777777" w:rsidR="00E26A7E" w:rsidRPr="00ED4D49" w:rsidRDefault="00E26A7E" w:rsidP="00AC0625">
      <w:pPr>
        <w:jc w:val="both"/>
        <w:rPr>
          <w:lang w:val="en-US"/>
        </w:rPr>
      </w:pPr>
    </w:p>
    <w:p w14:paraId="06815D72" w14:textId="08A96D74" w:rsidR="00012839" w:rsidRPr="00ED4D49" w:rsidRDefault="00012839" w:rsidP="00AC0625">
      <w:pPr>
        <w:jc w:val="both"/>
        <w:rPr>
          <w:lang w:val="en-US"/>
        </w:rPr>
      </w:pPr>
      <w:r w:rsidRPr="00ED4D49">
        <w:rPr>
          <w:lang w:val="en-US"/>
        </w:rPr>
        <w:lastRenderedPageBreak/>
        <w:t>Based on the data collected by the institutions responsible for monitoring</w:t>
      </w:r>
      <w:r w:rsidR="00AC0625" w:rsidRPr="00ED4D49">
        <w:rPr>
          <w:lang w:val="en-US"/>
        </w:rPr>
        <w:t xml:space="preserve"> of</w:t>
      </w:r>
      <w:r w:rsidRPr="00ED4D49">
        <w:rPr>
          <w:lang w:val="en-US"/>
        </w:rPr>
        <w:t xml:space="preserve"> surface water in BiH, the average values of B</w:t>
      </w:r>
      <w:r w:rsidR="00AC0625" w:rsidRPr="00ED4D49">
        <w:rPr>
          <w:lang w:val="en-US"/>
        </w:rPr>
        <w:t>iological Oxygen Demand (BOD</w:t>
      </w:r>
      <w:r w:rsidR="00AC0625" w:rsidRPr="00ED4D49">
        <w:rPr>
          <w:vertAlign w:val="subscript"/>
          <w:lang w:val="en-US"/>
        </w:rPr>
        <w:t>5</w:t>
      </w:r>
      <w:r w:rsidR="00AC0625" w:rsidRPr="00ED4D49">
        <w:rPr>
          <w:lang w:val="en-US"/>
        </w:rPr>
        <w:t>)</w:t>
      </w:r>
      <w:r w:rsidRPr="00ED4D49">
        <w:rPr>
          <w:lang w:val="en-US"/>
        </w:rPr>
        <w:t xml:space="preserve">, ammonium, nitrate and total phosphors for </w:t>
      </w:r>
      <w:r w:rsidR="00E26A7E" w:rsidRPr="00ED4D49">
        <w:rPr>
          <w:lang w:val="en-US"/>
        </w:rPr>
        <w:t xml:space="preserve">the </w:t>
      </w:r>
      <w:r w:rsidR="00AC0625" w:rsidRPr="00ED4D49">
        <w:rPr>
          <w:lang w:val="en-US"/>
        </w:rPr>
        <w:t>Drina River</w:t>
      </w:r>
      <w:r w:rsidRPr="00ED4D49">
        <w:rPr>
          <w:lang w:val="en-US"/>
        </w:rPr>
        <w:t xml:space="preserve"> </w:t>
      </w:r>
      <w:r w:rsidR="00E26A7E" w:rsidRPr="00ED4D49">
        <w:rPr>
          <w:lang w:val="en-US"/>
        </w:rPr>
        <w:t>were</w:t>
      </w:r>
      <w:r w:rsidRPr="00ED4D49">
        <w:rPr>
          <w:lang w:val="en-US"/>
        </w:rPr>
        <w:t xml:space="preserve"> calculated and presented </w:t>
      </w:r>
      <w:r w:rsidR="00E26A7E" w:rsidRPr="00ED4D49">
        <w:rPr>
          <w:lang w:val="en-US"/>
        </w:rPr>
        <w:t>in</w:t>
      </w:r>
      <w:r w:rsidRPr="00ED4D49">
        <w:rPr>
          <w:lang w:val="en-US"/>
        </w:rPr>
        <w:t xml:space="preserve"> the figure</w:t>
      </w:r>
      <w:r w:rsidR="00AC0625" w:rsidRPr="00ED4D49">
        <w:rPr>
          <w:lang w:val="en-US"/>
        </w:rPr>
        <w:t>s</w:t>
      </w:r>
      <w:r w:rsidRPr="00ED4D49">
        <w:rPr>
          <w:lang w:val="en-US"/>
        </w:rPr>
        <w:t xml:space="preserve"> below</w:t>
      </w:r>
      <w:r w:rsidR="00AC0625" w:rsidRPr="00ED4D49">
        <w:rPr>
          <w:lang w:val="en-US"/>
        </w:rPr>
        <w:t>.</w:t>
      </w:r>
    </w:p>
    <w:p w14:paraId="2BEA812F" w14:textId="77777777" w:rsidR="00012839" w:rsidRPr="00ED4D49" w:rsidRDefault="00012839" w:rsidP="00012839">
      <w:pPr>
        <w:rPr>
          <w:lang w:val="en-US"/>
        </w:rPr>
      </w:pPr>
      <w:r w:rsidRPr="00ED4D49">
        <w:rPr>
          <w:lang w:val="en-US"/>
        </w:rPr>
        <w:t xml:space="preserve"> </w:t>
      </w:r>
      <w:r w:rsidRPr="00ED4D49">
        <w:rPr>
          <w:noProof/>
          <w:lang w:val="bs-Latn-BA" w:eastAsia="bs-Latn-BA"/>
        </w:rPr>
        <w:drawing>
          <wp:inline distT="0" distB="0" distL="0" distR="0" wp14:anchorId="6DFE578D" wp14:editId="5171B455">
            <wp:extent cx="5882537" cy="3438773"/>
            <wp:effectExtent l="19050" t="0" r="391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882222" cy="3438589"/>
                    </a:xfrm>
                    <a:prstGeom prst="rect">
                      <a:avLst/>
                    </a:prstGeom>
                    <a:noFill/>
                    <a:ln w="9525">
                      <a:noFill/>
                      <a:miter lim="800000"/>
                      <a:headEnd/>
                      <a:tailEnd/>
                    </a:ln>
                  </pic:spPr>
                </pic:pic>
              </a:graphicData>
            </a:graphic>
          </wp:inline>
        </w:drawing>
      </w:r>
    </w:p>
    <w:p w14:paraId="3E7B89C8" w14:textId="5D1F0F06" w:rsidR="00AC0625" w:rsidRPr="00ED4D49" w:rsidRDefault="00AC0625" w:rsidP="00AC0625">
      <w:pPr>
        <w:pStyle w:val="Caption"/>
        <w:rPr>
          <w:b w:val="0"/>
          <w:i/>
          <w:color w:val="auto"/>
          <w:sz w:val="16"/>
          <w:szCs w:val="16"/>
        </w:rPr>
      </w:pPr>
      <w:bookmarkStart w:id="48" w:name="_Toc25582650"/>
      <w:r w:rsidRPr="00ED4D49">
        <w:rPr>
          <w:b w:val="0"/>
          <w:i/>
          <w:color w:val="2F5496"/>
          <w:sz w:val="16"/>
          <w:szCs w:val="16"/>
        </w:rPr>
        <w:t xml:space="preserve">Figure </w:t>
      </w:r>
      <w:r w:rsidRPr="00ED4D49">
        <w:rPr>
          <w:b w:val="0"/>
          <w:i/>
          <w:color w:val="2F5496"/>
          <w:sz w:val="16"/>
          <w:szCs w:val="16"/>
        </w:rPr>
        <w:fldChar w:fldCharType="begin"/>
      </w:r>
      <w:r w:rsidRPr="00ED4D49">
        <w:rPr>
          <w:b w:val="0"/>
          <w:i/>
          <w:color w:val="2F5496"/>
          <w:sz w:val="16"/>
          <w:szCs w:val="16"/>
        </w:rPr>
        <w:instrText xml:space="preserve"> SEQ Figure \* ARABIC </w:instrText>
      </w:r>
      <w:r w:rsidRPr="00ED4D49">
        <w:rPr>
          <w:b w:val="0"/>
          <w:i/>
          <w:color w:val="2F5496"/>
          <w:sz w:val="16"/>
          <w:szCs w:val="16"/>
        </w:rPr>
        <w:fldChar w:fldCharType="separate"/>
      </w:r>
      <w:r w:rsidR="00F60130" w:rsidRPr="00ED4D49">
        <w:rPr>
          <w:b w:val="0"/>
          <w:i/>
          <w:noProof/>
          <w:color w:val="2F5496"/>
          <w:sz w:val="16"/>
          <w:szCs w:val="16"/>
        </w:rPr>
        <w:t>4</w:t>
      </w:r>
      <w:r w:rsidRPr="00ED4D49">
        <w:rPr>
          <w:b w:val="0"/>
          <w:i/>
          <w:color w:val="2F5496"/>
          <w:sz w:val="16"/>
          <w:szCs w:val="16"/>
        </w:rPr>
        <w:fldChar w:fldCharType="end"/>
      </w:r>
      <w:r w:rsidRPr="00ED4D49">
        <w:rPr>
          <w:b w:val="0"/>
          <w:i/>
          <w:color w:val="2F5496"/>
          <w:sz w:val="16"/>
          <w:szCs w:val="16"/>
        </w:rPr>
        <w:t>:</w:t>
      </w:r>
      <w:r w:rsidRPr="00ED4D49">
        <w:t xml:space="preserve"> </w:t>
      </w:r>
      <w:r w:rsidR="00012839" w:rsidRPr="00ED4D49">
        <w:rPr>
          <w:b w:val="0"/>
          <w:i/>
          <w:color w:val="auto"/>
          <w:sz w:val="16"/>
          <w:szCs w:val="16"/>
        </w:rPr>
        <w:t xml:space="preserve">Average concentrations of BOD5, ammonia, </w:t>
      </w:r>
      <w:proofErr w:type="gramStart"/>
      <w:r w:rsidR="00012839" w:rsidRPr="00ED4D49">
        <w:rPr>
          <w:b w:val="0"/>
          <w:i/>
          <w:color w:val="auto"/>
          <w:sz w:val="16"/>
          <w:szCs w:val="16"/>
        </w:rPr>
        <w:t>phosphate</w:t>
      </w:r>
      <w:proofErr w:type="gramEnd"/>
      <w:r w:rsidR="00012839" w:rsidRPr="00ED4D49">
        <w:rPr>
          <w:b w:val="0"/>
          <w:i/>
          <w:color w:val="auto"/>
          <w:sz w:val="16"/>
          <w:szCs w:val="16"/>
        </w:rPr>
        <w:t xml:space="preserve"> and nitrate in Drina River</w:t>
      </w:r>
      <w:bookmarkEnd w:id="48"/>
      <w:r w:rsidR="00012839" w:rsidRPr="00ED4D49">
        <w:rPr>
          <w:b w:val="0"/>
          <w:i/>
          <w:color w:val="auto"/>
          <w:sz w:val="16"/>
          <w:szCs w:val="16"/>
        </w:rPr>
        <w:t xml:space="preserve"> </w:t>
      </w:r>
    </w:p>
    <w:p w14:paraId="3C7C2F46" w14:textId="3260D53C" w:rsidR="00012839" w:rsidRPr="00ED4D49" w:rsidRDefault="00012839" w:rsidP="00AC0625">
      <w:pPr>
        <w:pStyle w:val="Caption"/>
        <w:rPr>
          <w:bCs w:val="0"/>
          <w:i/>
        </w:rPr>
      </w:pPr>
      <w:r w:rsidRPr="00ED4D49">
        <w:rPr>
          <w:b w:val="0"/>
          <w:i/>
          <w:color w:val="auto"/>
          <w:sz w:val="16"/>
          <w:szCs w:val="16"/>
        </w:rPr>
        <w:t xml:space="preserve">(Source: </w:t>
      </w:r>
      <w:r w:rsidR="00BE0F20" w:rsidRPr="00ED4D49">
        <w:rPr>
          <w:b w:val="0"/>
          <w:i/>
          <w:color w:val="auto"/>
          <w:sz w:val="16"/>
          <w:szCs w:val="16"/>
        </w:rPr>
        <w:t>C</w:t>
      </w:r>
      <w:r w:rsidRPr="00ED4D49">
        <w:rPr>
          <w:b w:val="0"/>
          <w:i/>
          <w:color w:val="auto"/>
          <w:sz w:val="16"/>
          <w:szCs w:val="16"/>
        </w:rPr>
        <w:t xml:space="preserve">alculation of the above average values was made using the water analysis results submitted by </w:t>
      </w:r>
      <w:r w:rsidR="00BE0F20" w:rsidRPr="00ED4D49">
        <w:rPr>
          <w:b w:val="0"/>
          <w:i/>
          <w:color w:val="auto"/>
          <w:sz w:val="16"/>
          <w:szCs w:val="16"/>
        </w:rPr>
        <w:t xml:space="preserve">the </w:t>
      </w:r>
      <w:r w:rsidRPr="00ED4D49">
        <w:rPr>
          <w:b w:val="0"/>
          <w:i/>
          <w:color w:val="auto"/>
          <w:sz w:val="16"/>
          <w:szCs w:val="16"/>
        </w:rPr>
        <w:t xml:space="preserve">Sava River Basin District Agency and </w:t>
      </w:r>
      <w:r w:rsidR="00AC0625" w:rsidRPr="00ED4D49">
        <w:rPr>
          <w:b w:val="0"/>
          <w:i/>
          <w:color w:val="auto"/>
          <w:sz w:val="16"/>
          <w:szCs w:val="16"/>
        </w:rPr>
        <w:t>Public Enterprise</w:t>
      </w:r>
      <w:r w:rsidRPr="00ED4D49">
        <w:rPr>
          <w:b w:val="0"/>
          <w:i/>
          <w:color w:val="auto"/>
          <w:sz w:val="16"/>
          <w:szCs w:val="16"/>
        </w:rPr>
        <w:t xml:space="preserve"> "</w:t>
      </w:r>
      <w:proofErr w:type="spellStart"/>
      <w:r w:rsidRPr="00ED4D49">
        <w:rPr>
          <w:b w:val="0"/>
          <w:i/>
          <w:color w:val="auto"/>
          <w:sz w:val="16"/>
          <w:szCs w:val="16"/>
        </w:rPr>
        <w:t>Vode</w:t>
      </w:r>
      <w:proofErr w:type="spellEnd"/>
      <w:r w:rsidRPr="00ED4D49">
        <w:rPr>
          <w:b w:val="0"/>
          <w:i/>
          <w:color w:val="auto"/>
          <w:sz w:val="16"/>
          <w:szCs w:val="16"/>
        </w:rPr>
        <w:t xml:space="preserve"> Srpske")</w:t>
      </w:r>
    </w:p>
    <w:p w14:paraId="24976A4A" w14:textId="77777777" w:rsidR="00BE0F20" w:rsidRPr="00ED4D49" w:rsidRDefault="00BE0F20" w:rsidP="00423413">
      <w:pPr>
        <w:jc w:val="both"/>
        <w:rPr>
          <w:lang w:val="en-US"/>
        </w:rPr>
      </w:pPr>
    </w:p>
    <w:p w14:paraId="448C2CF3" w14:textId="47E12D66" w:rsidR="00012839" w:rsidRPr="00ED4D49" w:rsidRDefault="00012839" w:rsidP="00423413">
      <w:pPr>
        <w:jc w:val="both"/>
        <w:rPr>
          <w:lang w:val="en-US"/>
        </w:rPr>
      </w:pPr>
      <w:r w:rsidRPr="00ED4D49">
        <w:rPr>
          <w:lang w:val="en-US"/>
        </w:rPr>
        <w:t>The European Environmental Agency database</w:t>
      </w:r>
      <w:r w:rsidRPr="00ED4D49">
        <w:rPr>
          <w:rStyle w:val="FootnoteReference"/>
          <w:lang w:val="en-US"/>
        </w:rPr>
        <w:footnoteReference w:id="3"/>
      </w:r>
      <w:r w:rsidRPr="00ED4D49">
        <w:rPr>
          <w:lang w:val="en-US"/>
        </w:rPr>
        <w:t xml:space="preserve"> contains the average values of "oxygen-consuming substances in rivers" (BOD</w:t>
      </w:r>
      <w:r w:rsidR="008C16E9" w:rsidRPr="00ED4D49">
        <w:rPr>
          <w:lang w:val="en-US"/>
        </w:rPr>
        <w:t xml:space="preserve"> and</w:t>
      </w:r>
      <w:r w:rsidRPr="00ED4D49">
        <w:rPr>
          <w:lang w:val="en-US"/>
        </w:rPr>
        <w:t xml:space="preserve"> ammonia) and “nutrients in fresh water” (nitrate and phosphate) calculated for the </w:t>
      </w:r>
      <w:r w:rsidR="00E26A7E" w:rsidRPr="00ED4D49">
        <w:rPr>
          <w:lang w:val="en-US"/>
        </w:rPr>
        <w:t>entire</w:t>
      </w:r>
      <w:r w:rsidRPr="00ED4D49">
        <w:rPr>
          <w:lang w:val="en-US"/>
        </w:rPr>
        <w:t xml:space="preserve"> BiH and Europe for the period 2000-2012. To better understand the calculated average values of BOD</w:t>
      </w:r>
      <w:r w:rsidRPr="00ED4D49">
        <w:rPr>
          <w:vertAlign w:val="subscript"/>
          <w:lang w:val="en-US"/>
        </w:rPr>
        <w:t xml:space="preserve">5 </w:t>
      </w:r>
      <w:r w:rsidRPr="00ED4D49">
        <w:rPr>
          <w:lang w:val="en-US"/>
        </w:rPr>
        <w:t>and ammonium, apart from the value trend for 2013-2017, a comparison was made with the values from the EEA database. According to the available EEA database, for the indicator "oxygen-consuming substances in rivers", the value of BOD</w:t>
      </w:r>
      <w:r w:rsidRPr="00ED4D49">
        <w:rPr>
          <w:vertAlign w:val="subscript"/>
          <w:lang w:val="en-US"/>
        </w:rPr>
        <w:t>5</w:t>
      </w:r>
      <w:r w:rsidRPr="00ED4D49">
        <w:rPr>
          <w:lang w:val="en-US"/>
        </w:rPr>
        <w:t xml:space="preserve"> in 2012 for the whole of Europe was 2.19 mgO</w:t>
      </w:r>
      <w:r w:rsidRPr="00ED4D49">
        <w:rPr>
          <w:vertAlign w:val="subscript"/>
          <w:lang w:val="en-US"/>
        </w:rPr>
        <w:t>2</w:t>
      </w:r>
      <w:r w:rsidRPr="00ED4D49">
        <w:rPr>
          <w:lang w:val="en-US"/>
        </w:rPr>
        <w:t>/l, and ammonium was 158 mg/m</w:t>
      </w:r>
      <w:r w:rsidRPr="00ED4D49">
        <w:rPr>
          <w:vertAlign w:val="superscript"/>
          <w:lang w:val="en-US"/>
        </w:rPr>
        <w:t>3</w:t>
      </w:r>
      <w:r w:rsidRPr="00ED4D49">
        <w:rPr>
          <w:lang w:val="en-US"/>
        </w:rPr>
        <w:t>. Concentration</w:t>
      </w:r>
      <w:r w:rsidR="00E26A7E" w:rsidRPr="00ED4D49">
        <w:rPr>
          <w:lang w:val="en-US"/>
        </w:rPr>
        <w:t>s</w:t>
      </w:r>
      <w:r w:rsidRPr="00ED4D49">
        <w:rPr>
          <w:lang w:val="en-US"/>
        </w:rPr>
        <w:t xml:space="preserve"> of BOD</w:t>
      </w:r>
      <w:r w:rsidR="00423413" w:rsidRPr="00ED4D49">
        <w:rPr>
          <w:vertAlign w:val="subscript"/>
          <w:lang w:val="en-US"/>
        </w:rPr>
        <w:t>5</w:t>
      </w:r>
      <w:r w:rsidRPr="00ED4D49">
        <w:rPr>
          <w:lang w:val="en-US"/>
        </w:rPr>
        <w:t xml:space="preserve"> and ammonia in </w:t>
      </w:r>
      <w:r w:rsidR="00E26A7E" w:rsidRPr="00ED4D49">
        <w:rPr>
          <w:lang w:val="en-US"/>
        </w:rPr>
        <w:t xml:space="preserve">the </w:t>
      </w:r>
      <w:r w:rsidRPr="00ED4D49">
        <w:rPr>
          <w:lang w:val="en-US"/>
        </w:rPr>
        <w:t xml:space="preserve">Drina </w:t>
      </w:r>
      <w:r w:rsidR="00E26A7E" w:rsidRPr="00ED4D49">
        <w:rPr>
          <w:lang w:val="en-US"/>
        </w:rPr>
        <w:t>R</w:t>
      </w:r>
      <w:r w:rsidRPr="00ED4D49">
        <w:rPr>
          <w:lang w:val="en-US"/>
        </w:rPr>
        <w:t>iver for the period 2013</w:t>
      </w:r>
      <w:r w:rsidR="00E26A7E" w:rsidRPr="00ED4D49">
        <w:rPr>
          <w:lang w:val="en-US"/>
        </w:rPr>
        <w:t>-</w:t>
      </w:r>
      <w:r w:rsidRPr="00ED4D49">
        <w:rPr>
          <w:lang w:val="en-US"/>
        </w:rPr>
        <w:t>2015 w</w:t>
      </w:r>
      <w:r w:rsidR="00E26A7E" w:rsidRPr="00ED4D49">
        <w:rPr>
          <w:lang w:val="en-US"/>
        </w:rPr>
        <w:t>ere</w:t>
      </w:r>
      <w:r w:rsidRPr="00ED4D49">
        <w:rPr>
          <w:lang w:val="en-US"/>
        </w:rPr>
        <w:t xml:space="preserve"> above </w:t>
      </w:r>
      <w:r w:rsidR="00E26A7E" w:rsidRPr="00ED4D49">
        <w:rPr>
          <w:lang w:val="en-US"/>
        </w:rPr>
        <w:t xml:space="preserve">the </w:t>
      </w:r>
      <w:r w:rsidRPr="00ED4D49">
        <w:rPr>
          <w:lang w:val="en-US"/>
        </w:rPr>
        <w:t xml:space="preserve">given European average only during 2015. </w:t>
      </w:r>
    </w:p>
    <w:p w14:paraId="50A53C12" w14:textId="38B5F3F8" w:rsidR="00012839" w:rsidRPr="00ED4D49" w:rsidRDefault="00012839" w:rsidP="00423413">
      <w:pPr>
        <w:jc w:val="both"/>
        <w:rPr>
          <w:b/>
          <w:bCs/>
          <w:i/>
          <w:szCs w:val="18"/>
          <w:lang w:val="en-US"/>
        </w:rPr>
      </w:pPr>
      <w:r w:rsidRPr="00ED4D49">
        <w:rPr>
          <w:lang w:val="en-US"/>
        </w:rPr>
        <w:t>According to the EEA database</w:t>
      </w:r>
      <w:r w:rsidR="00423413" w:rsidRPr="00ED4D49">
        <w:rPr>
          <w:lang w:val="en-US"/>
        </w:rPr>
        <w:t>, the</w:t>
      </w:r>
      <w:r w:rsidRPr="00ED4D49">
        <w:rPr>
          <w:lang w:val="en-US"/>
        </w:rPr>
        <w:t xml:space="preserve"> average value for phosphate and nitrate in European rivers during 2012 </w:t>
      </w:r>
      <w:r w:rsidR="00E26A7E" w:rsidRPr="00ED4D49">
        <w:rPr>
          <w:lang w:val="en-US"/>
        </w:rPr>
        <w:t>was</w:t>
      </w:r>
      <w:r w:rsidRPr="00ED4D49">
        <w:rPr>
          <w:lang w:val="en-US"/>
        </w:rPr>
        <w:t xml:space="preserve"> 0.04 mg PO</w:t>
      </w:r>
      <w:r w:rsidRPr="00ED4D49">
        <w:rPr>
          <w:vertAlign w:val="subscript"/>
          <w:lang w:val="en-US"/>
        </w:rPr>
        <w:t>4</w:t>
      </w:r>
      <w:r w:rsidRPr="00ED4D49">
        <w:rPr>
          <w:lang w:val="en-US"/>
        </w:rPr>
        <w:t>-P mg/l and nitrates 0.55 mg NO</w:t>
      </w:r>
      <w:r w:rsidRPr="00ED4D49">
        <w:rPr>
          <w:vertAlign w:val="subscript"/>
          <w:lang w:val="en-US"/>
        </w:rPr>
        <w:t>3</w:t>
      </w:r>
      <w:r w:rsidRPr="00ED4D49">
        <w:rPr>
          <w:lang w:val="en-US"/>
        </w:rPr>
        <w:t>-N mg/l</w:t>
      </w:r>
      <w:r w:rsidR="00423413" w:rsidRPr="00ED4D49">
        <w:rPr>
          <w:lang w:val="en-US"/>
        </w:rPr>
        <w:t>, respectively</w:t>
      </w:r>
      <w:r w:rsidRPr="00ED4D49">
        <w:rPr>
          <w:lang w:val="en-US"/>
        </w:rPr>
        <w:t xml:space="preserve">. </w:t>
      </w:r>
      <w:r w:rsidR="00423413" w:rsidRPr="00ED4D49">
        <w:rPr>
          <w:lang w:val="en-US"/>
        </w:rPr>
        <w:t>The c</w:t>
      </w:r>
      <w:r w:rsidRPr="00ED4D49">
        <w:rPr>
          <w:lang w:val="en-US"/>
        </w:rPr>
        <w:t xml:space="preserve">oncentration of phosphates in the Drina </w:t>
      </w:r>
      <w:r w:rsidR="00E26A7E" w:rsidRPr="00ED4D49">
        <w:rPr>
          <w:lang w:val="en-US"/>
        </w:rPr>
        <w:t>R</w:t>
      </w:r>
      <w:r w:rsidRPr="00ED4D49">
        <w:rPr>
          <w:lang w:val="en-US"/>
        </w:rPr>
        <w:t>iver was below</w:t>
      </w:r>
      <w:r w:rsidR="00E26A7E" w:rsidRPr="00ED4D49">
        <w:rPr>
          <w:lang w:val="en-US"/>
        </w:rPr>
        <w:t xml:space="preserve"> the</w:t>
      </w:r>
      <w:r w:rsidRPr="00ED4D49">
        <w:rPr>
          <w:lang w:val="en-US"/>
        </w:rPr>
        <w:t xml:space="preserve"> European average presented in </w:t>
      </w:r>
      <w:r w:rsidR="00E26A7E" w:rsidRPr="00ED4D49">
        <w:rPr>
          <w:lang w:val="en-US"/>
        </w:rPr>
        <w:t xml:space="preserve">the </w:t>
      </w:r>
      <w:r w:rsidRPr="00ED4D49">
        <w:rPr>
          <w:lang w:val="en-US"/>
        </w:rPr>
        <w:t xml:space="preserve">EEA database </w:t>
      </w:r>
      <w:r w:rsidR="00423413" w:rsidRPr="00ED4D49">
        <w:rPr>
          <w:lang w:val="en-US"/>
        </w:rPr>
        <w:t>for</w:t>
      </w:r>
      <w:r w:rsidRPr="00ED4D49">
        <w:rPr>
          <w:lang w:val="en-US"/>
        </w:rPr>
        <w:t xml:space="preserve"> 2013</w:t>
      </w:r>
      <w:r w:rsidR="00E26A7E" w:rsidRPr="00ED4D49">
        <w:rPr>
          <w:lang w:val="en-US"/>
        </w:rPr>
        <w:t>-</w:t>
      </w:r>
      <w:r w:rsidRPr="00ED4D49">
        <w:rPr>
          <w:lang w:val="en-US"/>
        </w:rPr>
        <w:t xml:space="preserve">2017, </w:t>
      </w:r>
      <w:r w:rsidR="00E26A7E" w:rsidRPr="00ED4D49">
        <w:rPr>
          <w:lang w:val="en-US"/>
        </w:rPr>
        <w:t>whereas the</w:t>
      </w:r>
      <w:r w:rsidRPr="00ED4D49">
        <w:rPr>
          <w:lang w:val="en-US"/>
        </w:rPr>
        <w:t xml:space="preserve"> concentration of nitrate was above </w:t>
      </w:r>
      <w:r w:rsidR="00E26A7E" w:rsidRPr="00ED4D49">
        <w:rPr>
          <w:lang w:val="en-US"/>
        </w:rPr>
        <w:t xml:space="preserve">the </w:t>
      </w:r>
      <w:r w:rsidRPr="00ED4D49">
        <w:rPr>
          <w:lang w:val="en-US"/>
        </w:rPr>
        <w:t>European average after the year 2015.</w:t>
      </w:r>
      <w:r w:rsidR="00C6478C" w:rsidRPr="00ED4D49">
        <w:rPr>
          <w:lang w:val="en-US"/>
        </w:rPr>
        <w:t xml:space="preserve"> </w:t>
      </w:r>
    </w:p>
    <w:p w14:paraId="134150F5" w14:textId="3F55B292" w:rsidR="00035488" w:rsidRPr="00ED4D49" w:rsidRDefault="0023292C" w:rsidP="0023292C">
      <w:pPr>
        <w:pStyle w:val="Heading3"/>
      </w:pPr>
      <w:bookmarkStart w:id="49" w:name="_Toc31811057"/>
      <w:r w:rsidRPr="00ED4D49">
        <w:lastRenderedPageBreak/>
        <w:t xml:space="preserve">Biodiversity and </w:t>
      </w:r>
      <w:r w:rsidR="00872801" w:rsidRPr="00ED4D49">
        <w:t>P</w:t>
      </w:r>
      <w:r w:rsidRPr="00ED4D49">
        <w:t xml:space="preserve">rotected </w:t>
      </w:r>
      <w:r w:rsidR="00872801" w:rsidRPr="00ED4D49">
        <w:t>A</w:t>
      </w:r>
      <w:r w:rsidRPr="00ED4D49">
        <w:t>reas</w:t>
      </w:r>
      <w:bookmarkEnd w:id="49"/>
      <w:r w:rsidR="00035488" w:rsidRPr="00ED4D49">
        <w:tab/>
      </w:r>
    </w:p>
    <w:p w14:paraId="10713AC4" w14:textId="322EF4F5" w:rsidR="00A405B0" w:rsidRPr="00ED4D49" w:rsidRDefault="00A405B0" w:rsidP="00A405B0">
      <w:pPr>
        <w:jc w:val="both"/>
        <w:rPr>
          <w:bCs/>
          <w:lang w:val="en-US" w:eastAsia="hr-HR"/>
        </w:rPr>
      </w:pPr>
      <w:r w:rsidRPr="00ED4D49">
        <w:rPr>
          <w:bCs/>
          <w:lang w:val="en-US" w:eastAsia="bs-Latn-BA"/>
        </w:rPr>
        <w:t xml:space="preserve">The </w:t>
      </w:r>
      <w:r w:rsidR="00BE0F20" w:rsidRPr="00ED4D49">
        <w:rPr>
          <w:bCs/>
          <w:lang w:val="en-US" w:eastAsia="bs-Latn-BA"/>
        </w:rPr>
        <w:t>DRB</w:t>
      </w:r>
      <w:r w:rsidRPr="00ED4D49">
        <w:rPr>
          <w:bCs/>
          <w:lang w:val="en-US" w:eastAsia="bs-Latn-BA"/>
        </w:rPr>
        <w:t xml:space="preserve"> is characterized by </w:t>
      </w:r>
      <w:r w:rsidR="00870BFC" w:rsidRPr="00ED4D49">
        <w:rPr>
          <w:bCs/>
          <w:lang w:val="en-US" w:eastAsia="bs-Latn-BA"/>
        </w:rPr>
        <w:t xml:space="preserve">a </w:t>
      </w:r>
      <w:r w:rsidRPr="00ED4D49">
        <w:rPr>
          <w:lang w:val="en-US"/>
        </w:rPr>
        <w:t xml:space="preserve">high level of </w:t>
      </w:r>
      <w:proofErr w:type="gramStart"/>
      <w:r w:rsidRPr="00ED4D49">
        <w:rPr>
          <w:lang w:val="en-US"/>
        </w:rPr>
        <w:t>biodiversity</w:t>
      </w:r>
      <w:proofErr w:type="gramEnd"/>
      <w:r w:rsidRPr="00ED4D49">
        <w:rPr>
          <w:lang w:val="en-US"/>
        </w:rPr>
        <w:t xml:space="preserve"> </w:t>
      </w:r>
      <w:r w:rsidRPr="00ED4D49">
        <w:rPr>
          <w:bCs/>
          <w:lang w:val="en-US" w:eastAsia="bs-Latn-BA"/>
        </w:rPr>
        <w:t>and it</w:t>
      </w:r>
      <w:r w:rsidRPr="00ED4D49">
        <w:rPr>
          <w:lang w:val="en-US" w:eastAsia="bs-Latn-BA"/>
        </w:rPr>
        <w:t xml:space="preserve"> hosts a</w:t>
      </w:r>
      <w:r w:rsidRPr="00ED4D49">
        <w:rPr>
          <w:rStyle w:val="Emphasis"/>
          <w:rFonts w:cs="Calibri"/>
          <w:bCs/>
          <w:i w:val="0"/>
          <w:iCs w:val="0"/>
          <w:szCs w:val="20"/>
          <w:shd w:val="clear" w:color="auto" w:fill="FFFFFF"/>
          <w:lang w:val="en-US"/>
        </w:rPr>
        <w:t xml:space="preserve"> variety of habitats</w:t>
      </w:r>
      <w:r w:rsidRPr="00ED4D49">
        <w:rPr>
          <w:lang w:val="en-US" w:eastAsia="bs-Latn-BA"/>
        </w:rPr>
        <w:t xml:space="preserve">, from mountains and glaciers, to canyons, forest, meadows, wetlands and underground rivers. Many endemic and threatened species </w:t>
      </w:r>
      <w:r w:rsidR="00870BFC" w:rsidRPr="00ED4D49">
        <w:rPr>
          <w:lang w:val="en-US" w:eastAsia="bs-Latn-BA"/>
        </w:rPr>
        <w:t>have been</w:t>
      </w:r>
      <w:r w:rsidRPr="00ED4D49">
        <w:rPr>
          <w:lang w:val="en-US" w:eastAsia="bs-Latn-BA"/>
        </w:rPr>
        <w:t xml:space="preserve"> discovered in this region. Based on information presented in</w:t>
      </w:r>
      <w:r w:rsidR="00870BFC" w:rsidRPr="00ED4D49">
        <w:rPr>
          <w:lang w:val="en-US" w:eastAsia="bs-Latn-BA"/>
        </w:rPr>
        <w:t xml:space="preserve"> the “</w:t>
      </w:r>
      <w:r w:rsidRPr="00ED4D49">
        <w:rPr>
          <w:bCs/>
          <w:i/>
          <w:lang w:val="en-US" w:eastAsia="hr-HR"/>
        </w:rPr>
        <w:t>Assessment of the water-food-energy ecosystems nexus and benefits of transboundary cooperation in the Drina River Basin</w:t>
      </w:r>
      <w:r w:rsidR="00870BFC" w:rsidRPr="00ED4D49">
        <w:rPr>
          <w:bCs/>
          <w:i/>
          <w:lang w:val="en-US" w:eastAsia="hr-HR"/>
        </w:rPr>
        <w:t>”,</w:t>
      </w:r>
      <w:r w:rsidRPr="00ED4D49">
        <w:rPr>
          <w:lang w:val="en-US" w:eastAsia="hr-HR"/>
        </w:rPr>
        <w:t xml:space="preserve"> </w:t>
      </w:r>
      <w:r w:rsidRPr="00ED4D49">
        <w:rPr>
          <w:lang w:val="en-US" w:eastAsia="bs-Latn-BA"/>
        </w:rPr>
        <w:t xml:space="preserve">this region is still considered as </w:t>
      </w:r>
      <w:r w:rsidRPr="00ED4D49">
        <w:rPr>
          <w:lang w:val="en-US"/>
        </w:rPr>
        <w:t xml:space="preserve">one of the last ‘untouched’ river basins in Europe. </w:t>
      </w:r>
      <w:r w:rsidRPr="00ED4D49">
        <w:rPr>
          <w:lang w:val="en-US" w:eastAsia="bs-Latn-BA"/>
        </w:rPr>
        <w:t xml:space="preserve">Despite this fact, biodiversity </w:t>
      </w:r>
      <w:proofErr w:type="gramStart"/>
      <w:r w:rsidRPr="00ED4D49">
        <w:rPr>
          <w:lang w:val="en-US" w:eastAsia="bs-Latn-BA"/>
        </w:rPr>
        <w:t>is considered to be</w:t>
      </w:r>
      <w:proofErr w:type="gramEnd"/>
      <w:r w:rsidRPr="00ED4D49">
        <w:rPr>
          <w:lang w:val="en-US" w:eastAsia="bs-Latn-BA"/>
        </w:rPr>
        <w:t xml:space="preserve"> </w:t>
      </w:r>
      <w:r w:rsidR="00EF5FBF" w:rsidRPr="00ED4D49">
        <w:rPr>
          <w:lang w:val="en-US" w:eastAsia="bs-Latn-BA"/>
        </w:rPr>
        <w:t>threatened</w:t>
      </w:r>
      <w:r w:rsidRPr="00ED4D49">
        <w:rPr>
          <w:lang w:val="en-US" w:eastAsia="bs-Latn-BA"/>
        </w:rPr>
        <w:t xml:space="preserve"> although a paucity of precise data on flora and fauna populations in the DRB makes it difficult to quantify this phenomenon. </w:t>
      </w:r>
    </w:p>
    <w:p w14:paraId="62E81B50" w14:textId="6CC66047" w:rsidR="00A405B0" w:rsidRPr="00ED4D49" w:rsidRDefault="00A405B0" w:rsidP="00A405B0">
      <w:pPr>
        <w:jc w:val="both"/>
        <w:rPr>
          <w:lang w:val="en-US"/>
        </w:rPr>
      </w:pPr>
      <w:r w:rsidRPr="00ED4D49">
        <w:rPr>
          <w:lang w:val="en-US"/>
        </w:rPr>
        <w:t xml:space="preserve">The unique development patterns of both hygrophilous and </w:t>
      </w:r>
      <w:proofErr w:type="spellStart"/>
      <w:r w:rsidRPr="00ED4D49">
        <w:rPr>
          <w:lang w:val="en-US"/>
        </w:rPr>
        <w:t>hydrophilous</w:t>
      </w:r>
      <w:proofErr w:type="spellEnd"/>
      <w:r w:rsidRPr="00ED4D49">
        <w:rPr>
          <w:lang w:val="en-US"/>
        </w:rPr>
        <w:t xml:space="preserve"> plant and animal communities </w:t>
      </w:r>
      <w:proofErr w:type="gramStart"/>
      <w:r w:rsidRPr="00ED4D49">
        <w:rPr>
          <w:lang w:val="en-US"/>
        </w:rPr>
        <w:t>is</w:t>
      </w:r>
      <w:proofErr w:type="gramEnd"/>
      <w:r w:rsidRPr="00ED4D49">
        <w:rPr>
          <w:lang w:val="en-US"/>
        </w:rPr>
        <w:t xml:space="preserve"> the result of specific </w:t>
      </w:r>
      <w:proofErr w:type="spellStart"/>
      <w:r w:rsidRPr="00ED4D49">
        <w:rPr>
          <w:lang w:val="en-US"/>
        </w:rPr>
        <w:t>geogenesis</w:t>
      </w:r>
      <w:proofErr w:type="spellEnd"/>
      <w:r w:rsidRPr="00ED4D49">
        <w:rPr>
          <w:lang w:val="en-US"/>
        </w:rPr>
        <w:t xml:space="preserve">, pedogenesis and syngenesis in the ecosystems of riverside. In </w:t>
      </w:r>
      <w:r w:rsidR="00EF5FBF" w:rsidRPr="00ED4D49">
        <w:rPr>
          <w:rFonts w:cs="Calibri"/>
          <w:szCs w:val="20"/>
          <w:lang w:val="en-US" w:eastAsia="bs-Latn-BA"/>
        </w:rPr>
        <w:t>DRB</w:t>
      </w:r>
      <w:r w:rsidR="00EF5FBF" w:rsidRPr="00ED4D49">
        <w:rPr>
          <w:lang w:val="en-US"/>
        </w:rPr>
        <w:t xml:space="preserve">, </w:t>
      </w:r>
      <w:r w:rsidRPr="00ED4D49">
        <w:rPr>
          <w:lang w:val="en-US"/>
        </w:rPr>
        <w:t xml:space="preserve">many refugia of tertiary flora, fauna and vegetation are recognized. During the Ice Age these glacial refugia </w:t>
      </w:r>
      <w:r w:rsidR="00EF5FBF" w:rsidRPr="00ED4D49">
        <w:rPr>
          <w:lang w:val="en-US"/>
        </w:rPr>
        <w:t>were</w:t>
      </w:r>
      <w:r w:rsidRPr="00ED4D49">
        <w:rPr>
          <w:lang w:val="en-US"/>
        </w:rPr>
        <w:t xml:space="preserve"> a shelter for many plant and animal species and are </w:t>
      </w:r>
      <w:r w:rsidR="00EF5FBF" w:rsidRPr="00ED4D49">
        <w:rPr>
          <w:lang w:val="en-US"/>
        </w:rPr>
        <w:t xml:space="preserve">now </w:t>
      </w:r>
      <w:r w:rsidRPr="00ED4D49">
        <w:rPr>
          <w:lang w:val="en-US"/>
        </w:rPr>
        <w:t>considered as centers of genetic, species and ecosystem diversity.</w:t>
      </w:r>
      <w:r w:rsidR="00C6478C" w:rsidRPr="00ED4D49">
        <w:rPr>
          <w:lang w:val="en-US"/>
        </w:rPr>
        <w:t xml:space="preserve"> </w:t>
      </w:r>
    </w:p>
    <w:p w14:paraId="7D6CB48C" w14:textId="77777777" w:rsidR="00A405B0" w:rsidRPr="00ED4D49" w:rsidRDefault="00A405B0" w:rsidP="00A405B0">
      <w:pPr>
        <w:spacing w:after="0"/>
        <w:jc w:val="both"/>
        <w:rPr>
          <w:rStyle w:val="tlid-translation"/>
          <w:color w:val="1F497D"/>
          <w:lang w:val="en-US"/>
        </w:rPr>
      </w:pPr>
      <w:r w:rsidRPr="00ED4D49">
        <w:rPr>
          <w:rStyle w:val="tlid-translation"/>
          <w:color w:val="1F497D"/>
          <w:lang w:val="en-US"/>
        </w:rPr>
        <w:t>Flora</w:t>
      </w:r>
    </w:p>
    <w:p w14:paraId="4E575758" w14:textId="762D7538"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Based on the report </w:t>
      </w:r>
      <w:r w:rsidR="00EF5FBF" w:rsidRPr="00ED4D49">
        <w:rPr>
          <w:rFonts w:cs="Calibri"/>
          <w:i/>
          <w:szCs w:val="20"/>
          <w:lang w:val="en-US" w:eastAsia="bs-Latn-BA"/>
        </w:rPr>
        <w:t>“</w:t>
      </w:r>
      <w:r w:rsidRPr="00ED4D49">
        <w:rPr>
          <w:rFonts w:cs="Calibri"/>
          <w:i/>
          <w:szCs w:val="20"/>
          <w:lang w:val="en-US" w:eastAsia="bs-Latn-BA"/>
        </w:rPr>
        <w:t xml:space="preserve">Support to water resources management in the </w:t>
      </w:r>
      <w:r w:rsidR="00BE0F20" w:rsidRPr="00ED4D49">
        <w:rPr>
          <w:rFonts w:cs="Calibri"/>
          <w:i/>
          <w:szCs w:val="20"/>
          <w:lang w:val="en-US" w:eastAsia="bs-Latn-BA"/>
        </w:rPr>
        <w:t>DRB</w:t>
      </w:r>
      <w:r w:rsidRPr="00ED4D49">
        <w:rPr>
          <w:rFonts w:cs="Calibri"/>
          <w:i/>
          <w:szCs w:val="20"/>
          <w:lang w:val="en-US" w:eastAsia="bs-Latn-BA"/>
        </w:rPr>
        <w:t xml:space="preserve"> for </w:t>
      </w:r>
      <w:r w:rsidR="00EF5FBF" w:rsidRPr="00ED4D49">
        <w:rPr>
          <w:rFonts w:cs="Calibri"/>
          <w:i/>
          <w:szCs w:val="20"/>
          <w:lang w:val="en-US" w:eastAsia="bs-Latn-BA"/>
        </w:rPr>
        <w:t>BiH”,</w:t>
      </w:r>
      <w:r w:rsidRPr="00ED4D49">
        <w:rPr>
          <w:rFonts w:cs="Calibri"/>
          <w:szCs w:val="20"/>
          <w:lang w:val="en-US" w:eastAsia="bs-Latn-BA"/>
        </w:rPr>
        <w:t xml:space="preserve"> the largest part of the DRB belongs to the area of European, mainly deciduous forest, but unlike typical forest</w:t>
      </w:r>
      <w:r w:rsidR="00EF5FBF" w:rsidRPr="00ED4D49">
        <w:rPr>
          <w:rFonts w:cs="Calibri"/>
          <w:szCs w:val="20"/>
          <w:lang w:val="en-US" w:eastAsia="bs-Latn-BA"/>
        </w:rPr>
        <w:t>s</w:t>
      </w:r>
      <w:r w:rsidRPr="00ED4D49">
        <w:rPr>
          <w:rFonts w:cs="Calibri"/>
          <w:szCs w:val="20"/>
          <w:lang w:val="en-US" w:eastAsia="bs-Latn-BA"/>
        </w:rPr>
        <w:t xml:space="preserve"> in this category, has the character of European mixed forests. Due to specific climatic and other environmental conditions, there are a large number of Mediterranean and </w:t>
      </w:r>
      <w:proofErr w:type="gramStart"/>
      <w:r w:rsidRPr="00ED4D49">
        <w:rPr>
          <w:rFonts w:cs="Calibri"/>
          <w:szCs w:val="20"/>
          <w:lang w:val="en-US" w:eastAsia="bs-Latn-BA"/>
        </w:rPr>
        <w:t>sub Mediterranean</w:t>
      </w:r>
      <w:proofErr w:type="gramEnd"/>
      <w:r w:rsidRPr="00ED4D49">
        <w:rPr>
          <w:rFonts w:cs="Calibri"/>
          <w:szCs w:val="20"/>
          <w:lang w:val="en-US" w:eastAsia="bs-Latn-BA"/>
        </w:rPr>
        <w:t xml:space="preserve"> species in some parts.</w:t>
      </w:r>
    </w:p>
    <w:p w14:paraId="07BEA7CF" w14:textId="4AB8C7D0"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According to the </w:t>
      </w:r>
      <w:r w:rsidR="00EF5FBF" w:rsidRPr="00ED4D49">
        <w:rPr>
          <w:rFonts w:cs="Calibri"/>
          <w:i/>
          <w:szCs w:val="20"/>
          <w:lang w:val="en-US" w:eastAsia="bs-Latn-BA"/>
        </w:rPr>
        <w:t>“</w:t>
      </w:r>
      <w:r w:rsidRPr="00ED4D49">
        <w:rPr>
          <w:rFonts w:cs="Calibri"/>
          <w:i/>
          <w:szCs w:val="20"/>
          <w:lang w:val="en-US" w:eastAsia="bs-Latn-BA"/>
        </w:rPr>
        <w:t>Natura 2000 Sites for BiH</w:t>
      </w:r>
      <w:r w:rsidR="00EF5FBF" w:rsidRPr="00ED4D49">
        <w:rPr>
          <w:rFonts w:cs="Calibri"/>
          <w:i/>
          <w:szCs w:val="20"/>
          <w:lang w:val="en-US" w:eastAsia="bs-Latn-BA"/>
        </w:rPr>
        <w:t>”</w:t>
      </w:r>
      <w:r w:rsidRPr="00ED4D49">
        <w:rPr>
          <w:rFonts w:cs="Calibri"/>
          <w:szCs w:val="20"/>
          <w:lang w:val="en-US" w:eastAsia="bs-Latn-BA"/>
        </w:rPr>
        <w:t xml:space="preserve"> </w:t>
      </w:r>
      <w:r w:rsidR="00EF5FBF" w:rsidRPr="00ED4D49">
        <w:rPr>
          <w:rFonts w:cs="Calibri"/>
          <w:szCs w:val="20"/>
          <w:lang w:val="en-US" w:eastAsia="bs-Latn-BA"/>
        </w:rPr>
        <w:t xml:space="preserve">report, </w:t>
      </w:r>
      <w:r w:rsidRPr="00ED4D49">
        <w:rPr>
          <w:rFonts w:cs="Calibri"/>
          <w:szCs w:val="20"/>
          <w:lang w:val="en-US" w:eastAsia="bs-Latn-BA"/>
        </w:rPr>
        <w:t>the lower parts of the DRB are characterized mostly by deciduous forests, including tree species like the Turkey oak (</w:t>
      </w:r>
      <w:r w:rsidRPr="00ED4D49">
        <w:rPr>
          <w:rFonts w:cs="Calibri"/>
          <w:i/>
          <w:iCs/>
          <w:szCs w:val="20"/>
          <w:lang w:val="en-US" w:eastAsia="bs-Latn-BA"/>
        </w:rPr>
        <w:t>Quercus cerris</w:t>
      </w:r>
      <w:r w:rsidRPr="00ED4D49">
        <w:rPr>
          <w:rFonts w:cs="Calibri"/>
          <w:szCs w:val="20"/>
          <w:lang w:val="en-US" w:eastAsia="bs-Latn-BA"/>
        </w:rPr>
        <w:t>), the hop hornbeam (</w:t>
      </w:r>
      <w:r w:rsidRPr="00ED4D49">
        <w:rPr>
          <w:rFonts w:cs="Calibri"/>
          <w:i/>
          <w:iCs/>
          <w:szCs w:val="20"/>
          <w:lang w:val="en-US" w:eastAsia="bs-Latn-BA"/>
        </w:rPr>
        <w:t xml:space="preserve">Ostrya </w:t>
      </w:r>
      <w:proofErr w:type="spellStart"/>
      <w:r w:rsidRPr="00ED4D49">
        <w:rPr>
          <w:rFonts w:cs="Calibri"/>
          <w:i/>
          <w:iCs/>
          <w:szCs w:val="20"/>
          <w:lang w:val="en-US" w:eastAsia="bs-Latn-BA"/>
        </w:rPr>
        <w:t>carpinifolia</w:t>
      </w:r>
      <w:proofErr w:type="spellEnd"/>
      <w:r w:rsidRPr="00ED4D49">
        <w:rPr>
          <w:rFonts w:cs="Calibri"/>
          <w:szCs w:val="20"/>
          <w:lang w:val="en-US" w:eastAsia="bs-Latn-BA"/>
        </w:rPr>
        <w:t>), the oriental hornbeam (</w:t>
      </w:r>
      <w:r w:rsidRPr="00ED4D49">
        <w:rPr>
          <w:rFonts w:cs="Calibri"/>
          <w:i/>
          <w:iCs/>
          <w:szCs w:val="20"/>
          <w:lang w:val="en-US" w:eastAsia="bs-Latn-BA"/>
        </w:rPr>
        <w:t xml:space="preserve">Carpinus </w:t>
      </w:r>
      <w:proofErr w:type="spellStart"/>
      <w:r w:rsidRPr="00ED4D49">
        <w:rPr>
          <w:rFonts w:cs="Calibri"/>
          <w:i/>
          <w:iCs/>
          <w:szCs w:val="20"/>
          <w:lang w:val="en-US" w:eastAsia="bs-Latn-BA"/>
        </w:rPr>
        <w:t>orientalis</w:t>
      </w:r>
      <w:proofErr w:type="spellEnd"/>
      <w:r w:rsidRPr="00ED4D49">
        <w:rPr>
          <w:rFonts w:cs="Calibri"/>
          <w:szCs w:val="20"/>
          <w:lang w:val="en-US" w:eastAsia="bs-Latn-BA"/>
        </w:rPr>
        <w:t>) and the manna ash (</w:t>
      </w:r>
      <w:r w:rsidRPr="00ED4D49">
        <w:rPr>
          <w:rFonts w:cs="Calibri"/>
          <w:i/>
          <w:iCs/>
          <w:szCs w:val="20"/>
          <w:lang w:val="en-US" w:eastAsia="bs-Latn-BA"/>
        </w:rPr>
        <w:t xml:space="preserve">Fraxinus </w:t>
      </w:r>
      <w:proofErr w:type="spellStart"/>
      <w:r w:rsidRPr="00ED4D49">
        <w:rPr>
          <w:rFonts w:cs="Calibri"/>
          <w:i/>
          <w:iCs/>
          <w:szCs w:val="20"/>
          <w:lang w:val="en-US" w:eastAsia="bs-Latn-BA"/>
        </w:rPr>
        <w:t>ornus</w:t>
      </w:r>
      <w:proofErr w:type="spellEnd"/>
      <w:r w:rsidRPr="00ED4D49">
        <w:rPr>
          <w:rFonts w:cs="Calibri"/>
          <w:szCs w:val="20"/>
          <w:lang w:val="en-US" w:eastAsia="bs-Latn-BA"/>
        </w:rPr>
        <w:t>). In the valley of the Drina River</w:t>
      </w:r>
      <w:r w:rsidR="00EF5FBF" w:rsidRPr="00ED4D49">
        <w:rPr>
          <w:rFonts w:cs="Calibri"/>
          <w:szCs w:val="20"/>
          <w:lang w:val="en-US" w:eastAsia="bs-Latn-BA"/>
        </w:rPr>
        <w:t>,</w:t>
      </w:r>
      <w:r w:rsidRPr="00ED4D49">
        <w:rPr>
          <w:rFonts w:cs="Calibri"/>
          <w:szCs w:val="20"/>
          <w:lang w:val="en-US" w:eastAsia="bs-Latn-BA"/>
        </w:rPr>
        <w:t xml:space="preserve"> there are small stands of alluvial forest with dominant species being the black alder (</w:t>
      </w:r>
      <w:r w:rsidRPr="00ED4D49">
        <w:rPr>
          <w:rFonts w:cs="Calibri"/>
          <w:i/>
          <w:szCs w:val="20"/>
          <w:lang w:val="en-US" w:eastAsia="bs-Latn-BA"/>
        </w:rPr>
        <w:t xml:space="preserve">Alnus </w:t>
      </w:r>
      <w:proofErr w:type="spellStart"/>
      <w:r w:rsidRPr="00ED4D49">
        <w:rPr>
          <w:rFonts w:cs="Calibri"/>
          <w:i/>
          <w:szCs w:val="20"/>
          <w:lang w:val="en-US" w:eastAsia="bs-Latn-BA"/>
        </w:rPr>
        <w:t>glutinosa</w:t>
      </w:r>
      <w:proofErr w:type="spellEnd"/>
      <w:r w:rsidRPr="00ED4D49">
        <w:rPr>
          <w:rFonts w:cs="Calibri"/>
          <w:szCs w:val="20"/>
          <w:lang w:val="en-US" w:eastAsia="bs-Latn-BA"/>
        </w:rPr>
        <w:t>) and white willow (</w:t>
      </w:r>
      <w:r w:rsidRPr="00ED4D49">
        <w:rPr>
          <w:rFonts w:cs="Calibri"/>
          <w:i/>
          <w:szCs w:val="20"/>
          <w:lang w:val="en-US" w:eastAsia="bs-Latn-BA"/>
        </w:rPr>
        <w:t>Salix alba</w:t>
      </w:r>
      <w:r w:rsidRPr="00ED4D49">
        <w:rPr>
          <w:rFonts w:cs="Calibri"/>
          <w:szCs w:val="20"/>
          <w:lang w:val="en-US" w:eastAsia="bs-Latn-BA"/>
        </w:rPr>
        <w:t>).</w:t>
      </w:r>
    </w:p>
    <w:p w14:paraId="383865B3" w14:textId="26B17E54" w:rsidR="00A405B0" w:rsidRPr="00ED4D49" w:rsidRDefault="00A405B0" w:rsidP="00A405B0">
      <w:pPr>
        <w:jc w:val="both"/>
        <w:rPr>
          <w:rFonts w:cs="Calibri"/>
          <w:iCs/>
          <w:szCs w:val="20"/>
          <w:lang w:val="en-US" w:eastAsia="bs-Latn-BA"/>
        </w:rPr>
      </w:pPr>
      <w:r w:rsidRPr="00ED4D49">
        <w:rPr>
          <w:rFonts w:cs="Calibri"/>
          <w:iCs/>
          <w:szCs w:val="20"/>
          <w:lang w:val="en-US" w:eastAsia="bs-Latn-BA"/>
        </w:rPr>
        <w:t xml:space="preserve">The wetland vegetation is found </w:t>
      </w:r>
      <w:r w:rsidRPr="00ED4D49">
        <w:rPr>
          <w:rFonts w:cs="Calibri"/>
          <w:szCs w:val="20"/>
          <w:lang w:val="en-US" w:eastAsia="bs-Latn-BA"/>
        </w:rPr>
        <w:t xml:space="preserve">in the lower course of the Drina River </w:t>
      </w:r>
      <w:r w:rsidRPr="00ED4D49">
        <w:rPr>
          <w:rFonts w:cs="Calibri"/>
          <w:iCs/>
          <w:szCs w:val="20"/>
          <w:lang w:val="en-US" w:eastAsia="bs-Latn-BA"/>
        </w:rPr>
        <w:t xml:space="preserve">with </w:t>
      </w:r>
      <w:proofErr w:type="spellStart"/>
      <w:r w:rsidRPr="00ED4D49">
        <w:rPr>
          <w:rFonts w:cs="Calibri"/>
          <w:iCs/>
          <w:szCs w:val="20"/>
          <w:lang w:val="en-US" w:eastAsia="bs-Latn-BA"/>
        </w:rPr>
        <w:t>hygrophylous</w:t>
      </w:r>
      <w:proofErr w:type="spellEnd"/>
      <w:r w:rsidRPr="00ED4D49">
        <w:rPr>
          <w:rFonts w:cs="Calibri"/>
          <w:iCs/>
          <w:szCs w:val="20"/>
          <w:lang w:val="en-US" w:eastAsia="bs-Latn-BA"/>
        </w:rPr>
        <w:t xml:space="preserve"> woods and shrubs of willow, alder, </w:t>
      </w:r>
      <w:r w:rsidR="00EF5FBF" w:rsidRPr="00ED4D49">
        <w:rPr>
          <w:rFonts w:cs="Calibri"/>
          <w:iCs/>
          <w:szCs w:val="20"/>
          <w:lang w:val="en-US" w:eastAsia="bs-Latn-BA"/>
        </w:rPr>
        <w:t>purple</w:t>
      </w:r>
      <w:r w:rsidRPr="00ED4D49">
        <w:rPr>
          <w:rFonts w:cs="Calibri"/>
          <w:iCs/>
          <w:szCs w:val="20"/>
          <w:lang w:val="en-US" w:eastAsia="bs-Latn-BA"/>
        </w:rPr>
        <w:t xml:space="preserve"> and marsh willow. </w:t>
      </w:r>
      <w:r w:rsidRPr="00ED4D49">
        <w:rPr>
          <w:rFonts w:cs="Calibri"/>
          <w:szCs w:val="20"/>
          <w:lang w:val="en-US"/>
        </w:rPr>
        <w:t xml:space="preserve">Wetlands play a critical role in maintaining many natural cycles and supporting a wide range of biodiversity. They purify and replenish water, serve as a natural sponge against flooding and drought, protect coastlines and help fight climate change. </w:t>
      </w:r>
    </w:p>
    <w:p w14:paraId="66A25207" w14:textId="5218A174" w:rsidR="00A405B0" w:rsidRPr="00ED4D49" w:rsidRDefault="00A405B0" w:rsidP="00A405B0">
      <w:pPr>
        <w:jc w:val="both"/>
        <w:rPr>
          <w:lang w:val="en-US" w:eastAsia="bs-Latn-BA"/>
        </w:rPr>
      </w:pPr>
      <w:r w:rsidRPr="00ED4D49">
        <w:rPr>
          <w:lang w:val="en-US" w:eastAsia="bs-Latn-BA"/>
        </w:rPr>
        <w:t>In the middle and upper watercourse of Drina River, at lower altitude</w:t>
      </w:r>
      <w:r w:rsidR="00EF5FBF" w:rsidRPr="00ED4D49">
        <w:rPr>
          <w:lang w:val="en-US" w:eastAsia="bs-Latn-BA"/>
        </w:rPr>
        <w:t>s</w:t>
      </w:r>
      <w:r w:rsidRPr="00ED4D49">
        <w:rPr>
          <w:lang w:val="en-US" w:eastAsia="bs-Latn-BA"/>
        </w:rPr>
        <w:t xml:space="preserve">, the dominant forests are acidophilous community </w:t>
      </w:r>
      <w:proofErr w:type="spellStart"/>
      <w:r w:rsidRPr="00ED4D49">
        <w:rPr>
          <w:i/>
          <w:iCs/>
          <w:lang w:val="en-US" w:eastAsia="bs-Latn-BA"/>
        </w:rPr>
        <w:t>Luzulo-Fagetum</w:t>
      </w:r>
      <w:proofErr w:type="spellEnd"/>
      <w:r w:rsidRPr="00ED4D49">
        <w:rPr>
          <w:i/>
          <w:iCs/>
          <w:lang w:val="en-US" w:eastAsia="bs-Latn-BA"/>
        </w:rPr>
        <w:t xml:space="preserve"> </w:t>
      </w:r>
      <w:r w:rsidRPr="00ED4D49">
        <w:rPr>
          <w:lang w:val="en-US" w:eastAsia="bs-Latn-BA"/>
        </w:rPr>
        <w:t>with the dominant species European beech (</w:t>
      </w:r>
      <w:r w:rsidRPr="00ED4D49">
        <w:rPr>
          <w:i/>
          <w:iCs/>
          <w:lang w:val="en-US" w:eastAsia="bs-Latn-BA"/>
        </w:rPr>
        <w:t xml:space="preserve">Fagus sylvatica) </w:t>
      </w:r>
      <w:r w:rsidRPr="00ED4D49">
        <w:rPr>
          <w:lang w:val="en-US" w:eastAsia="bs-Latn-BA"/>
        </w:rPr>
        <w:t>and white woodrush (</w:t>
      </w:r>
      <w:proofErr w:type="spellStart"/>
      <w:r w:rsidRPr="00ED4D49">
        <w:rPr>
          <w:i/>
          <w:iCs/>
          <w:lang w:val="en-US" w:eastAsia="bs-Latn-BA"/>
        </w:rPr>
        <w:t>Luzula</w:t>
      </w:r>
      <w:proofErr w:type="spellEnd"/>
      <w:r w:rsidRPr="00ED4D49">
        <w:rPr>
          <w:i/>
          <w:iCs/>
          <w:lang w:val="en-US" w:eastAsia="bs-Latn-BA"/>
        </w:rPr>
        <w:t xml:space="preserve"> </w:t>
      </w:r>
      <w:proofErr w:type="spellStart"/>
      <w:r w:rsidRPr="00ED4D49">
        <w:rPr>
          <w:i/>
          <w:iCs/>
          <w:lang w:val="en-US" w:eastAsia="bs-Latn-BA"/>
        </w:rPr>
        <w:t>luzuloides</w:t>
      </w:r>
      <w:proofErr w:type="spellEnd"/>
      <w:r w:rsidRPr="00ED4D49">
        <w:rPr>
          <w:i/>
          <w:iCs/>
          <w:lang w:val="en-US" w:eastAsia="bs-Latn-BA"/>
        </w:rPr>
        <w:t>).</w:t>
      </w:r>
      <w:r w:rsidR="00C6478C" w:rsidRPr="00ED4D49">
        <w:rPr>
          <w:i/>
          <w:iCs/>
          <w:lang w:val="en-US" w:eastAsia="bs-Latn-BA"/>
        </w:rPr>
        <w:t xml:space="preserve"> </w:t>
      </w:r>
      <w:r w:rsidRPr="00ED4D49">
        <w:rPr>
          <w:lang w:val="en-US" w:eastAsia="bs-Latn-BA"/>
        </w:rPr>
        <w:t>At higher altitude</w:t>
      </w:r>
      <w:r w:rsidR="00EF5FBF" w:rsidRPr="00ED4D49">
        <w:rPr>
          <w:lang w:val="en-US" w:eastAsia="bs-Latn-BA"/>
        </w:rPr>
        <w:t>s</w:t>
      </w:r>
      <w:r w:rsidRPr="00ED4D49">
        <w:rPr>
          <w:lang w:val="en-US" w:eastAsia="bs-Latn-BA"/>
        </w:rPr>
        <w:t>, the forests are characterized by fragments of communities of European beech (</w:t>
      </w:r>
      <w:r w:rsidRPr="00ED4D49">
        <w:rPr>
          <w:i/>
          <w:iCs/>
          <w:lang w:val="en-US" w:eastAsia="bs-Latn-BA"/>
        </w:rPr>
        <w:t>Fagus sylvatica</w:t>
      </w:r>
      <w:r w:rsidRPr="00ED4D49">
        <w:rPr>
          <w:lang w:val="en-US" w:eastAsia="bs-Latn-BA"/>
        </w:rPr>
        <w:t>), silver fir (</w:t>
      </w:r>
      <w:r w:rsidRPr="00ED4D49">
        <w:rPr>
          <w:i/>
          <w:iCs/>
          <w:lang w:val="en-US" w:eastAsia="bs-Latn-BA"/>
        </w:rPr>
        <w:t>Abies alba</w:t>
      </w:r>
      <w:r w:rsidRPr="00ED4D49">
        <w:rPr>
          <w:lang w:val="en-US" w:eastAsia="bs-Latn-BA"/>
        </w:rPr>
        <w:t>) and spruce (</w:t>
      </w:r>
      <w:proofErr w:type="spellStart"/>
      <w:r w:rsidRPr="00ED4D49">
        <w:rPr>
          <w:i/>
          <w:iCs/>
          <w:lang w:val="en-US" w:eastAsia="bs-Latn-BA"/>
        </w:rPr>
        <w:t>Picea</w:t>
      </w:r>
      <w:proofErr w:type="spellEnd"/>
      <w:r w:rsidRPr="00ED4D49">
        <w:rPr>
          <w:i/>
          <w:iCs/>
          <w:lang w:val="en-US" w:eastAsia="bs-Latn-BA"/>
        </w:rPr>
        <w:t xml:space="preserve"> </w:t>
      </w:r>
      <w:proofErr w:type="spellStart"/>
      <w:r w:rsidRPr="00ED4D49">
        <w:rPr>
          <w:i/>
          <w:iCs/>
          <w:lang w:val="en-US" w:eastAsia="bs-Latn-BA"/>
        </w:rPr>
        <w:t>abies</w:t>
      </w:r>
      <w:proofErr w:type="spellEnd"/>
      <w:r w:rsidRPr="00ED4D49">
        <w:rPr>
          <w:lang w:val="en-US" w:eastAsia="bs-Latn-BA"/>
        </w:rPr>
        <w:t xml:space="preserve">) species. In the middle course of the Drina River </w:t>
      </w:r>
      <w:proofErr w:type="spellStart"/>
      <w:r w:rsidRPr="00ED4D49">
        <w:rPr>
          <w:lang w:val="en-US" w:eastAsia="bs-Latn-BA"/>
        </w:rPr>
        <w:t>thermophilous</w:t>
      </w:r>
      <w:proofErr w:type="spellEnd"/>
      <w:r w:rsidRPr="00ED4D49">
        <w:rPr>
          <w:lang w:val="en-US" w:eastAsia="bs-Latn-BA"/>
        </w:rPr>
        <w:t xml:space="preserve"> deciduous forests are found. The dominant species in this forest are </w:t>
      </w:r>
      <w:proofErr w:type="spellStart"/>
      <w:r w:rsidRPr="00ED4D49">
        <w:rPr>
          <w:lang w:val="en-US" w:eastAsia="bs-Latn-BA"/>
        </w:rPr>
        <w:t>thermophilous</w:t>
      </w:r>
      <w:proofErr w:type="spellEnd"/>
      <w:r w:rsidRPr="00ED4D49">
        <w:rPr>
          <w:lang w:val="en-US" w:eastAsia="bs-Latn-BA"/>
        </w:rPr>
        <w:t xml:space="preserve"> oaks (</w:t>
      </w:r>
      <w:r w:rsidRPr="00ED4D49">
        <w:rPr>
          <w:i/>
          <w:iCs/>
          <w:lang w:val="en-US" w:eastAsia="bs-Latn-BA"/>
        </w:rPr>
        <w:t xml:space="preserve">Quercus cerris </w:t>
      </w:r>
      <w:r w:rsidRPr="00ED4D49">
        <w:rPr>
          <w:lang w:val="en-US" w:eastAsia="bs-Latn-BA"/>
        </w:rPr>
        <w:t xml:space="preserve">and </w:t>
      </w:r>
      <w:r w:rsidRPr="00ED4D49">
        <w:rPr>
          <w:i/>
          <w:iCs/>
          <w:lang w:val="en-US" w:eastAsia="bs-Latn-BA"/>
        </w:rPr>
        <w:t xml:space="preserve">Q. petraea or Q. </w:t>
      </w:r>
      <w:proofErr w:type="spellStart"/>
      <w:r w:rsidRPr="00ED4D49">
        <w:rPr>
          <w:i/>
          <w:iCs/>
          <w:lang w:val="en-US" w:eastAsia="bs-Latn-BA"/>
        </w:rPr>
        <w:t>frainetto</w:t>
      </w:r>
      <w:proofErr w:type="spellEnd"/>
      <w:r w:rsidRPr="00ED4D49">
        <w:rPr>
          <w:i/>
          <w:iCs/>
          <w:lang w:val="en-US" w:eastAsia="bs-Latn-BA"/>
        </w:rPr>
        <w:t>)</w:t>
      </w:r>
      <w:r w:rsidRPr="00ED4D49">
        <w:rPr>
          <w:lang w:val="en-US" w:eastAsia="bs-Latn-BA"/>
        </w:rPr>
        <w:t xml:space="preserve">. </w:t>
      </w:r>
    </w:p>
    <w:p w14:paraId="7C31B3C0" w14:textId="44746A69"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Highly valuable habitats of black pine on the limestone are found in the canyons of </w:t>
      </w:r>
      <w:proofErr w:type="gramStart"/>
      <w:r w:rsidRPr="00ED4D49">
        <w:rPr>
          <w:rFonts w:cs="Calibri"/>
          <w:szCs w:val="20"/>
          <w:lang w:val="en-US" w:eastAsia="bs-Latn-BA"/>
        </w:rPr>
        <w:t>Drina river</w:t>
      </w:r>
      <w:proofErr w:type="gramEnd"/>
      <w:r w:rsidRPr="00ED4D49">
        <w:rPr>
          <w:rFonts w:cs="Calibri"/>
          <w:szCs w:val="20"/>
          <w:lang w:val="en-US" w:eastAsia="bs-Latn-BA"/>
        </w:rPr>
        <w:t xml:space="preserve">. In the rock crevices of canyon black pine builds few </w:t>
      </w:r>
      <w:proofErr w:type="spellStart"/>
      <w:r w:rsidRPr="00ED4D49">
        <w:rPr>
          <w:rFonts w:cs="Calibri"/>
          <w:szCs w:val="20"/>
          <w:lang w:val="en-US" w:eastAsia="bs-Latn-BA"/>
        </w:rPr>
        <w:t>endemo</w:t>
      </w:r>
      <w:proofErr w:type="spellEnd"/>
      <w:r w:rsidRPr="00ED4D49">
        <w:rPr>
          <w:rFonts w:cs="Calibri"/>
          <w:szCs w:val="20"/>
          <w:lang w:val="en-US" w:eastAsia="bs-Latn-BA"/>
        </w:rPr>
        <w:t xml:space="preserve">-relict communities. According to the </w:t>
      </w:r>
      <w:r w:rsidR="00EF5FBF" w:rsidRPr="00ED4D49">
        <w:rPr>
          <w:rFonts w:cs="Calibri"/>
          <w:i/>
          <w:szCs w:val="20"/>
          <w:lang w:val="en-US" w:eastAsia="bs-Latn-BA"/>
        </w:rPr>
        <w:t>“</w:t>
      </w:r>
      <w:r w:rsidRPr="00ED4D49">
        <w:rPr>
          <w:rFonts w:cs="Calibri"/>
          <w:i/>
          <w:szCs w:val="20"/>
          <w:lang w:val="en-US" w:eastAsia="bs-Latn-BA"/>
        </w:rPr>
        <w:t xml:space="preserve">First National Report of BiH </w:t>
      </w:r>
      <w:r w:rsidR="00EF5FBF" w:rsidRPr="00ED4D49">
        <w:rPr>
          <w:rFonts w:cs="Calibri"/>
          <w:i/>
          <w:szCs w:val="20"/>
          <w:lang w:val="en-US" w:eastAsia="bs-Latn-BA"/>
        </w:rPr>
        <w:t>for</w:t>
      </w:r>
      <w:r w:rsidRPr="00ED4D49">
        <w:rPr>
          <w:rFonts w:cs="Calibri"/>
          <w:i/>
          <w:szCs w:val="20"/>
          <w:lang w:val="en-US" w:eastAsia="bs-Latn-BA"/>
        </w:rPr>
        <w:t xml:space="preserve"> the UN Convention on Biological </w:t>
      </w:r>
      <w:proofErr w:type="gramStart"/>
      <w:r w:rsidRPr="00ED4D49">
        <w:rPr>
          <w:rFonts w:cs="Calibri"/>
          <w:i/>
          <w:szCs w:val="20"/>
          <w:lang w:val="en-US" w:eastAsia="bs-Latn-BA"/>
        </w:rPr>
        <w:t>Diversity“</w:t>
      </w:r>
      <w:proofErr w:type="gramEnd"/>
      <w:r w:rsidRPr="00ED4D49">
        <w:rPr>
          <w:rFonts w:cs="Calibri"/>
          <w:i/>
          <w:szCs w:val="20"/>
          <w:lang w:val="en-US" w:eastAsia="bs-Latn-BA"/>
        </w:rPr>
        <w:t xml:space="preserve">, </w:t>
      </w:r>
      <w:r w:rsidRPr="00ED4D49">
        <w:rPr>
          <w:rFonts w:cs="Calibri"/>
          <w:szCs w:val="20"/>
          <w:lang w:val="en-US" w:eastAsia="bs-Latn-BA"/>
        </w:rPr>
        <w:t xml:space="preserve">the uniqueness of biodiversity of </w:t>
      </w:r>
      <w:r w:rsidR="00EF5FBF" w:rsidRPr="00ED4D49">
        <w:rPr>
          <w:rFonts w:cs="Calibri"/>
          <w:szCs w:val="20"/>
          <w:lang w:val="en-US" w:eastAsia="bs-Latn-BA"/>
        </w:rPr>
        <w:t xml:space="preserve">the </w:t>
      </w:r>
      <w:r w:rsidRPr="00ED4D49">
        <w:rPr>
          <w:rFonts w:cs="Calibri"/>
          <w:szCs w:val="20"/>
          <w:lang w:val="en-US" w:eastAsia="bs-Latn-BA"/>
        </w:rPr>
        <w:t xml:space="preserve">Drina </w:t>
      </w:r>
      <w:r w:rsidR="00EF5FBF" w:rsidRPr="00ED4D49">
        <w:rPr>
          <w:rFonts w:cs="Calibri"/>
          <w:szCs w:val="20"/>
          <w:lang w:val="en-US" w:eastAsia="bs-Latn-BA"/>
        </w:rPr>
        <w:t>R</w:t>
      </w:r>
      <w:r w:rsidRPr="00ED4D49">
        <w:rPr>
          <w:rFonts w:cs="Calibri"/>
          <w:szCs w:val="20"/>
          <w:lang w:val="en-US" w:eastAsia="bs-Latn-BA"/>
        </w:rPr>
        <w:t xml:space="preserve">iver is reflected through occurrence of </w:t>
      </w:r>
      <w:proofErr w:type="spellStart"/>
      <w:r w:rsidRPr="00ED4D49">
        <w:rPr>
          <w:rFonts w:cs="Calibri"/>
          <w:szCs w:val="20"/>
          <w:lang w:val="en-US" w:eastAsia="bs-Latn-BA"/>
        </w:rPr>
        <w:t>polydominat</w:t>
      </w:r>
      <w:proofErr w:type="spellEnd"/>
      <w:r w:rsidRPr="00ED4D49">
        <w:rPr>
          <w:rFonts w:cs="Calibri"/>
          <w:szCs w:val="20"/>
          <w:lang w:val="en-US" w:eastAsia="bs-Latn-BA"/>
        </w:rPr>
        <w:t xml:space="preserve"> communities, with over 50 tree species. One of the most famous </w:t>
      </w:r>
      <w:proofErr w:type="spellStart"/>
      <w:r w:rsidRPr="00ED4D49">
        <w:rPr>
          <w:rFonts w:cs="Calibri"/>
          <w:szCs w:val="20"/>
          <w:lang w:val="en-US" w:eastAsia="bs-Latn-BA"/>
        </w:rPr>
        <w:t>polydominant</w:t>
      </w:r>
      <w:proofErr w:type="spellEnd"/>
      <w:r w:rsidRPr="00ED4D49">
        <w:rPr>
          <w:rFonts w:cs="Calibri"/>
          <w:szCs w:val="20"/>
          <w:lang w:val="en-US" w:eastAsia="bs-Latn-BA"/>
        </w:rPr>
        <w:t xml:space="preserve"> communities is </w:t>
      </w:r>
      <w:proofErr w:type="spellStart"/>
      <w:r w:rsidRPr="00ED4D49">
        <w:rPr>
          <w:rFonts w:cs="Calibri"/>
          <w:i/>
          <w:szCs w:val="20"/>
          <w:lang w:val="en-US" w:eastAsia="bs-Latn-BA"/>
        </w:rPr>
        <w:t>Aceri-Tilietum</w:t>
      </w:r>
      <w:proofErr w:type="spellEnd"/>
      <w:r w:rsidRPr="00ED4D49">
        <w:rPr>
          <w:rFonts w:cs="Calibri"/>
          <w:i/>
          <w:szCs w:val="20"/>
          <w:lang w:val="en-US" w:eastAsia="bs-Latn-BA"/>
        </w:rPr>
        <w:t xml:space="preserve"> </w:t>
      </w:r>
      <w:proofErr w:type="spellStart"/>
      <w:r w:rsidRPr="00ED4D49">
        <w:rPr>
          <w:rFonts w:cs="Calibri"/>
          <w:i/>
          <w:szCs w:val="20"/>
          <w:lang w:val="en-US" w:eastAsia="bs-Latn-BA"/>
        </w:rPr>
        <w:t>mixtum</w:t>
      </w:r>
      <w:proofErr w:type="spellEnd"/>
      <w:r w:rsidRPr="00ED4D49">
        <w:rPr>
          <w:rFonts w:cs="Calibri"/>
          <w:szCs w:val="20"/>
          <w:lang w:val="en-US" w:eastAsia="bs-Latn-BA"/>
        </w:rPr>
        <w:t xml:space="preserve"> </w:t>
      </w:r>
      <w:r w:rsidR="00EF5FBF" w:rsidRPr="00ED4D49">
        <w:rPr>
          <w:rFonts w:cs="Calibri"/>
          <w:szCs w:val="20"/>
          <w:lang w:val="en-US" w:eastAsia="bs-Latn-BA"/>
        </w:rPr>
        <w:t>(</w:t>
      </w:r>
      <w:r w:rsidRPr="00ED4D49">
        <w:rPr>
          <w:rFonts w:cs="Calibri"/>
          <w:szCs w:val="20"/>
          <w:lang w:val="en-US" w:eastAsia="bs-Latn-BA"/>
        </w:rPr>
        <w:t>Stefanovi</w:t>
      </w:r>
      <w:r w:rsidR="00C6478C" w:rsidRPr="00ED4D49">
        <w:rPr>
          <w:rFonts w:cs="Calibri"/>
          <w:szCs w:val="20"/>
          <w:lang w:val="en-US" w:eastAsia="bs-Latn-BA"/>
        </w:rPr>
        <w:t>c</w:t>
      </w:r>
      <w:r w:rsidRPr="00ED4D49">
        <w:rPr>
          <w:rFonts w:cs="Calibri"/>
          <w:szCs w:val="20"/>
          <w:lang w:val="en-US" w:eastAsia="bs-Latn-BA"/>
        </w:rPr>
        <w:t>, 1979</w:t>
      </w:r>
      <w:r w:rsidR="00EF5FBF" w:rsidRPr="00ED4D49">
        <w:rPr>
          <w:rFonts w:cs="Calibri"/>
          <w:szCs w:val="20"/>
          <w:lang w:val="en-US" w:eastAsia="bs-Latn-BA"/>
        </w:rPr>
        <w:t>)</w:t>
      </w:r>
      <w:r w:rsidRPr="00ED4D49">
        <w:rPr>
          <w:rFonts w:cs="Calibri"/>
          <w:szCs w:val="20"/>
          <w:lang w:val="en-US" w:eastAsia="bs-Latn-BA"/>
        </w:rPr>
        <w:t xml:space="preserve">. </w:t>
      </w:r>
    </w:p>
    <w:p w14:paraId="19C9CB75" w14:textId="7CEB52BB" w:rsidR="00A405B0" w:rsidRPr="00ED4D49" w:rsidRDefault="00A405B0" w:rsidP="00A405B0">
      <w:pPr>
        <w:jc w:val="both"/>
        <w:rPr>
          <w:rFonts w:cs="Calibri"/>
          <w:szCs w:val="20"/>
          <w:lang w:val="en-US" w:eastAsia="bs-Latn-BA"/>
        </w:rPr>
      </w:pPr>
      <w:r w:rsidRPr="00ED4D49">
        <w:rPr>
          <w:rFonts w:cs="Calibri"/>
          <w:iCs/>
          <w:szCs w:val="20"/>
          <w:lang w:val="en-US" w:eastAsia="bs-Latn-BA"/>
        </w:rPr>
        <w:t xml:space="preserve">This area is inhabited by populations of many </w:t>
      </w:r>
      <w:proofErr w:type="spellStart"/>
      <w:r w:rsidRPr="00ED4D49">
        <w:rPr>
          <w:rFonts w:cs="Calibri"/>
          <w:iCs/>
          <w:szCs w:val="20"/>
          <w:lang w:val="en-US" w:eastAsia="bs-Latn-BA"/>
        </w:rPr>
        <w:t>stenoendemic</w:t>
      </w:r>
      <w:proofErr w:type="spellEnd"/>
      <w:r w:rsidRPr="00ED4D49">
        <w:rPr>
          <w:rFonts w:cs="Calibri"/>
          <w:iCs/>
          <w:szCs w:val="20"/>
          <w:lang w:val="en-US" w:eastAsia="bs-Latn-BA"/>
        </w:rPr>
        <w:t xml:space="preserve"> and endemic species. The most famous </w:t>
      </w:r>
      <w:r w:rsidRPr="00ED4D49">
        <w:rPr>
          <w:rFonts w:cs="Calibri"/>
          <w:szCs w:val="20"/>
          <w:lang w:val="en-US" w:eastAsia="bs-Latn-BA"/>
        </w:rPr>
        <w:t xml:space="preserve">endemic </w:t>
      </w:r>
      <w:r w:rsidRPr="00ED4D49">
        <w:rPr>
          <w:rFonts w:cs="Calibri"/>
          <w:iCs/>
          <w:szCs w:val="20"/>
          <w:lang w:val="en-US" w:eastAsia="bs-Latn-BA"/>
        </w:rPr>
        <w:t xml:space="preserve">species </w:t>
      </w:r>
      <w:r w:rsidRPr="00ED4D49">
        <w:rPr>
          <w:rFonts w:cs="Calibri"/>
          <w:szCs w:val="20"/>
          <w:lang w:val="en-US" w:eastAsia="bs-Latn-BA"/>
        </w:rPr>
        <w:t xml:space="preserve">located in BiH along the Drina </w:t>
      </w:r>
      <w:r w:rsidR="00EF5FBF" w:rsidRPr="00ED4D49">
        <w:rPr>
          <w:rFonts w:cs="Calibri"/>
          <w:szCs w:val="20"/>
          <w:lang w:val="en-US" w:eastAsia="bs-Latn-BA"/>
        </w:rPr>
        <w:t xml:space="preserve">River </w:t>
      </w:r>
      <w:r w:rsidRPr="00ED4D49">
        <w:rPr>
          <w:rFonts w:cs="Calibri"/>
          <w:iCs/>
          <w:szCs w:val="20"/>
          <w:lang w:val="en-US" w:eastAsia="bs-Latn-BA"/>
        </w:rPr>
        <w:t>is</w:t>
      </w:r>
      <w:r w:rsidRPr="00ED4D49">
        <w:rPr>
          <w:rFonts w:cs="Calibri"/>
          <w:i/>
          <w:iCs/>
          <w:szCs w:val="20"/>
          <w:lang w:val="en-US" w:eastAsia="bs-Latn-BA"/>
        </w:rPr>
        <w:t xml:space="preserve"> </w:t>
      </w:r>
      <w:proofErr w:type="spellStart"/>
      <w:r w:rsidRPr="00ED4D49">
        <w:rPr>
          <w:rFonts w:cs="Calibri"/>
          <w:i/>
          <w:iCs/>
          <w:szCs w:val="20"/>
          <w:lang w:val="en-US" w:eastAsia="bs-Latn-BA"/>
        </w:rPr>
        <w:t>Picea</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omorika</w:t>
      </w:r>
      <w:proofErr w:type="spellEnd"/>
      <w:r w:rsidRPr="00ED4D49">
        <w:rPr>
          <w:rFonts w:cs="Calibri"/>
          <w:i/>
          <w:iCs/>
          <w:szCs w:val="20"/>
          <w:lang w:val="en-US" w:eastAsia="bs-Latn-BA"/>
        </w:rPr>
        <w:t xml:space="preserve"> </w:t>
      </w:r>
      <w:r w:rsidRPr="00ED4D49">
        <w:rPr>
          <w:rFonts w:cs="Calibri"/>
          <w:szCs w:val="20"/>
          <w:lang w:val="en-US" w:eastAsia="bs-Latn-BA"/>
        </w:rPr>
        <w:t>(</w:t>
      </w:r>
      <w:proofErr w:type="spellStart"/>
      <w:r w:rsidRPr="00ED4D49">
        <w:rPr>
          <w:rFonts w:cs="Calibri"/>
          <w:szCs w:val="20"/>
          <w:lang w:val="en-US" w:eastAsia="bs-Latn-BA"/>
        </w:rPr>
        <w:t>Pan</w:t>
      </w:r>
      <w:r w:rsidR="00A7018E" w:rsidRPr="00ED4D49">
        <w:rPr>
          <w:rFonts w:cs="Calibri"/>
          <w:szCs w:val="20"/>
          <w:lang w:val="en-US" w:eastAsia="bs-Latn-BA"/>
        </w:rPr>
        <w:t>c</w:t>
      </w:r>
      <w:r w:rsidRPr="00ED4D49">
        <w:rPr>
          <w:rFonts w:cs="Calibri"/>
          <w:szCs w:val="20"/>
          <w:lang w:val="en-US" w:eastAsia="bs-Latn-BA"/>
        </w:rPr>
        <w:t>i</w:t>
      </w:r>
      <w:r w:rsidR="00C6478C" w:rsidRPr="00ED4D49">
        <w:rPr>
          <w:rFonts w:cs="Calibri"/>
          <w:szCs w:val="20"/>
          <w:lang w:val="en-US" w:eastAsia="bs-Latn-BA"/>
        </w:rPr>
        <w:t>c</w:t>
      </w:r>
      <w:proofErr w:type="spellEnd"/>
      <w:r w:rsidRPr="00ED4D49">
        <w:rPr>
          <w:rFonts w:cs="Calibri"/>
          <w:szCs w:val="20"/>
          <w:lang w:val="en-US" w:eastAsia="bs-Latn-BA"/>
        </w:rPr>
        <w:t xml:space="preserve">) </w:t>
      </w:r>
      <w:proofErr w:type="spellStart"/>
      <w:r w:rsidRPr="00ED4D49">
        <w:rPr>
          <w:rFonts w:cs="Calibri"/>
          <w:szCs w:val="20"/>
          <w:lang w:val="en-US" w:eastAsia="bs-Latn-BA"/>
        </w:rPr>
        <w:t>Purk</w:t>
      </w:r>
      <w:proofErr w:type="spellEnd"/>
      <w:r w:rsidRPr="00ED4D49">
        <w:rPr>
          <w:rFonts w:cs="Calibri"/>
          <w:szCs w:val="20"/>
          <w:lang w:val="en-US" w:eastAsia="bs-Latn-BA"/>
        </w:rPr>
        <w:t xml:space="preserve">. </w:t>
      </w:r>
      <w:r w:rsidR="00EF5FBF" w:rsidRPr="00ED4D49">
        <w:rPr>
          <w:rFonts w:cs="Calibri"/>
          <w:szCs w:val="20"/>
          <w:lang w:val="en-US" w:eastAsia="bs-Latn-BA"/>
        </w:rPr>
        <w:t xml:space="preserve">The </w:t>
      </w:r>
      <w:proofErr w:type="spellStart"/>
      <w:r w:rsidRPr="00ED4D49">
        <w:rPr>
          <w:rFonts w:cs="Calibri"/>
          <w:i/>
          <w:szCs w:val="20"/>
          <w:lang w:val="en-US" w:eastAsia="bs-Latn-BA"/>
        </w:rPr>
        <w:t>Picea</w:t>
      </w:r>
      <w:proofErr w:type="spellEnd"/>
      <w:r w:rsidRPr="00ED4D49">
        <w:rPr>
          <w:rFonts w:cs="Calibri"/>
          <w:i/>
          <w:szCs w:val="20"/>
          <w:lang w:val="en-US" w:eastAsia="bs-Latn-BA"/>
        </w:rPr>
        <w:t xml:space="preserve"> </w:t>
      </w:r>
      <w:proofErr w:type="spellStart"/>
      <w:r w:rsidRPr="00ED4D49">
        <w:rPr>
          <w:rFonts w:cs="Calibri"/>
          <w:i/>
          <w:szCs w:val="20"/>
          <w:lang w:val="en-US" w:eastAsia="bs-Latn-BA"/>
        </w:rPr>
        <w:t>omorika</w:t>
      </w:r>
      <w:proofErr w:type="spellEnd"/>
      <w:r w:rsidRPr="00ED4D49">
        <w:rPr>
          <w:rFonts w:cs="Calibri"/>
          <w:szCs w:val="20"/>
          <w:lang w:val="en-US" w:eastAsia="bs-Latn-BA"/>
        </w:rPr>
        <w:t xml:space="preserve"> </w:t>
      </w:r>
      <w:r w:rsidR="00EF5FBF" w:rsidRPr="00ED4D49">
        <w:rPr>
          <w:rFonts w:cs="Calibri"/>
          <w:szCs w:val="20"/>
          <w:lang w:val="en-US" w:eastAsia="bs-Latn-BA"/>
        </w:rPr>
        <w:t xml:space="preserve">population </w:t>
      </w:r>
      <w:r w:rsidRPr="00ED4D49">
        <w:rPr>
          <w:rFonts w:cs="Calibri"/>
          <w:szCs w:val="20"/>
          <w:lang w:val="en-US" w:eastAsia="bs-Latn-BA"/>
        </w:rPr>
        <w:t xml:space="preserve">is still decreasing in </w:t>
      </w:r>
      <w:r w:rsidR="00EF5FBF" w:rsidRPr="00ED4D49">
        <w:rPr>
          <w:rFonts w:cs="Calibri"/>
          <w:szCs w:val="20"/>
          <w:lang w:val="en-US" w:eastAsia="bs-Latn-BA"/>
        </w:rPr>
        <w:t>BiH</w:t>
      </w:r>
      <w:r w:rsidRPr="00ED4D49">
        <w:rPr>
          <w:rFonts w:cs="Calibri"/>
          <w:szCs w:val="20"/>
          <w:lang w:val="en-US" w:eastAsia="bs-Latn-BA"/>
        </w:rPr>
        <w:t xml:space="preserve"> (IUNCN status: near </w:t>
      </w:r>
      <w:r w:rsidRPr="00ED4D49">
        <w:rPr>
          <w:lang w:val="en-US"/>
        </w:rPr>
        <w:t>threatened</w:t>
      </w:r>
      <w:r w:rsidRPr="00ED4D49">
        <w:rPr>
          <w:rFonts w:cs="Calibri"/>
          <w:szCs w:val="20"/>
          <w:lang w:val="en-US" w:eastAsia="bs-Latn-BA"/>
        </w:rPr>
        <w:t xml:space="preserve">) and conservation actions are needed. </w:t>
      </w:r>
    </w:p>
    <w:p w14:paraId="6D8F00F9" w14:textId="2027915D" w:rsidR="00A405B0" w:rsidRPr="00ED4D49" w:rsidRDefault="00A405B0" w:rsidP="00A405B0">
      <w:pPr>
        <w:jc w:val="both"/>
        <w:rPr>
          <w:rFonts w:cs="Calibri"/>
          <w:i/>
          <w:iCs/>
          <w:szCs w:val="20"/>
          <w:lang w:val="en-US" w:eastAsia="bs-Latn-BA"/>
        </w:rPr>
      </w:pPr>
      <w:r w:rsidRPr="00ED4D49">
        <w:rPr>
          <w:rFonts w:cs="Calibri"/>
          <w:szCs w:val="20"/>
          <w:lang w:val="en-US" w:eastAsia="bs-Latn-BA"/>
        </w:rPr>
        <w:t xml:space="preserve">According to the </w:t>
      </w:r>
      <w:r w:rsidR="006A372F" w:rsidRPr="00ED4D49">
        <w:rPr>
          <w:rFonts w:cs="Calibri"/>
          <w:i/>
          <w:szCs w:val="20"/>
          <w:lang w:val="en-US" w:eastAsia="bs-Latn-BA"/>
        </w:rPr>
        <w:t>“</w:t>
      </w:r>
      <w:r w:rsidRPr="00ED4D49">
        <w:rPr>
          <w:rFonts w:cs="Calibri"/>
          <w:i/>
          <w:szCs w:val="20"/>
          <w:lang w:val="en-US" w:eastAsia="bs-Latn-BA"/>
        </w:rPr>
        <w:t xml:space="preserve">First National Report of BiH </w:t>
      </w:r>
      <w:r w:rsidR="006A372F" w:rsidRPr="00ED4D49">
        <w:rPr>
          <w:rFonts w:cs="Calibri"/>
          <w:i/>
          <w:szCs w:val="20"/>
          <w:lang w:val="en-US" w:eastAsia="bs-Latn-BA"/>
        </w:rPr>
        <w:t>for</w:t>
      </w:r>
      <w:r w:rsidRPr="00ED4D49">
        <w:rPr>
          <w:rFonts w:cs="Calibri"/>
          <w:i/>
          <w:szCs w:val="20"/>
          <w:lang w:val="en-US" w:eastAsia="bs-Latn-BA"/>
        </w:rPr>
        <w:t xml:space="preserve"> the UN Convention on Biological </w:t>
      </w:r>
      <w:proofErr w:type="gramStart"/>
      <w:r w:rsidRPr="00ED4D49">
        <w:rPr>
          <w:rFonts w:cs="Calibri"/>
          <w:i/>
          <w:szCs w:val="20"/>
          <w:lang w:val="en-US" w:eastAsia="bs-Latn-BA"/>
        </w:rPr>
        <w:t>Diversity“</w:t>
      </w:r>
      <w:proofErr w:type="gramEnd"/>
      <w:r w:rsidR="006A372F" w:rsidRPr="00ED4D49">
        <w:rPr>
          <w:rFonts w:cs="Calibri"/>
          <w:i/>
          <w:szCs w:val="20"/>
          <w:lang w:val="en-US" w:eastAsia="bs-Latn-BA"/>
        </w:rPr>
        <w:t>,</w:t>
      </w:r>
      <w:r w:rsidRPr="00ED4D49">
        <w:rPr>
          <w:rFonts w:cs="Calibri"/>
          <w:szCs w:val="20"/>
          <w:lang w:val="en-US" w:eastAsia="bs-Latn-BA"/>
        </w:rPr>
        <w:t xml:space="preserve"> other examples of plants in tertiary refugia of </w:t>
      </w:r>
      <w:r w:rsidR="0001332B" w:rsidRPr="00ED4D49">
        <w:rPr>
          <w:rFonts w:cs="Calibri"/>
          <w:szCs w:val="20"/>
          <w:lang w:val="en-US" w:eastAsia="bs-Latn-BA"/>
        </w:rPr>
        <w:t>the DRB</w:t>
      </w:r>
      <w:r w:rsidRPr="00ED4D49">
        <w:rPr>
          <w:rFonts w:cs="Calibri"/>
          <w:szCs w:val="20"/>
          <w:lang w:val="en-US" w:eastAsia="bs-Latn-BA"/>
        </w:rPr>
        <w:t xml:space="preserve"> are: </w:t>
      </w:r>
      <w:r w:rsidRPr="00ED4D49">
        <w:rPr>
          <w:rFonts w:cs="Calibri"/>
          <w:i/>
          <w:iCs/>
          <w:szCs w:val="20"/>
          <w:lang w:val="en-US" w:eastAsia="bs-Latn-BA"/>
        </w:rPr>
        <w:t xml:space="preserve">Daphne </w:t>
      </w:r>
      <w:proofErr w:type="spellStart"/>
      <w:r w:rsidRPr="00ED4D49">
        <w:rPr>
          <w:rFonts w:cs="Calibri"/>
          <w:i/>
          <w:iCs/>
          <w:szCs w:val="20"/>
          <w:lang w:val="en-US" w:eastAsia="bs-Latn-BA"/>
        </w:rPr>
        <w:t>malyana</w:t>
      </w:r>
      <w:proofErr w:type="spellEnd"/>
      <w:r w:rsidRPr="00ED4D49">
        <w:rPr>
          <w:rFonts w:cs="Calibri"/>
          <w:i/>
          <w:iCs/>
          <w:szCs w:val="20"/>
          <w:lang w:val="en-US" w:eastAsia="bs-Latn-BA"/>
        </w:rPr>
        <w:t xml:space="preserve">, Saxifraga </w:t>
      </w:r>
      <w:proofErr w:type="spellStart"/>
      <w:r w:rsidRPr="00ED4D49">
        <w:rPr>
          <w:rFonts w:cs="Calibri"/>
          <w:i/>
          <w:iCs/>
          <w:szCs w:val="20"/>
          <w:lang w:val="en-US" w:eastAsia="bs-Latn-BA"/>
        </w:rPr>
        <w:t>rocheliana</w:t>
      </w:r>
      <w:proofErr w:type="spellEnd"/>
      <w:r w:rsidRPr="00ED4D49">
        <w:rPr>
          <w:rFonts w:cs="Calibri"/>
          <w:i/>
          <w:iCs/>
          <w:szCs w:val="20"/>
          <w:lang w:val="en-US" w:eastAsia="bs-Latn-BA"/>
        </w:rPr>
        <w:t xml:space="preserve">, Centaurea </w:t>
      </w:r>
      <w:proofErr w:type="spellStart"/>
      <w:r w:rsidRPr="00ED4D49">
        <w:rPr>
          <w:rFonts w:cs="Calibri"/>
          <w:i/>
          <w:iCs/>
          <w:szCs w:val="20"/>
          <w:lang w:val="en-US" w:eastAsia="bs-Latn-BA"/>
        </w:rPr>
        <w:t>incompta</w:t>
      </w:r>
      <w:proofErr w:type="spellEnd"/>
      <w:r w:rsidRPr="00ED4D49">
        <w:rPr>
          <w:rFonts w:cs="Calibri"/>
          <w:i/>
          <w:iCs/>
          <w:szCs w:val="20"/>
          <w:lang w:val="en-US" w:eastAsia="bs-Latn-BA"/>
        </w:rPr>
        <w:t xml:space="preserve">, Dianthus </w:t>
      </w:r>
      <w:proofErr w:type="spellStart"/>
      <w:r w:rsidRPr="00ED4D49">
        <w:rPr>
          <w:rFonts w:cs="Calibri"/>
          <w:i/>
          <w:iCs/>
          <w:szCs w:val="20"/>
          <w:lang w:val="en-US" w:eastAsia="bs-Latn-BA"/>
        </w:rPr>
        <w:t>kitaibelii</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Cerastium</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lanatum</w:t>
      </w:r>
      <w:proofErr w:type="spellEnd"/>
      <w:r w:rsidRPr="00ED4D49">
        <w:rPr>
          <w:rFonts w:cs="Calibri"/>
          <w:i/>
          <w:iCs/>
          <w:szCs w:val="20"/>
          <w:lang w:val="en-US" w:eastAsia="bs-Latn-BA"/>
        </w:rPr>
        <w:t xml:space="preserve">, Centaurea </w:t>
      </w:r>
      <w:proofErr w:type="spellStart"/>
      <w:r w:rsidRPr="00ED4D49">
        <w:rPr>
          <w:rFonts w:cs="Calibri"/>
          <w:i/>
          <w:iCs/>
          <w:szCs w:val="20"/>
          <w:lang w:val="en-US" w:eastAsia="bs-Latn-BA"/>
        </w:rPr>
        <w:t>derventana</w:t>
      </w:r>
      <w:proofErr w:type="spellEnd"/>
      <w:r w:rsidRPr="00ED4D49">
        <w:rPr>
          <w:rFonts w:cs="Calibri"/>
          <w:i/>
          <w:iCs/>
          <w:szCs w:val="20"/>
          <w:lang w:val="en-US" w:eastAsia="bs-Latn-BA"/>
        </w:rPr>
        <w:t xml:space="preserve">, Aquilegia grata, </w:t>
      </w:r>
      <w:proofErr w:type="spellStart"/>
      <w:r w:rsidRPr="00ED4D49">
        <w:rPr>
          <w:rFonts w:cs="Calibri"/>
          <w:i/>
          <w:iCs/>
          <w:szCs w:val="20"/>
          <w:lang w:val="en-US" w:eastAsia="bs-Latn-BA"/>
        </w:rPr>
        <w:t>Amphoricarpus</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autariatus</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Valeriana</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braun-blanquetii</w:t>
      </w:r>
      <w:proofErr w:type="spellEnd"/>
      <w:r w:rsidRPr="00ED4D49">
        <w:rPr>
          <w:rFonts w:cs="Calibri"/>
          <w:i/>
          <w:iCs/>
          <w:szCs w:val="20"/>
          <w:lang w:val="en-US" w:eastAsia="bs-Latn-BA"/>
        </w:rPr>
        <w:t xml:space="preserve">, Campanula </w:t>
      </w:r>
      <w:proofErr w:type="spellStart"/>
      <w:r w:rsidRPr="00ED4D49">
        <w:rPr>
          <w:rFonts w:cs="Calibri"/>
          <w:i/>
          <w:iCs/>
          <w:szCs w:val="20"/>
          <w:lang w:val="en-US" w:eastAsia="bs-Latn-BA"/>
        </w:rPr>
        <w:t>balcanica</w:t>
      </w:r>
      <w:proofErr w:type="spellEnd"/>
      <w:r w:rsidRPr="00ED4D49">
        <w:rPr>
          <w:rFonts w:cs="Calibri"/>
          <w:i/>
          <w:iCs/>
          <w:szCs w:val="20"/>
          <w:lang w:val="en-US" w:eastAsia="bs-Latn-BA"/>
        </w:rPr>
        <w:t xml:space="preserve">, Adenophora </w:t>
      </w:r>
      <w:proofErr w:type="spellStart"/>
      <w:r w:rsidRPr="00ED4D49">
        <w:rPr>
          <w:rFonts w:cs="Calibri"/>
          <w:i/>
          <w:iCs/>
          <w:szCs w:val="20"/>
          <w:lang w:val="en-US" w:eastAsia="bs-Latn-BA"/>
        </w:rPr>
        <w:t>liliifolia</w:t>
      </w:r>
      <w:proofErr w:type="spellEnd"/>
      <w:r w:rsidRPr="00ED4D49">
        <w:rPr>
          <w:rFonts w:cs="Calibri"/>
          <w:i/>
          <w:iCs/>
          <w:szCs w:val="20"/>
          <w:lang w:val="en-US" w:eastAsia="bs-Latn-BA"/>
        </w:rPr>
        <w:t xml:space="preserve">, Cirsium </w:t>
      </w:r>
      <w:proofErr w:type="spellStart"/>
      <w:r w:rsidRPr="00ED4D49">
        <w:rPr>
          <w:rFonts w:cs="Calibri"/>
          <w:i/>
          <w:iCs/>
          <w:szCs w:val="20"/>
          <w:lang w:val="en-US" w:eastAsia="bs-Latn-BA"/>
        </w:rPr>
        <w:t>wettsteinii</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Cicerbita</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pancicii</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Melampyrum</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hoermanianum</w:t>
      </w:r>
      <w:proofErr w:type="spellEnd"/>
      <w:r w:rsidRPr="00ED4D49">
        <w:rPr>
          <w:rFonts w:cs="Calibri"/>
          <w:i/>
          <w:iCs/>
          <w:szCs w:val="20"/>
          <w:lang w:val="en-US" w:eastAsia="bs-Latn-BA"/>
        </w:rPr>
        <w:t xml:space="preserve">, Teucrium </w:t>
      </w:r>
      <w:proofErr w:type="spellStart"/>
      <w:r w:rsidRPr="00ED4D49">
        <w:rPr>
          <w:rFonts w:cs="Calibri"/>
          <w:i/>
          <w:iCs/>
          <w:szCs w:val="20"/>
          <w:lang w:val="en-US" w:eastAsia="bs-Latn-BA"/>
        </w:rPr>
        <w:t>arduini</w:t>
      </w:r>
      <w:proofErr w:type="spellEnd"/>
      <w:r w:rsidRPr="00ED4D49">
        <w:rPr>
          <w:rFonts w:cs="Calibri"/>
          <w:i/>
          <w:iCs/>
          <w:szCs w:val="20"/>
          <w:lang w:val="en-US" w:eastAsia="bs-Latn-BA"/>
        </w:rPr>
        <w:t xml:space="preserve">, Iris </w:t>
      </w:r>
      <w:proofErr w:type="spellStart"/>
      <w:r w:rsidRPr="00ED4D49">
        <w:rPr>
          <w:rFonts w:cs="Calibri"/>
          <w:i/>
          <w:iCs/>
          <w:szCs w:val="20"/>
          <w:lang w:val="en-US" w:eastAsia="bs-Latn-BA"/>
        </w:rPr>
        <w:t>bosniaca</w:t>
      </w:r>
      <w:proofErr w:type="spellEnd"/>
      <w:r w:rsidR="0001332B" w:rsidRPr="00ED4D49">
        <w:rPr>
          <w:rFonts w:cs="Calibri"/>
          <w:i/>
          <w:iCs/>
          <w:szCs w:val="20"/>
          <w:lang w:val="en-US" w:eastAsia="bs-Latn-BA"/>
        </w:rPr>
        <w:t>,</w:t>
      </w:r>
      <w:r w:rsidRPr="00ED4D49">
        <w:rPr>
          <w:rFonts w:cs="Calibri"/>
          <w:i/>
          <w:iCs/>
          <w:szCs w:val="20"/>
          <w:lang w:val="en-US" w:eastAsia="bs-Latn-BA"/>
        </w:rPr>
        <w:t xml:space="preserve"> </w:t>
      </w:r>
      <w:r w:rsidRPr="00ED4D49">
        <w:rPr>
          <w:rFonts w:cs="Calibri"/>
          <w:szCs w:val="20"/>
          <w:lang w:val="en-US" w:eastAsia="bs-Latn-BA"/>
        </w:rPr>
        <w:t xml:space="preserve">etc. </w:t>
      </w:r>
    </w:p>
    <w:p w14:paraId="22253683" w14:textId="31181E70" w:rsidR="00A405B0" w:rsidRPr="00ED4D49" w:rsidRDefault="007D0749" w:rsidP="00A405B0">
      <w:pPr>
        <w:jc w:val="both"/>
        <w:rPr>
          <w:rFonts w:cs="Calibri"/>
          <w:color w:val="000000"/>
          <w:szCs w:val="20"/>
          <w:lang w:val="en-US" w:eastAsia="bs-Latn-BA"/>
        </w:rPr>
      </w:pPr>
      <w:r w:rsidRPr="00ED4D49">
        <w:rPr>
          <w:rFonts w:cs="Calibri"/>
          <w:color w:val="000000"/>
          <w:szCs w:val="20"/>
          <w:lang w:val="en-US" w:eastAsia="bs-Latn-BA"/>
        </w:rPr>
        <w:lastRenderedPageBreak/>
        <w:t>S</w:t>
      </w:r>
      <w:r w:rsidR="00A405B0" w:rsidRPr="00ED4D49">
        <w:rPr>
          <w:rFonts w:cs="Calibri"/>
          <w:color w:val="000000"/>
          <w:szCs w:val="20"/>
          <w:lang w:val="en-US" w:eastAsia="bs-Latn-BA"/>
        </w:rPr>
        <w:t xml:space="preserve">ignificant species </w:t>
      </w:r>
      <w:r w:rsidRPr="00ED4D49">
        <w:rPr>
          <w:rFonts w:cs="Calibri"/>
          <w:color w:val="000000"/>
          <w:szCs w:val="20"/>
          <w:lang w:val="en-US" w:eastAsia="bs-Latn-BA"/>
        </w:rPr>
        <w:t xml:space="preserve">in the economic sense </w:t>
      </w:r>
      <w:r w:rsidR="00A405B0" w:rsidRPr="00ED4D49">
        <w:rPr>
          <w:rFonts w:cs="Calibri"/>
          <w:color w:val="000000"/>
          <w:szCs w:val="20"/>
          <w:lang w:val="en-US" w:eastAsia="bs-Latn-BA"/>
        </w:rPr>
        <w:t xml:space="preserve">along the riverside are wild cherry, apple tree, common </w:t>
      </w:r>
      <w:r w:rsidR="00AA7453" w:rsidRPr="00ED4D49">
        <w:rPr>
          <w:rFonts w:cs="Calibri"/>
          <w:color w:val="000000"/>
          <w:szCs w:val="20"/>
          <w:lang w:val="en-US" w:eastAsia="bs-Latn-BA"/>
        </w:rPr>
        <w:t>plum</w:t>
      </w:r>
      <w:r w:rsidR="00A405B0" w:rsidRPr="00ED4D49">
        <w:rPr>
          <w:rFonts w:cs="Calibri"/>
          <w:color w:val="000000"/>
          <w:szCs w:val="20"/>
          <w:lang w:val="en-US" w:eastAsia="bs-Latn-BA"/>
        </w:rPr>
        <w:t xml:space="preserve"> tree, rock</w:t>
      </w:r>
      <w:r w:rsidR="00934506" w:rsidRPr="00ED4D49">
        <w:rPr>
          <w:rFonts w:cs="Calibri"/>
          <w:color w:val="000000"/>
          <w:szCs w:val="20"/>
          <w:lang w:val="en-US" w:eastAsia="bs-Latn-BA"/>
        </w:rPr>
        <w:t xml:space="preserve"> c</w:t>
      </w:r>
      <w:r w:rsidR="00A405B0" w:rsidRPr="00ED4D49">
        <w:rPr>
          <w:rFonts w:cs="Calibri"/>
          <w:color w:val="000000"/>
          <w:szCs w:val="20"/>
          <w:lang w:val="en-US" w:eastAsia="bs-Latn-BA"/>
        </w:rPr>
        <w:t xml:space="preserve">herry, European mountain ash, </w:t>
      </w:r>
      <w:r w:rsidR="00AD5D4A" w:rsidRPr="00ED4D49">
        <w:rPr>
          <w:rFonts w:cs="Calibri"/>
          <w:color w:val="000000"/>
          <w:szCs w:val="20"/>
          <w:lang w:val="en-US" w:eastAsia="bs-Latn-BA"/>
        </w:rPr>
        <w:t>raspberry</w:t>
      </w:r>
      <w:r w:rsidR="00A405B0" w:rsidRPr="00ED4D49">
        <w:rPr>
          <w:rFonts w:cs="Calibri"/>
          <w:color w:val="000000"/>
          <w:szCs w:val="20"/>
          <w:lang w:val="en-US" w:eastAsia="bs-Latn-BA"/>
        </w:rPr>
        <w:t xml:space="preserve">, black berry, walnut tree. </w:t>
      </w:r>
    </w:p>
    <w:p w14:paraId="3B2C7E8B" w14:textId="77777777" w:rsidR="00A405B0" w:rsidRPr="00ED4D49" w:rsidRDefault="00A405B0" w:rsidP="00793996">
      <w:pPr>
        <w:spacing w:after="0"/>
        <w:jc w:val="both"/>
        <w:rPr>
          <w:rStyle w:val="tlid-translation"/>
          <w:color w:val="1F497D"/>
          <w:lang w:val="en-US"/>
        </w:rPr>
      </w:pPr>
      <w:r w:rsidRPr="00ED4D49">
        <w:rPr>
          <w:rStyle w:val="tlid-translation"/>
          <w:color w:val="1F497D"/>
          <w:lang w:val="en-US"/>
        </w:rPr>
        <w:t>Fauna</w:t>
      </w:r>
    </w:p>
    <w:p w14:paraId="34FF67C0" w14:textId="54057C33" w:rsidR="00A405B0" w:rsidRPr="00ED4D49" w:rsidRDefault="00A405B0" w:rsidP="00A405B0">
      <w:pPr>
        <w:jc w:val="both"/>
        <w:rPr>
          <w:rFonts w:cs="Calibri"/>
          <w:szCs w:val="20"/>
          <w:lang w:val="en-US"/>
        </w:rPr>
      </w:pPr>
      <w:r w:rsidRPr="00ED4D49">
        <w:rPr>
          <w:rFonts w:cs="Calibri"/>
          <w:szCs w:val="20"/>
          <w:lang w:val="en-US"/>
        </w:rPr>
        <w:t>Due to</w:t>
      </w:r>
      <w:r w:rsidR="00AD5D4A" w:rsidRPr="00ED4D49">
        <w:rPr>
          <w:rFonts w:cs="Calibri"/>
          <w:szCs w:val="20"/>
          <w:lang w:val="en-US"/>
        </w:rPr>
        <w:t xml:space="preserve"> a</w:t>
      </w:r>
      <w:r w:rsidRPr="00ED4D49">
        <w:rPr>
          <w:rFonts w:cs="Calibri"/>
          <w:szCs w:val="20"/>
          <w:lang w:val="en-US"/>
        </w:rPr>
        <w:t xml:space="preserve"> high variety of habitats, the DRB in BiH </w:t>
      </w:r>
      <w:r w:rsidR="007D0749" w:rsidRPr="00ED4D49">
        <w:rPr>
          <w:rFonts w:cs="Calibri"/>
          <w:szCs w:val="20"/>
          <w:lang w:val="en-US"/>
        </w:rPr>
        <w:t>has</w:t>
      </w:r>
      <w:r w:rsidRPr="00ED4D49">
        <w:rPr>
          <w:rFonts w:cs="Calibri"/>
          <w:szCs w:val="20"/>
          <w:lang w:val="en-US"/>
        </w:rPr>
        <w:t xml:space="preserve"> a large variety of fauna, including fish, birds, amphibians, </w:t>
      </w:r>
      <w:proofErr w:type="gramStart"/>
      <w:r w:rsidRPr="00ED4D49">
        <w:rPr>
          <w:rFonts w:cs="Calibri"/>
          <w:szCs w:val="20"/>
          <w:lang w:val="en-US"/>
        </w:rPr>
        <w:t>mammals</w:t>
      </w:r>
      <w:proofErr w:type="gramEnd"/>
      <w:r w:rsidRPr="00ED4D49">
        <w:rPr>
          <w:rFonts w:cs="Calibri"/>
          <w:szCs w:val="20"/>
          <w:lang w:val="en-US"/>
        </w:rPr>
        <w:t xml:space="preserve"> and insects.</w:t>
      </w:r>
    </w:p>
    <w:p w14:paraId="453BEEA4" w14:textId="290DBA78"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Based on </w:t>
      </w:r>
      <w:r w:rsidR="00793996" w:rsidRPr="00ED4D49">
        <w:rPr>
          <w:rFonts w:cs="Calibri"/>
          <w:szCs w:val="20"/>
          <w:lang w:val="en-US" w:eastAsia="bs-Latn-BA"/>
        </w:rPr>
        <w:t>the</w:t>
      </w:r>
      <w:r w:rsidRPr="00ED4D49">
        <w:rPr>
          <w:rFonts w:cs="Calibri"/>
          <w:szCs w:val="20"/>
          <w:lang w:val="en-US" w:eastAsia="bs-Latn-BA"/>
        </w:rPr>
        <w:t xml:space="preserve"> </w:t>
      </w:r>
      <w:r w:rsidR="007D0749" w:rsidRPr="00ED4D49">
        <w:rPr>
          <w:rFonts w:cs="Calibri"/>
          <w:i/>
          <w:szCs w:val="20"/>
          <w:lang w:val="en-US" w:eastAsia="bs-Latn-BA"/>
        </w:rPr>
        <w:t>“</w:t>
      </w:r>
      <w:r w:rsidRPr="00ED4D49">
        <w:rPr>
          <w:rFonts w:cs="Calibri"/>
          <w:i/>
          <w:szCs w:val="20"/>
          <w:lang w:val="en-US" w:eastAsia="bs-Latn-BA"/>
        </w:rPr>
        <w:t xml:space="preserve">Support to water </w:t>
      </w:r>
      <w:r w:rsidR="00793996" w:rsidRPr="00ED4D49">
        <w:rPr>
          <w:rFonts w:cs="Calibri"/>
          <w:i/>
          <w:szCs w:val="20"/>
          <w:lang w:val="en-US" w:eastAsia="bs-Latn-BA"/>
        </w:rPr>
        <w:t>resources</w:t>
      </w:r>
      <w:r w:rsidRPr="00ED4D49">
        <w:rPr>
          <w:rFonts w:cs="Calibri"/>
          <w:i/>
          <w:szCs w:val="20"/>
          <w:lang w:val="en-US" w:eastAsia="bs-Latn-BA"/>
        </w:rPr>
        <w:t xml:space="preserve"> management in the </w:t>
      </w:r>
      <w:r w:rsidR="007D0749" w:rsidRPr="00ED4D49">
        <w:rPr>
          <w:rFonts w:cs="Calibri"/>
          <w:i/>
          <w:szCs w:val="20"/>
          <w:lang w:val="en-US" w:eastAsia="bs-Latn-BA"/>
        </w:rPr>
        <w:t>DRB for BiH</w:t>
      </w:r>
      <w:r w:rsidR="001A1227" w:rsidRPr="00ED4D49">
        <w:rPr>
          <w:rFonts w:cs="Calibri"/>
          <w:i/>
          <w:szCs w:val="20"/>
          <w:lang w:val="en-US" w:eastAsia="bs-Latn-BA"/>
        </w:rPr>
        <w:t>”</w:t>
      </w:r>
      <w:r w:rsidR="007D0749" w:rsidRPr="00ED4D49">
        <w:rPr>
          <w:rFonts w:cs="Calibri"/>
          <w:i/>
          <w:szCs w:val="20"/>
          <w:lang w:val="en-US" w:eastAsia="bs-Latn-BA"/>
        </w:rPr>
        <w:t xml:space="preserve"> </w:t>
      </w:r>
      <w:r w:rsidR="007D0749" w:rsidRPr="00ED4D49">
        <w:rPr>
          <w:rFonts w:cs="Calibri"/>
          <w:szCs w:val="20"/>
          <w:lang w:val="en-US" w:eastAsia="bs-Latn-BA"/>
        </w:rPr>
        <w:t>report,</w:t>
      </w:r>
      <w:r w:rsidRPr="00ED4D49">
        <w:rPr>
          <w:rFonts w:cs="Calibri"/>
          <w:szCs w:val="20"/>
          <w:lang w:val="en-US" w:eastAsia="bs-Latn-BA"/>
        </w:rPr>
        <w:t xml:space="preserve"> the most important fish species in the region is the Danube Salmon (</w:t>
      </w:r>
      <w:proofErr w:type="spellStart"/>
      <w:r w:rsidRPr="00ED4D49">
        <w:rPr>
          <w:rFonts w:cs="Calibri"/>
          <w:i/>
          <w:iCs/>
          <w:szCs w:val="20"/>
          <w:lang w:val="en-US" w:eastAsia="bs-Latn-BA"/>
        </w:rPr>
        <w:t>Hucho</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hucho</w:t>
      </w:r>
      <w:proofErr w:type="spellEnd"/>
      <w:r w:rsidRPr="00ED4D49">
        <w:rPr>
          <w:rFonts w:cs="Calibri"/>
          <w:i/>
          <w:iCs/>
          <w:szCs w:val="20"/>
          <w:lang w:val="en-US" w:eastAsia="bs-Latn-BA"/>
        </w:rPr>
        <w:t xml:space="preserve">), </w:t>
      </w:r>
      <w:r w:rsidRPr="00ED4D49">
        <w:rPr>
          <w:rFonts w:cs="Calibri"/>
          <w:szCs w:val="20"/>
          <w:lang w:val="en-US" w:eastAsia="bs-Latn-BA"/>
        </w:rPr>
        <w:t xml:space="preserve">whose migration routes are interrupted by dams, and whose populations are showing a disrupted structure, whilst the overall population size has decreased significantly. It </w:t>
      </w:r>
      <w:r w:rsidR="00521F0B" w:rsidRPr="00ED4D49">
        <w:rPr>
          <w:rFonts w:cs="Calibri"/>
          <w:szCs w:val="20"/>
          <w:lang w:val="en-US" w:eastAsia="bs-Latn-BA"/>
        </w:rPr>
        <w:t>should be</w:t>
      </w:r>
      <w:r w:rsidRPr="00ED4D49">
        <w:rPr>
          <w:rFonts w:cs="Calibri"/>
          <w:szCs w:val="20"/>
          <w:lang w:val="en-US" w:eastAsia="bs-Latn-BA"/>
        </w:rPr>
        <w:t xml:space="preserve"> note</w:t>
      </w:r>
      <w:r w:rsidR="00521F0B" w:rsidRPr="00ED4D49">
        <w:rPr>
          <w:rFonts w:cs="Calibri"/>
          <w:szCs w:val="20"/>
          <w:lang w:val="en-US" w:eastAsia="bs-Latn-BA"/>
        </w:rPr>
        <w:t>d</w:t>
      </w:r>
      <w:r w:rsidRPr="00ED4D49">
        <w:rPr>
          <w:rFonts w:cs="Calibri"/>
          <w:szCs w:val="20"/>
          <w:lang w:val="en-US" w:eastAsia="bs-Latn-BA"/>
        </w:rPr>
        <w:t xml:space="preserve"> that </w:t>
      </w:r>
      <w:r w:rsidR="00793996" w:rsidRPr="00ED4D49">
        <w:rPr>
          <w:rFonts w:cs="Calibri"/>
          <w:szCs w:val="20"/>
          <w:lang w:val="en-US" w:eastAsia="bs-Latn-BA"/>
        </w:rPr>
        <w:t>the</w:t>
      </w:r>
      <w:r w:rsidRPr="00ED4D49">
        <w:rPr>
          <w:rFonts w:cs="Calibri"/>
          <w:szCs w:val="20"/>
          <w:lang w:val="en-US" w:eastAsia="bs-Latn-BA"/>
        </w:rPr>
        <w:t xml:space="preserve"> Danube Salmon is one of the most endangered European fish species (IUCN Red List)</w:t>
      </w:r>
      <w:r w:rsidR="00793996" w:rsidRPr="00ED4D49">
        <w:rPr>
          <w:rFonts w:cs="Calibri"/>
          <w:szCs w:val="20"/>
          <w:lang w:val="en-US" w:eastAsia="bs-Latn-BA"/>
        </w:rPr>
        <w:t xml:space="preserve"> and</w:t>
      </w:r>
      <w:r w:rsidRPr="00ED4D49">
        <w:rPr>
          <w:rFonts w:cs="Calibri"/>
          <w:szCs w:val="20"/>
          <w:lang w:val="en-US" w:eastAsia="bs-Latn-BA"/>
        </w:rPr>
        <w:t xml:space="preserve"> endemic for </w:t>
      </w:r>
      <w:r w:rsidR="00793996" w:rsidRPr="00ED4D49">
        <w:rPr>
          <w:rFonts w:cs="Calibri"/>
          <w:szCs w:val="20"/>
          <w:lang w:val="en-US" w:eastAsia="bs-Latn-BA"/>
        </w:rPr>
        <w:t xml:space="preserve">the </w:t>
      </w:r>
      <w:r w:rsidRPr="00ED4D49">
        <w:rPr>
          <w:rFonts w:cs="Calibri"/>
          <w:szCs w:val="20"/>
          <w:lang w:val="en-US" w:eastAsia="bs-Latn-BA"/>
        </w:rPr>
        <w:t xml:space="preserve">Danube drainage. </w:t>
      </w:r>
      <w:r w:rsidR="00793996" w:rsidRPr="00ED4D49">
        <w:rPr>
          <w:rFonts w:cs="Calibri"/>
          <w:szCs w:val="20"/>
          <w:lang w:val="en-US" w:eastAsia="bs-Latn-BA"/>
        </w:rPr>
        <w:t xml:space="preserve">The </w:t>
      </w:r>
      <w:r w:rsidRPr="00ED4D49">
        <w:rPr>
          <w:rFonts w:cs="Calibri"/>
          <w:szCs w:val="20"/>
          <w:lang w:val="en-US" w:eastAsia="bs-Latn-BA"/>
        </w:rPr>
        <w:t>Drina River is a very important habitat for this species. Other fish species along the Drina River are rainbow trout (</w:t>
      </w:r>
      <w:r w:rsidRPr="00ED4D49">
        <w:rPr>
          <w:rFonts w:cs="Calibri"/>
          <w:i/>
          <w:szCs w:val="20"/>
          <w:shd w:val="clear" w:color="auto" w:fill="FFFFFF"/>
          <w:lang w:val="en-US"/>
        </w:rPr>
        <w:t>Oncorhynchus mykiss</w:t>
      </w:r>
      <w:r w:rsidRPr="00ED4D49">
        <w:rPr>
          <w:rFonts w:cs="Calibri"/>
          <w:szCs w:val="20"/>
          <w:shd w:val="clear" w:color="auto" w:fill="FFFFFF"/>
          <w:lang w:val="en-US"/>
        </w:rPr>
        <w:t>)</w:t>
      </w:r>
      <w:r w:rsidRPr="00ED4D49">
        <w:rPr>
          <w:rFonts w:cs="Calibri"/>
          <w:szCs w:val="20"/>
          <w:lang w:val="en-US" w:eastAsia="bs-Latn-BA"/>
        </w:rPr>
        <w:t>, grayling (</w:t>
      </w:r>
      <w:proofErr w:type="spellStart"/>
      <w:r w:rsidRPr="00ED4D49">
        <w:rPr>
          <w:rFonts w:cs="Calibri"/>
          <w:i/>
          <w:iCs/>
          <w:szCs w:val="20"/>
          <w:lang w:val="en-US" w:eastAsia="bs-Latn-BA"/>
        </w:rPr>
        <w:t>Thymalus</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thymalus</w:t>
      </w:r>
      <w:proofErr w:type="spellEnd"/>
      <w:r w:rsidRPr="00ED4D49">
        <w:rPr>
          <w:rFonts w:cs="Calibri"/>
          <w:i/>
          <w:iCs/>
          <w:szCs w:val="20"/>
          <w:lang w:val="en-US" w:eastAsia="bs-Latn-BA"/>
        </w:rPr>
        <w:t>)</w:t>
      </w:r>
      <w:r w:rsidRPr="00ED4D49">
        <w:rPr>
          <w:rFonts w:cs="Calibri"/>
          <w:szCs w:val="20"/>
          <w:lang w:val="en-US" w:eastAsia="bs-Latn-BA"/>
        </w:rPr>
        <w:t>, brown trout (</w:t>
      </w:r>
      <w:r w:rsidRPr="00ED4D49">
        <w:rPr>
          <w:rFonts w:cs="Calibri"/>
          <w:i/>
          <w:iCs/>
          <w:szCs w:val="20"/>
          <w:lang w:val="en-US" w:eastAsia="bs-Latn-BA"/>
        </w:rPr>
        <w:t xml:space="preserve">Salmo </w:t>
      </w:r>
      <w:proofErr w:type="spellStart"/>
      <w:r w:rsidRPr="00ED4D49">
        <w:rPr>
          <w:rFonts w:cs="Calibri"/>
          <w:i/>
          <w:iCs/>
          <w:szCs w:val="20"/>
          <w:lang w:val="en-US" w:eastAsia="bs-Latn-BA"/>
        </w:rPr>
        <w:t>labrax</w:t>
      </w:r>
      <w:proofErr w:type="spellEnd"/>
      <w:r w:rsidRPr="00ED4D49">
        <w:rPr>
          <w:rFonts w:cs="Calibri"/>
          <w:i/>
          <w:iCs/>
          <w:szCs w:val="20"/>
          <w:lang w:val="en-US" w:eastAsia="bs-Latn-BA"/>
        </w:rPr>
        <w:t>)</w:t>
      </w:r>
      <w:r w:rsidRPr="00ED4D49">
        <w:rPr>
          <w:rFonts w:cs="Calibri"/>
          <w:szCs w:val="20"/>
          <w:lang w:val="en-US"/>
        </w:rPr>
        <w:t>, the European mudminnow (</w:t>
      </w:r>
      <w:r w:rsidRPr="00ED4D49">
        <w:rPr>
          <w:rFonts w:cs="Calibri"/>
          <w:i/>
          <w:szCs w:val="20"/>
          <w:lang w:val="en-US"/>
        </w:rPr>
        <w:t xml:space="preserve">Umbra </w:t>
      </w:r>
      <w:proofErr w:type="spellStart"/>
      <w:r w:rsidRPr="00ED4D49">
        <w:rPr>
          <w:rFonts w:cs="Calibri"/>
          <w:i/>
          <w:szCs w:val="20"/>
          <w:lang w:val="en-US"/>
        </w:rPr>
        <w:t>krameri</w:t>
      </w:r>
      <w:proofErr w:type="spellEnd"/>
      <w:r w:rsidRPr="00ED4D49">
        <w:rPr>
          <w:rFonts w:cs="Calibri"/>
          <w:szCs w:val="20"/>
          <w:lang w:val="en-US"/>
        </w:rPr>
        <w:t xml:space="preserve"> (found only in </w:t>
      </w:r>
      <w:proofErr w:type="spellStart"/>
      <w:r w:rsidRPr="00ED4D49">
        <w:rPr>
          <w:rFonts w:cs="Calibri"/>
          <w:szCs w:val="20"/>
          <w:lang w:val="en-US"/>
        </w:rPr>
        <w:t>Gromi</w:t>
      </w:r>
      <w:r w:rsidR="00C6478C" w:rsidRPr="00ED4D49">
        <w:rPr>
          <w:rFonts w:cs="Calibri"/>
          <w:szCs w:val="20"/>
          <w:lang w:val="en-US"/>
        </w:rPr>
        <w:t>z</w:t>
      </w:r>
      <w:r w:rsidRPr="00ED4D49">
        <w:rPr>
          <w:rFonts w:cs="Calibri"/>
          <w:szCs w:val="20"/>
          <w:lang w:val="en-US"/>
        </w:rPr>
        <w:t>elj</w:t>
      </w:r>
      <w:proofErr w:type="spellEnd"/>
      <w:r w:rsidRPr="00ED4D49">
        <w:rPr>
          <w:rFonts w:cs="Calibri"/>
          <w:szCs w:val="20"/>
          <w:lang w:val="en-US"/>
        </w:rPr>
        <w:t xml:space="preserve">)), </w:t>
      </w:r>
      <w:r w:rsidRPr="00ED4D49">
        <w:rPr>
          <w:rFonts w:cs="Calibri"/>
          <w:szCs w:val="20"/>
          <w:lang w:val="en-US" w:eastAsia="bs-Latn-BA"/>
        </w:rPr>
        <w:t>Arctic char (</w:t>
      </w:r>
      <w:r w:rsidRPr="00ED4D49">
        <w:rPr>
          <w:rFonts w:cs="Calibri"/>
          <w:i/>
          <w:szCs w:val="20"/>
          <w:shd w:val="clear" w:color="auto" w:fill="FFFFFF"/>
          <w:lang w:val="en-US"/>
        </w:rPr>
        <w:t xml:space="preserve">Salvelinus </w:t>
      </w:r>
      <w:proofErr w:type="spellStart"/>
      <w:r w:rsidRPr="00ED4D49">
        <w:rPr>
          <w:rFonts w:cs="Calibri"/>
          <w:i/>
          <w:szCs w:val="20"/>
          <w:shd w:val="clear" w:color="auto" w:fill="FFFFFF"/>
          <w:lang w:val="en-US"/>
        </w:rPr>
        <w:t>alpinus</w:t>
      </w:r>
      <w:proofErr w:type="spellEnd"/>
      <w:r w:rsidRPr="00ED4D49">
        <w:rPr>
          <w:rFonts w:cs="Calibri"/>
          <w:szCs w:val="20"/>
          <w:shd w:val="clear" w:color="auto" w:fill="FFFFFF"/>
          <w:lang w:val="en-US"/>
        </w:rPr>
        <w:t>)</w:t>
      </w:r>
      <w:r w:rsidR="00793996" w:rsidRPr="00ED4D49">
        <w:rPr>
          <w:rFonts w:cs="Calibri"/>
          <w:szCs w:val="20"/>
          <w:shd w:val="clear" w:color="auto" w:fill="FFFFFF"/>
          <w:lang w:val="en-US"/>
        </w:rPr>
        <w:t>,</w:t>
      </w:r>
      <w:r w:rsidRPr="00ED4D49">
        <w:rPr>
          <w:rFonts w:cs="Calibri"/>
          <w:szCs w:val="20"/>
          <w:shd w:val="clear" w:color="auto" w:fill="FFFFFF"/>
          <w:lang w:val="en-US"/>
        </w:rPr>
        <w:t xml:space="preserve"> etc.</w:t>
      </w:r>
    </w:p>
    <w:p w14:paraId="273EE4C5" w14:textId="7FB51AE0" w:rsidR="00A405B0" w:rsidRPr="00ED4D49" w:rsidRDefault="00A405B0" w:rsidP="00A405B0">
      <w:pPr>
        <w:jc w:val="both"/>
        <w:rPr>
          <w:rFonts w:cs="Calibri"/>
          <w:szCs w:val="20"/>
          <w:lang w:val="en-US"/>
        </w:rPr>
      </w:pPr>
      <w:r w:rsidRPr="00ED4D49">
        <w:rPr>
          <w:rFonts w:cs="Calibri"/>
          <w:szCs w:val="20"/>
          <w:lang w:val="en-US"/>
        </w:rPr>
        <w:t xml:space="preserve">It is important to emphasize that great number of endemic forms and tertiary relicts is </w:t>
      </w:r>
      <w:r w:rsidR="00793996" w:rsidRPr="00ED4D49">
        <w:rPr>
          <w:rFonts w:cs="Calibri"/>
          <w:szCs w:val="20"/>
          <w:lang w:val="en-US"/>
        </w:rPr>
        <w:t xml:space="preserve">found </w:t>
      </w:r>
      <w:r w:rsidRPr="00ED4D49">
        <w:rPr>
          <w:rFonts w:cs="Calibri"/>
          <w:szCs w:val="20"/>
          <w:lang w:val="en-US"/>
        </w:rPr>
        <w:t>among insects (</w:t>
      </w:r>
      <w:proofErr w:type="spellStart"/>
      <w:r w:rsidRPr="00ED4D49">
        <w:rPr>
          <w:rFonts w:cs="Calibri"/>
          <w:szCs w:val="20"/>
          <w:lang w:val="en-US"/>
        </w:rPr>
        <w:t>Psychodidae</w:t>
      </w:r>
      <w:proofErr w:type="spellEnd"/>
      <w:r w:rsidRPr="00ED4D49">
        <w:rPr>
          <w:rFonts w:cs="Calibri"/>
          <w:szCs w:val="20"/>
          <w:lang w:val="en-US"/>
        </w:rPr>
        <w:t xml:space="preserve">, Ephemeroptera, </w:t>
      </w:r>
      <w:proofErr w:type="spellStart"/>
      <w:r w:rsidRPr="00ED4D49">
        <w:rPr>
          <w:rFonts w:cs="Calibri"/>
          <w:szCs w:val="20"/>
          <w:lang w:val="en-US"/>
        </w:rPr>
        <w:t>Plecoptera</w:t>
      </w:r>
      <w:proofErr w:type="spellEnd"/>
      <w:r w:rsidRPr="00ED4D49">
        <w:rPr>
          <w:rFonts w:cs="Calibri"/>
          <w:szCs w:val="20"/>
          <w:lang w:val="en-US"/>
        </w:rPr>
        <w:t xml:space="preserve">, </w:t>
      </w:r>
      <w:proofErr w:type="spellStart"/>
      <w:r w:rsidRPr="00ED4D49">
        <w:rPr>
          <w:rFonts w:cs="Calibri"/>
          <w:szCs w:val="20"/>
          <w:lang w:val="en-US"/>
        </w:rPr>
        <w:t>Trichoptera</w:t>
      </w:r>
      <w:proofErr w:type="spellEnd"/>
      <w:r w:rsidRPr="00ED4D49">
        <w:rPr>
          <w:rFonts w:cs="Calibri"/>
          <w:szCs w:val="20"/>
          <w:lang w:val="en-US"/>
        </w:rPr>
        <w:t xml:space="preserve">, Orthoptera, Rhopalocera). </w:t>
      </w:r>
    </w:p>
    <w:p w14:paraId="32DB0F37" w14:textId="59EC74F3" w:rsidR="00A405B0" w:rsidRPr="00ED4D49" w:rsidRDefault="00A405B0" w:rsidP="00A405B0">
      <w:pPr>
        <w:jc w:val="both"/>
        <w:rPr>
          <w:lang w:val="en-US"/>
        </w:rPr>
      </w:pPr>
      <w:r w:rsidRPr="00ED4D49">
        <w:rPr>
          <w:lang w:val="en-US"/>
        </w:rPr>
        <w:t>During the field research</w:t>
      </w:r>
      <w:r w:rsidR="00CA428C" w:rsidRPr="00ED4D49">
        <w:rPr>
          <w:lang w:val="en-US"/>
        </w:rPr>
        <w:t xml:space="preserve"> on</w:t>
      </w:r>
      <w:r w:rsidRPr="00ED4D49">
        <w:rPr>
          <w:lang w:val="en-US"/>
        </w:rPr>
        <w:t xml:space="preserve"> </w:t>
      </w:r>
      <w:r w:rsidR="00CA428C" w:rsidRPr="00ED4D49">
        <w:rPr>
          <w:i/>
          <w:lang w:val="en-US"/>
        </w:rPr>
        <w:t>“</w:t>
      </w:r>
      <w:r w:rsidRPr="00ED4D49">
        <w:rPr>
          <w:i/>
          <w:lang w:val="en-US"/>
        </w:rPr>
        <w:t xml:space="preserve">Morphometrics characters of </w:t>
      </w:r>
      <w:proofErr w:type="spellStart"/>
      <w:r w:rsidRPr="00ED4D49">
        <w:rPr>
          <w:i/>
          <w:lang w:val="en-US"/>
        </w:rPr>
        <w:t>Astacus</w:t>
      </w:r>
      <w:proofErr w:type="spellEnd"/>
      <w:r w:rsidRPr="00ED4D49">
        <w:rPr>
          <w:i/>
          <w:lang w:val="en-US"/>
        </w:rPr>
        <w:t xml:space="preserve"> </w:t>
      </w:r>
      <w:proofErr w:type="spellStart"/>
      <w:r w:rsidRPr="00ED4D49">
        <w:rPr>
          <w:i/>
          <w:lang w:val="en-US"/>
        </w:rPr>
        <w:t>astacus</w:t>
      </w:r>
      <w:proofErr w:type="spellEnd"/>
      <w:r w:rsidRPr="00ED4D49">
        <w:rPr>
          <w:i/>
          <w:lang w:val="en-US"/>
        </w:rPr>
        <w:t xml:space="preserve"> L. (</w:t>
      </w:r>
      <w:proofErr w:type="spellStart"/>
      <w:r w:rsidRPr="00ED4D49">
        <w:rPr>
          <w:i/>
          <w:lang w:val="en-US"/>
        </w:rPr>
        <w:t>Astacidae</w:t>
      </w:r>
      <w:proofErr w:type="spellEnd"/>
      <w:r w:rsidRPr="00ED4D49">
        <w:rPr>
          <w:i/>
          <w:lang w:val="en-US"/>
        </w:rPr>
        <w:t xml:space="preserve">) from the </w:t>
      </w:r>
      <w:proofErr w:type="spellStart"/>
      <w:r w:rsidRPr="00ED4D49">
        <w:rPr>
          <w:i/>
          <w:lang w:val="en-US"/>
        </w:rPr>
        <w:t>Pra</w:t>
      </w:r>
      <w:r w:rsidR="00A7018E" w:rsidRPr="00ED4D49">
        <w:rPr>
          <w:i/>
          <w:lang w:val="en-US"/>
        </w:rPr>
        <w:t>c</w:t>
      </w:r>
      <w:r w:rsidRPr="00ED4D49">
        <w:rPr>
          <w:i/>
          <w:lang w:val="en-US"/>
        </w:rPr>
        <w:t>a</w:t>
      </w:r>
      <w:proofErr w:type="spellEnd"/>
      <w:r w:rsidRPr="00ED4D49">
        <w:rPr>
          <w:i/>
          <w:lang w:val="en-US"/>
        </w:rPr>
        <w:t xml:space="preserve"> River</w:t>
      </w:r>
      <w:r w:rsidR="00680411" w:rsidRPr="00ED4D49">
        <w:rPr>
          <w:i/>
          <w:lang w:val="en-US"/>
        </w:rPr>
        <w:t>”,</w:t>
      </w:r>
      <w:r w:rsidRPr="00ED4D49">
        <w:rPr>
          <w:lang w:val="en-US"/>
        </w:rPr>
        <w:t xml:space="preserve"> </w:t>
      </w:r>
      <w:r w:rsidRPr="00ED4D49">
        <w:rPr>
          <w:rFonts w:cs="Calibri"/>
          <w:szCs w:val="20"/>
          <w:shd w:val="clear" w:color="auto" w:fill="FFFFFF"/>
          <w:lang w:val="en-US"/>
        </w:rPr>
        <w:t>European crayfish</w:t>
      </w:r>
      <w:r w:rsidRPr="00ED4D49">
        <w:rPr>
          <w:rFonts w:cs="Calibri"/>
          <w:i/>
          <w:iCs/>
          <w:szCs w:val="20"/>
          <w:lang w:val="en-US" w:eastAsia="bs-Latn-BA"/>
        </w:rPr>
        <w:t xml:space="preserve"> (</w:t>
      </w:r>
      <w:proofErr w:type="spellStart"/>
      <w:r w:rsidRPr="00ED4D49">
        <w:rPr>
          <w:rFonts w:cs="Calibri"/>
          <w:i/>
          <w:iCs/>
          <w:szCs w:val="20"/>
          <w:lang w:val="en-US" w:eastAsia="bs-Latn-BA"/>
        </w:rPr>
        <w:t>Astacus</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astacus</w:t>
      </w:r>
      <w:proofErr w:type="spellEnd"/>
      <w:r w:rsidRPr="00ED4D49">
        <w:rPr>
          <w:rFonts w:cs="Calibri"/>
          <w:i/>
          <w:iCs/>
          <w:color w:val="1B1C20"/>
          <w:szCs w:val="20"/>
          <w:lang w:val="en-US" w:eastAsia="bs-Latn-BA"/>
        </w:rPr>
        <w:t xml:space="preserve">) </w:t>
      </w:r>
      <w:r w:rsidR="00680411" w:rsidRPr="00ED4D49">
        <w:rPr>
          <w:rFonts w:cs="Calibri"/>
          <w:color w:val="1B1C20"/>
          <w:szCs w:val="20"/>
          <w:lang w:val="en-US" w:eastAsia="bs-Latn-BA"/>
        </w:rPr>
        <w:t>was</w:t>
      </w:r>
      <w:r w:rsidRPr="00ED4D49">
        <w:rPr>
          <w:rFonts w:cs="Calibri"/>
          <w:color w:val="1B1C20"/>
          <w:szCs w:val="20"/>
          <w:lang w:val="en-US" w:eastAsia="bs-Latn-BA"/>
        </w:rPr>
        <w:t xml:space="preserve"> found in a dense population in </w:t>
      </w:r>
      <w:r w:rsidR="00680411" w:rsidRPr="00ED4D49">
        <w:rPr>
          <w:rFonts w:cs="Calibri"/>
          <w:color w:val="1B1C20"/>
          <w:szCs w:val="20"/>
          <w:lang w:val="en-US" w:eastAsia="bs-Latn-BA"/>
        </w:rPr>
        <w:t xml:space="preserve">the </w:t>
      </w:r>
      <w:r w:rsidRPr="00ED4D49">
        <w:rPr>
          <w:rFonts w:cs="Calibri"/>
          <w:color w:val="1B1C20"/>
          <w:szCs w:val="20"/>
          <w:lang w:val="en-US" w:eastAsia="bs-Latn-BA"/>
        </w:rPr>
        <w:t xml:space="preserve">waters of the </w:t>
      </w:r>
      <w:r w:rsidR="00680411" w:rsidRPr="00ED4D49">
        <w:rPr>
          <w:rFonts w:cs="Calibri"/>
          <w:color w:val="1B1C20"/>
          <w:szCs w:val="20"/>
          <w:lang w:val="en-US" w:eastAsia="bs-Latn-BA"/>
        </w:rPr>
        <w:t xml:space="preserve">DRB </w:t>
      </w:r>
      <w:r w:rsidRPr="00ED4D49">
        <w:rPr>
          <w:rFonts w:cs="Calibri"/>
          <w:color w:val="1B1C20"/>
          <w:szCs w:val="20"/>
          <w:lang w:val="en-US" w:eastAsia="bs-Latn-BA"/>
        </w:rPr>
        <w:t>(</w:t>
      </w:r>
      <w:r w:rsidR="00793996" w:rsidRPr="00ED4D49">
        <w:rPr>
          <w:rFonts w:cs="Calibri"/>
          <w:color w:val="1B1C20"/>
          <w:szCs w:val="20"/>
          <w:lang w:val="en-US" w:eastAsia="bs-Latn-BA"/>
        </w:rPr>
        <w:t xml:space="preserve">in </w:t>
      </w:r>
      <w:r w:rsidR="00680411" w:rsidRPr="00ED4D49">
        <w:rPr>
          <w:rFonts w:cs="Calibri"/>
          <w:color w:val="1B1C20"/>
          <w:szCs w:val="20"/>
          <w:lang w:val="en-US" w:eastAsia="bs-Latn-BA"/>
        </w:rPr>
        <w:t xml:space="preserve">the </w:t>
      </w:r>
      <w:r w:rsidR="00793996" w:rsidRPr="00ED4D49">
        <w:rPr>
          <w:rFonts w:cs="Calibri"/>
          <w:color w:val="1B1C20"/>
          <w:szCs w:val="20"/>
          <w:lang w:val="en-US" w:eastAsia="bs-Latn-BA"/>
        </w:rPr>
        <w:t>form of</w:t>
      </w:r>
      <w:r w:rsidRPr="00ED4D49">
        <w:rPr>
          <w:rFonts w:cs="Calibri"/>
          <w:color w:val="1B1C20"/>
          <w:szCs w:val="20"/>
          <w:lang w:val="en-US" w:eastAsia="bs-Latn-BA"/>
        </w:rPr>
        <w:t xml:space="preserve"> river and lake populations)</w:t>
      </w:r>
      <w:r w:rsidR="00680411" w:rsidRPr="00ED4D49">
        <w:rPr>
          <w:rFonts w:cs="Calibri"/>
          <w:color w:val="1B1C20"/>
          <w:szCs w:val="20"/>
          <w:lang w:val="en-US" w:eastAsia="bs-Latn-BA"/>
        </w:rPr>
        <w:t>. A</w:t>
      </w:r>
      <w:r w:rsidRPr="00ED4D49">
        <w:rPr>
          <w:rFonts w:cs="Calibri"/>
          <w:iCs/>
          <w:color w:val="1B1C20"/>
          <w:szCs w:val="20"/>
          <w:lang w:val="en-US" w:eastAsia="bs-Latn-BA"/>
        </w:rPr>
        <w:t xml:space="preserve">ccording to </w:t>
      </w:r>
      <w:r w:rsidR="00793996" w:rsidRPr="00ED4D49">
        <w:rPr>
          <w:rFonts w:cs="Calibri"/>
          <w:iCs/>
          <w:color w:val="1B1C20"/>
          <w:szCs w:val="20"/>
          <w:lang w:val="en-US" w:eastAsia="bs-Latn-BA"/>
        </w:rPr>
        <w:t xml:space="preserve">the </w:t>
      </w:r>
      <w:r w:rsidRPr="00ED4D49">
        <w:rPr>
          <w:rFonts w:cs="Calibri"/>
          <w:iCs/>
          <w:color w:val="1B1C20"/>
          <w:szCs w:val="20"/>
          <w:lang w:val="en-US" w:eastAsia="bs-Latn-BA"/>
        </w:rPr>
        <w:t xml:space="preserve">Red </w:t>
      </w:r>
      <w:r w:rsidR="00680411" w:rsidRPr="00ED4D49">
        <w:rPr>
          <w:rFonts w:cs="Calibri"/>
          <w:iCs/>
          <w:color w:val="1B1C20"/>
          <w:szCs w:val="20"/>
          <w:lang w:val="en-US" w:eastAsia="bs-Latn-BA"/>
        </w:rPr>
        <w:t>L</w:t>
      </w:r>
      <w:r w:rsidRPr="00ED4D49">
        <w:rPr>
          <w:rFonts w:cs="Calibri"/>
          <w:iCs/>
          <w:color w:val="1B1C20"/>
          <w:szCs w:val="20"/>
          <w:lang w:val="en-US" w:eastAsia="bs-Latn-BA"/>
        </w:rPr>
        <w:t>ist of Fauna of FBiH</w:t>
      </w:r>
      <w:r w:rsidR="00680411" w:rsidRPr="00ED4D49">
        <w:rPr>
          <w:rFonts w:cs="Calibri"/>
          <w:iCs/>
          <w:color w:val="1B1C20"/>
          <w:szCs w:val="20"/>
          <w:lang w:val="en-US" w:eastAsia="bs-Latn-BA"/>
        </w:rPr>
        <w:t>,</w:t>
      </w:r>
      <w:r w:rsidRPr="00ED4D49">
        <w:rPr>
          <w:rFonts w:cs="Calibri"/>
          <w:iCs/>
          <w:color w:val="1B1C20"/>
          <w:szCs w:val="20"/>
          <w:lang w:val="en-US" w:eastAsia="bs-Latn-BA"/>
        </w:rPr>
        <w:t xml:space="preserve"> it is under threat and has a vulnerable status.</w:t>
      </w:r>
    </w:p>
    <w:p w14:paraId="18E38CEC" w14:textId="48F6CFBE" w:rsidR="00A405B0" w:rsidRPr="00ED4D49" w:rsidRDefault="00680411" w:rsidP="00A405B0">
      <w:pPr>
        <w:jc w:val="both"/>
        <w:rPr>
          <w:rFonts w:cs="Calibri"/>
          <w:color w:val="1B1C20"/>
          <w:szCs w:val="20"/>
          <w:lang w:val="en-US" w:eastAsia="bs-Latn-BA"/>
        </w:rPr>
      </w:pPr>
      <w:r w:rsidRPr="00ED4D49">
        <w:rPr>
          <w:rFonts w:cs="Calibri"/>
          <w:color w:val="1B1C20"/>
          <w:szCs w:val="20"/>
          <w:lang w:val="en-US" w:eastAsia="bs-Latn-BA"/>
        </w:rPr>
        <w:t xml:space="preserve">There are at least 230 bird species in the </w:t>
      </w:r>
      <w:r w:rsidR="00A405B0" w:rsidRPr="00ED4D49">
        <w:rPr>
          <w:rFonts w:cs="Calibri"/>
          <w:color w:val="1B1C20"/>
          <w:szCs w:val="20"/>
          <w:lang w:val="en-US" w:eastAsia="bs-Latn-BA"/>
        </w:rPr>
        <w:t xml:space="preserve">DRB. </w:t>
      </w:r>
      <w:r w:rsidR="00A405B0" w:rsidRPr="00ED4D49">
        <w:rPr>
          <w:rFonts w:cs="Calibri"/>
          <w:szCs w:val="20"/>
          <w:lang w:val="en-US" w:eastAsia="bs-Latn-BA"/>
        </w:rPr>
        <w:t xml:space="preserve">According to </w:t>
      </w:r>
      <w:r w:rsidR="00793996" w:rsidRPr="00ED4D49">
        <w:rPr>
          <w:rFonts w:cs="Calibri"/>
          <w:szCs w:val="20"/>
          <w:lang w:val="en-US" w:eastAsia="bs-Latn-BA"/>
        </w:rPr>
        <w:t>information</w:t>
      </w:r>
      <w:r w:rsidR="00A405B0" w:rsidRPr="00ED4D49">
        <w:rPr>
          <w:rFonts w:cs="Calibri"/>
          <w:szCs w:val="20"/>
          <w:lang w:val="en-US" w:eastAsia="bs-Latn-BA"/>
        </w:rPr>
        <w:t xml:space="preserve"> presented in </w:t>
      </w:r>
      <w:r w:rsidR="00793996" w:rsidRPr="00ED4D49">
        <w:rPr>
          <w:rFonts w:cs="Calibri"/>
          <w:szCs w:val="20"/>
          <w:lang w:val="en-US" w:eastAsia="bs-Latn-BA"/>
        </w:rPr>
        <w:t xml:space="preserve">the </w:t>
      </w:r>
      <w:r w:rsidRPr="00ED4D49">
        <w:rPr>
          <w:rFonts w:cs="Calibri"/>
          <w:i/>
          <w:szCs w:val="20"/>
          <w:lang w:val="en-US" w:eastAsia="bs-Latn-BA"/>
        </w:rPr>
        <w:t>“</w:t>
      </w:r>
      <w:r w:rsidR="00A405B0" w:rsidRPr="00ED4D49">
        <w:rPr>
          <w:rFonts w:cs="Calibri"/>
          <w:i/>
          <w:szCs w:val="20"/>
          <w:lang w:val="en-US" w:eastAsia="bs-Latn-BA"/>
        </w:rPr>
        <w:t xml:space="preserve">Support to water </w:t>
      </w:r>
      <w:r w:rsidR="00793996" w:rsidRPr="00ED4D49">
        <w:rPr>
          <w:rFonts w:cs="Calibri"/>
          <w:i/>
          <w:szCs w:val="20"/>
          <w:lang w:val="en-US" w:eastAsia="bs-Latn-BA"/>
        </w:rPr>
        <w:t>resources</w:t>
      </w:r>
      <w:r w:rsidR="00A405B0" w:rsidRPr="00ED4D49">
        <w:rPr>
          <w:rFonts w:cs="Calibri"/>
          <w:i/>
          <w:szCs w:val="20"/>
          <w:lang w:val="en-US" w:eastAsia="bs-Latn-BA"/>
        </w:rPr>
        <w:t xml:space="preserve"> management in the </w:t>
      </w:r>
      <w:r w:rsidRPr="00ED4D49">
        <w:rPr>
          <w:rFonts w:cs="Calibri"/>
          <w:i/>
          <w:szCs w:val="20"/>
          <w:lang w:val="en-US" w:eastAsia="bs-Latn-BA"/>
        </w:rPr>
        <w:t>DRB</w:t>
      </w:r>
      <w:r w:rsidR="00A405B0" w:rsidRPr="00ED4D49">
        <w:rPr>
          <w:rFonts w:cs="Calibri"/>
          <w:i/>
          <w:szCs w:val="20"/>
          <w:lang w:val="en-US" w:eastAsia="bs-Latn-BA"/>
        </w:rPr>
        <w:t xml:space="preserve"> for </w:t>
      </w:r>
      <w:proofErr w:type="gramStart"/>
      <w:r w:rsidRPr="00ED4D49">
        <w:rPr>
          <w:rFonts w:cs="Calibri"/>
          <w:i/>
          <w:szCs w:val="20"/>
          <w:lang w:val="en-US" w:eastAsia="bs-Latn-BA"/>
        </w:rPr>
        <w:t>BiH</w:t>
      </w:r>
      <w:r w:rsidR="00A405B0" w:rsidRPr="00ED4D49">
        <w:rPr>
          <w:rFonts w:cs="Calibri"/>
          <w:i/>
          <w:szCs w:val="20"/>
          <w:lang w:val="en-US" w:eastAsia="bs-Latn-BA"/>
        </w:rPr>
        <w:t>“</w:t>
      </w:r>
      <w:r w:rsidR="00C6478C" w:rsidRPr="00ED4D49">
        <w:rPr>
          <w:rFonts w:cs="Calibri"/>
          <w:szCs w:val="20"/>
          <w:lang w:val="en-US" w:eastAsia="bs-Latn-BA"/>
        </w:rPr>
        <w:t xml:space="preserve"> </w:t>
      </w:r>
      <w:r w:rsidRPr="00ED4D49">
        <w:rPr>
          <w:rFonts w:cs="Calibri"/>
          <w:szCs w:val="20"/>
          <w:lang w:val="en-US" w:eastAsia="bs-Latn-BA"/>
        </w:rPr>
        <w:t>report</w:t>
      </w:r>
      <w:proofErr w:type="gramEnd"/>
      <w:r w:rsidRPr="00ED4D49">
        <w:rPr>
          <w:rFonts w:cs="Calibri"/>
          <w:szCs w:val="20"/>
          <w:lang w:val="en-US" w:eastAsia="bs-Latn-BA"/>
        </w:rPr>
        <w:t xml:space="preserve">, </w:t>
      </w:r>
      <w:r w:rsidR="00A405B0" w:rsidRPr="00ED4D49">
        <w:rPr>
          <w:rFonts w:cs="Calibri"/>
          <w:color w:val="1B1C20"/>
          <w:szCs w:val="20"/>
          <w:lang w:val="en-US" w:eastAsia="bs-Latn-BA"/>
        </w:rPr>
        <w:t>many charismatic birds are observed, such as the Golden eagle (</w:t>
      </w:r>
      <w:r w:rsidR="00A405B0" w:rsidRPr="00ED4D49">
        <w:rPr>
          <w:rFonts w:cs="Calibri"/>
          <w:i/>
          <w:color w:val="1B1C20"/>
          <w:szCs w:val="20"/>
          <w:lang w:val="en-US" w:eastAsia="bs-Latn-BA"/>
        </w:rPr>
        <w:t xml:space="preserve">Aquila </w:t>
      </w:r>
      <w:proofErr w:type="spellStart"/>
      <w:r w:rsidR="00A405B0" w:rsidRPr="00ED4D49">
        <w:rPr>
          <w:rFonts w:cs="Calibri"/>
          <w:i/>
          <w:color w:val="1B1C20"/>
          <w:szCs w:val="20"/>
          <w:lang w:val="en-US" w:eastAsia="bs-Latn-BA"/>
        </w:rPr>
        <w:t>chrysaetos</w:t>
      </w:r>
      <w:proofErr w:type="spellEnd"/>
      <w:r w:rsidR="00A405B0" w:rsidRPr="00ED4D49">
        <w:rPr>
          <w:rFonts w:cs="Calibri"/>
          <w:color w:val="1B1C20"/>
          <w:szCs w:val="20"/>
          <w:lang w:val="en-US" w:eastAsia="bs-Latn-BA"/>
        </w:rPr>
        <w:t>), the short-toed snake eagle (</w:t>
      </w:r>
      <w:proofErr w:type="spellStart"/>
      <w:r w:rsidR="00A405B0" w:rsidRPr="00ED4D49">
        <w:rPr>
          <w:rFonts w:cs="Calibri"/>
          <w:i/>
          <w:color w:val="1B1C20"/>
          <w:szCs w:val="20"/>
          <w:lang w:val="en-US" w:eastAsia="bs-Latn-BA"/>
        </w:rPr>
        <w:t>Circaetus</w:t>
      </w:r>
      <w:proofErr w:type="spellEnd"/>
      <w:r w:rsidR="00A405B0" w:rsidRPr="00ED4D49">
        <w:rPr>
          <w:rFonts w:cs="Calibri"/>
          <w:i/>
          <w:color w:val="1B1C20"/>
          <w:szCs w:val="20"/>
          <w:lang w:val="en-US" w:eastAsia="bs-Latn-BA"/>
        </w:rPr>
        <w:t xml:space="preserve"> </w:t>
      </w:r>
      <w:proofErr w:type="spellStart"/>
      <w:r w:rsidR="00A405B0" w:rsidRPr="00ED4D49">
        <w:rPr>
          <w:rFonts w:cs="Calibri"/>
          <w:i/>
          <w:color w:val="1B1C20"/>
          <w:szCs w:val="20"/>
          <w:lang w:val="en-US" w:eastAsia="bs-Latn-BA"/>
        </w:rPr>
        <w:t>gallicus</w:t>
      </w:r>
      <w:proofErr w:type="spellEnd"/>
      <w:r w:rsidR="00A405B0" w:rsidRPr="00ED4D49">
        <w:rPr>
          <w:rFonts w:cs="Calibri"/>
          <w:color w:val="1B1C20"/>
          <w:szCs w:val="20"/>
          <w:lang w:val="en-US" w:eastAsia="bs-Latn-BA"/>
        </w:rPr>
        <w:t>), the peregrine falcon (</w:t>
      </w:r>
      <w:r w:rsidR="00A405B0" w:rsidRPr="00ED4D49">
        <w:rPr>
          <w:rFonts w:cs="Calibri"/>
          <w:i/>
          <w:color w:val="1B1C20"/>
          <w:szCs w:val="20"/>
          <w:lang w:val="en-US" w:eastAsia="bs-Latn-BA"/>
        </w:rPr>
        <w:t>Falco peregrinus</w:t>
      </w:r>
      <w:r w:rsidR="00A405B0" w:rsidRPr="00ED4D49">
        <w:rPr>
          <w:rFonts w:cs="Calibri"/>
          <w:color w:val="1B1C20"/>
          <w:szCs w:val="20"/>
          <w:lang w:val="en-US" w:eastAsia="bs-Latn-BA"/>
        </w:rPr>
        <w:t>), the Black grouse (</w:t>
      </w:r>
      <w:r w:rsidR="00A405B0" w:rsidRPr="00ED4D49">
        <w:rPr>
          <w:rFonts w:cs="Calibri"/>
          <w:i/>
          <w:color w:val="1B1C20"/>
          <w:szCs w:val="20"/>
          <w:lang w:val="en-US" w:eastAsia="bs-Latn-BA"/>
        </w:rPr>
        <w:t>Tetrao urogallus</w:t>
      </w:r>
      <w:r w:rsidR="00A405B0" w:rsidRPr="00ED4D49">
        <w:rPr>
          <w:rFonts w:cs="Calibri"/>
          <w:color w:val="1B1C20"/>
          <w:szCs w:val="20"/>
          <w:lang w:val="en-US" w:eastAsia="bs-Latn-BA"/>
        </w:rPr>
        <w:t>), the Griffon vulture (</w:t>
      </w:r>
      <w:r w:rsidR="00A405B0" w:rsidRPr="00ED4D49">
        <w:rPr>
          <w:rFonts w:cs="Calibri"/>
          <w:i/>
          <w:color w:val="1B1C20"/>
          <w:szCs w:val="20"/>
          <w:lang w:val="en-US" w:eastAsia="bs-Latn-BA"/>
        </w:rPr>
        <w:t>Gyps fulvus</w:t>
      </w:r>
      <w:r w:rsidR="00A405B0" w:rsidRPr="00ED4D49">
        <w:rPr>
          <w:rFonts w:cs="Calibri"/>
          <w:color w:val="1B1C20"/>
          <w:szCs w:val="20"/>
          <w:lang w:val="en-US" w:eastAsia="bs-Latn-BA"/>
        </w:rPr>
        <w:t>), the Eurasian woodcock (</w:t>
      </w:r>
      <w:proofErr w:type="spellStart"/>
      <w:r w:rsidR="00A405B0" w:rsidRPr="00ED4D49">
        <w:rPr>
          <w:rFonts w:cs="Calibri"/>
          <w:i/>
          <w:color w:val="1B1C20"/>
          <w:szCs w:val="20"/>
          <w:lang w:val="en-US" w:eastAsia="bs-Latn-BA"/>
        </w:rPr>
        <w:t>Scolopax</w:t>
      </w:r>
      <w:proofErr w:type="spellEnd"/>
      <w:r w:rsidR="00A405B0" w:rsidRPr="00ED4D49">
        <w:rPr>
          <w:rFonts w:cs="Calibri"/>
          <w:i/>
          <w:color w:val="1B1C20"/>
          <w:szCs w:val="20"/>
          <w:lang w:val="en-US" w:eastAsia="bs-Latn-BA"/>
        </w:rPr>
        <w:t xml:space="preserve"> </w:t>
      </w:r>
      <w:proofErr w:type="spellStart"/>
      <w:r w:rsidR="00A405B0" w:rsidRPr="00ED4D49">
        <w:rPr>
          <w:rFonts w:cs="Calibri"/>
          <w:i/>
          <w:color w:val="1B1C20"/>
          <w:szCs w:val="20"/>
          <w:lang w:val="en-US" w:eastAsia="bs-Latn-BA"/>
        </w:rPr>
        <w:t>rusticola</w:t>
      </w:r>
      <w:proofErr w:type="spellEnd"/>
      <w:r w:rsidR="00A405B0" w:rsidRPr="00ED4D49">
        <w:rPr>
          <w:rFonts w:cs="Calibri"/>
          <w:color w:val="1B1C20"/>
          <w:szCs w:val="20"/>
          <w:lang w:val="en-US" w:eastAsia="bs-Latn-BA"/>
        </w:rPr>
        <w:t>). It is also important to mention the Rock partridge (</w:t>
      </w:r>
      <w:proofErr w:type="spellStart"/>
      <w:r w:rsidR="00A405B0" w:rsidRPr="00ED4D49">
        <w:rPr>
          <w:rFonts w:cs="Calibri"/>
          <w:i/>
          <w:color w:val="1B1C20"/>
          <w:szCs w:val="20"/>
          <w:lang w:val="en-US" w:eastAsia="bs-Latn-BA"/>
        </w:rPr>
        <w:t>Alectoris</w:t>
      </w:r>
      <w:proofErr w:type="spellEnd"/>
      <w:r w:rsidR="00A405B0" w:rsidRPr="00ED4D49">
        <w:rPr>
          <w:rFonts w:cs="Calibri"/>
          <w:i/>
          <w:color w:val="1B1C20"/>
          <w:szCs w:val="20"/>
          <w:lang w:val="en-US" w:eastAsia="bs-Latn-BA"/>
        </w:rPr>
        <w:t xml:space="preserve"> </w:t>
      </w:r>
      <w:proofErr w:type="spellStart"/>
      <w:r w:rsidR="00A405B0" w:rsidRPr="00ED4D49">
        <w:rPr>
          <w:rFonts w:cs="Calibri"/>
          <w:i/>
          <w:color w:val="1B1C20"/>
          <w:szCs w:val="20"/>
          <w:lang w:val="en-US" w:eastAsia="bs-Latn-BA"/>
        </w:rPr>
        <w:t>greaca</w:t>
      </w:r>
      <w:proofErr w:type="spellEnd"/>
      <w:r w:rsidR="00A405B0" w:rsidRPr="00ED4D49">
        <w:rPr>
          <w:rFonts w:cs="Calibri"/>
          <w:color w:val="1B1C20"/>
          <w:szCs w:val="20"/>
          <w:lang w:val="en-US" w:eastAsia="bs-Latn-BA"/>
        </w:rPr>
        <w:t>), the only Balkan endemic bird species which is declining throughout the region. However, knowledge of birds in DRB is not equal throughout the basin</w:t>
      </w:r>
      <w:r w:rsidR="00793996" w:rsidRPr="00ED4D49">
        <w:rPr>
          <w:rFonts w:cs="Calibri"/>
          <w:color w:val="1B1C20"/>
          <w:szCs w:val="20"/>
          <w:lang w:val="en-US" w:eastAsia="bs-Latn-BA"/>
        </w:rPr>
        <w:t xml:space="preserve"> </w:t>
      </w:r>
      <w:r w:rsidR="00A405B0" w:rsidRPr="00ED4D49">
        <w:rPr>
          <w:rFonts w:cs="Calibri"/>
          <w:color w:val="1B1C20"/>
          <w:szCs w:val="20"/>
          <w:lang w:val="en-US" w:eastAsia="bs-Latn-BA"/>
        </w:rPr>
        <w:t xml:space="preserve">and can be improved drastically in some parts of the area, especially in protected areas along country borders. There are no distinctive migratory corridors for birds in the </w:t>
      </w:r>
      <w:r w:rsidR="00D2743E" w:rsidRPr="00ED4D49">
        <w:rPr>
          <w:rFonts w:cs="Calibri"/>
          <w:color w:val="1B1C20"/>
          <w:szCs w:val="20"/>
          <w:lang w:val="en-US" w:eastAsia="bs-Latn-BA"/>
        </w:rPr>
        <w:t>entire</w:t>
      </w:r>
      <w:r w:rsidR="00A405B0" w:rsidRPr="00ED4D49">
        <w:rPr>
          <w:rFonts w:cs="Calibri"/>
          <w:color w:val="1B1C20"/>
          <w:szCs w:val="20"/>
          <w:lang w:val="en-US" w:eastAsia="bs-Latn-BA"/>
        </w:rPr>
        <w:t xml:space="preserve"> DRB. At times, raptors from the genera Circus can be observed in numbers of up to 100 individuals on a daily passage (observed in Lim canyon during the last decade) but such sightings are not regular and do not occur as a rule.</w:t>
      </w:r>
      <w:r w:rsidR="00C6478C" w:rsidRPr="00ED4D49">
        <w:rPr>
          <w:rFonts w:cs="Calibri"/>
          <w:color w:val="1B1C20"/>
          <w:szCs w:val="20"/>
          <w:lang w:val="en-US" w:eastAsia="bs-Latn-BA"/>
        </w:rPr>
        <w:t xml:space="preserve"> </w:t>
      </w:r>
      <w:r w:rsidR="00A405B0" w:rsidRPr="00ED4D49">
        <w:rPr>
          <w:rFonts w:cs="Calibri"/>
          <w:color w:val="000000"/>
          <w:szCs w:val="20"/>
          <w:lang w:val="en-US" w:eastAsia="bs-Latn-BA"/>
        </w:rPr>
        <w:t xml:space="preserve">In addition, important center of bird diversity </w:t>
      </w:r>
      <w:proofErr w:type="gramStart"/>
      <w:r w:rsidR="00A405B0" w:rsidRPr="00ED4D49">
        <w:rPr>
          <w:rFonts w:cs="Calibri"/>
          <w:color w:val="000000"/>
          <w:szCs w:val="20"/>
          <w:lang w:val="en-US" w:eastAsia="bs-Latn-BA"/>
        </w:rPr>
        <w:t>are</w:t>
      </w:r>
      <w:proofErr w:type="gramEnd"/>
      <w:r w:rsidR="00A405B0" w:rsidRPr="00ED4D49">
        <w:rPr>
          <w:rFonts w:cs="Calibri"/>
          <w:color w:val="000000"/>
          <w:szCs w:val="20"/>
          <w:lang w:val="en-US" w:eastAsia="bs-Latn-BA"/>
        </w:rPr>
        <w:t xml:space="preserve"> found on </w:t>
      </w:r>
      <w:r w:rsidR="00D2743E" w:rsidRPr="00ED4D49">
        <w:rPr>
          <w:rFonts w:cs="Calibri"/>
          <w:color w:val="000000"/>
          <w:szCs w:val="20"/>
          <w:lang w:val="en-US" w:eastAsia="bs-Latn-BA"/>
        </w:rPr>
        <w:t xml:space="preserve">the </w:t>
      </w:r>
      <w:r w:rsidR="00A405B0" w:rsidRPr="00ED4D49">
        <w:rPr>
          <w:rFonts w:cs="Calibri"/>
          <w:color w:val="000000"/>
          <w:szCs w:val="20"/>
          <w:lang w:val="en-US" w:eastAsia="bs-Latn-BA"/>
        </w:rPr>
        <w:t>lakes of</w:t>
      </w:r>
      <w:r w:rsidR="00D2743E" w:rsidRPr="00ED4D49">
        <w:rPr>
          <w:rFonts w:cs="Calibri"/>
          <w:color w:val="000000"/>
          <w:szCs w:val="20"/>
          <w:lang w:val="en-US" w:eastAsia="bs-Latn-BA"/>
        </w:rPr>
        <w:t xml:space="preserve"> the</w:t>
      </w:r>
      <w:r w:rsidR="00A405B0" w:rsidRPr="00ED4D49">
        <w:rPr>
          <w:rFonts w:cs="Calibri"/>
          <w:color w:val="000000"/>
          <w:szCs w:val="20"/>
          <w:lang w:val="en-US" w:eastAsia="bs-Latn-BA"/>
        </w:rPr>
        <w:t xml:space="preserve"> Drina </w:t>
      </w:r>
      <w:r w:rsidR="00D2743E" w:rsidRPr="00ED4D49">
        <w:rPr>
          <w:rFonts w:cs="Calibri"/>
          <w:color w:val="000000"/>
          <w:szCs w:val="20"/>
          <w:lang w:val="en-US" w:eastAsia="bs-Latn-BA"/>
        </w:rPr>
        <w:t>R</w:t>
      </w:r>
      <w:r w:rsidR="00A405B0" w:rsidRPr="00ED4D49">
        <w:rPr>
          <w:rFonts w:cs="Calibri"/>
          <w:color w:val="000000"/>
          <w:szCs w:val="20"/>
          <w:lang w:val="en-US" w:eastAsia="bs-Latn-BA"/>
        </w:rPr>
        <w:t>iver (</w:t>
      </w:r>
      <w:proofErr w:type="spellStart"/>
      <w:r w:rsidR="00A405B0" w:rsidRPr="00ED4D49">
        <w:rPr>
          <w:rFonts w:cs="Calibri"/>
          <w:color w:val="000000"/>
          <w:szCs w:val="20"/>
          <w:lang w:val="en-US" w:eastAsia="bs-Latn-BA"/>
        </w:rPr>
        <w:t>Peru</w:t>
      </w:r>
      <w:r w:rsidR="00C6478C" w:rsidRPr="00ED4D49">
        <w:rPr>
          <w:rFonts w:cs="Calibri"/>
          <w:color w:val="000000"/>
          <w:szCs w:val="20"/>
          <w:lang w:val="en-US" w:eastAsia="bs-Latn-BA"/>
        </w:rPr>
        <w:t>c</w:t>
      </w:r>
      <w:r w:rsidR="00A405B0" w:rsidRPr="00ED4D49">
        <w:rPr>
          <w:rFonts w:cs="Calibri"/>
          <w:color w:val="000000"/>
          <w:szCs w:val="20"/>
          <w:lang w:val="en-US" w:eastAsia="bs-Latn-BA"/>
        </w:rPr>
        <w:t>ac</w:t>
      </w:r>
      <w:proofErr w:type="spellEnd"/>
      <w:r w:rsidR="00A405B0" w:rsidRPr="00ED4D49">
        <w:rPr>
          <w:rFonts w:cs="Calibri"/>
          <w:color w:val="000000"/>
          <w:szCs w:val="20"/>
          <w:lang w:val="en-US" w:eastAsia="bs-Latn-BA"/>
        </w:rPr>
        <w:t>).</w:t>
      </w:r>
    </w:p>
    <w:p w14:paraId="6CA1E856" w14:textId="45883F1B" w:rsidR="00A405B0" w:rsidRPr="00ED4D49" w:rsidRDefault="00A405B0" w:rsidP="00A405B0">
      <w:pPr>
        <w:jc w:val="both"/>
        <w:rPr>
          <w:rFonts w:cs="Calibri"/>
          <w:szCs w:val="20"/>
          <w:lang w:val="en-US"/>
        </w:rPr>
      </w:pPr>
      <w:r w:rsidRPr="00ED4D49">
        <w:rPr>
          <w:rFonts w:cs="Calibri"/>
          <w:szCs w:val="20"/>
          <w:lang w:val="en-US"/>
        </w:rPr>
        <w:t xml:space="preserve">The Drina River has been confirmed as a corridor for the migration of bats. Especially important species are </w:t>
      </w:r>
      <w:proofErr w:type="spellStart"/>
      <w:r w:rsidRPr="00ED4D49">
        <w:rPr>
          <w:rFonts w:cs="Calibri"/>
          <w:i/>
          <w:szCs w:val="20"/>
          <w:lang w:val="en-US"/>
        </w:rPr>
        <w:t>Barbastella</w:t>
      </w:r>
      <w:proofErr w:type="spellEnd"/>
      <w:r w:rsidRPr="00ED4D49">
        <w:rPr>
          <w:rFonts w:cs="Calibri"/>
          <w:i/>
          <w:szCs w:val="20"/>
          <w:lang w:val="en-US"/>
        </w:rPr>
        <w:t xml:space="preserve"> </w:t>
      </w:r>
      <w:proofErr w:type="spellStart"/>
      <w:r w:rsidRPr="00ED4D49">
        <w:rPr>
          <w:rFonts w:cs="Calibri"/>
          <w:i/>
          <w:szCs w:val="20"/>
          <w:lang w:val="en-US"/>
        </w:rPr>
        <w:t>barbastellus</w:t>
      </w:r>
      <w:proofErr w:type="spellEnd"/>
      <w:r w:rsidRPr="00ED4D49">
        <w:rPr>
          <w:rFonts w:cs="Calibri"/>
          <w:szCs w:val="20"/>
          <w:lang w:val="en-US"/>
        </w:rPr>
        <w:t xml:space="preserve"> and </w:t>
      </w:r>
      <w:r w:rsidRPr="00ED4D49">
        <w:rPr>
          <w:rFonts w:cs="Calibri"/>
          <w:i/>
          <w:szCs w:val="20"/>
          <w:lang w:val="en-US"/>
        </w:rPr>
        <w:t xml:space="preserve">Myotis </w:t>
      </w:r>
      <w:proofErr w:type="spellStart"/>
      <w:r w:rsidRPr="00ED4D49">
        <w:rPr>
          <w:rFonts w:cs="Calibri"/>
          <w:i/>
          <w:szCs w:val="20"/>
          <w:lang w:val="en-US"/>
        </w:rPr>
        <w:t>bechsteinii</w:t>
      </w:r>
      <w:proofErr w:type="spellEnd"/>
      <w:r w:rsidRPr="00ED4D49">
        <w:rPr>
          <w:rFonts w:cs="Calibri"/>
          <w:szCs w:val="20"/>
          <w:lang w:val="en-US"/>
        </w:rPr>
        <w:t xml:space="preserve">, </w:t>
      </w:r>
      <w:r w:rsidR="00D2743E" w:rsidRPr="00ED4D49">
        <w:rPr>
          <w:rFonts w:cs="Calibri"/>
          <w:szCs w:val="20"/>
          <w:lang w:val="en-US"/>
        </w:rPr>
        <w:t>as</w:t>
      </w:r>
      <w:r w:rsidRPr="00ED4D49">
        <w:rPr>
          <w:rFonts w:cs="Calibri"/>
          <w:szCs w:val="20"/>
          <w:lang w:val="en-US"/>
        </w:rPr>
        <w:t xml:space="preserve"> they represent indicators for the quality of forest </w:t>
      </w:r>
      <w:proofErr w:type="gramStart"/>
      <w:r w:rsidRPr="00ED4D49">
        <w:rPr>
          <w:rFonts w:cs="Calibri"/>
          <w:szCs w:val="20"/>
          <w:lang w:val="en-US"/>
        </w:rPr>
        <w:t>habitats</w:t>
      </w:r>
      <w:proofErr w:type="gramEnd"/>
      <w:r w:rsidRPr="00ED4D49">
        <w:rPr>
          <w:rFonts w:cs="Calibri"/>
          <w:szCs w:val="20"/>
          <w:lang w:val="en-US"/>
        </w:rPr>
        <w:t xml:space="preserve"> and both are very abundant in the forests of </w:t>
      </w:r>
      <w:r w:rsidR="00793996" w:rsidRPr="00ED4D49">
        <w:rPr>
          <w:rFonts w:cs="Calibri"/>
          <w:szCs w:val="20"/>
          <w:lang w:val="en-US"/>
        </w:rPr>
        <w:t xml:space="preserve">the </w:t>
      </w:r>
      <w:r w:rsidRPr="00ED4D49">
        <w:rPr>
          <w:rFonts w:cs="Calibri"/>
          <w:szCs w:val="20"/>
          <w:lang w:val="en-US"/>
        </w:rPr>
        <w:t>DRB.</w:t>
      </w:r>
    </w:p>
    <w:p w14:paraId="1A5B2AB3" w14:textId="2A4D20E2" w:rsidR="00A405B0" w:rsidRPr="00ED4D49" w:rsidRDefault="00A405B0" w:rsidP="00A405B0">
      <w:pPr>
        <w:jc w:val="both"/>
        <w:rPr>
          <w:rFonts w:cs="Calibri"/>
          <w:szCs w:val="20"/>
          <w:lang w:val="en-US"/>
        </w:rPr>
      </w:pPr>
      <w:r w:rsidRPr="00ED4D49">
        <w:rPr>
          <w:rFonts w:cs="Calibri"/>
          <w:szCs w:val="20"/>
          <w:lang w:val="en-US"/>
        </w:rPr>
        <w:t>Forests of the upper catchment of the DRB in BiH are</w:t>
      </w:r>
      <w:r w:rsidR="00D2743E" w:rsidRPr="00ED4D49">
        <w:rPr>
          <w:rFonts w:cs="Calibri"/>
          <w:szCs w:val="20"/>
          <w:lang w:val="en-US"/>
        </w:rPr>
        <w:t xml:space="preserve"> a</w:t>
      </w:r>
      <w:r w:rsidRPr="00ED4D49">
        <w:rPr>
          <w:rFonts w:cs="Calibri"/>
          <w:szCs w:val="20"/>
          <w:lang w:val="en-US"/>
        </w:rPr>
        <w:t xml:space="preserve"> natural habitat for animal species, such as the Brown bear (</w:t>
      </w:r>
      <w:r w:rsidRPr="00ED4D49">
        <w:rPr>
          <w:rFonts w:cs="Calibri"/>
          <w:i/>
          <w:szCs w:val="20"/>
          <w:lang w:val="en-US"/>
        </w:rPr>
        <w:t>Ursus arctos</w:t>
      </w:r>
      <w:r w:rsidRPr="00ED4D49">
        <w:rPr>
          <w:rFonts w:cs="Calibri"/>
          <w:szCs w:val="20"/>
          <w:lang w:val="en-US"/>
        </w:rPr>
        <w:t>), the Eurasian wolf (</w:t>
      </w:r>
      <w:r w:rsidRPr="00ED4D49">
        <w:rPr>
          <w:rFonts w:cs="Calibri"/>
          <w:i/>
          <w:szCs w:val="20"/>
          <w:lang w:val="en-US"/>
        </w:rPr>
        <w:t>Canis lupus</w:t>
      </w:r>
      <w:r w:rsidRPr="00ED4D49">
        <w:rPr>
          <w:rFonts w:cs="Calibri"/>
          <w:szCs w:val="20"/>
          <w:lang w:val="en-US"/>
        </w:rPr>
        <w:t>), the chamois (</w:t>
      </w:r>
      <w:r w:rsidRPr="00ED4D49">
        <w:rPr>
          <w:rFonts w:cs="Calibri"/>
          <w:i/>
          <w:szCs w:val="20"/>
          <w:lang w:val="en-US"/>
        </w:rPr>
        <w:t>Rupicapra rupicapra</w:t>
      </w:r>
      <w:r w:rsidRPr="00ED4D49">
        <w:rPr>
          <w:rFonts w:cs="Calibri"/>
          <w:szCs w:val="20"/>
          <w:lang w:val="en-US"/>
        </w:rPr>
        <w:t>), the wild cat (</w:t>
      </w:r>
      <w:r w:rsidRPr="00ED4D49">
        <w:rPr>
          <w:rFonts w:cs="Calibri"/>
          <w:i/>
          <w:szCs w:val="20"/>
          <w:lang w:val="en-US"/>
        </w:rPr>
        <w:t xml:space="preserve">Felis </w:t>
      </w:r>
      <w:proofErr w:type="spellStart"/>
      <w:r w:rsidRPr="00ED4D49">
        <w:rPr>
          <w:rFonts w:cs="Calibri"/>
          <w:i/>
          <w:szCs w:val="20"/>
          <w:lang w:val="en-US"/>
        </w:rPr>
        <w:t>silvestris</w:t>
      </w:r>
      <w:proofErr w:type="spellEnd"/>
      <w:r w:rsidRPr="00ED4D49">
        <w:rPr>
          <w:rFonts w:cs="Calibri"/>
          <w:szCs w:val="20"/>
          <w:lang w:val="en-US"/>
        </w:rPr>
        <w:t>), and along the rivers of the region, the European otter (</w:t>
      </w:r>
      <w:proofErr w:type="spellStart"/>
      <w:r w:rsidRPr="00ED4D49">
        <w:rPr>
          <w:rFonts w:cs="Calibri"/>
          <w:i/>
          <w:szCs w:val="20"/>
          <w:lang w:val="en-US"/>
        </w:rPr>
        <w:t>Lutra</w:t>
      </w:r>
      <w:proofErr w:type="spellEnd"/>
      <w:r w:rsidRPr="00ED4D49">
        <w:rPr>
          <w:rFonts w:cs="Calibri"/>
          <w:i/>
          <w:szCs w:val="20"/>
          <w:lang w:val="en-US"/>
        </w:rPr>
        <w:t xml:space="preserve"> </w:t>
      </w:r>
      <w:proofErr w:type="spellStart"/>
      <w:r w:rsidRPr="00ED4D49">
        <w:rPr>
          <w:rFonts w:cs="Calibri"/>
          <w:i/>
          <w:szCs w:val="20"/>
          <w:lang w:val="en-US"/>
        </w:rPr>
        <w:t>lutra</w:t>
      </w:r>
      <w:proofErr w:type="spellEnd"/>
      <w:r w:rsidRPr="00ED4D49">
        <w:rPr>
          <w:rFonts w:cs="Calibri"/>
          <w:szCs w:val="20"/>
          <w:lang w:val="en-US"/>
        </w:rPr>
        <w:t xml:space="preserve">). These animal species have </w:t>
      </w:r>
      <w:r w:rsidR="00691857" w:rsidRPr="00ED4D49">
        <w:rPr>
          <w:rFonts w:cs="Calibri"/>
          <w:szCs w:val="20"/>
          <w:lang w:val="en-US"/>
        </w:rPr>
        <w:t xml:space="preserve">a </w:t>
      </w:r>
      <w:r w:rsidRPr="00ED4D49">
        <w:rPr>
          <w:rFonts w:cs="Calibri"/>
          <w:szCs w:val="20"/>
          <w:lang w:val="en-US"/>
        </w:rPr>
        <w:t>rare and endangered status</w:t>
      </w:r>
      <w:r w:rsidR="00793996" w:rsidRPr="00ED4D49">
        <w:rPr>
          <w:rFonts w:cs="Calibri"/>
          <w:szCs w:val="20"/>
          <w:lang w:val="en-US"/>
        </w:rPr>
        <w:t>. L</w:t>
      </w:r>
      <w:r w:rsidRPr="00ED4D49">
        <w:rPr>
          <w:rFonts w:cs="Calibri"/>
          <w:szCs w:val="20"/>
          <w:lang w:val="en-US"/>
        </w:rPr>
        <w:t xml:space="preserve">ack of continuous monitoring is </w:t>
      </w:r>
      <w:r w:rsidR="00793996" w:rsidRPr="00ED4D49">
        <w:rPr>
          <w:rFonts w:cs="Calibri"/>
          <w:szCs w:val="20"/>
          <w:lang w:val="en-US"/>
        </w:rPr>
        <w:t xml:space="preserve">an important </w:t>
      </w:r>
      <w:r w:rsidRPr="00ED4D49">
        <w:rPr>
          <w:rFonts w:cs="Calibri"/>
          <w:szCs w:val="20"/>
          <w:lang w:val="en-US"/>
        </w:rPr>
        <w:t xml:space="preserve">issue in terms of their conservation. In particular, </w:t>
      </w:r>
      <w:r w:rsidR="00793996" w:rsidRPr="00ED4D49">
        <w:rPr>
          <w:rFonts w:cs="Calibri"/>
          <w:szCs w:val="20"/>
          <w:lang w:val="en-US"/>
        </w:rPr>
        <w:t xml:space="preserve">the </w:t>
      </w:r>
      <w:r w:rsidRPr="00ED4D49">
        <w:rPr>
          <w:rFonts w:cs="Calibri"/>
          <w:szCs w:val="20"/>
          <w:lang w:val="en-US"/>
        </w:rPr>
        <w:t>Drina River canyon and its tributaries are permanent habitats of the Eurasian Brown bear, hibernating in the canyon caves. Canyon crags are the permanent habitats of the chamois. There are also more common species of mammals such as the fox, the marten, the badger, the wild boar, the deer, and the rabbit.</w:t>
      </w:r>
      <w:r w:rsidR="00C6478C" w:rsidRPr="00ED4D49">
        <w:rPr>
          <w:rFonts w:cs="Calibri"/>
          <w:szCs w:val="20"/>
          <w:lang w:val="en-US"/>
        </w:rPr>
        <w:t xml:space="preserve"> </w:t>
      </w:r>
    </w:p>
    <w:p w14:paraId="3681C774" w14:textId="343E48B3" w:rsidR="00A405B0" w:rsidRPr="00ED4D49" w:rsidRDefault="00A405B0" w:rsidP="00793996">
      <w:pPr>
        <w:spacing w:after="0"/>
        <w:jc w:val="both"/>
        <w:rPr>
          <w:rStyle w:val="tlid-translation"/>
          <w:color w:val="1F497D"/>
          <w:lang w:val="en-US"/>
        </w:rPr>
      </w:pPr>
      <w:r w:rsidRPr="00ED4D49">
        <w:rPr>
          <w:rStyle w:val="tlid-translation"/>
          <w:color w:val="1F497D"/>
          <w:lang w:val="en-US"/>
        </w:rPr>
        <w:t>Protected area</w:t>
      </w:r>
      <w:r w:rsidR="00691857" w:rsidRPr="00ED4D49">
        <w:rPr>
          <w:rStyle w:val="tlid-translation"/>
          <w:color w:val="1F497D"/>
          <w:lang w:val="en-US"/>
        </w:rPr>
        <w:t>s</w:t>
      </w:r>
    </w:p>
    <w:p w14:paraId="565575C5" w14:textId="3270BE0D" w:rsidR="00603E6E" w:rsidRPr="00ED4D49" w:rsidRDefault="00793996" w:rsidP="007E7168">
      <w:pPr>
        <w:autoSpaceDE w:val="0"/>
        <w:autoSpaceDN w:val="0"/>
        <w:adjustRightInd w:val="0"/>
        <w:spacing w:before="0" w:after="0"/>
        <w:jc w:val="both"/>
        <w:rPr>
          <w:rFonts w:cs="Calibri"/>
          <w:szCs w:val="20"/>
          <w:lang w:val="en-US"/>
        </w:rPr>
      </w:pPr>
      <w:r w:rsidRPr="00ED4D49">
        <w:rPr>
          <w:rFonts w:cs="Calibri"/>
          <w:szCs w:val="20"/>
          <w:lang w:val="en-US"/>
        </w:rPr>
        <w:t>The p</w:t>
      </w:r>
      <w:r w:rsidR="00A405B0" w:rsidRPr="00ED4D49">
        <w:rPr>
          <w:rFonts w:cs="Calibri"/>
          <w:szCs w:val="20"/>
          <w:lang w:val="en-US"/>
        </w:rPr>
        <w:t>rotected area</w:t>
      </w:r>
      <w:r w:rsidR="00691857" w:rsidRPr="00ED4D49">
        <w:rPr>
          <w:rFonts w:cs="Calibri"/>
          <w:szCs w:val="20"/>
          <w:lang w:val="en-US"/>
        </w:rPr>
        <w:t>s</w:t>
      </w:r>
      <w:r w:rsidR="00A405B0" w:rsidRPr="00ED4D49">
        <w:rPr>
          <w:rFonts w:cs="Calibri"/>
          <w:szCs w:val="20"/>
          <w:lang w:val="en-US"/>
        </w:rPr>
        <w:t xml:space="preserve"> </w:t>
      </w:r>
      <w:r w:rsidRPr="00ED4D49">
        <w:rPr>
          <w:rFonts w:cs="Calibri"/>
          <w:szCs w:val="20"/>
          <w:lang w:val="en-US"/>
        </w:rPr>
        <w:t xml:space="preserve">in </w:t>
      </w:r>
      <w:r w:rsidR="00A405B0" w:rsidRPr="00ED4D49">
        <w:rPr>
          <w:rFonts w:cs="Calibri"/>
          <w:szCs w:val="20"/>
          <w:lang w:val="en-US"/>
        </w:rPr>
        <w:t xml:space="preserve">BiH </w:t>
      </w:r>
      <w:r w:rsidRPr="00ED4D49">
        <w:rPr>
          <w:rFonts w:cs="Calibri"/>
          <w:szCs w:val="20"/>
          <w:lang w:val="en-US"/>
        </w:rPr>
        <w:t>cover</w:t>
      </w:r>
      <w:r w:rsidR="00691857" w:rsidRPr="00ED4D49">
        <w:rPr>
          <w:rFonts w:cs="Calibri"/>
          <w:szCs w:val="20"/>
          <w:lang w:val="en-US"/>
        </w:rPr>
        <w:t xml:space="preserve"> </w:t>
      </w:r>
      <w:r w:rsidRPr="00ED4D49">
        <w:rPr>
          <w:rFonts w:cs="Calibri"/>
          <w:szCs w:val="20"/>
          <w:lang w:val="en-US"/>
        </w:rPr>
        <w:t>less tha</w:t>
      </w:r>
      <w:r w:rsidR="00691857" w:rsidRPr="00ED4D49">
        <w:rPr>
          <w:rFonts w:cs="Calibri"/>
          <w:szCs w:val="20"/>
          <w:lang w:val="en-US"/>
        </w:rPr>
        <w:t>n</w:t>
      </w:r>
      <w:r w:rsidRPr="00ED4D49">
        <w:rPr>
          <w:rFonts w:cs="Calibri"/>
          <w:szCs w:val="20"/>
          <w:lang w:val="en-US"/>
        </w:rPr>
        <w:t xml:space="preserve"> </w:t>
      </w:r>
      <w:r w:rsidR="00A405B0" w:rsidRPr="00ED4D49">
        <w:rPr>
          <w:rFonts w:cs="Calibri"/>
          <w:szCs w:val="20"/>
          <w:lang w:val="en-US"/>
        </w:rPr>
        <w:t xml:space="preserve">3% </w:t>
      </w:r>
      <w:r w:rsidRPr="00ED4D49">
        <w:rPr>
          <w:rFonts w:cs="Calibri"/>
          <w:szCs w:val="20"/>
          <w:lang w:val="en-US"/>
        </w:rPr>
        <w:t xml:space="preserve">of the country’s territory, </w:t>
      </w:r>
      <w:r w:rsidR="00A405B0" w:rsidRPr="00ED4D49">
        <w:rPr>
          <w:rFonts w:cs="Calibri"/>
          <w:szCs w:val="20"/>
          <w:lang w:val="en-US"/>
        </w:rPr>
        <w:t xml:space="preserve">which is far </w:t>
      </w:r>
      <w:r w:rsidR="00691857" w:rsidRPr="00ED4D49">
        <w:rPr>
          <w:rFonts w:cs="Calibri"/>
          <w:szCs w:val="20"/>
          <w:lang w:val="en-US"/>
        </w:rPr>
        <w:t>below</w:t>
      </w:r>
      <w:r w:rsidR="00A405B0" w:rsidRPr="00ED4D49">
        <w:rPr>
          <w:rFonts w:cs="Calibri"/>
          <w:szCs w:val="20"/>
          <w:lang w:val="en-US"/>
        </w:rPr>
        <w:t xml:space="preserve"> the </w:t>
      </w:r>
      <w:r w:rsidRPr="00ED4D49">
        <w:rPr>
          <w:rFonts w:cs="Calibri"/>
          <w:szCs w:val="20"/>
          <w:lang w:val="en-US"/>
        </w:rPr>
        <w:t>European</w:t>
      </w:r>
      <w:r w:rsidR="00A405B0" w:rsidRPr="00ED4D49">
        <w:rPr>
          <w:rFonts w:cs="Calibri"/>
          <w:szCs w:val="20"/>
          <w:lang w:val="en-US"/>
        </w:rPr>
        <w:t xml:space="preserve"> average. </w:t>
      </w:r>
      <w:r w:rsidR="00691857" w:rsidRPr="00ED4D49">
        <w:rPr>
          <w:rFonts w:cs="Calibri"/>
          <w:szCs w:val="20"/>
          <w:lang w:val="en-US"/>
        </w:rPr>
        <w:t>Within the</w:t>
      </w:r>
      <w:r w:rsidR="00A405B0" w:rsidRPr="00ED4D49">
        <w:rPr>
          <w:rFonts w:cs="Calibri"/>
          <w:szCs w:val="20"/>
          <w:lang w:val="en-US"/>
        </w:rPr>
        <w:t xml:space="preserve"> DRB in BiH, there are four protected areas in RS and one in FBiH (</w:t>
      </w:r>
      <w:r w:rsidR="007E7168" w:rsidRPr="00ED4D49">
        <w:rPr>
          <w:rFonts w:cs="Calibri"/>
          <w:szCs w:val="20"/>
          <w:lang w:val="en-US"/>
        </w:rPr>
        <w:t>Table 2)</w:t>
      </w:r>
      <w:bookmarkStart w:id="50" w:name="_Ref20901628"/>
      <w:r w:rsidR="007E7168" w:rsidRPr="00ED4D49">
        <w:rPr>
          <w:rFonts w:cs="Calibri"/>
          <w:szCs w:val="20"/>
          <w:lang w:val="en-US"/>
        </w:rPr>
        <w:t>.</w:t>
      </w:r>
    </w:p>
    <w:p w14:paraId="03A37B12" w14:textId="77777777" w:rsidR="00603E6E" w:rsidRPr="00ED4D49" w:rsidRDefault="00603E6E" w:rsidP="00603E6E">
      <w:pPr>
        <w:autoSpaceDE w:val="0"/>
        <w:autoSpaceDN w:val="0"/>
        <w:adjustRightInd w:val="0"/>
        <w:spacing w:before="0" w:after="0"/>
        <w:jc w:val="both"/>
        <w:rPr>
          <w:bCs/>
          <w:i/>
          <w:color w:val="2F5496"/>
          <w:sz w:val="16"/>
          <w:szCs w:val="16"/>
          <w:lang w:val="en-US"/>
        </w:rPr>
      </w:pPr>
    </w:p>
    <w:p w14:paraId="2A37D51C" w14:textId="77777777" w:rsidR="007E7168" w:rsidRPr="00ED4D49" w:rsidRDefault="007E7168" w:rsidP="00A405B0">
      <w:pPr>
        <w:pStyle w:val="Caption"/>
        <w:jc w:val="both"/>
        <w:rPr>
          <w:b w:val="0"/>
          <w:i/>
          <w:color w:val="2F5496"/>
          <w:sz w:val="16"/>
          <w:szCs w:val="16"/>
        </w:rPr>
      </w:pPr>
      <w:bookmarkStart w:id="51" w:name="_Toc28188027"/>
    </w:p>
    <w:p w14:paraId="08276CB2" w14:textId="19C4C32E" w:rsidR="00A405B0" w:rsidRPr="00ED4D49" w:rsidRDefault="00A405B0" w:rsidP="00A405B0">
      <w:pPr>
        <w:pStyle w:val="Caption"/>
        <w:jc w:val="both"/>
        <w:rPr>
          <w:b w:val="0"/>
          <w:i/>
          <w:sz w:val="16"/>
          <w:szCs w:val="16"/>
        </w:rPr>
      </w:pPr>
      <w:r w:rsidRPr="00ED4D49">
        <w:rPr>
          <w:b w:val="0"/>
          <w:i/>
          <w:color w:val="2F5496"/>
          <w:sz w:val="16"/>
          <w:szCs w:val="16"/>
        </w:rPr>
        <w:lastRenderedPageBreak/>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2</w:t>
      </w:r>
      <w:r w:rsidRPr="00ED4D49">
        <w:rPr>
          <w:b w:val="0"/>
          <w:i/>
          <w:color w:val="2F5496"/>
          <w:sz w:val="16"/>
          <w:szCs w:val="16"/>
        </w:rPr>
        <w:fldChar w:fldCharType="end"/>
      </w:r>
      <w:bookmarkEnd w:id="50"/>
      <w:r w:rsidRPr="00ED4D49">
        <w:rPr>
          <w:b w:val="0"/>
          <w:i/>
          <w:color w:val="2F5496"/>
          <w:sz w:val="16"/>
          <w:szCs w:val="16"/>
        </w:rPr>
        <w:t>:</w:t>
      </w:r>
      <w:r w:rsidRPr="00ED4D49">
        <w:rPr>
          <w:b w:val="0"/>
          <w:i/>
          <w:sz w:val="16"/>
          <w:szCs w:val="16"/>
        </w:rPr>
        <w:t xml:space="preserve"> </w:t>
      </w:r>
      <w:r w:rsidRPr="00ED4D49">
        <w:rPr>
          <w:b w:val="0"/>
          <w:i/>
          <w:color w:val="auto"/>
          <w:sz w:val="16"/>
          <w:szCs w:val="16"/>
        </w:rPr>
        <w:t xml:space="preserve">Protected areas </w:t>
      </w:r>
      <w:r w:rsidR="00691857" w:rsidRPr="00ED4D49">
        <w:rPr>
          <w:b w:val="0"/>
          <w:i/>
          <w:color w:val="auto"/>
          <w:sz w:val="16"/>
          <w:szCs w:val="16"/>
        </w:rPr>
        <w:t>within</w:t>
      </w:r>
      <w:r w:rsidRPr="00ED4D49">
        <w:rPr>
          <w:b w:val="0"/>
          <w:i/>
          <w:color w:val="auto"/>
          <w:sz w:val="16"/>
          <w:szCs w:val="16"/>
        </w:rPr>
        <w:t xml:space="preserve"> DRB in BiH</w:t>
      </w:r>
      <w:bookmarkEnd w:id="5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4"/>
        <w:gridCol w:w="1888"/>
        <w:gridCol w:w="1688"/>
      </w:tblGrid>
      <w:tr w:rsidR="00A405B0" w:rsidRPr="00ED4D49" w14:paraId="2D4DCA8E" w14:textId="77777777" w:rsidTr="00A405B0">
        <w:trPr>
          <w:tblHeader/>
        </w:trPr>
        <w:tc>
          <w:tcPr>
            <w:tcW w:w="3015" w:type="pct"/>
            <w:shd w:val="clear" w:color="auto" w:fill="auto"/>
          </w:tcPr>
          <w:p w14:paraId="6B818B47" w14:textId="0DFB6CD4" w:rsidR="00A405B0" w:rsidRPr="00ED4D49" w:rsidRDefault="00A405B0" w:rsidP="00A405B0">
            <w:pPr>
              <w:spacing w:before="0" w:after="0"/>
              <w:ind w:right="144"/>
              <w:jc w:val="both"/>
              <w:rPr>
                <w:rFonts w:cs="Calibri"/>
                <w:color w:val="336699"/>
                <w:sz w:val="16"/>
                <w:szCs w:val="16"/>
                <w:lang w:val="en-US"/>
              </w:rPr>
            </w:pPr>
            <w:r w:rsidRPr="00ED4D49">
              <w:rPr>
                <w:rFonts w:cs="Calibri"/>
                <w:color w:val="336699"/>
                <w:sz w:val="16"/>
                <w:szCs w:val="16"/>
                <w:lang w:val="en-US"/>
              </w:rPr>
              <w:t xml:space="preserve">Name and type of </w:t>
            </w:r>
            <w:r w:rsidR="001A1227" w:rsidRPr="00ED4D49">
              <w:rPr>
                <w:rFonts w:cs="Calibri"/>
                <w:color w:val="336699"/>
                <w:sz w:val="16"/>
                <w:szCs w:val="16"/>
                <w:lang w:val="en-US"/>
              </w:rPr>
              <w:t>p</w:t>
            </w:r>
            <w:r w:rsidRPr="00ED4D49">
              <w:rPr>
                <w:rFonts w:cs="Calibri"/>
                <w:color w:val="336699"/>
                <w:sz w:val="16"/>
                <w:szCs w:val="16"/>
                <w:lang w:val="en-US"/>
              </w:rPr>
              <w:t xml:space="preserve">rotected </w:t>
            </w:r>
            <w:r w:rsidR="001A1227" w:rsidRPr="00ED4D49">
              <w:rPr>
                <w:rFonts w:cs="Calibri"/>
                <w:color w:val="336699"/>
                <w:sz w:val="16"/>
                <w:szCs w:val="16"/>
                <w:lang w:val="en-US"/>
              </w:rPr>
              <w:t>a</w:t>
            </w:r>
            <w:r w:rsidRPr="00ED4D49">
              <w:rPr>
                <w:rFonts w:cs="Calibri"/>
                <w:color w:val="336699"/>
                <w:sz w:val="16"/>
                <w:szCs w:val="16"/>
                <w:lang w:val="en-US"/>
              </w:rPr>
              <w:t>rea</w:t>
            </w:r>
          </w:p>
        </w:tc>
        <w:tc>
          <w:tcPr>
            <w:tcW w:w="1048" w:type="pct"/>
            <w:shd w:val="clear" w:color="auto" w:fill="auto"/>
          </w:tcPr>
          <w:p w14:paraId="63C91FD9" w14:textId="402723DC" w:rsidR="00A405B0" w:rsidRPr="00ED4D49" w:rsidRDefault="00A405B0" w:rsidP="00A405B0">
            <w:pPr>
              <w:spacing w:before="0" w:after="0"/>
              <w:ind w:left="144" w:right="144"/>
              <w:rPr>
                <w:rFonts w:cs="Calibri"/>
                <w:color w:val="336699"/>
                <w:sz w:val="16"/>
                <w:szCs w:val="16"/>
                <w:lang w:val="en-US"/>
              </w:rPr>
            </w:pPr>
            <w:r w:rsidRPr="00ED4D49">
              <w:rPr>
                <w:rFonts w:cs="Calibri"/>
                <w:color w:val="336699"/>
                <w:sz w:val="16"/>
                <w:szCs w:val="16"/>
                <w:lang w:val="en-US"/>
              </w:rPr>
              <w:t xml:space="preserve">IUCN </w:t>
            </w:r>
            <w:r w:rsidR="001A1227" w:rsidRPr="00ED4D49">
              <w:rPr>
                <w:rFonts w:cs="Calibri"/>
                <w:color w:val="336699"/>
                <w:sz w:val="16"/>
                <w:szCs w:val="16"/>
                <w:lang w:val="en-US"/>
              </w:rPr>
              <w:t>s</w:t>
            </w:r>
            <w:r w:rsidRPr="00ED4D49">
              <w:rPr>
                <w:rFonts w:cs="Calibri"/>
                <w:color w:val="336699"/>
                <w:sz w:val="16"/>
                <w:szCs w:val="16"/>
                <w:lang w:val="en-US"/>
              </w:rPr>
              <w:t>tatus</w:t>
            </w:r>
          </w:p>
        </w:tc>
        <w:tc>
          <w:tcPr>
            <w:tcW w:w="937" w:type="pct"/>
          </w:tcPr>
          <w:p w14:paraId="35D7A7D1" w14:textId="77777777" w:rsidR="00A405B0" w:rsidRPr="00ED4D49" w:rsidRDefault="00A405B0" w:rsidP="00A405B0">
            <w:pPr>
              <w:spacing w:before="0" w:after="0"/>
              <w:ind w:left="144" w:right="144"/>
              <w:rPr>
                <w:rFonts w:cs="Calibri"/>
                <w:color w:val="336699"/>
                <w:sz w:val="16"/>
                <w:szCs w:val="16"/>
                <w:lang w:val="en-US"/>
              </w:rPr>
            </w:pPr>
            <w:r w:rsidRPr="00ED4D49">
              <w:rPr>
                <w:rFonts w:cs="Calibri"/>
                <w:color w:val="336699"/>
                <w:sz w:val="16"/>
                <w:szCs w:val="16"/>
                <w:lang w:val="en-US"/>
              </w:rPr>
              <w:t>Size (km</w:t>
            </w:r>
            <w:r w:rsidRPr="00ED4D49">
              <w:rPr>
                <w:rFonts w:cs="Calibri"/>
                <w:color w:val="336699"/>
                <w:sz w:val="16"/>
                <w:szCs w:val="16"/>
                <w:vertAlign w:val="superscript"/>
                <w:lang w:val="en-US"/>
              </w:rPr>
              <w:t>2</w:t>
            </w:r>
            <w:r w:rsidRPr="00ED4D49">
              <w:rPr>
                <w:rFonts w:cs="Calibri"/>
                <w:color w:val="336699"/>
                <w:sz w:val="16"/>
                <w:szCs w:val="16"/>
                <w:lang w:val="en-US"/>
              </w:rPr>
              <w:t>)</w:t>
            </w:r>
          </w:p>
        </w:tc>
      </w:tr>
      <w:tr w:rsidR="00A405B0" w:rsidRPr="00ED4D49" w14:paraId="38E77496" w14:textId="77777777" w:rsidTr="00A405B0">
        <w:trPr>
          <w:tblHeader/>
        </w:trPr>
        <w:tc>
          <w:tcPr>
            <w:tcW w:w="5000" w:type="pct"/>
            <w:gridSpan w:val="3"/>
            <w:shd w:val="clear" w:color="auto" w:fill="auto"/>
          </w:tcPr>
          <w:p w14:paraId="1C6063F5" w14:textId="77777777" w:rsidR="00A405B0" w:rsidRPr="00ED4D49" w:rsidRDefault="00A405B0" w:rsidP="00A405B0">
            <w:pPr>
              <w:spacing w:before="0" w:after="0"/>
              <w:ind w:right="144"/>
              <w:rPr>
                <w:rFonts w:cs="Calibri"/>
                <w:color w:val="336699"/>
                <w:sz w:val="16"/>
                <w:szCs w:val="16"/>
                <w:lang w:val="en-US"/>
              </w:rPr>
            </w:pPr>
            <w:r w:rsidRPr="00ED4D49">
              <w:rPr>
                <w:rFonts w:cs="Calibri"/>
                <w:b/>
                <w:sz w:val="16"/>
                <w:szCs w:val="16"/>
                <w:lang w:val="en-US"/>
              </w:rPr>
              <w:t>FBiH</w:t>
            </w:r>
          </w:p>
        </w:tc>
      </w:tr>
      <w:tr w:rsidR="00A405B0" w:rsidRPr="00ED4D49" w14:paraId="3C89E836" w14:textId="77777777" w:rsidTr="00A405B0">
        <w:tc>
          <w:tcPr>
            <w:tcW w:w="3015" w:type="pct"/>
            <w:shd w:val="clear" w:color="auto" w:fill="auto"/>
          </w:tcPr>
          <w:p w14:paraId="22707C61" w14:textId="77777777" w:rsidR="00A405B0" w:rsidRPr="00ED4D49" w:rsidRDefault="00A405B0" w:rsidP="00A405B0">
            <w:pPr>
              <w:jc w:val="both"/>
              <w:rPr>
                <w:rFonts w:cs="Calibri"/>
                <w:sz w:val="16"/>
                <w:szCs w:val="16"/>
                <w:lang w:val="en-US"/>
              </w:rPr>
            </w:pPr>
            <w:r w:rsidRPr="00ED4D49">
              <w:rPr>
                <w:rFonts w:cs="Calibri"/>
                <w:sz w:val="16"/>
                <w:szCs w:val="16"/>
                <w:lang w:val="en-US"/>
              </w:rPr>
              <w:t xml:space="preserve">Protected Landscape </w:t>
            </w:r>
            <w:proofErr w:type="spellStart"/>
            <w:r w:rsidRPr="00ED4D49">
              <w:rPr>
                <w:rFonts w:cs="Calibri"/>
                <w:sz w:val="16"/>
                <w:szCs w:val="16"/>
                <w:lang w:val="en-US"/>
              </w:rPr>
              <w:t>Konjuh</w:t>
            </w:r>
            <w:proofErr w:type="spellEnd"/>
            <w:r w:rsidRPr="00ED4D49">
              <w:rPr>
                <w:rFonts w:cs="Calibri"/>
                <w:sz w:val="16"/>
                <w:szCs w:val="16"/>
                <w:lang w:val="en-US"/>
              </w:rPr>
              <w:t xml:space="preserve"> (partially in the DRB)</w:t>
            </w:r>
          </w:p>
        </w:tc>
        <w:tc>
          <w:tcPr>
            <w:tcW w:w="1048" w:type="pct"/>
            <w:shd w:val="clear" w:color="auto" w:fill="auto"/>
          </w:tcPr>
          <w:p w14:paraId="50605F91" w14:textId="77777777" w:rsidR="00A405B0" w:rsidRPr="00ED4D49" w:rsidRDefault="00A405B0" w:rsidP="00A405B0">
            <w:pPr>
              <w:jc w:val="both"/>
              <w:rPr>
                <w:rFonts w:cs="Calibri"/>
                <w:sz w:val="16"/>
                <w:szCs w:val="16"/>
                <w:lang w:val="en-US"/>
              </w:rPr>
            </w:pPr>
            <w:r w:rsidRPr="00ED4D49">
              <w:rPr>
                <w:rFonts w:cs="Calibri"/>
                <w:sz w:val="16"/>
                <w:szCs w:val="16"/>
                <w:lang w:val="en-US"/>
              </w:rPr>
              <w:t>V</w:t>
            </w:r>
          </w:p>
        </w:tc>
        <w:tc>
          <w:tcPr>
            <w:tcW w:w="937" w:type="pct"/>
          </w:tcPr>
          <w:p w14:paraId="1C3F1EB6" w14:textId="77777777" w:rsidR="00A405B0" w:rsidRPr="00ED4D49" w:rsidRDefault="00A405B0" w:rsidP="00A405B0">
            <w:pPr>
              <w:jc w:val="both"/>
              <w:rPr>
                <w:rFonts w:cs="Calibri"/>
                <w:sz w:val="16"/>
                <w:szCs w:val="16"/>
                <w:lang w:val="en-US"/>
              </w:rPr>
            </w:pPr>
            <w:r w:rsidRPr="00ED4D49">
              <w:rPr>
                <w:rFonts w:cs="Calibri"/>
                <w:sz w:val="16"/>
                <w:szCs w:val="16"/>
                <w:lang w:val="en-US"/>
              </w:rPr>
              <w:t>80.16</w:t>
            </w:r>
          </w:p>
        </w:tc>
      </w:tr>
      <w:tr w:rsidR="00A405B0" w:rsidRPr="00ED4D49" w14:paraId="7C31E4A4" w14:textId="77777777" w:rsidTr="00A405B0">
        <w:tc>
          <w:tcPr>
            <w:tcW w:w="5000" w:type="pct"/>
            <w:gridSpan w:val="3"/>
            <w:shd w:val="clear" w:color="auto" w:fill="auto"/>
          </w:tcPr>
          <w:p w14:paraId="119E2D05" w14:textId="77777777" w:rsidR="00A405B0" w:rsidRPr="00ED4D49" w:rsidRDefault="00A405B0" w:rsidP="00A405B0">
            <w:pPr>
              <w:jc w:val="both"/>
              <w:rPr>
                <w:rFonts w:cs="Calibri"/>
                <w:sz w:val="16"/>
                <w:szCs w:val="16"/>
                <w:lang w:val="en-US"/>
              </w:rPr>
            </w:pPr>
            <w:proofErr w:type="spellStart"/>
            <w:r w:rsidRPr="00ED4D49">
              <w:rPr>
                <w:rFonts w:cs="Calibri"/>
                <w:b/>
                <w:sz w:val="16"/>
                <w:szCs w:val="16"/>
                <w:lang w:val="en-US"/>
              </w:rPr>
              <w:t>Republika</w:t>
            </w:r>
            <w:proofErr w:type="spellEnd"/>
            <w:r w:rsidRPr="00ED4D49">
              <w:rPr>
                <w:rFonts w:cs="Calibri"/>
                <w:b/>
                <w:sz w:val="16"/>
                <w:szCs w:val="16"/>
                <w:lang w:val="en-US"/>
              </w:rPr>
              <w:t xml:space="preserve"> Srpska</w:t>
            </w:r>
          </w:p>
        </w:tc>
      </w:tr>
      <w:tr w:rsidR="00A405B0" w:rsidRPr="00ED4D49" w14:paraId="1D8619E5" w14:textId="77777777" w:rsidTr="00A405B0">
        <w:tc>
          <w:tcPr>
            <w:tcW w:w="3015" w:type="pct"/>
            <w:shd w:val="clear" w:color="auto" w:fill="auto"/>
          </w:tcPr>
          <w:p w14:paraId="211D60E4" w14:textId="77777777" w:rsidR="00A405B0" w:rsidRPr="00ED4D49" w:rsidRDefault="00A405B0" w:rsidP="00A405B0">
            <w:pPr>
              <w:jc w:val="both"/>
              <w:rPr>
                <w:rFonts w:cs="Calibri"/>
                <w:sz w:val="16"/>
                <w:szCs w:val="16"/>
                <w:lang w:val="en-US"/>
              </w:rPr>
            </w:pPr>
            <w:r w:rsidRPr="00ED4D49">
              <w:rPr>
                <w:rFonts w:cs="Calibri"/>
                <w:sz w:val="16"/>
                <w:szCs w:val="16"/>
                <w:lang w:val="en-US"/>
              </w:rPr>
              <w:t>National Park Drina</w:t>
            </w:r>
          </w:p>
        </w:tc>
        <w:tc>
          <w:tcPr>
            <w:tcW w:w="1048" w:type="pct"/>
            <w:shd w:val="clear" w:color="auto" w:fill="auto"/>
          </w:tcPr>
          <w:p w14:paraId="7F1AC14C" w14:textId="77777777" w:rsidR="00A405B0" w:rsidRPr="00ED4D49" w:rsidRDefault="00A405B0" w:rsidP="00A405B0">
            <w:pPr>
              <w:jc w:val="both"/>
              <w:rPr>
                <w:rFonts w:cs="Calibri"/>
                <w:sz w:val="16"/>
                <w:szCs w:val="16"/>
                <w:lang w:val="en-US"/>
              </w:rPr>
            </w:pPr>
            <w:r w:rsidRPr="00ED4D49">
              <w:rPr>
                <w:rFonts w:cs="Calibri"/>
                <w:sz w:val="16"/>
                <w:szCs w:val="16"/>
                <w:lang w:val="en-US"/>
              </w:rPr>
              <w:t>II</w:t>
            </w:r>
          </w:p>
        </w:tc>
        <w:tc>
          <w:tcPr>
            <w:tcW w:w="937" w:type="pct"/>
          </w:tcPr>
          <w:p w14:paraId="407682D6" w14:textId="77777777" w:rsidR="00A405B0" w:rsidRPr="00ED4D49" w:rsidRDefault="00A405B0" w:rsidP="00A405B0">
            <w:pPr>
              <w:jc w:val="both"/>
              <w:rPr>
                <w:rFonts w:cs="Calibri"/>
                <w:sz w:val="16"/>
                <w:szCs w:val="16"/>
                <w:lang w:val="en-US"/>
              </w:rPr>
            </w:pPr>
            <w:r w:rsidRPr="00ED4D49">
              <w:rPr>
                <w:rFonts w:cs="Calibri"/>
                <w:sz w:val="16"/>
                <w:szCs w:val="16"/>
                <w:lang w:val="en-US"/>
              </w:rPr>
              <w:t>63</w:t>
            </w:r>
          </w:p>
        </w:tc>
      </w:tr>
      <w:tr w:rsidR="00A405B0" w:rsidRPr="00ED4D49" w14:paraId="1F14B2C8" w14:textId="77777777" w:rsidTr="00A405B0">
        <w:tc>
          <w:tcPr>
            <w:tcW w:w="3015" w:type="pct"/>
            <w:shd w:val="clear" w:color="auto" w:fill="auto"/>
          </w:tcPr>
          <w:p w14:paraId="3C9C2AFA" w14:textId="2A6A1D21" w:rsidR="00A405B0" w:rsidRPr="00ED4D49" w:rsidRDefault="00A405B0" w:rsidP="00A405B0">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Gromi</w:t>
            </w:r>
            <w:r w:rsidR="00C6478C" w:rsidRPr="00ED4D49">
              <w:rPr>
                <w:rFonts w:cs="Calibri"/>
                <w:sz w:val="16"/>
                <w:szCs w:val="16"/>
                <w:lang w:val="en-US"/>
              </w:rPr>
              <w:t>z</w:t>
            </w:r>
            <w:r w:rsidRPr="00ED4D49">
              <w:rPr>
                <w:rFonts w:cs="Calibri"/>
                <w:sz w:val="16"/>
                <w:szCs w:val="16"/>
                <w:lang w:val="en-US"/>
              </w:rPr>
              <w:t>elj</w:t>
            </w:r>
            <w:proofErr w:type="spellEnd"/>
          </w:p>
        </w:tc>
        <w:tc>
          <w:tcPr>
            <w:tcW w:w="1048" w:type="pct"/>
            <w:shd w:val="clear" w:color="auto" w:fill="auto"/>
          </w:tcPr>
          <w:p w14:paraId="4E2988EB" w14:textId="4A29B43B" w:rsidR="00A405B0" w:rsidRPr="00ED4D49" w:rsidRDefault="002127E8" w:rsidP="00A405B0">
            <w:pPr>
              <w:jc w:val="both"/>
              <w:rPr>
                <w:rFonts w:cs="Calibri"/>
                <w:sz w:val="16"/>
                <w:szCs w:val="16"/>
                <w:lang w:val="en-US"/>
              </w:rPr>
            </w:pPr>
            <w:r w:rsidRPr="00ED4D49">
              <w:rPr>
                <w:rFonts w:cs="Calibri"/>
                <w:sz w:val="16"/>
                <w:szCs w:val="16"/>
                <w:lang w:val="en-US"/>
              </w:rPr>
              <w:t>IV</w:t>
            </w:r>
          </w:p>
        </w:tc>
        <w:tc>
          <w:tcPr>
            <w:tcW w:w="937" w:type="pct"/>
          </w:tcPr>
          <w:p w14:paraId="2A767FE1" w14:textId="77777777" w:rsidR="00A405B0" w:rsidRPr="00ED4D49" w:rsidRDefault="00A405B0" w:rsidP="00A405B0">
            <w:pPr>
              <w:jc w:val="both"/>
              <w:rPr>
                <w:rFonts w:cs="Calibri"/>
                <w:sz w:val="16"/>
                <w:szCs w:val="16"/>
                <w:lang w:val="en-US"/>
              </w:rPr>
            </w:pPr>
            <w:r w:rsidRPr="00ED4D49">
              <w:rPr>
                <w:rFonts w:cs="Calibri"/>
                <w:sz w:val="16"/>
                <w:szCs w:val="16"/>
                <w:lang w:val="en-US"/>
              </w:rPr>
              <w:t>8.33</w:t>
            </w:r>
          </w:p>
        </w:tc>
      </w:tr>
      <w:tr w:rsidR="00A405B0" w:rsidRPr="00ED4D49" w14:paraId="7251F68A" w14:textId="77777777" w:rsidTr="00A405B0">
        <w:tc>
          <w:tcPr>
            <w:tcW w:w="3015" w:type="pct"/>
            <w:shd w:val="clear" w:color="auto" w:fill="auto"/>
          </w:tcPr>
          <w:p w14:paraId="781B668A" w14:textId="77777777" w:rsidR="00A405B0" w:rsidRPr="00ED4D49" w:rsidRDefault="00A405B0" w:rsidP="00A405B0">
            <w:pPr>
              <w:jc w:val="both"/>
              <w:rPr>
                <w:rFonts w:cs="Calibri"/>
                <w:sz w:val="16"/>
                <w:szCs w:val="16"/>
                <w:lang w:val="en-US"/>
              </w:rPr>
            </w:pPr>
            <w:r w:rsidRPr="00ED4D49">
              <w:rPr>
                <w:rFonts w:cs="Calibri"/>
                <w:sz w:val="16"/>
                <w:szCs w:val="16"/>
                <w:lang w:val="en-US"/>
              </w:rPr>
              <w:t xml:space="preserve">National Park </w:t>
            </w:r>
            <w:proofErr w:type="spellStart"/>
            <w:r w:rsidRPr="00ED4D49">
              <w:rPr>
                <w:rFonts w:cs="Calibri"/>
                <w:sz w:val="16"/>
                <w:szCs w:val="16"/>
                <w:lang w:val="en-US"/>
              </w:rPr>
              <w:t>Sutjeska</w:t>
            </w:r>
            <w:proofErr w:type="spellEnd"/>
          </w:p>
        </w:tc>
        <w:tc>
          <w:tcPr>
            <w:tcW w:w="1048" w:type="pct"/>
            <w:shd w:val="clear" w:color="auto" w:fill="auto"/>
          </w:tcPr>
          <w:p w14:paraId="4E39ABB3" w14:textId="77777777" w:rsidR="00A405B0" w:rsidRPr="00ED4D49" w:rsidRDefault="00A405B0" w:rsidP="00A405B0">
            <w:pPr>
              <w:jc w:val="both"/>
              <w:rPr>
                <w:rFonts w:cs="Calibri"/>
                <w:sz w:val="16"/>
                <w:szCs w:val="16"/>
                <w:lang w:val="en-US"/>
              </w:rPr>
            </w:pPr>
            <w:r w:rsidRPr="00ED4D49">
              <w:rPr>
                <w:rFonts w:cs="Calibri"/>
                <w:sz w:val="16"/>
                <w:szCs w:val="16"/>
                <w:lang w:val="en-US"/>
              </w:rPr>
              <w:t>II</w:t>
            </w:r>
          </w:p>
        </w:tc>
        <w:tc>
          <w:tcPr>
            <w:tcW w:w="937" w:type="pct"/>
          </w:tcPr>
          <w:p w14:paraId="157CDDB4" w14:textId="77777777" w:rsidR="00A405B0" w:rsidRPr="00ED4D49" w:rsidRDefault="00A405B0" w:rsidP="00A405B0">
            <w:pPr>
              <w:jc w:val="both"/>
              <w:rPr>
                <w:rFonts w:cs="Calibri"/>
                <w:sz w:val="16"/>
                <w:szCs w:val="16"/>
                <w:lang w:val="en-US"/>
              </w:rPr>
            </w:pPr>
            <w:r w:rsidRPr="00ED4D49">
              <w:rPr>
                <w:rFonts w:cs="Calibri"/>
                <w:sz w:val="16"/>
                <w:szCs w:val="16"/>
                <w:lang w:val="en-US"/>
              </w:rPr>
              <w:t>160.52</w:t>
            </w:r>
          </w:p>
        </w:tc>
      </w:tr>
      <w:tr w:rsidR="00A405B0" w:rsidRPr="00ED4D49" w14:paraId="13D85728" w14:textId="77777777" w:rsidTr="00A405B0">
        <w:tc>
          <w:tcPr>
            <w:tcW w:w="3015" w:type="pct"/>
            <w:shd w:val="clear" w:color="auto" w:fill="auto"/>
          </w:tcPr>
          <w:p w14:paraId="4D6BF628" w14:textId="231B19BC" w:rsidR="00A405B0" w:rsidRPr="00ED4D49" w:rsidRDefault="00A405B0" w:rsidP="00A405B0">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Peru</w:t>
            </w:r>
            <w:r w:rsidR="00C6478C" w:rsidRPr="00ED4D49">
              <w:rPr>
                <w:rFonts w:cs="Calibri"/>
                <w:sz w:val="16"/>
                <w:szCs w:val="16"/>
                <w:lang w:val="en-US"/>
              </w:rPr>
              <w:t>c</w:t>
            </w:r>
            <w:r w:rsidRPr="00ED4D49">
              <w:rPr>
                <w:rFonts w:cs="Calibri"/>
                <w:sz w:val="16"/>
                <w:szCs w:val="16"/>
                <w:lang w:val="en-US"/>
              </w:rPr>
              <w:t>ica</w:t>
            </w:r>
            <w:proofErr w:type="spellEnd"/>
            <w:r w:rsidRPr="00ED4D49">
              <w:rPr>
                <w:rFonts w:cs="Calibri"/>
                <w:sz w:val="16"/>
                <w:szCs w:val="16"/>
                <w:lang w:val="en-US"/>
              </w:rPr>
              <w:t xml:space="preserve"> (part of NP </w:t>
            </w:r>
            <w:proofErr w:type="spellStart"/>
            <w:r w:rsidRPr="00ED4D49">
              <w:rPr>
                <w:rFonts w:cs="Calibri"/>
                <w:sz w:val="16"/>
                <w:szCs w:val="16"/>
                <w:lang w:val="en-US"/>
              </w:rPr>
              <w:t>Sutjeska</w:t>
            </w:r>
            <w:proofErr w:type="spellEnd"/>
            <w:r w:rsidRPr="00ED4D49">
              <w:rPr>
                <w:rFonts w:cs="Calibri"/>
                <w:sz w:val="16"/>
                <w:szCs w:val="16"/>
                <w:lang w:val="en-US"/>
              </w:rPr>
              <w:t>)</w:t>
            </w:r>
          </w:p>
        </w:tc>
        <w:tc>
          <w:tcPr>
            <w:tcW w:w="1048" w:type="pct"/>
            <w:shd w:val="clear" w:color="auto" w:fill="auto"/>
          </w:tcPr>
          <w:p w14:paraId="41CF3745" w14:textId="77777777" w:rsidR="00A405B0" w:rsidRPr="00ED4D49" w:rsidRDefault="00A405B0" w:rsidP="00A405B0">
            <w:pPr>
              <w:jc w:val="both"/>
              <w:rPr>
                <w:rFonts w:cs="Calibri"/>
                <w:sz w:val="16"/>
                <w:szCs w:val="16"/>
                <w:lang w:val="en-US"/>
              </w:rPr>
            </w:pPr>
            <w:proofErr w:type="spellStart"/>
            <w:r w:rsidRPr="00ED4D49">
              <w:rPr>
                <w:rFonts w:cs="Calibri"/>
                <w:sz w:val="16"/>
                <w:szCs w:val="16"/>
                <w:lang w:val="en-US"/>
              </w:rPr>
              <w:t>Ia</w:t>
            </w:r>
            <w:proofErr w:type="spellEnd"/>
          </w:p>
        </w:tc>
        <w:tc>
          <w:tcPr>
            <w:tcW w:w="937" w:type="pct"/>
          </w:tcPr>
          <w:p w14:paraId="45882AA2" w14:textId="77777777" w:rsidR="00A405B0" w:rsidRPr="00ED4D49" w:rsidRDefault="00A405B0" w:rsidP="00A405B0">
            <w:pPr>
              <w:jc w:val="both"/>
              <w:rPr>
                <w:rFonts w:cs="Calibri"/>
                <w:sz w:val="16"/>
                <w:szCs w:val="16"/>
                <w:lang w:val="en-US"/>
              </w:rPr>
            </w:pPr>
            <w:r w:rsidRPr="00ED4D49">
              <w:rPr>
                <w:rFonts w:cs="Calibri"/>
                <w:sz w:val="16"/>
                <w:szCs w:val="16"/>
                <w:lang w:val="en-US"/>
              </w:rPr>
              <w:t>14.34</w:t>
            </w:r>
          </w:p>
        </w:tc>
      </w:tr>
    </w:tbl>
    <w:p w14:paraId="2178A379" w14:textId="77777777" w:rsidR="00A75A70" w:rsidRPr="00ED4D49" w:rsidRDefault="00A405B0" w:rsidP="00A405B0">
      <w:pPr>
        <w:jc w:val="both"/>
        <w:rPr>
          <w:rFonts w:cs="Calibri"/>
          <w:szCs w:val="20"/>
          <w:lang w:val="en-US" w:eastAsia="bs-Latn-BA"/>
        </w:rPr>
      </w:pPr>
      <w:r w:rsidRPr="00ED4D49">
        <w:rPr>
          <w:rFonts w:cs="Calibri"/>
          <w:szCs w:val="20"/>
          <w:lang w:val="en-US"/>
        </w:rPr>
        <w:t xml:space="preserve">The DRB is not sufficiently protected </w:t>
      </w:r>
      <w:proofErr w:type="gramStart"/>
      <w:r w:rsidR="001A1227" w:rsidRPr="00ED4D49">
        <w:rPr>
          <w:rFonts w:cs="Calibri"/>
          <w:szCs w:val="20"/>
          <w:lang w:val="en-US"/>
        </w:rPr>
        <w:t>considering</w:t>
      </w:r>
      <w:r w:rsidRPr="00ED4D49">
        <w:rPr>
          <w:rFonts w:cs="Calibri"/>
          <w:szCs w:val="20"/>
          <w:lang w:val="en-US"/>
        </w:rPr>
        <w:t xml:space="preserve"> the fact that</w:t>
      </w:r>
      <w:proofErr w:type="gramEnd"/>
      <w:r w:rsidRPr="00ED4D49">
        <w:rPr>
          <w:rFonts w:cs="Calibri"/>
          <w:szCs w:val="20"/>
          <w:lang w:val="en-US"/>
        </w:rPr>
        <w:t xml:space="preserve"> it </w:t>
      </w:r>
      <w:r w:rsidR="001A1227" w:rsidRPr="00ED4D49">
        <w:rPr>
          <w:rFonts w:cs="Calibri"/>
          <w:szCs w:val="20"/>
          <w:lang w:val="en-US"/>
        </w:rPr>
        <w:t>has an</w:t>
      </w:r>
      <w:r w:rsidRPr="00ED4D49">
        <w:rPr>
          <w:rFonts w:cs="Calibri"/>
          <w:szCs w:val="20"/>
          <w:lang w:val="en-US"/>
        </w:rPr>
        <w:t xml:space="preserve"> above average </w:t>
      </w:r>
      <w:r w:rsidR="001A1227" w:rsidRPr="00ED4D49">
        <w:rPr>
          <w:rFonts w:cs="Calibri"/>
          <w:szCs w:val="20"/>
          <w:lang w:val="en-US"/>
        </w:rPr>
        <w:t>level of</w:t>
      </w:r>
      <w:r w:rsidRPr="00ED4D49">
        <w:rPr>
          <w:rFonts w:cs="Calibri"/>
          <w:szCs w:val="20"/>
          <w:lang w:val="en-US"/>
        </w:rPr>
        <w:t xml:space="preserve"> biodiversity and diversity of habitats. There are some areas</w:t>
      </w:r>
      <w:r w:rsidR="00793996" w:rsidRPr="00ED4D49">
        <w:rPr>
          <w:rFonts w:cs="Calibri"/>
          <w:szCs w:val="20"/>
          <w:lang w:val="en-US"/>
        </w:rPr>
        <w:t xml:space="preserve"> in the </w:t>
      </w:r>
      <w:r w:rsidRPr="00ED4D49">
        <w:rPr>
          <w:rFonts w:cs="Calibri"/>
          <w:szCs w:val="20"/>
          <w:lang w:val="en-US"/>
        </w:rPr>
        <w:t>DRB</w:t>
      </w:r>
      <w:r w:rsidR="00793996" w:rsidRPr="00ED4D49">
        <w:rPr>
          <w:rFonts w:cs="Calibri"/>
          <w:szCs w:val="20"/>
          <w:lang w:val="en-US"/>
        </w:rPr>
        <w:t xml:space="preserve"> that are planned</w:t>
      </w:r>
      <w:r w:rsidRPr="00ED4D49">
        <w:rPr>
          <w:rFonts w:cs="Calibri"/>
          <w:szCs w:val="20"/>
          <w:lang w:val="en-US"/>
        </w:rPr>
        <w:t xml:space="preserve"> to be protected</w:t>
      </w:r>
      <w:r w:rsidR="00793996" w:rsidRPr="00ED4D49">
        <w:rPr>
          <w:rFonts w:cs="Calibri"/>
          <w:szCs w:val="20"/>
          <w:lang w:val="en-US"/>
        </w:rPr>
        <w:t xml:space="preserve"> </w:t>
      </w:r>
      <w:r w:rsidRPr="00ED4D49">
        <w:rPr>
          <w:rFonts w:cs="Calibri"/>
          <w:szCs w:val="20"/>
          <w:lang w:val="en-US"/>
        </w:rPr>
        <w:t xml:space="preserve">in </w:t>
      </w:r>
      <w:proofErr w:type="spellStart"/>
      <w:r w:rsidR="007F405B" w:rsidRPr="00ED4D49">
        <w:rPr>
          <w:rFonts w:cs="Calibri"/>
          <w:szCs w:val="20"/>
          <w:lang w:val="en-US"/>
        </w:rPr>
        <w:t>Republika</w:t>
      </w:r>
      <w:proofErr w:type="spellEnd"/>
      <w:r w:rsidRPr="00ED4D49">
        <w:rPr>
          <w:rFonts w:cs="Calibri"/>
          <w:szCs w:val="20"/>
          <w:lang w:val="en-US"/>
        </w:rPr>
        <w:t xml:space="preserve"> Srpska, which could </w:t>
      </w:r>
      <w:r w:rsidR="001A1227" w:rsidRPr="00ED4D49">
        <w:rPr>
          <w:rFonts w:cs="Calibri"/>
          <w:szCs w:val="20"/>
          <w:lang w:val="en-US"/>
        </w:rPr>
        <w:t>ensure</w:t>
      </w:r>
      <w:r w:rsidRPr="00ED4D49">
        <w:rPr>
          <w:rFonts w:cs="Calibri"/>
          <w:szCs w:val="20"/>
          <w:lang w:val="en-US"/>
        </w:rPr>
        <w:t xml:space="preserve"> better protection regarding terrestrial habitats</w:t>
      </w:r>
      <w:r w:rsidR="001A1227" w:rsidRPr="00ED4D49">
        <w:rPr>
          <w:rFonts w:cs="Calibri"/>
          <w:szCs w:val="20"/>
          <w:lang w:val="en-US"/>
        </w:rPr>
        <w:t>,</w:t>
      </w:r>
      <w:r w:rsidRPr="00ED4D49">
        <w:rPr>
          <w:rFonts w:cs="Calibri"/>
          <w:szCs w:val="20"/>
          <w:lang w:val="en-US"/>
        </w:rPr>
        <w:t xml:space="preserve"> but the benefit</w:t>
      </w:r>
      <w:r w:rsidR="001A1227" w:rsidRPr="00ED4D49">
        <w:rPr>
          <w:rFonts w:cs="Calibri"/>
          <w:szCs w:val="20"/>
          <w:lang w:val="en-US"/>
        </w:rPr>
        <w:t>s</w:t>
      </w:r>
      <w:r w:rsidRPr="00ED4D49">
        <w:rPr>
          <w:rFonts w:cs="Calibri"/>
          <w:szCs w:val="20"/>
          <w:lang w:val="en-US"/>
        </w:rPr>
        <w:t xml:space="preserve"> </w:t>
      </w:r>
      <w:r w:rsidR="001A1227" w:rsidRPr="00ED4D49">
        <w:rPr>
          <w:rFonts w:cs="Calibri"/>
          <w:szCs w:val="20"/>
          <w:lang w:val="en-US"/>
        </w:rPr>
        <w:t>of</w:t>
      </w:r>
      <w:r w:rsidRPr="00ED4D49">
        <w:rPr>
          <w:rFonts w:cs="Calibri"/>
          <w:szCs w:val="20"/>
          <w:lang w:val="en-US"/>
        </w:rPr>
        <w:t xml:space="preserve"> preservation of aquatic biodiversity </w:t>
      </w:r>
      <w:r w:rsidR="001A1227" w:rsidRPr="00ED4D49">
        <w:rPr>
          <w:rFonts w:cs="Calibri"/>
          <w:szCs w:val="20"/>
          <w:lang w:val="en-US"/>
        </w:rPr>
        <w:t>are</w:t>
      </w:r>
      <w:r w:rsidRPr="00ED4D49">
        <w:rPr>
          <w:rFonts w:cs="Calibri"/>
          <w:szCs w:val="20"/>
          <w:lang w:val="en-US"/>
        </w:rPr>
        <w:t xml:space="preserve"> rarely considered in the plans for protection. </w:t>
      </w:r>
      <w:r w:rsidRPr="00ED4D49">
        <w:rPr>
          <w:rFonts w:cs="Calibri"/>
          <w:szCs w:val="20"/>
          <w:lang w:val="en-US" w:eastAsia="bs-Latn-BA"/>
        </w:rPr>
        <w:t xml:space="preserve">However, </w:t>
      </w:r>
      <w:r w:rsidR="001A1227" w:rsidRPr="00ED4D49">
        <w:rPr>
          <w:rFonts w:cs="Calibri"/>
          <w:szCs w:val="20"/>
          <w:lang w:val="en-US" w:eastAsia="bs-Latn-BA"/>
        </w:rPr>
        <w:t xml:space="preserve">an </w:t>
      </w:r>
      <w:r w:rsidRPr="00ED4D49">
        <w:rPr>
          <w:rFonts w:cs="Calibri"/>
          <w:szCs w:val="20"/>
          <w:lang w:val="en-US" w:eastAsia="bs-Latn-BA"/>
        </w:rPr>
        <w:t>important step towards nature conservation has been made by establishing</w:t>
      </w:r>
      <w:r w:rsidR="00A75A70" w:rsidRPr="00ED4D49">
        <w:rPr>
          <w:rFonts w:cs="Calibri"/>
          <w:szCs w:val="20"/>
          <w:lang w:val="en-US" w:eastAsia="bs-Latn-BA"/>
        </w:rPr>
        <w:t xml:space="preserve"> the</w:t>
      </w:r>
      <w:r w:rsidRPr="00ED4D49">
        <w:rPr>
          <w:rFonts w:cs="Calibri"/>
          <w:szCs w:val="20"/>
          <w:lang w:val="en-US" w:eastAsia="bs-Latn-BA"/>
        </w:rPr>
        <w:t xml:space="preserve"> National Park Drina in 2017. </w:t>
      </w:r>
    </w:p>
    <w:p w14:paraId="6C4A03AF" w14:textId="68488C64" w:rsidR="00A405B0" w:rsidRPr="00ED4D49" w:rsidRDefault="00793996" w:rsidP="00A405B0">
      <w:pPr>
        <w:jc w:val="both"/>
        <w:rPr>
          <w:lang w:val="en-US"/>
        </w:rPr>
      </w:pPr>
      <w:r w:rsidRPr="00ED4D49">
        <w:rPr>
          <w:rFonts w:cs="Calibri"/>
          <w:szCs w:val="20"/>
          <w:lang w:val="en-US" w:eastAsia="hr-HR"/>
        </w:rPr>
        <w:t>The p</w:t>
      </w:r>
      <w:r w:rsidR="00A405B0" w:rsidRPr="00ED4D49">
        <w:rPr>
          <w:rFonts w:cs="Calibri"/>
          <w:szCs w:val="20"/>
          <w:lang w:val="en-US" w:eastAsia="hr-HR"/>
        </w:rPr>
        <w:t xml:space="preserve">rotected areas located within the DRB in BiH are </w:t>
      </w:r>
      <w:r w:rsidR="00A405B0" w:rsidRPr="00ED4D49">
        <w:rPr>
          <w:rFonts w:cs="Calibri"/>
          <w:szCs w:val="20"/>
          <w:lang w:val="en-US" w:eastAsia="bs-Latn-BA"/>
        </w:rPr>
        <w:t xml:space="preserve">shown in </w:t>
      </w:r>
      <w:r w:rsidR="00A405B0" w:rsidRPr="00ED4D49">
        <w:rPr>
          <w:rFonts w:cs="Calibri"/>
          <w:szCs w:val="20"/>
          <w:lang w:val="en-US" w:eastAsia="bs-Latn-BA"/>
        </w:rPr>
        <w:fldChar w:fldCharType="begin"/>
      </w:r>
      <w:r w:rsidR="00A405B0" w:rsidRPr="00ED4D49">
        <w:rPr>
          <w:rFonts w:cs="Calibri"/>
          <w:szCs w:val="20"/>
          <w:lang w:val="en-US" w:eastAsia="bs-Latn-BA"/>
        </w:rPr>
        <w:instrText xml:space="preserve"> REF _Ref20913780 \h  \* MERGEFORMAT </w:instrText>
      </w:r>
      <w:r w:rsidR="00A405B0" w:rsidRPr="00ED4D49">
        <w:rPr>
          <w:rFonts w:cs="Calibri"/>
          <w:szCs w:val="20"/>
          <w:lang w:val="en-US" w:eastAsia="bs-Latn-BA"/>
        </w:rPr>
      </w:r>
      <w:r w:rsidR="00A405B0" w:rsidRPr="00ED4D49">
        <w:rPr>
          <w:rFonts w:cs="Calibri"/>
          <w:szCs w:val="20"/>
          <w:lang w:val="en-US" w:eastAsia="bs-Latn-BA"/>
        </w:rPr>
        <w:fldChar w:fldCharType="separate"/>
      </w:r>
      <w:r w:rsidR="00F60130" w:rsidRPr="00ED4D49">
        <w:rPr>
          <w:rFonts w:cs="Calibri"/>
          <w:szCs w:val="20"/>
          <w:lang w:val="en-US" w:eastAsia="bs-Latn-BA"/>
        </w:rPr>
        <w:t>Figure 5</w:t>
      </w:r>
      <w:r w:rsidR="00A405B0" w:rsidRPr="00ED4D49">
        <w:rPr>
          <w:rFonts w:cs="Calibri"/>
          <w:szCs w:val="20"/>
          <w:lang w:val="en-US" w:eastAsia="bs-Latn-BA"/>
        </w:rPr>
        <w:fldChar w:fldCharType="end"/>
      </w:r>
      <w:r w:rsidR="00A405B0" w:rsidRPr="00ED4D49">
        <w:rPr>
          <w:rFonts w:cs="Calibri"/>
          <w:szCs w:val="20"/>
          <w:lang w:val="en-US" w:eastAsia="bs-Latn-BA"/>
        </w:rPr>
        <w:t>.</w:t>
      </w:r>
      <w:r w:rsidR="00A405B0" w:rsidRPr="00ED4D49">
        <w:rPr>
          <w:lang w:val="en-US"/>
        </w:rPr>
        <w:t xml:space="preserve"> </w:t>
      </w:r>
    </w:p>
    <w:p w14:paraId="11B368A9" w14:textId="77777777" w:rsidR="0063606C" w:rsidRPr="00ED4D49" w:rsidRDefault="0063606C" w:rsidP="00A405B0">
      <w:pPr>
        <w:jc w:val="both"/>
        <w:rPr>
          <w:rFonts w:cs="Calibri"/>
          <w:szCs w:val="20"/>
          <w:lang w:val="en-US" w:eastAsia="bs-Latn-BA"/>
        </w:rPr>
      </w:pPr>
    </w:p>
    <w:p w14:paraId="6E7C31E7" w14:textId="1157F680" w:rsidR="00A405B0" w:rsidRPr="00ED4D49" w:rsidRDefault="003162D3" w:rsidP="00A405B0">
      <w:pPr>
        <w:jc w:val="both"/>
        <w:rPr>
          <w:rFonts w:cs="Calibri"/>
          <w:szCs w:val="20"/>
          <w:lang w:val="en-US"/>
        </w:rPr>
      </w:pPr>
      <w:r w:rsidRPr="00ED4D49">
        <w:rPr>
          <w:rFonts w:cs="Calibri"/>
          <w:noProof/>
          <w:szCs w:val="20"/>
          <w:lang w:val="bs-Latn-BA" w:eastAsia="bs-Latn-BA"/>
        </w:rPr>
        <w:drawing>
          <wp:inline distT="0" distB="0" distL="0" distR="0" wp14:anchorId="76984046" wp14:editId="17AE510F">
            <wp:extent cx="5727700" cy="4047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sticena podrucja.jpg"/>
                    <pic:cNvPicPr/>
                  </pic:nvPicPr>
                  <pic:blipFill>
                    <a:blip r:embed="rId23"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28C51214" w14:textId="5A52BEFD" w:rsidR="00A76BEC" w:rsidRPr="00ED4D49" w:rsidRDefault="00A76BEC" w:rsidP="00A76BEC">
      <w:pPr>
        <w:pStyle w:val="Caption"/>
        <w:rPr>
          <w:b w:val="0"/>
          <w:bCs w:val="0"/>
          <w:i/>
          <w:iCs/>
          <w:color w:val="auto"/>
          <w:sz w:val="16"/>
          <w:szCs w:val="16"/>
        </w:rPr>
      </w:pPr>
      <w:bookmarkStart w:id="52" w:name="_Ref20913780"/>
      <w:bookmarkStart w:id="53" w:name="_Toc25582651"/>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5</w:t>
      </w:r>
      <w:r w:rsidRPr="00ED4D49">
        <w:rPr>
          <w:b w:val="0"/>
          <w:bCs w:val="0"/>
          <w:i/>
          <w:iCs/>
          <w:color w:val="1F3864"/>
          <w:sz w:val="16"/>
          <w:szCs w:val="16"/>
        </w:rPr>
        <w:fldChar w:fldCharType="end"/>
      </w:r>
      <w:bookmarkEnd w:id="52"/>
      <w:r w:rsidRPr="00ED4D49">
        <w:rPr>
          <w:b w:val="0"/>
          <w:bCs w:val="0"/>
          <w:i/>
          <w:iCs/>
          <w:color w:val="1F3864"/>
          <w:sz w:val="16"/>
          <w:szCs w:val="16"/>
        </w:rPr>
        <w:t>:</w:t>
      </w:r>
      <w:r w:rsidRPr="00ED4D49">
        <w:t xml:space="preserve"> </w:t>
      </w:r>
      <w:r w:rsidRPr="00ED4D49">
        <w:rPr>
          <w:b w:val="0"/>
          <w:bCs w:val="0"/>
          <w:i/>
          <w:iCs/>
          <w:color w:val="auto"/>
          <w:sz w:val="16"/>
          <w:szCs w:val="16"/>
        </w:rPr>
        <w:t xml:space="preserve">Protected areas in </w:t>
      </w:r>
      <w:r w:rsidR="00827A60" w:rsidRPr="00ED4D49">
        <w:rPr>
          <w:b w:val="0"/>
          <w:bCs w:val="0"/>
          <w:i/>
          <w:iCs/>
          <w:color w:val="auto"/>
          <w:sz w:val="16"/>
          <w:szCs w:val="16"/>
        </w:rPr>
        <w:t xml:space="preserve">the </w:t>
      </w:r>
      <w:r w:rsidRPr="00ED4D49">
        <w:rPr>
          <w:b w:val="0"/>
          <w:bCs w:val="0"/>
          <w:i/>
          <w:iCs/>
          <w:color w:val="auto"/>
          <w:sz w:val="16"/>
          <w:szCs w:val="16"/>
        </w:rPr>
        <w:t xml:space="preserve">Drina </w:t>
      </w:r>
      <w:r w:rsidR="00827A60" w:rsidRPr="00ED4D49">
        <w:rPr>
          <w:b w:val="0"/>
          <w:bCs w:val="0"/>
          <w:i/>
          <w:iCs/>
          <w:color w:val="auto"/>
          <w:sz w:val="16"/>
          <w:szCs w:val="16"/>
        </w:rPr>
        <w:t>R</w:t>
      </w:r>
      <w:r w:rsidRPr="00ED4D49">
        <w:rPr>
          <w:b w:val="0"/>
          <w:bCs w:val="0"/>
          <w:i/>
          <w:iCs/>
          <w:color w:val="auto"/>
          <w:sz w:val="16"/>
          <w:szCs w:val="16"/>
        </w:rPr>
        <w:t xml:space="preserve">iver </w:t>
      </w:r>
      <w:r w:rsidR="00827A60" w:rsidRPr="00ED4D49">
        <w:rPr>
          <w:b w:val="0"/>
          <w:bCs w:val="0"/>
          <w:i/>
          <w:iCs/>
          <w:color w:val="auto"/>
          <w:sz w:val="16"/>
          <w:szCs w:val="16"/>
        </w:rPr>
        <w:t>B</w:t>
      </w:r>
      <w:r w:rsidRPr="00ED4D49">
        <w:rPr>
          <w:b w:val="0"/>
          <w:bCs w:val="0"/>
          <w:i/>
          <w:iCs/>
          <w:color w:val="auto"/>
          <w:sz w:val="16"/>
          <w:szCs w:val="16"/>
        </w:rPr>
        <w:t>asin in BiH</w:t>
      </w:r>
      <w:bookmarkEnd w:id="53"/>
      <w:r w:rsidRPr="00ED4D49">
        <w:rPr>
          <w:b w:val="0"/>
          <w:bCs w:val="0"/>
          <w:i/>
          <w:iCs/>
          <w:color w:val="auto"/>
          <w:sz w:val="16"/>
          <w:szCs w:val="16"/>
        </w:rPr>
        <w:t xml:space="preserve"> </w:t>
      </w:r>
    </w:p>
    <w:p w14:paraId="3999BFE7" w14:textId="27C76D9E" w:rsidR="00A76BEC" w:rsidRPr="00ED4D49" w:rsidRDefault="00A76BEC" w:rsidP="00A76BEC">
      <w:pPr>
        <w:pStyle w:val="Caption"/>
        <w:rPr>
          <w:lang w:eastAsia="x-none"/>
        </w:rPr>
      </w:pPr>
      <w:r w:rsidRPr="00ED4D49">
        <w:rPr>
          <w:b w:val="0"/>
          <w:bCs w:val="0"/>
          <w:i/>
          <w:iCs/>
          <w:color w:val="auto"/>
          <w:sz w:val="16"/>
          <w:szCs w:val="16"/>
        </w:rPr>
        <w:t>(Source: Consultant)</w:t>
      </w:r>
    </w:p>
    <w:p w14:paraId="7FAC985B" w14:textId="2AC2CA3A" w:rsidR="00A76BEC" w:rsidRPr="00ED4D49" w:rsidRDefault="00A76BEC" w:rsidP="00035488">
      <w:pPr>
        <w:rPr>
          <w:lang w:val="en-US" w:eastAsia="x-none"/>
        </w:rPr>
      </w:pPr>
    </w:p>
    <w:p w14:paraId="06FA1FE8" w14:textId="4801CF2F" w:rsidR="00793996" w:rsidRPr="00ED4D49" w:rsidRDefault="00793996" w:rsidP="00793996">
      <w:pPr>
        <w:spacing w:after="0"/>
        <w:jc w:val="both"/>
        <w:rPr>
          <w:rStyle w:val="tlid-translation"/>
          <w:color w:val="1F497D"/>
          <w:lang w:val="en-US"/>
        </w:rPr>
      </w:pPr>
      <w:r w:rsidRPr="00ED4D49">
        <w:rPr>
          <w:rStyle w:val="tlid-translation"/>
          <w:color w:val="1F497D"/>
          <w:lang w:val="en-US"/>
        </w:rPr>
        <w:lastRenderedPageBreak/>
        <w:t>Potential Natura 2000 sites</w:t>
      </w:r>
    </w:p>
    <w:p w14:paraId="44A6BCD1" w14:textId="2C9826F0" w:rsidR="00793996" w:rsidRPr="00ED4D49" w:rsidRDefault="00793996" w:rsidP="00793996">
      <w:pPr>
        <w:jc w:val="both"/>
        <w:rPr>
          <w:rFonts w:cs="Calibri"/>
          <w:szCs w:val="20"/>
          <w:lang w:val="en-US" w:eastAsia="bs-Latn-BA"/>
        </w:rPr>
      </w:pPr>
      <w:r w:rsidRPr="00ED4D49">
        <w:rPr>
          <w:rFonts w:cs="Calibri"/>
          <w:szCs w:val="20"/>
          <w:lang w:val="en-US" w:eastAsia="bs-Latn-BA"/>
        </w:rPr>
        <w:t xml:space="preserve">Taking into consideration that BiH is aiming to become </w:t>
      </w:r>
      <w:r w:rsidR="00A75A70" w:rsidRPr="00ED4D49">
        <w:rPr>
          <w:rFonts w:cs="Calibri"/>
          <w:szCs w:val="20"/>
          <w:lang w:val="en-US" w:eastAsia="bs-Latn-BA"/>
        </w:rPr>
        <w:t xml:space="preserve">a </w:t>
      </w:r>
      <w:r w:rsidRPr="00ED4D49">
        <w:rPr>
          <w:rFonts w:cs="Calibri"/>
          <w:szCs w:val="20"/>
          <w:lang w:val="en-US" w:eastAsia="bs-Latn-BA"/>
        </w:rPr>
        <w:t xml:space="preserve">part of EU, the country </w:t>
      </w:r>
      <w:proofErr w:type="gramStart"/>
      <w:r w:rsidRPr="00ED4D49">
        <w:rPr>
          <w:rFonts w:cs="Calibri"/>
          <w:szCs w:val="20"/>
          <w:lang w:val="en-US" w:eastAsia="bs-Latn-BA"/>
        </w:rPr>
        <w:t>has to</w:t>
      </w:r>
      <w:proofErr w:type="gramEnd"/>
      <w:r w:rsidRPr="00ED4D49">
        <w:rPr>
          <w:rFonts w:cs="Calibri"/>
          <w:szCs w:val="20"/>
          <w:lang w:val="en-US" w:eastAsia="bs-Latn-BA"/>
        </w:rPr>
        <w:t xml:space="preserve"> implement the Natura 2000 network according to the Habitat Directive (92/43/EEC) and to the Bird Directive (79/409/EEC). The </w:t>
      </w:r>
      <w:r w:rsidR="00A75A70" w:rsidRPr="00ED4D49">
        <w:rPr>
          <w:rFonts w:cs="Calibri"/>
          <w:szCs w:val="20"/>
          <w:lang w:val="en-US" w:eastAsia="bs-Latn-BA"/>
        </w:rPr>
        <w:t>only data</w:t>
      </w:r>
      <w:r w:rsidRPr="00ED4D49">
        <w:rPr>
          <w:rFonts w:cs="Calibri"/>
          <w:szCs w:val="20"/>
          <w:lang w:val="en-US" w:eastAsia="bs-Latn-BA"/>
        </w:rPr>
        <w:t xml:space="preserve"> on species and habitats existing in BiH from Annex I and II of the EU Habitat Directive </w:t>
      </w:r>
      <w:r w:rsidR="00A75A70" w:rsidRPr="00ED4D49">
        <w:rPr>
          <w:rFonts w:cs="Calibri"/>
          <w:szCs w:val="20"/>
          <w:lang w:val="en-US" w:eastAsia="bs-Latn-BA"/>
        </w:rPr>
        <w:t>were</w:t>
      </w:r>
      <w:r w:rsidRPr="00ED4D49">
        <w:rPr>
          <w:rFonts w:cs="Calibri"/>
          <w:szCs w:val="20"/>
          <w:lang w:val="en-US" w:eastAsia="bs-Latn-BA"/>
        </w:rPr>
        <w:t xml:space="preserve"> published in 2011 (Natura 2000 </w:t>
      </w:r>
      <w:r w:rsidR="00A75A70" w:rsidRPr="00ED4D49">
        <w:rPr>
          <w:rFonts w:cs="Calibri"/>
          <w:szCs w:val="20"/>
          <w:lang w:val="en-US" w:eastAsia="bs-Latn-BA"/>
        </w:rPr>
        <w:t xml:space="preserve">project </w:t>
      </w:r>
      <w:r w:rsidRPr="00ED4D49">
        <w:rPr>
          <w:rFonts w:cs="Calibri"/>
          <w:szCs w:val="20"/>
          <w:lang w:val="en-US" w:eastAsia="bs-Latn-BA"/>
        </w:rPr>
        <w:t>in BiH, 2011). Even though distribution maps for all species of interest have been produced, the borders of future Natura 2000 sites have not yet been proposed in BiH.</w:t>
      </w:r>
      <w:r w:rsidR="00A75A70" w:rsidRPr="00ED4D49">
        <w:rPr>
          <w:rFonts w:cs="Calibri"/>
          <w:szCs w:val="20"/>
          <w:lang w:val="en-US" w:eastAsia="bs-Latn-BA"/>
        </w:rPr>
        <w:t xml:space="preserve"> </w:t>
      </w:r>
    </w:p>
    <w:p w14:paraId="4BA68297" w14:textId="03038AB5" w:rsidR="00793996" w:rsidRPr="00ED4D49" w:rsidRDefault="00793996" w:rsidP="00793996">
      <w:pPr>
        <w:jc w:val="both"/>
        <w:rPr>
          <w:rFonts w:cs="Calibri"/>
          <w:szCs w:val="20"/>
          <w:lang w:val="en-US"/>
        </w:rPr>
      </w:pPr>
      <w:r w:rsidRPr="00ED4D49">
        <w:rPr>
          <w:rFonts w:cs="Calibri"/>
          <w:szCs w:val="20"/>
          <w:lang w:val="en-US"/>
        </w:rPr>
        <w:t>The table below shows the types of habitats of European importance that are identified as potential Natura 2000 sites along the Drina River.</w:t>
      </w:r>
    </w:p>
    <w:p w14:paraId="4DECC926" w14:textId="10C90E89" w:rsidR="00793996" w:rsidRPr="00ED4D49" w:rsidRDefault="00793996" w:rsidP="00793996">
      <w:pPr>
        <w:pStyle w:val="Caption"/>
        <w:rPr>
          <w:b w:val="0"/>
          <w:i/>
          <w:sz w:val="16"/>
          <w:szCs w:val="16"/>
        </w:rPr>
      </w:pPr>
      <w:bookmarkStart w:id="54" w:name="_Toc28188028"/>
      <w:r w:rsidRPr="00ED4D49">
        <w:rPr>
          <w:b w:val="0"/>
          <w:i/>
          <w:color w:val="2F5496"/>
          <w:sz w:val="16"/>
          <w:szCs w:val="16"/>
        </w:rPr>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3</w:t>
      </w:r>
      <w:r w:rsidRPr="00ED4D49">
        <w:rPr>
          <w:b w:val="0"/>
          <w:i/>
          <w:color w:val="2F5496"/>
          <w:sz w:val="16"/>
          <w:szCs w:val="16"/>
        </w:rPr>
        <w:fldChar w:fldCharType="end"/>
      </w:r>
      <w:r w:rsidRPr="00ED4D49">
        <w:rPr>
          <w:b w:val="0"/>
          <w:i/>
          <w:color w:val="2F5496"/>
          <w:sz w:val="16"/>
          <w:szCs w:val="16"/>
        </w:rPr>
        <w:t>:</w:t>
      </w:r>
      <w:r w:rsidRPr="00ED4D49">
        <w:rPr>
          <w:b w:val="0"/>
          <w:i/>
          <w:sz w:val="16"/>
          <w:szCs w:val="16"/>
        </w:rPr>
        <w:t xml:space="preserve"> </w:t>
      </w:r>
      <w:r w:rsidRPr="00ED4D49">
        <w:rPr>
          <w:b w:val="0"/>
          <w:i/>
          <w:color w:val="auto"/>
          <w:sz w:val="16"/>
          <w:szCs w:val="16"/>
        </w:rPr>
        <w:t>Potential Natura 2000 sites in the DRB</w:t>
      </w:r>
      <w:r w:rsidRPr="00ED4D49">
        <w:rPr>
          <w:b w:val="0"/>
          <w:i/>
          <w:sz w:val="16"/>
          <w:szCs w:val="16"/>
        </w:rPr>
        <w:t xml:space="preserve"> </w:t>
      </w:r>
      <w:r w:rsidRPr="00ED4D49">
        <w:rPr>
          <w:b w:val="0"/>
          <w:i/>
          <w:color w:val="auto"/>
          <w:sz w:val="16"/>
          <w:szCs w:val="16"/>
        </w:rPr>
        <w:t>in BiH</w:t>
      </w:r>
      <w:bookmarkEnd w:id="54"/>
      <w:r w:rsidRPr="00ED4D49">
        <w:rPr>
          <w:b w:val="0"/>
          <w:i/>
          <w:sz w:val="16"/>
          <w:szCs w:val="16"/>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38"/>
        <w:gridCol w:w="8172"/>
      </w:tblGrid>
      <w:tr w:rsidR="00793996" w:rsidRPr="00ED4D49" w14:paraId="140F5A6F" w14:textId="77777777" w:rsidTr="003162D3">
        <w:trPr>
          <w:tblHeader/>
        </w:trPr>
        <w:tc>
          <w:tcPr>
            <w:tcW w:w="704" w:type="dxa"/>
            <w:shd w:val="clear" w:color="auto" w:fill="auto"/>
          </w:tcPr>
          <w:p w14:paraId="0FED9F08" w14:textId="77777777" w:rsidR="00793996" w:rsidRPr="00ED4D49" w:rsidRDefault="00793996" w:rsidP="007500D0">
            <w:pPr>
              <w:spacing w:before="0" w:after="0"/>
              <w:ind w:left="144" w:right="144"/>
              <w:jc w:val="both"/>
              <w:rPr>
                <w:rFonts w:cs="Calibri"/>
                <w:color w:val="336699"/>
                <w:sz w:val="16"/>
                <w:szCs w:val="16"/>
                <w:lang w:val="en-US"/>
              </w:rPr>
            </w:pPr>
            <w:r w:rsidRPr="00ED4D49">
              <w:rPr>
                <w:rFonts w:cs="Calibri"/>
                <w:color w:val="336699"/>
                <w:sz w:val="16"/>
                <w:szCs w:val="16"/>
                <w:lang w:val="en-US"/>
              </w:rPr>
              <w:t xml:space="preserve">Code </w:t>
            </w:r>
          </w:p>
        </w:tc>
        <w:tc>
          <w:tcPr>
            <w:tcW w:w="8306" w:type="dxa"/>
            <w:shd w:val="clear" w:color="auto" w:fill="auto"/>
          </w:tcPr>
          <w:p w14:paraId="29FAC2C9" w14:textId="77777777" w:rsidR="00793996" w:rsidRPr="00ED4D49" w:rsidRDefault="00793996" w:rsidP="007500D0">
            <w:pPr>
              <w:spacing w:before="0" w:after="0"/>
              <w:ind w:left="144" w:right="144"/>
              <w:rPr>
                <w:rFonts w:cs="Calibri"/>
                <w:color w:val="336699"/>
                <w:sz w:val="16"/>
                <w:szCs w:val="16"/>
                <w:lang w:val="en-US"/>
              </w:rPr>
            </w:pPr>
            <w:r w:rsidRPr="00ED4D49">
              <w:rPr>
                <w:rFonts w:cs="Calibri"/>
                <w:color w:val="336699"/>
                <w:sz w:val="16"/>
                <w:szCs w:val="16"/>
                <w:lang w:val="en-US"/>
              </w:rPr>
              <w:t xml:space="preserve">Name </w:t>
            </w:r>
          </w:p>
        </w:tc>
      </w:tr>
      <w:tr w:rsidR="00793996" w:rsidRPr="00ED4D49" w14:paraId="145C37CC" w14:textId="77777777" w:rsidTr="003162D3">
        <w:tc>
          <w:tcPr>
            <w:tcW w:w="704" w:type="dxa"/>
            <w:shd w:val="clear" w:color="auto" w:fill="auto"/>
            <w:vAlign w:val="center"/>
          </w:tcPr>
          <w:p w14:paraId="2C0D1DC1"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3240</w:t>
            </w:r>
          </w:p>
        </w:tc>
        <w:tc>
          <w:tcPr>
            <w:tcW w:w="8306" w:type="dxa"/>
            <w:shd w:val="clear" w:color="auto" w:fill="auto"/>
            <w:vAlign w:val="center"/>
          </w:tcPr>
          <w:p w14:paraId="0E3B4F41" w14:textId="77777777" w:rsidR="00793996" w:rsidRPr="00ED4D49" w:rsidRDefault="00793996" w:rsidP="007500D0">
            <w:pPr>
              <w:spacing w:before="0" w:after="0"/>
              <w:ind w:right="144"/>
              <w:rPr>
                <w:rFonts w:cs="Calibri"/>
                <w:sz w:val="16"/>
                <w:szCs w:val="16"/>
                <w:lang w:val="en-US"/>
              </w:rPr>
            </w:pPr>
            <w:r w:rsidRPr="00ED4D49">
              <w:rPr>
                <w:rFonts w:cs="Calibri"/>
                <w:sz w:val="16"/>
                <w:szCs w:val="16"/>
                <w:lang w:val="en-US"/>
              </w:rPr>
              <w:t xml:space="preserve">Alpine rivers and their ligneous vegetation with </w:t>
            </w:r>
            <w:r w:rsidRPr="00ED4D49">
              <w:rPr>
                <w:rFonts w:cs="Calibri"/>
                <w:i/>
                <w:sz w:val="16"/>
                <w:szCs w:val="16"/>
                <w:lang w:val="en-US"/>
              </w:rPr>
              <w:t xml:space="preserve">Salix </w:t>
            </w:r>
            <w:proofErr w:type="spellStart"/>
            <w:r w:rsidRPr="00ED4D49">
              <w:rPr>
                <w:rFonts w:cs="Calibri"/>
                <w:i/>
                <w:sz w:val="16"/>
                <w:szCs w:val="16"/>
                <w:lang w:val="en-US"/>
              </w:rPr>
              <w:t>eleagnos</w:t>
            </w:r>
            <w:proofErr w:type="spellEnd"/>
          </w:p>
        </w:tc>
      </w:tr>
      <w:tr w:rsidR="00793996" w:rsidRPr="00ED4D49" w14:paraId="6E874D60" w14:textId="77777777" w:rsidTr="003162D3">
        <w:tc>
          <w:tcPr>
            <w:tcW w:w="704" w:type="dxa"/>
            <w:shd w:val="clear" w:color="auto" w:fill="auto"/>
            <w:vAlign w:val="center"/>
          </w:tcPr>
          <w:p w14:paraId="30D55604"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3270</w:t>
            </w:r>
          </w:p>
        </w:tc>
        <w:tc>
          <w:tcPr>
            <w:tcW w:w="8306" w:type="dxa"/>
            <w:shd w:val="clear" w:color="auto" w:fill="auto"/>
            <w:vAlign w:val="center"/>
          </w:tcPr>
          <w:p w14:paraId="0351A72E" w14:textId="77777777" w:rsidR="00793996" w:rsidRPr="00ED4D49" w:rsidRDefault="00793996" w:rsidP="007500D0">
            <w:pPr>
              <w:rPr>
                <w:rFonts w:cs="Calibri"/>
                <w:sz w:val="16"/>
                <w:szCs w:val="16"/>
                <w:lang w:val="en-US"/>
              </w:rPr>
            </w:pPr>
            <w:r w:rsidRPr="00ED4D49">
              <w:rPr>
                <w:rFonts w:cs="Calibri"/>
                <w:sz w:val="16"/>
                <w:szCs w:val="16"/>
                <w:lang w:val="en-US"/>
              </w:rPr>
              <w:t xml:space="preserve">Rivers with muddy banks with </w:t>
            </w:r>
            <w:proofErr w:type="spellStart"/>
            <w:r w:rsidRPr="00ED4D49">
              <w:rPr>
                <w:rFonts w:cs="Calibri"/>
                <w:i/>
                <w:sz w:val="16"/>
                <w:szCs w:val="16"/>
                <w:lang w:val="en-US"/>
              </w:rPr>
              <w:t>Chenopodion</w:t>
            </w:r>
            <w:proofErr w:type="spellEnd"/>
            <w:r w:rsidRPr="00ED4D49">
              <w:rPr>
                <w:rFonts w:cs="Calibri"/>
                <w:i/>
                <w:sz w:val="16"/>
                <w:szCs w:val="16"/>
                <w:lang w:val="en-US"/>
              </w:rPr>
              <w:t xml:space="preserve"> </w:t>
            </w:r>
            <w:proofErr w:type="spellStart"/>
            <w:r w:rsidRPr="00ED4D49">
              <w:rPr>
                <w:rFonts w:cs="Calibri"/>
                <w:i/>
                <w:sz w:val="16"/>
                <w:szCs w:val="16"/>
                <w:lang w:val="en-US"/>
              </w:rPr>
              <w:t>rubri</w:t>
            </w:r>
            <w:proofErr w:type="spellEnd"/>
            <w:r w:rsidRPr="00ED4D49">
              <w:rPr>
                <w:rFonts w:cs="Calibri"/>
                <w:i/>
                <w:sz w:val="16"/>
                <w:szCs w:val="16"/>
                <w:lang w:val="en-US"/>
              </w:rPr>
              <w:t xml:space="preserve"> p.p. and </w:t>
            </w:r>
            <w:proofErr w:type="spellStart"/>
            <w:r w:rsidRPr="00ED4D49">
              <w:rPr>
                <w:rFonts w:cs="Calibri"/>
                <w:i/>
                <w:sz w:val="16"/>
                <w:szCs w:val="16"/>
                <w:lang w:val="en-US"/>
              </w:rPr>
              <w:t>Bidention</w:t>
            </w:r>
            <w:proofErr w:type="spellEnd"/>
            <w:r w:rsidRPr="00ED4D49">
              <w:rPr>
                <w:rFonts w:cs="Calibri"/>
                <w:i/>
                <w:sz w:val="16"/>
                <w:szCs w:val="16"/>
                <w:lang w:val="en-US"/>
              </w:rPr>
              <w:t xml:space="preserve"> p.p. vegetation</w:t>
            </w:r>
          </w:p>
        </w:tc>
      </w:tr>
      <w:tr w:rsidR="00793996" w:rsidRPr="00ED4D49" w14:paraId="0FDEFF49" w14:textId="77777777" w:rsidTr="003162D3">
        <w:tc>
          <w:tcPr>
            <w:tcW w:w="704" w:type="dxa"/>
            <w:shd w:val="clear" w:color="auto" w:fill="auto"/>
            <w:vAlign w:val="center"/>
          </w:tcPr>
          <w:p w14:paraId="57B04886"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*8160</w:t>
            </w:r>
          </w:p>
        </w:tc>
        <w:tc>
          <w:tcPr>
            <w:tcW w:w="8306" w:type="dxa"/>
            <w:shd w:val="clear" w:color="auto" w:fill="auto"/>
            <w:vAlign w:val="center"/>
          </w:tcPr>
          <w:p w14:paraId="20DB15C6" w14:textId="77777777" w:rsidR="00793996" w:rsidRPr="00ED4D49" w:rsidRDefault="00793996" w:rsidP="007500D0">
            <w:pPr>
              <w:rPr>
                <w:rFonts w:cs="Calibri"/>
                <w:sz w:val="16"/>
                <w:szCs w:val="16"/>
                <w:lang w:val="en-US"/>
              </w:rPr>
            </w:pPr>
            <w:r w:rsidRPr="00ED4D49">
              <w:rPr>
                <w:rFonts w:cs="Calibri"/>
                <w:sz w:val="16"/>
                <w:szCs w:val="16"/>
                <w:lang w:val="en-US"/>
              </w:rPr>
              <w:t>Medio-European calcareous scree of hill and montane levels</w:t>
            </w:r>
          </w:p>
        </w:tc>
      </w:tr>
      <w:tr w:rsidR="00793996" w:rsidRPr="00ED4D49" w14:paraId="6218CABD" w14:textId="77777777" w:rsidTr="003162D3">
        <w:tc>
          <w:tcPr>
            <w:tcW w:w="704" w:type="dxa"/>
            <w:shd w:val="clear" w:color="auto" w:fill="auto"/>
            <w:vAlign w:val="center"/>
          </w:tcPr>
          <w:p w14:paraId="78F44964"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*9180</w:t>
            </w:r>
          </w:p>
        </w:tc>
        <w:tc>
          <w:tcPr>
            <w:tcW w:w="8306" w:type="dxa"/>
            <w:shd w:val="clear" w:color="auto" w:fill="auto"/>
            <w:vAlign w:val="center"/>
          </w:tcPr>
          <w:p w14:paraId="4EB0722B" w14:textId="7FC11550" w:rsidR="00793996" w:rsidRPr="00ED4D49" w:rsidRDefault="00793996" w:rsidP="007500D0">
            <w:pPr>
              <w:rPr>
                <w:rFonts w:cs="Calibri"/>
                <w:sz w:val="16"/>
                <w:szCs w:val="16"/>
                <w:lang w:val="en-US"/>
              </w:rPr>
            </w:pPr>
            <w:proofErr w:type="spellStart"/>
            <w:r w:rsidRPr="00ED4D49">
              <w:rPr>
                <w:rFonts w:cs="Calibri"/>
                <w:sz w:val="16"/>
                <w:szCs w:val="16"/>
                <w:lang w:val="en-US"/>
              </w:rPr>
              <w:t>Tilio-Acerion</w:t>
            </w:r>
            <w:proofErr w:type="spellEnd"/>
            <w:r w:rsidRPr="00ED4D49">
              <w:rPr>
                <w:rFonts w:cs="Calibri"/>
                <w:sz w:val="16"/>
                <w:szCs w:val="16"/>
                <w:lang w:val="en-US"/>
              </w:rPr>
              <w:t xml:space="preserve"> forests of slopes, </w:t>
            </w:r>
            <w:proofErr w:type="gramStart"/>
            <w:r w:rsidRPr="00ED4D49">
              <w:rPr>
                <w:rFonts w:cs="Calibri"/>
                <w:sz w:val="16"/>
                <w:szCs w:val="16"/>
                <w:lang w:val="en-US"/>
              </w:rPr>
              <w:t>screes</w:t>
            </w:r>
            <w:proofErr w:type="gramEnd"/>
            <w:r w:rsidRPr="00ED4D49">
              <w:rPr>
                <w:rFonts w:cs="Calibri"/>
                <w:sz w:val="16"/>
                <w:szCs w:val="16"/>
                <w:lang w:val="en-US"/>
              </w:rPr>
              <w:t xml:space="preserve"> and ravines (</w:t>
            </w:r>
            <w:proofErr w:type="spellStart"/>
            <w:r w:rsidRPr="00ED4D49">
              <w:rPr>
                <w:rFonts w:cs="Calibri"/>
                <w:i/>
                <w:sz w:val="16"/>
                <w:szCs w:val="16"/>
                <w:lang w:val="en-US"/>
              </w:rPr>
              <w:t>Aceri-Tilietum</w:t>
            </w:r>
            <w:proofErr w:type="spellEnd"/>
            <w:r w:rsidRPr="00ED4D49">
              <w:rPr>
                <w:rFonts w:cs="Calibri"/>
                <w:i/>
                <w:sz w:val="16"/>
                <w:szCs w:val="16"/>
                <w:lang w:val="en-US"/>
              </w:rPr>
              <w:t xml:space="preserve"> </w:t>
            </w:r>
            <w:r w:rsidR="00A75A70" w:rsidRPr="00ED4D49">
              <w:rPr>
                <w:rFonts w:cs="Calibri"/>
                <w:i/>
                <w:sz w:val="16"/>
                <w:szCs w:val="16"/>
                <w:lang w:val="en-US"/>
              </w:rPr>
              <w:t>“</w:t>
            </w:r>
            <w:proofErr w:type="spellStart"/>
            <w:r w:rsidRPr="00ED4D49">
              <w:rPr>
                <w:rFonts w:cs="Calibri"/>
                <w:i/>
                <w:sz w:val="16"/>
                <w:szCs w:val="16"/>
                <w:lang w:val="en-US"/>
              </w:rPr>
              <w:t>mixtum</w:t>
            </w:r>
            <w:proofErr w:type="spellEnd"/>
            <w:r w:rsidR="00A75A70" w:rsidRPr="00ED4D49">
              <w:rPr>
                <w:rFonts w:cs="Calibri"/>
                <w:i/>
                <w:sz w:val="16"/>
                <w:szCs w:val="16"/>
                <w:lang w:val="en-US"/>
              </w:rPr>
              <w:t>”</w:t>
            </w:r>
            <w:r w:rsidRPr="00ED4D49">
              <w:rPr>
                <w:rFonts w:cs="Calibri"/>
                <w:i/>
                <w:sz w:val="16"/>
                <w:szCs w:val="16"/>
                <w:lang w:val="en-US"/>
              </w:rPr>
              <w:t xml:space="preserve"> </w:t>
            </w:r>
            <w:r w:rsidRPr="00ED4D49">
              <w:rPr>
                <w:rFonts w:cs="Calibri"/>
                <w:sz w:val="16"/>
                <w:szCs w:val="16"/>
                <w:lang w:val="en-US"/>
              </w:rPr>
              <w:t>is present</w:t>
            </w:r>
            <w:r w:rsidR="00A75A70" w:rsidRPr="00ED4D49">
              <w:rPr>
                <w:rFonts w:cs="Calibri"/>
                <w:sz w:val="16"/>
                <w:szCs w:val="16"/>
                <w:lang w:val="en-US"/>
              </w:rPr>
              <w:t xml:space="preserve"> specifically in the canyon of Drina River</w:t>
            </w:r>
            <w:r w:rsidRPr="00ED4D49">
              <w:rPr>
                <w:rFonts w:cs="Calibri"/>
                <w:sz w:val="16"/>
                <w:szCs w:val="16"/>
                <w:lang w:val="en-US"/>
              </w:rPr>
              <w:t>)</w:t>
            </w:r>
          </w:p>
        </w:tc>
      </w:tr>
      <w:tr w:rsidR="00793996" w:rsidRPr="00ED4D49" w14:paraId="4F57F091" w14:textId="77777777" w:rsidTr="003162D3">
        <w:tc>
          <w:tcPr>
            <w:tcW w:w="704" w:type="dxa"/>
            <w:shd w:val="clear" w:color="auto" w:fill="auto"/>
            <w:vAlign w:val="center"/>
          </w:tcPr>
          <w:p w14:paraId="6C269CCF"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91M0</w:t>
            </w:r>
          </w:p>
        </w:tc>
        <w:tc>
          <w:tcPr>
            <w:tcW w:w="8306" w:type="dxa"/>
            <w:shd w:val="clear" w:color="auto" w:fill="auto"/>
            <w:vAlign w:val="center"/>
          </w:tcPr>
          <w:p w14:paraId="205A9D79" w14:textId="77777777" w:rsidR="00793996" w:rsidRPr="00ED4D49" w:rsidRDefault="00793996" w:rsidP="007500D0">
            <w:pPr>
              <w:rPr>
                <w:rFonts w:cs="Calibri"/>
                <w:color w:val="000000"/>
                <w:sz w:val="16"/>
                <w:szCs w:val="16"/>
                <w:lang w:val="en-US" w:eastAsia="bs-Latn-BA"/>
              </w:rPr>
            </w:pPr>
            <w:r w:rsidRPr="00ED4D49">
              <w:rPr>
                <w:rFonts w:cs="Calibri"/>
                <w:sz w:val="16"/>
                <w:szCs w:val="16"/>
                <w:lang w:val="en-US"/>
              </w:rPr>
              <w:t>Pannonian-</w:t>
            </w:r>
            <w:proofErr w:type="spellStart"/>
            <w:r w:rsidRPr="00ED4D49">
              <w:rPr>
                <w:rFonts w:cs="Calibri"/>
                <w:sz w:val="16"/>
                <w:szCs w:val="16"/>
                <w:lang w:val="en-US"/>
              </w:rPr>
              <w:t>Balkanic</w:t>
            </w:r>
            <w:proofErr w:type="spellEnd"/>
            <w:r w:rsidRPr="00ED4D49">
              <w:rPr>
                <w:rFonts w:cs="Calibri"/>
                <w:sz w:val="16"/>
                <w:szCs w:val="16"/>
                <w:lang w:val="en-US"/>
              </w:rPr>
              <w:t xml:space="preserve"> turkey oak-sessile oak forests</w:t>
            </w:r>
          </w:p>
        </w:tc>
      </w:tr>
    </w:tbl>
    <w:p w14:paraId="7BB4BAB2" w14:textId="2D5BA0AA" w:rsidR="00793996" w:rsidRPr="00ED4D49" w:rsidRDefault="00793996" w:rsidP="00793996">
      <w:pPr>
        <w:jc w:val="both"/>
        <w:rPr>
          <w:rFonts w:cs="Calibri"/>
          <w:sz w:val="16"/>
          <w:szCs w:val="16"/>
          <w:lang w:val="en-US"/>
        </w:rPr>
      </w:pPr>
      <w:r w:rsidRPr="00ED4D49">
        <w:rPr>
          <w:rFonts w:cs="Calibri"/>
          <w:sz w:val="16"/>
          <w:szCs w:val="16"/>
          <w:lang w:val="en-US"/>
        </w:rPr>
        <w:t>* According to the Habitat Directive</w:t>
      </w:r>
      <w:r w:rsidR="00A75A70" w:rsidRPr="00ED4D49">
        <w:rPr>
          <w:rFonts w:cs="Calibri"/>
          <w:sz w:val="16"/>
          <w:szCs w:val="16"/>
          <w:lang w:val="en-US"/>
        </w:rPr>
        <w:t>,</w:t>
      </w:r>
      <w:r w:rsidRPr="00ED4D49">
        <w:rPr>
          <w:rFonts w:cs="Calibri"/>
          <w:sz w:val="16"/>
          <w:szCs w:val="16"/>
          <w:lang w:val="en-US"/>
        </w:rPr>
        <w:t xml:space="preserve"> it is a priority habitat type </w:t>
      </w:r>
    </w:p>
    <w:p w14:paraId="66B4FB1A" w14:textId="77777777" w:rsidR="00A0077D" w:rsidRPr="00ED4D49" w:rsidRDefault="00A0077D" w:rsidP="00A0077D">
      <w:pPr>
        <w:pStyle w:val="Heading3"/>
        <w:rPr>
          <w:shd w:val="clear" w:color="auto" w:fill="FFFFFF"/>
        </w:rPr>
      </w:pPr>
      <w:bookmarkStart w:id="55" w:name="_Toc22569719"/>
      <w:bookmarkStart w:id="56" w:name="_Toc22570274"/>
      <w:bookmarkStart w:id="57" w:name="_Toc31811058"/>
      <w:r w:rsidRPr="00ED4D49">
        <w:rPr>
          <w:shd w:val="clear" w:color="auto" w:fill="FFFFFF"/>
        </w:rPr>
        <w:t>Cultural and Historical Heritage</w:t>
      </w:r>
      <w:bookmarkStart w:id="58" w:name="_ftn1"/>
      <w:bookmarkEnd w:id="55"/>
      <w:bookmarkEnd w:id="56"/>
      <w:bookmarkEnd w:id="57"/>
      <w:bookmarkEnd w:id="58"/>
    </w:p>
    <w:p w14:paraId="48120D4E" w14:textId="32AEEF79" w:rsidR="00A0077D" w:rsidRPr="00ED4D49" w:rsidRDefault="00A0077D" w:rsidP="00A0077D">
      <w:pPr>
        <w:jc w:val="both"/>
        <w:rPr>
          <w:lang w:val="en-US"/>
        </w:rPr>
      </w:pPr>
      <w:r w:rsidRPr="00ED4D49">
        <w:rPr>
          <w:lang w:val="en-US"/>
        </w:rPr>
        <w:t>The DRB has been inhabited for many millennia</w:t>
      </w:r>
      <w:r w:rsidR="00BE0F20" w:rsidRPr="00ED4D49">
        <w:rPr>
          <w:lang w:val="en-US"/>
        </w:rPr>
        <w:t>,</w:t>
      </w:r>
      <w:r w:rsidRPr="00ED4D49">
        <w:rPr>
          <w:lang w:val="en-US"/>
        </w:rPr>
        <w:t xml:space="preserve"> and evidence </w:t>
      </w:r>
      <w:r w:rsidR="00BE0F20" w:rsidRPr="00ED4D49">
        <w:rPr>
          <w:lang w:val="en-US"/>
        </w:rPr>
        <w:t>of</w:t>
      </w:r>
      <w:r w:rsidRPr="00ED4D49">
        <w:rPr>
          <w:lang w:val="en-US"/>
        </w:rPr>
        <w:t xml:space="preserve"> charcoal burning can be seen in some of the caves that are interspersed along the Drina River valley. The cultural and historical capital of the DRB is heterogeneous, including cultural goods created in a wide range, from prehistoric and ancient to medieval, Ottoman and modern times. They were created, because of its geographical position, by participation in four major </w:t>
      </w:r>
      <w:proofErr w:type="gramStart"/>
      <w:r w:rsidRPr="00ED4D49">
        <w:rPr>
          <w:lang w:val="en-US"/>
        </w:rPr>
        <w:t>civilization</w:t>
      </w:r>
      <w:proofErr w:type="gramEnd"/>
      <w:r w:rsidRPr="00ED4D49">
        <w:rPr>
          <w:lang w:val="en-US"/>
        </w:rPr>
        <w:t xml:space="preserve"> of Europe: Mediterranean, Central European, Byzantine and Oriental-Islamic</w:t>
      </w:r>
      <w:bookmarkStart w:id="59" w:name="_ftnref1"/>
      <w:bookmarkEnd w:id="59"/>
      <w:r w:rsidRPr="00ED4D49">
        <w:rPr>
          <w:rStyle w:val="FootnoteReference"/>
          <w:lang w:val="en-US"/>
        </w:rPr>
        <w:footnoteReference w:id="4"/>
      </w:r>
      <w:r w:rsidRPr="00ED4D49">
        <w:rPr>
          <w:lang w:val="en-US"/>
        </w:rPr>
        <w:t>.</w:t>
      </w:r>
    </w:p>
    <w:p w14:paraId="779542A6" w14:textId="481FEC4F" w:rsidR="00A0077D" w:rsidRPr="00ED4D49" w:rsidRDefault="00A0077D" w:rsidP="00A0077D">
      <w:pPr>
        <w:autoSpaceDE w:val="0"/>
        <w:autoSpaceDN w:val="0"/>
        <w:adjustRightInd w:val="0"/>
        <w:jc w:val="both"/>
        <w:rPr>
          <w:lang w:val="en-US"/>
        </w:rPr>
      </w:pPr>
      <w:r w:rsidRPr="00ED4D49">
        <w:rPr>
          <w:lang w:val="en-US"/>
        </w:rPr>
        <w:t xml:space="preserve">The DRB hosts many cultural and historical monuments and sites (bridges, necropolis with tombstones, old towns, mosques, churches etc.) which testify </w:t>
      </w:r>
      <w:r w:rsidR="00BE0F20" w:rsidRPr="00ED4D49">
        <w:rPr>
          <w:lang w:val="en-US"/>
        </w:rPr>
        <w:t xml:space="preserve">to </w:t>
      </w:r>
      <w:r w:rsidRPr="00ED4D49">
        <w:rPr>
          <w:lang w:val="en-US"/>
        </w:rPr>
        <w:t>the </w:t>
      </w:r>
      <w:r w:rsidRPr="00ED4D49">
        <w:rPr>
          <w:rStyle w:val="Emphasis"/>
          <w:rFonts w:cs="Calibri"/>
          <w:bCs/>
          <w:i w:val="0"/>
          <w:iCs w:val="0"/>
          <w:lang w:val="en-US"/>
        </w:rPr>
        <w:t>rich historical</w:t>
      </w:r>
      <w:r w:rsidRPr="00ED4D49">
        <w:rPr>
          <w:lang w:val="en-US"/>
        </w:rPr>
        <w:t> and </w:t>
      </w:r>
      <w:r w:rsidRPr="00ED4D49">
        <w:rPr>
          <w:rStyle w:val="Emphasis"/>
          <w:rFonts w:cs="Calibri"/>
          <w:bCs/>
          <w:i w:val="0"/>
          <w:iCs w:val="0"/>
          <w:lang w:val="en-US"/>
        </w:rPr>
        <w:t>cultural heritage</w:t>
      </w:r>
      <w:r w:rsidRPr="00ED4D49">
        <w:rPr>
          <w:lang w:val="en-US"/>
        </w:rPr>
        <w:t> of its </w:t>
      </w:r>
      <w:r w:rsidRPr="00ED4D49">
        <w:rPr>
          <w:rStyle w:val="Emphasis"/>
          <w:rFonts w:cs="Calibri"/>
          <w:bCs/>
          <w:i w:val="0"/>
          <w:iCs w:val="0"/>
          <w:lang w:val="en-US"/>
        </w:rPr>
        <w:t>municipalities</w:t>
      </w:r>
      <w:r w:rsidRPr="00ED4D49">
        <w:rPr>
          <w:lang w:val="en-US"/>
        </w:rPr>
        <w:t xml:space="preserve">. There are 70 sites in RS and eight in FBiH, but it is to be noted that this is just an indicative number. </w:t>
      </w:r>
      <w:r w:rsidRPr="00ED4D49">
        <w:rPr>
          <w:rStyle w:val="Emphasis"/>
          <w:rFonts w:cs="Calibri"/>
          <w:bCs/>
          <w:i w:val="0"/>
          <w:iCs w:val="0"/>
          <w:lang w:val="en-US"/>
        </w:rPr>
        <w:t xml:space="preserve">Annex </w:t>
      </w:r>
      <w:r w:rsidRPr="00ED4D49">
        <w:rPr>
          <w:rStyle w:val="Emphasis"/>
          <w:rFonts w:cs="Calibri"/>
          <w:bCs/>
          <w:i w:val="0"/>
          <w:iCs w:val="0"/>
          <w:lang w:val="en-US"/>
        </w:rPr>
        <w:fldChar w:fldCharType="begin"/>
      </w:r>
      <w:r w:rsidRPr="00ED4D49">
        <w:rPr>
          <w:rStyle w:val="Emphasis"/>
          <w:rFonts w:cs="Calibri"/>
          <w:bCs/>
          <w:i w:val="0"/>
          <w:iCs w:val="0"/>
          <w:lang w:val="en-US"/>
        </w:rPr>
        <w:instrText xml:space="preserve"> REF _Ref22568975 \r \h </w:instrText>
      </w:r>
      <w:r w:rsidRPr="00ED4D49">
        <w:rPr>
          <w:rStyle w:val="Emphasis"/>
          <w:rFonts w:cs="Calibri"/>
          <w:bCs/>
          <w:i w:val="0"/>
          <w:iCs w:val="0"/>
          <w:lang w:val="en-US"/>
        </w:rPr>
      </w:r>
      <w:r w:rsidR="00ED4D49">
        <w:rPr>
          <w:rStyle w:val="Emphasis"/>
          <w:rFonts w:cs="Calibri"/>
          <w:bCs/>
          <w:i w:val="0"/>
          <w:iCs w:val="0"/>
          <w:lang w:val="en-US"/>
        </w:rPr>
        <w:instrText xml:space="preserve"> \* MERGEFORMAT </w:instrText>
      </w:r>
      <w:r w:rsidRPr="00ED4D49">
        <w:rPr>
          <w:rStyle w:val="Emphasis"/>
          <w:rFonts w:cs="Calibri"/>
          <w:bCs/>
          <w:i w:val="0"/>
          <w:iCs w:val="0"/>
          <w:lang w:val="en-US"/>
        </w:rPr>
        <w:fldChar w:fldCharType="separate"/>
      </w:r>
      <w:r w:rsidR="00F60130" w:rsidRPr="00ED4D49">
        <w:rPr>
          <w:rStyle w:val="Emphasis"/>
          <w:rFonts w:cs="Calibri"/>
          <w:bCs/>
          <w:i w:val="0"/>
          <w:iCs w:val="0"/>
          <w:lang w:val="en-US"/>
        </w:rPr>
        <w:t>A</w:t>
      </w:r>
      <w:r w:rsidRPr="00ED4D49">
        <w:rPr>
          <w:rStyle w:val="Emphasis"/>
          <w:rFonts w:cs="Calibri"/>
          <w:bCs/>
          <w:i w:val="0"/>
          <w:iCs w:val="0"/>
          <w:lang w:val="en-US"/>
        </w:rPr>
        <w:fldChar w:fldCharType="end"/>
      </w:r>
      <w:r w:rsidRPr="00ED4D49">
        <w:rPr>
          <w:rStyle w:val="Emphasis"/>
          <w:rFonts w:cs="Calibri"/>
          <w:bCs/>
          <w:i w:val="0"/>
          <w:iCs w:val="0"/>
          <w:lang w:val="en-US"/>
        </w:rPr>
        <w:t xml:space="preserve"> </w:t>
      </w:r>
      <w:r w:rsidRPr="00ED4D49">
        <w:rPr>
          <w:lang w:val="en-US"/>
        </w:rPr>
        <w:t>contains the list of the sites.</w:t>
      </w:r>
    </w:p>
    <w:p w14:paraId="342AC7ED" w14:textId="5AB9C6D9" w:rsidR="00A0077D" w:rsidRPr="00ED4D49" w:rsidRDefault="00A0077D" w:rsidP="00A0077D">
      <w:pPr>
        <w:jc w:val="both"/>
        <w:rPr>
          <w:lang w:val="en-US"/>
        </w:rPr>
      </w:pPr>
      <w:r w:rsidRPr="00ED4D49">
        <w:rPr>
          <w:lang w:val="en-US"/>
        </w:rPr>
        <w:t xml:space="preserve">It is important to mention the Mehmed </w:t>
      </w:r>
      <w:proofErr w:type="spellStart"/>
      <w:r w:rsidRPr="00ED4D49">
        <w:rPr>
          <w:lang w:val="en-US"/>
        </w:rPr>
        <w:t>Paša</w:t>
      </w:r>
      <w:proofErr w:type="spellEnd"/>
      <w:r w:rsidRPr="00ED4D49">
        <w:rPr>
          <w:lang w:val="en-US"/>
        </w:rPr>
        <w:t xml:space="preserve"> </w:t>
      </w:r>
      <w:proofErr w:type="spellStart"/>
      <w:r w:rsidRPr="00ED4D49">
        <w:rPr>
          <w:lang w:val="en-US"/>
        </w:rPr>
        <w:t>Sokolović</w:t>
      </w:r>
      <w:proofErr w:type="spellEnd"/>
      <w:r w:rsidRPr="00ED4D49">
        <w:rPr>
          <w:lang w:val="en-US"/>
        </w:rPr>
        <w:t xml:space="preserve"> Bridge on Drina River in </w:t>
      </w:r>
      <w:proofErr w:type="spellStart"/>
      <w:r w:rsidRPr="00ED4D49">
        <w:rPr>
          <w:lang w:val="en-US"/>
        </w:rPr>
        <w:t>Višegrad</w:t>
      </w:r>
      <w:proofErr w:type="spellEnd"/>
      <w:r w:rsidRPr="00ED4D49">
        <w:rPr>
          <w:lang w:val="en-US"/>
        </w:rPr>
        <w:t xml:space="preserve">, the last work of one of the world’s greatest architects, </w:t>
      </w:r>
      <w:proofErr w:type="spellStart"/>
      <w:r w:rsidRPr="00ED4D49">
        <w:rPr>
          <w:lang w:val="en-US"/>
        </w:rPr>
        <w:t>Mimar</w:t>
      </w:r>
      <w:proofErr w:type="spellEnd"/>
      <w:r w:rsidRPr="00ED4D49">
        <w:rPr>
          <w:lang w:val="en-US"/>
        </w:rPr>
        <w:t xml:space="preserve"> Sinan. The bridge was inscribed in the World Cultural Heritage List - UNESCO. In the region of Central </w:t>
      </w:r>
      <w:proofErr w:type="spellStart"/>
      <w:r w:rsidRPr="00ED4D49">
        <w:rPr>
          <w:lang w:val="en-US"/>
        </w:rPr>
        <w:t>Podrinje</w:t>
      </w:r>
      <w:proofErr w:type="spellEnd"/>
      <w:r w:rsidRPr="00ED4D49">
        <w:rPr>
          <w:lang w:val="en-US"/>
        </w:rPr>
        <w:t xml:space="preserve">, there are numerous medieval necropolises of the tombstones (so called </w:t>
      </w:r>
      <w:proofErr w:type="spellStart"/>
      <w:r w:rsidRPr="00ED4D49">
        <w:rPr>
          <w:i/>
          <w:iCs/>
          <w:lang w:val="en-US"/>
        </w:rPr>
        <w:t>stećak</w:t>
      </w:r>
      <w:proofErr w:type="spellEnd"/>
      <w:r w:rsidRPr="00ED4D49">
        <w:rPr>
          <w:lang w:val="en-US"/>
        </w:rPr>
        <w:t xml:space="preserve">), unique monuments in the world, of which two were inscribed in the UNESCO World Cultural Heritage list. </w:t>
      </w:r>
      <w:r w:rsidRPr="00ED4D49">
        <w:rPr>
          <w:rFonts w:cs="Calibri"/>
          <w:szCs w:val="20"/>
          <w:lang w:val="en-US"/>
        </w:rPr>
        <w:t xml:space="preserve">The “Roman City of Municipium </w:t>
      </w:r>
      <w:proofErr w:type="spellStart"/>
      <w:r w:rsidRPr="00ED4D49">
        <w:rPr>
          <w:rFonts w:cs="Calibri"/>
          <w:szCs w:val="20"/>
          <w:lang w:val="en-US"/>
        </w:rPr>
        <w:t>Malvesiatium</w:t>
      </w:r>
      <w:proofErr w:type="spellEnd"/>
      <w:r w:rsidRPr="00ED4D49">
        <w:rPr>
          <w:rFonts w:cs="Calibri"/>
          <w:szCs w:val="20"/>
          <w:lang w:val="en-US"/>
        </w:rPr>
        <w:t xml:space="preserve">” at today’s </w:t>
      </w:r>
      <w:proofErr w:type="spellStart"/>
      <w:r w:rsidRPr="00ED4D49">
        <w:rPr>
          <w:rFonts w:cs="Calibri"/>
          <w:szCs w:val="20"/>
          <w:lang w:val="en-US"/>
        </w:rPr>
        <w:t>Skelani</w:t>
      </w:r>
      <w:proofErr w:type="spellEnd"/>
      <w:r w:rsidRPr="00ED4D49">
        <w:rPr>
          <w:rFonts w:cs="Calibri"/>
          <w:szCs w:val="20"/>
          <w:lang w:val="en-US"/>
        </w:rPr>
        <w:t xml:space="preserve"> on the Drina River is one of the most important ancient sites in Bosnia and Herzegovina. The area includes the remains of the city hall, thermal baths, palaces, two </w:t>
      </w:r>
      <w:proofErr w:type="gramStart"/>
      <w:r w:rsidRPr="00ED4D49">
        <w:rPr>
          <w:rFonts w:cs="Calibri"/>
          <w:szCs w:val="20"/>
          <w:lang w:val="en-US"/>
        </w:rPr>
        <w:t>early-Christian</w:t>
      </w:r>
      <w:proofErr w:type="gramEnd"/>
      <w:r w:rsidRPr="00ED4D49">
        <w:rPr>
          <w:rFonts w:cs="Calibri"/>
          <w:szCs w:val="20"/>
          <w:lang w:val="en-US"/>
        </w:rPr>
        <w:t xml:space="preserve"> basilicas and brickyards. Along with them, there are a number of important Roman monuments, including numerous inscriptions in commemoration on local dignitaries, as well as altars revealing the legacy of the legions that were located there, some of which (such Legion </w:t>
      </w:r>
      <w:proofErr w:type="spellStart"/>
      <w:r w:rsidRPr="00ED4D49">
        <w:rPr>
          <w:rFonts w:cs="Calibri"/>
          <w:szCs w:val="20"/>
          <w:lang w:val="en-US"/>
        </w:rPr>
        <w:t>Gemina</w:t>
      </w:r>
      <w:proofErr w:type="spellEnd"/>
      <w:r w:rsidRPr="00ED4D49">
        <w:rPr>
          <w:rFonts w:cs="Calibri"/>
          <w:szCs w:val="20"/>
          <w:lang w:val="en-US"/>
        </w:rPr>
        <w:t xml:space="preserve">) were among the </w:t>
      </w:r>
      <w:proofErr w:type="gramStart"/>
      <w:r w:rsidRPr="00ED4D49">
        <w:rPr>
          <w:rFonts w:cs="Calibri"/>
          <w:szCs w:val="20"/>
          <w:lang w:val="en-US"/>
        </w:rPr>
        <w:t>Emperor’s</w:t>
      </w:r>
      <w:proofErr w:type="gramEnd"/>
      <w:r w:rsidRPr="00ED4D49">
        <w:rPr>
          <w:rFonts w:cs="Calibri"/>
          <w:szCs w:val="20"/>
          <w:lang w:val="en-US"/>
        </w:rPr>
        <w:t xml:space="preserve"> elite forces</w:t>
      </w:r>
      <w:r w:rsidRPr="00ED4D49">
        <w:rPr>
          <w:rStyle w:val="FootnoteReference"/>
          <w:rFonts w:cs="Calibri"/>
          <w:szCs w:val="20"/>
          <w:lang w:val="en-US"/>
        </w:rPr>
        <w:footnoteReference w:id="5"/>
      </w:r>
      <w:r w:rsidRPr="00ED4D49">
        <w:rPr>
          <w:rFonts w:cs="Calibri"/>
          <w:szCs w:val="20"/>
          <w:lang w:val="en-US"/>
        </w:rPr>
        <w:t>.</w:t>
      </w:r>
    </w:p>
    <w:p w14:paraId="7AFB87ED" w14:textId="5CE8F319" w:rsidR="008700A3" w:rsidRPr="00ED4D49" w:rsidRDefault="008700A3" w:rsidP="0063606C">
      <w:pPr>
        <w:pStyle w:val="Heading2"/>
      </w:pPr>
      <w:bookmarkStart w:id="60" w:name="_Toc31811059"/>
      <w:r w:rsidRPr="00ED4D49">
        <w:lastRenderedPageBreak/>
        <w:t xml:space="preserve">Sava </w:t>
      </w:r>
      <w:r w:rsidR="00ED57DC" w:rsidRPr="00ED4D49">
        <w:t xml:space="preserve">River </w:t>
      </w:r>
      <w:r w:rsidRPr="00ED4D49">
        <w:t>Basin</w:t>
      </w:r>
      <w:bookmarkEnd w:id="60"/>
      <w:r w:rsidRPr="00ED4D49">
        <w:t xml:space="preserve"> </w:t>
      </w:r>
    </w:p>
    <w:p w14:paraId="68447CB4" w14:textId="43FEE56D" w:rsidR="00ED57DC" w:rsidRPr="00ED4D49" w:rsidRDefault="00ED57DC" w:rsidP="00ED57DC">
      <w:pPr>
        <w:pStyle w:val="Heading3"/>
      </w:pPr>
      <w:bookmarkStart w:id="61" w:name="_Toc31811060"/>
      <w:r w:rsidRPr="00ED4D49">
        <w:t xml:space="preserve">Geographic, </w:t>
      </w:r>
      <w:r w:rsidR="00DA00BD" w:rsidRPr="00ED4D49">
        <w:t>T</w:t>
      </w:r>
      <w:r w:rsidRPr="00ED4D49">
        <w:t xml:space="preserve">opographic and </w:t>
      </w:r>
      <w:r w:rsidR="00DA00BD" w:rsidRPr="00ED4D49">
        <w:t>G</w:t>
      </w:r>
      <w:r w:rsidRPr="00ED4D49">
        <w:t xml:space="preserve">eological </w:t>
      </w:r>
      <w:r w:rsidR="00DA00BD" w:rsidRPr="00ED4D49">
        <w:t>C</w:t>
      </w:r>
      <w:r w:rsidRPr="00ED4D49">
        <w:t>haracterization</w:t>
      </w:r>
      <w:bookmarkEnd w:id="61"/>
    </w:p>
    <w:p w14:paraId="16128BB8" w14:textId="2DCAD661" w:rsidR="002B5FB1" w:rsidRPr="00ED4D49" w:rsidRDefault="00BE0F20" w:rsidP="002B5FB1">
      <w:pPr>
        <w:jc w:val="both"/>
        <w:rPr>
          <w:lang w:val="en-US"/>
        </w:rPr>
      </w:pPr>
      <w:r w:rsidRPr="00ED4D49">
        <w:rPr>
          <w:lang w:val="en-US"/>
        </w:rPr>
        <w:t xml:space="preserve">The </w:t>
      </w:r>
      <w:r w:rsidR="002B5FB1" w:rsidRPr="00ED4D49">
        <w:rPr>
          <w:lang w:val="en-US"/>
        </w:rPr>
        <w:t>Sava River is the third longest and the largest by discharge tributary of the Danube River. The length of the Sava River from its main source in western Slovenian mountains to its mouth to Danube in Belgrade is about 944 km.</w:t>
      </w:r>
      <w:r w:rsidR="00C6478C" w:rsidRPr="00ED4D49">
        <w:rPr>
          <w:lang w:val="en-US"/>
        </w:rPr>
        <w:t xml:space="preserve"> </w:t>
      </w:r>
      <w:r w:rsidR="002B5FB1" w:rsidRPr="00ED4D49">
        <w:rPr>
          <w:lang w:val="en-US"/>
        </w:rPr>
        <w:t>The basin, with the area of 97,713 km</w:t>
      </w:r>
      <w:r w:rsidR="002B5FB1" w:rsidRPr="00ED4D49">
        <w:rPr>
          <w:vertAlign w:val="superscript"/>
          <w:lang w:val="en-US"/>
        </w:rPr>
        <w:t>2</w:t>
      </w:r>
      <w:r w:rsidR="002B5FB1" w:rsidRPr="00ED4D49">
        <w:rPr>
          <w:lang w:val="en-US"/>
        </w:rPr>
        <w:t xml:space="preserve">, covers considerable parts of Slovenia, Croatia, </w:t>
      </w:r>
      <w:r w:rsidRPr="00ED4D49">
        <w:rPr>
          <w:lang w:val="en-US"/>
        </w:rPr>
        <w:t>BiH</w:t>
      </w:r>
      <w:r w:rsidR="002B5FB1" w:rsidRPr="00ED4D49">
        <w:rPr>
          <w:lang w:val="en-US"/>
        </w:rPr>
        <w:t xml:space="preserve">, Serbia, </w:t>
      </w:r>
      <w:proofErr w:type="gramStart"/>
      <w:r w:rsidR="002B5FB1" w:rsidRPr="00ED4D49">
        <w:rPr>
          <w:lang w:val="en-US"/>
        </w:rPr>
        <w:t>Montenegro</w:t>
      </w:r>
      <w:proofErr w:type="gramEnd"/>
      <w:r w:rsidR="002B5FB1" w:rsidRPr="00ED4D49">
        <w:rPr>
          <w:lang w:val="en-US"/>
        </w:rPr>
        <w:t xml:space="preserve"> and a small part of the Albanian territory. </w:t>
      </w:r>
      <w:r w:rsidR="00CE1EA9" w:rsidRPr="00ED4D49">
        <w:rPr>
          <w:lang w:val="en-US"/>
        </w:rPr>
        <w:t>The 39.2% of the basin or 38,349.1 km</w:t>
      </w:r>
      <w:r w:rsidR="00CE1EA9" w:rsidRPr="00ED4D49">
        <w:rPr>
          <w:vertAlign w:val="superscript"/>
          <w:lang w:val="en-US"/>
        </w:rPr>
        <w:t>2</w:t>
      </w:r>
      <w:r w:rsidR="00CE1EA9" w:rsidRPr="00ED4D49">
        <w:rPr>
          <w:lang w:val="en-US"/>
        </w:rPr>
        <w:t xml:space="preserve"> belongs to </w:t>
      </w:r>
      <w:r w:rsidR="00172DC4" w:rsidRPr="00ED4D49">
        <w:rPr>
          <w:lang w:val="en-US"/>
        </w:rPr>
        <w:t>BiH</w:t>
      </w:r>
      <w:r w:rsidR="00CE1EA9" w:rsidRPr="00ED4D49">
        <w:rPr>
          <w:lang w:val="en-US"/>
        </w:rPr>
        <w:t xml:space="preserve">. </w:t>
      </w:r>
    </w:p>
    <w:p w14:paraId="0B831401" w14:textId="43AABCE2" w:rsidR="002B5FB1" w:rsidRPr="00ED4D49" w:rsidRDefault="00CE1EA9" w:rsidP="002127E8">
      <w:pPr>
        <w:jc w:val="both"/>
        <w:rPr>
          <w:lang w:val="en-US" w:eastAsia="x-none"/>
        </w:rPr>
      </w:pPr>
      <w:r w:rsidRPr="00ED4D49">
        <w:rPr>
          <w:lang w:val="en-US"/>
        </w:rPr>
        <w:t xml:space="preserve">Downstream of </w:t>
      </w:r>
      <w:r w:rsidR="00172DC4" w:rsidRPr="00ED4D49">
        <w:rPr>
          <w:lang w:val="en-US"/>
        </w:rPr>
        <w:t xml:space="preserve">the </w:t>
      </w:r>
      <w:r w:rsidRPr="00ED4D49">
        <w:rPr>
          <w:lang w:val="en-US"/>
        </w:rPr>
        <w:t>confluence of the Una River, Sava trac</w:t>
      </w:r>
      <w:r w:rsidR="00172DC4" w:rsidRPr="00ED4D49">
        <w:rPr>
          <w:lang w:val="en-US"/>
        </w:rPr>
        <w:t>es</w:t>
      </w:r>
      <w:r w:rsidRPr="00ED4D49">
        <w:rPr>
          <w:lang w:val="en-US"/>
        </w:rPr>
        <w:t xml:space="preserve"> an international border</w:t>
      </w:r>
      <w:r w:rsidR="00172DC4" w:rsidRPr="00ED4D49">
        <w:rPr>
          <w:lang w:val="en-US"/>
        </w:rPr>
        <w:t xml:space="preserve"> – </w:t>
      </w:r>
      <w:r w:rsidRPr="00ED4D49">
        <w:rPr>
          <w:lang w:val="en-US"/>
        </w:rPr>
        <w:t>between</w:t>
      </w:r>
      <w:r w:rsidR="00172DC4" w:rsidRPr="00ED4D49">
        <w:rPr>
          <w:lang w:val="en-US"/>
        </w:rPr>
        <w:t xml:space="preserve"> </w:t>
      </w:r>
      <w:r w:rsidRPr="00ED4D49">
        <w:rPr>
          <w:lang w:val="en-US"/>
        </w:rPr>
        <w:t xml:space="preserve">Croatia and </w:t>
      </w:r>
      <w:r w:rsidR="00172DC4" w:rsidRPr="00ED4D49">
        <w:rPr>
          <w:lang w:val="en-US"/>
        </w:rPr>
        <w:t>BiH</w:t>
      </w:r>
      <w:r w:rsidRPr="00ED4D49">
        <w:rPr>
          <w:lang w:val="en-US"/>
        </w:rPr>
        <w:t xml:space="preserve">. Its meandering course runs generally eastwards along </w:t>
      </w:r>
      <w:proofErr w:type="spellStart"/>
      <w:r w:rsidRPr="00ED4D49">
        <w:rPr>
          <w:lang w:val="en-US"/>
        </w:rPr>
        <w:t>Bosanska</w:t>
      </w:r>
      <w:proofErr w:type="spellEnd"/>
      <w:r w:rsidRPr="00ED4D49">
        <w:rPr>
          <w:lang w:val="en-US"/>
        </w:rPr>
        <w:t xml:space="preserve"> </w:t>
      </w:r>
      <w:proofErr w:type="spellStart"/>
      <w:r w:rsidRPr="00ED4D49">
        <w:rPr>
          <w:lang w:val="en-US"/>
        </w:rPr>
        <w:t>Gradi</w:t>
      </w:r>
      <w:r w:rsidR="00A7018E" w:rsidRPr="00ED4D49">
        <w:rPr>
          <w:lang w:val="en-US"/>
        </w:rPr>
        <w:t>s</w:t>
      </w:r>
      <w:r w:rsidRPr="00ED4D49">
        <w:rPr>
          <w:lang w:val="en-US"/>
        </w:rPr>
        <w:t>ka</w:t>
      </w:r>
      <w:proofErr w:type="spellEnd"/>
      <w:r w:rsidRPr="00ED4D49">
        <w:rPr>
          <w:lang w:val="en-US"/>
        </w:rPr>
        <w:t xml:space="preserve">, and </w:t>
      </w:r>
      <w:proofErr w:type="spellStart"/>
      <w:r w:rsidRPr="00ED4D49">
        <w:rPr>
          <w:lang w:val="en-US"/>
        </w:rPr>
        <w:t>Slavonski</w:t>
      </w:r>
      <w:proofErr w:type="spellEnd"/>
      <w:r w:rsidRPr="00ED4D49">
        <w:rPr>
          <w:lang w:val="en-US"/>
        </w:rPr>
        <w:t xml:space="preserve"> </w:t>
      </w:r>
      <w:proofErr w:type="spellStart"/>
      <w:r w:rsidRPr="00ED4D49">
        <w:rPr>
          <w:lang w:val="en-US"/>
        </w:rPr>
        <w:t>Brod</w:t>
      </w:r>
      <w:proofErr w:type="spellEnd"/>
      <w:r w:rsidRPr="00ED4D49">
        <w:rPr>
          <w:lang w:val="en-US"/>
        </w:rPr>
        <w:t xml:space="preserve"> to </w:t>
      </w:r>
      <w:proofErr w:type="spellStart"/>
      <w:r w:rsidRPr="00ED4D49">
        <w:rPr>
          <w:lang w:val="en-US"/>
        </w:rPr>
        <w:t>Zupanja</w:t>
      </w:r>
      <w:proofErr w:type="spellEnd"/>
      <w:r w:rsidRPr="00ED4D49">
        <w:rPr>
          <w:lang w:val="en-US"/>
        </w:rPr>
        <w:t xml:space="preserve">, where it turns south to Brcko. There, the river resumes its predominantly eastward course towards Sremska Raca and confluence of the Drina River. The right bank of the Sava, in this segment of its course, belongs to BiH (with all three administrative entities, </w:t>
      </w:r>
      <w:r w:rsidR="00172DC4" w:rsidRPr="00ED4D49">
        <w:rPr>
          <w:lang w:val="en-US"/>
        </w:rPr>
        <w:t>RS</w:t>
      </w:r>
      <w:r w:rsidRPr="00ED4D49">
        <w:rPr>
          <w:lang w:val="en-US"/>
        </w:rPr>
        <w:t xml:space="preserve">, </w:t>
      </w:r>
      <w:r w:rsidR="00172DC4" w:rsidRPr="00ED4D49">
        <w:rPr>
          <w:lang w:val="en-US"/>
        </w:rPr>
        <w:t>FBiH and BD</w:t>
      </w:r>
      <w:r w:rsidRPr="00ED4D49">
        <w:rPr>
          <w:lang w:val="en-US"/>
        </w:rPr>
        <w:t xml:space="preserve">, having </w:t>
      </w:r>
      <w:r w:rsidR="00172DC4" w:rsidRPr="00ED4D49">
        <w:rPr>
          <w:lang w:val="en-US"/>
        </w:rPr>
        <w:t xml:space="preserve">a </w:t>
      </w:r>
      <w:r w:rsidRPr="00ED4D49">
        <w:rPr>
          <w:lang w:val="en-US"/>
        </w:rPr>
        <w:t>gateway to the river), while the opposite bank belongs to Croatia and its Sisak-</w:t>
      </w:r>
      <w:proofErr w:type="spellStart"/>
      <w:r w:rsidRPr="00ED4D49">
        <w:rPr>
          <w:lang w:val="en-US"/>
        </w:rPr>
        <w:t>Moslavina</w:t>
      </w:r>
      <w:proofErr w:type="spellEnd"/>
      <w:r w:rsidRPr="00ED4D49">
        <w:rPr>
          <w:lang w:val="en-US"/>
        </w:rPr>
        <w:t xml:space="preserve">, </w:t>
      </w:r>
      <w:proofErr w:type="spellStart"/>
      <w:r w:rsidRPr="00ED4D49">
        <w:rPr>
          <w:lang w:val="en-US"/>
        </w:rPr>
        <w:t>Brod-Posavina</w:t>
      </w:r>
      <w:proofErr w:type="spellEnd"/>
      <w:r w:rsidRPr="00ED4D49">
        <w:rPr>
          <w:lang w:val="en-US"/>
        </w:rPr>
        <w:t xml:space="preserve"> and </w:t>
      </w:r>
      <w:proofErr w:type="spellStart"/>
      <w:r w:rsidRPr="00ED4D49">
        <w:rPr>
          <w:lang w:val="en-US"/>
        </w:rPr>
        <w:t>Vukovar-Srijem</w:t>
      </w:r>
      <w:proofErr w:type="spellEnd"/>
      <w:r w:rsidRPr="00ED4D49">
        <w:rPr>
          <w:lang w:val="en-US"/>
        </w:rPr>
        <w:t xml:space="preserve"> counties, except </w:t>
      </w:r>
      <w:proofErr w:type="gramStart"/>
      <w:r w:rsidRPr="00ED4D49">
        <w:rPr>
          <w:lang w:val="en-US"/>
        </w:rPr>
        <w:t>in the area of</w:t>
      </w:r>
      <w:proofErr w:type="gramEnd"/>
      <w:r w:rsidRPr="00ED4D49">
        <w:rPr>
          <w:lang w:val="en-US"/>
        </w:rPr>
        <w:t xml:space="preserve"> </w:t>
      </w:r>
      <w:proofErr w:type="spellStart"/>
      <w:r w:rsidRPr="00ED4D49">
        <w:rPr>
          <w:lang w:val="en-US"/>
        </w:rPr>
        <w:t>Jamena</w:t>
      </w:r>
      <w:proofErr w:type="spellEnd"/>
      <w:r w:rsidRPr="00ED4D49">
        <w:rPr>
          <w:lang w:val="en-US"/>
        </w:rPr>
        <w:t xml:space="preserve"> and further downstream</w:t>
      </w:r>
      <w:r w:rsidR="00172DC4" w:rsidRPr="00ED4D49">
        <w:rPr>
          <w:lang w:val="en-US"/>
        </w:rPr>
        <w:t xml:space="preserve"> – </w:t>
      </w:r>
      <w:r w:rsidRPr="00ED4D49">
        <w:rPr>
          <w:lang w:val="en-US"/>
        </w:rPr>
        <w:t>which</w:t>
      </w:r>
      <w:r w:rsidR="00172DC4" w:rsidRPr="00ED4D49">
        <w:rPr>
          <w:lang w:val="en-US"/>
        </w:rPr>
        <w:t xml:space="preserve"> </w:t>
      </w:r>
      <w:r w:rsidRPr="00ED4D49">
        <w:rPr>
          <w:lang w:val="en-US"/>
        </w:rPr>
        <w:t>belongs to Serbia and the province of Vojvodina.</w:t>
      </w:r>
      <w:r w:rsidR="002127E8" w:rsidRPr="00ED4D49">
        <w:rPr>
          <w:lang w:val="en-US"/>
        </w:rPr>
        <w:t xml:space="preserve"> </w:t>
      </w:r>
      <w:r w:rsidR="002B5FB1" w:rsidRPr="00ED4D49">
        <w:rPr>
          <w:lang w:val="en-US" w:eastAsia="x-none"/>
        </w:rPr>
        <w:t xml:space="preserve">The geographical determination in BiH is shown </w:t>
      </w:r>
      <w:r w:rsidR="00BA236B" w:rsidRPr="00ED4D49">
        <w:rPr>
          <w:lang w:val="en-US" w:eastAsia="x-none"/>
        </w:rPr>
        <w:t xml:space="preserve">in </w:t>
      </w:r>
      <w:r w:rsidR="002B5FB1" w:rsidRPr="00ED4D49">
        <w:rPr>
          <w:lang w:val="en-US" w:eastAsia="x-none"/>
        </w:rPr>
        <w:fldChar w:fldCharType="begin"/>
      </w:r>
      <w:r w:rsidR="002B5FB1" w:rsidRPr="00ED4D49">
        <w:rPr>
          <w:lang w:val="en-US" w:eastAsia="x-none"/>
        </w:rPr>
        <w:instrText xml:space="preserve"> REF _Ref21098318 \h  \* MERGEFORMAT </w:instrText>
      </w:r>
      <w:r w:rsidR="002B5FB1" w:rsidRPr="00ED4D49">
        <w:rPr>
          <w:lang w:val="en-US" w:eastAsia="x-none"/>
        </w:rPr>
      </w:r>
      <w:r w:rsidR="002B5FB1" w:rsidRPr="00ED4D49">
        <w:rPr>
          <w:lang w:val="en-US" w:eastAsia="x-none"/>
        </w:rPr>
        <w:fldChar w:fldCharType="separate"/>
      </w:r>
      <w:r w:rsidR="00F60130" w:rsidRPr="00ED4D49">
        <w:rPr>
          <w:lang w:val="en-US" w:eastAsia="x-none"/>
        </w:rPr>
        <w:t>Figure 6</w:t>
      </w:r>
      <w:r w:rsidR="002B5FB1" w:rsidRPr="00ED4D49">
        <w:rPr>
          <w:lang w:val="en-US" w:eastAsia="x-none"/>
        </w:rPr>
        <w:fldChar w:fldCharType="end"/>
      </w:r>
      <w:r w:rsidR="002B5FB1" w:rsidRPr="00ED4D49">
        <w:rPr>
          <w:lang w:val="en-US" w:eastAsia="x-none"/>
        </w:rPr>
        <w:t>.</w:t>
      </w:r>
    </w:p>
    <w:p w14:paraId="6ACD9C6D" w14:textId="5E02F298" w:rsidR="00827A60" w:rsidRPr="00ED4D49" w:rsidRDefault="00827A60" w:rsidP="00827A60">
      <w:pPr>
        <w:rPr>
          <w:lang w:val="en-US" w:eastAsia="x-none"/>
        </w:rPr>
      </w:pPr>
      <w:r w:rsidRPr="00ED4D49">
        <w:rPr>
          <w:noProof/>
          <w:lang w:val="bs-Latn-BA" w:eastAsia="bs-Latn-BA"/>
        </w:rPr>
        <w:drawing>
          <wp:inline distT="0" distB="0" distL="0" distR="0" wp14:anchorId="32219074" wp14:editId="22B6D7D5">
            <wp:extent cx="5727700" cy="4047490"/>
            <wp:effectExtent l="0" t="0" r="0" b="381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v_Sava_opcine.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6A6B286B" w14:textId="6FC25B9B" w:rsidR="00827A60" w:rsidRPr="00ED4D49" w:rsidRDefault="00827A60" w:rsidP="00827A60">
      <w:pPr>
        <w:pStyle w:val="Caption"/>
        <w:rPr>
          <w:b w:val="0"/>
          <w:bCs w:val="0"/>
          <w:i/>
          <w:iCs/>
          <w:color w:val="auto"/>
          <w:sz w:val="16"/>
          <w:szCs w:val="16"/>
        </w:rPr>
      </w:pPr>
      <w:bookmarkStart w:id="62" w:name="_Ref21098318"/>
      <w:bookmarkStart w:id="63" w:name="_Ref21098315"/>
      <w:bookmarkStart w:id="64" w:name="_Toc25582652"/>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6</w:t>
      </w:r>
      <w:r w:rsidRPr="00ED4D49">
        <w:rPr>
          <w:b w:val="0"/>
          <w:bCs w:val="0"/>
          <w:i/>
          <w:iCs/>
          <w:color w:val="1F3864"/>
          <w:sz w:val="16"/>
          <w:szCs w:val="16"/>
        </w:rPr>
        <w:fldChar w:fldCharType="end"/>
      </w:r>
      <w:bookmarkEnd w:id="62"/>
      <w:r w:rsidRPr="00ED4D49">
        <w:rPr>
          <w:b w:val="0"/>
          <w:bCs w:val="0"/>
          <w:i/>
          <w:iCs/>
          <w:color w:val="1F3864"/>
          <w:sz w:val="16"/>
          <w:szCs w:val="16"/>
        </w:rPr>
        <w:t>:</w:t>
      </w:r>
      <w:r w:rsidRPr="00ED4D49">
        <w:t xml:space="preserve"> </w:t>
      </w:r>
      <w:r w:rsidRPr="00ED4D49">
        <w:rPr>
          <w:b w:val="0"/>
          <w:bCs w:val="0"/>
          <w:i/>
          <w:iCs/>
          <w:color w:val="auto"/>
          <w:sz w:val="16"/>
          <w:szCs w:val="16"/>
        </w:rPr>
        <w:t>Sava River Basin in BiH</w:t>
      </w:r>
      <w:bookmarkEnd w:id="63"/>
      <w:bookmarkEnd w:id="64"/>
      <w:r w:rsidRPr="00ED4D49">
        <w:rPr>
          <w:b w:val="0"/>
          <w:bCs w:val="0"/>
          <w:i/>
          <w:iCs/>
          <w:color w:val="auto"/>
          <w:sz w:val="16"/>
          <w:szCs w:val="16"/>
        </w:rPr>
        <w:t xml:space="preserve"> </w:t>
      </w:r>
    </w:p>
    <w:p w14:paraId="2BFA8383" w14:textId="5FCB0271" w:rsidR="00827A60" w:rsidRPr="00ED4D49" w:rsidRDefault="00827A60" w:rsidP="00827A60">
      <w:pPr>
        <w:pStyle w:val="Caption"/>
        <w:rPr>
          <w:b w:val="0"/>
          <w:bCs w:val="0"/>
          <w:i/>
          <w:iCs/>
          <w:color w:val="auto"/>
          <w:sz w:val="16"/>
          <w:szCs w:val="16"/>
        </w:rPr>
      </w:pPr>
      <w:r w:rsidRPr="00ED4D49">
        <w:rPr>
          <w:b w:val="0"/>
          <w:bCs w:val="0"/>
          <w:i/>
          <w:iCs/>
          <w:color w:val="auto"/>
          <w:sz w:val="16"/>
          <w:szCs w:val="16"/>
        </w:rPr>
        <w:t>(Source: Consultant)</w:t>
      </w:r>
    </w:p>
    <w:p w14:paraId="37EE0DC3" w14:textId="28FE6D68" w:rsidR="00D85248" w:rsidRPr="00ED4D49" w:rsidRDefault="00D85248" w:rsidP="00722AEC">
      <w:pPr>
        <w:jc w:val="both"/>
        <w:rPr>
          <w:lang w:val="en-US" w:eastAsia="en-GB"/>
        </w:rPr>
      </w:pPr>
      <w:r w:rsidRPr="00ED4D49">
        <w:rPr>
          <w:lang w:val="en-US" w:eastAsia="en-GB"/>
        </w:rPr>
        <w:t>T</w:t>
      </w:r>
      <w:r w:rsidR="00172DC4" w:rsidRPr="00ED4D49">
        <w:rPr>
          <w:lang w:val="en-US" w:eastAsia="en-GB"/>
        </w:rPr>
        <w:t>he t</w:t>
      </w:r>
      <w:r w:rsidRPr="00ED4D49">
        <w:rPr>
          <w:lang w:val="en-US" w:eastAsia="en-GB"/>
        </w:rPr>
        <w:t>errain in the Sava River Basin is very variable. It significantly changes from the source on the west to its confluence with the Danube River on the east</w:t>
      </w:r>
      <w:r w:rsidR="005323C6" w:rsidRPr="00ED4D49">
        <w:rPr>
          <w:lang w:val="en-US" w:eastAsia="en-GB"/>
        </w:rPr>
        <w:t xml:space="preserve">. Generally, elevation of the Sava River Basin varies between approx. 71 m </w:t>
      </w:r>
      <w:proofErr w:type="spellStart"/>
      <w:r w:rsidR="005323C6" w:rsidRPr="00ED4D49">
        <w:rPr>
          <w:lang w:val="en-US" w:eastAsia="en-GB"/>
        </w:rPr>
        <w:t>a.s.l</w:t>
      </w:r>
      <w:proofErr w:type="spellEnd"/>
      <w:r w:rsidR="005323C6" w:rsidRPr="00ED4D49">
        <w:rPr>
          <w:lang w:val="en-US" w:eastAsia="en-GB"/>
        </w:rPr>
        <w:t xml:space="preserve">. at the mouth of the Sava River in Belgrade (Serbia) and 2,864 m </w:t>
      </w:r>
      <w:proofErr w:type="spellStart"/>
      <w:r w:rsidR="005323C6" w:rsidRPr="00ED4D49">
        <w:rPr>
          <w:lang w:val="en-US" w:eastAsia="en-GB"/>
        </w:rPr>
        <w:t>a.s.l</w:t>
      </w:r>
      <w:proofErr w:type="spellEnd"/>
      <w:r w:rsidR="005323C6" w:rsidRPr="00ED4D49">
        <w:rPr>
          <w:lang w:val="en-US" w:eastAsia="en-GB"/>
        </w:rPr>
        <w:t>. (</w:t>
      </w:r>
      <w:proofErr w:type="spellStart"/>
      <w:r w:rsidR="005323C6" w:rsidRPr="00ED4D49">
        <w:rPr>
          <w:lang w:val="en-US" w:eastAsia="en-GB"/>
        </w:rPr>
        <w:t>Triglav</w:t>
      </w:r>
      <w:proofErr w:type="spellEnd"/>
      <w:r w:rsidR="005323C6" w:rsidRPr="00ED4D49">
        <w:rPr>
          <w:lang w:val="en-US" w:eastAsia="en-GB"/>
        </w:rPr>
        <w:t xml:space="preserve">, Slovenian Alps). Mean elevation of the basin is 545 m </w:t>
      </w:r>
      <w:proofErr w:type="spellStart"/>
      <w:r w:rsidR="005323C6" w:rsidRPr="00ED4D49">
        <w:rPr>
          <w:lang w:val="en-US" w:eastAsia="en-GB"/>
        </w:rPr>
        <w:t>a.s.l</w:t>
      </w:r>
      <w:proofErr w:type="spellEnd"/>
      <w:r w:rsidR="005323C6" w:rsidRPr="00ED4D49">
        <w:rPr>
          <w:lang w:val="en-US" w:eastAsia="en-GB"/>
        </w:rPr>
        <w:t>. According to FAO classification, the dominant slope in the basin is moderately steep. Mean value of slope in the Sava River Basin is 15.8 %. I</w:t>
      </w:r>
      <w:r w:rsidRPr="00ED4D49">
        <w:rPr>
          <w:lang w:val="en-US" w:eastAsia="en-GB"/>
        </w:rPr>
        <w:t>n the downstream parts of the basin</w:t>
      </w:r>
      <w:r w:rsidR="005323C6" w:rsidRPr="00ED4D49">
        <w:rPr>
          <w:lang w:val="en-US" w:eastAsia="en-GB"/>
        </w:rPr>
        <w:t xml:space="preserve"> ther</w:t>
      </w:r>
      <w:r w:rsidRPr="00ED4D49">
        <w:rPr>
          <w:lang w:val="en-US" w:eastAsia="en-GB"/>
        </w:rPr>
        <w:t xml:space="preserve">e is a remarkable distinction in landscape of the northern part (the left bank) and southern part of the basin (the right bank). The areas drained by right tributaries in the middle section of the Sava watercourse are rugged. </w:t>
      </w:r>
      <w:proofErr w:type="gramStart"/>
      <w:r w:rsidRPr="00ED4D49">
        <w:rPr>
          <w:lang w:val="en-US" w:eastAsia="en-GB"/>
        </w:rPr>
        <w:lastRenderedPageBreak/>
        <w:t>In spite of</w:t>
      </w:r>
      <w:proofErr w:type="gramEnd"/>
      <w:r w:rsidRPr="00ED4D49">
        <w:rPr>
          <w:lang w:val="en-US" w:eastAsia="en-GB"/>
        </w:rPr>
        <w:t xml:space="preserve"> ruggedness, rocks and soils in central Bosnia are less vulnerable to erosion, and the terrain is characterized by green and often forested plateaus. In the north, lowland areas (of variable width) suitable for agricultural activities extend along the Sava River and lower parts of its tributaries. </w:t>
      </w:r>
      <w:r w:rsidR="002D6078" w:rsidRPr="00ED4D49">
        <w:rPr>
          <w:lang w:val="en-US" w:eastAsia="en-GB"/>
        </w:rPr>
        <w:t>T</w:t>
      </w:r>
      <w:r w:rsidRPr="00ED4D49">
        <w:rPr>
          <w:lang w:val="en-US" w:eastAsia="en-GB"/>
        </w:rPr>
        <w:t>he middle and lower p</w:t>
      </w:r>
      <w:r w:rsidR="002D6078" w:rsidRPr="00ED4D49">
        <w:rPr>
          <w:lang w:val="en-US" w:eastAsia="en-GB"/>
        </w:rPr>
        <w:t>a</w:t>
      </w:r>
      <w:r w:rsidRPr="00ED4D49">
        <w:rPr>
          <w:lang w:val="en-US" w:eastAsia="en-GB"/>
        </w:rPr>
        <w:t xml:space="preserve">rt of the Sava River drainage area is characterized by flat plains and low mountains. This area is part of Pannonian Plain, a low-lying, fertile, agricultural region. </w:t>
      </w:r>
    </w:p>
    <w:p w14:paraId="1631F1A7" w14:textId="05193E8C" w:rsidR="00D85248" w:rsidRPr="00ED4D49" w:rsidRDefault="00D85248" w:rsidP="00722AEC">
      <w:pPr>
        <w:jc w:val="both"/>
        <w:rPr>
          <w:lang w:val="en-US" w:eastAsia="en-GB"/>
        </w:rPr>
      </w:pPr>
      <w:r w:rsidRPr="00ED4D49">
        <w:rPr>
          <w:lang w:val="en-US" w:eastAsia="x-none"/>
        </w:rPr>
        <w:t>T</w:t>
      </w:r>
      <w:r w:rsidRPr="00ED4D49">
        <w:rPr>
          <w:lang w:val="en-US" w:eastAsia="en-GB"/>
        </w:rPr>
        <w:t>he course of the Sava River runs through several diverse geological units and orographic regions.</w:t>
      </w:r>
      <w:r w:rsidR="00722AEC" w:rsidRPr="00ED4D49">
        <w:rPr>
          <w:lang w:val="en-US" w:eastAsia="en-GB"/>
        </w:rPr>
        <w:t xml:space="preserve"> The lower course of </w:t>
      </w:r>
      <w:proofErr w:type="gramStart"/>
      <w:r w:rsidR="00722AEC" w:rsidRPr="00ED4D49">
        <w:rPr>
          <w:lang w:val="en-US" w:eastAsia="en-GB"/>
        </w:rPr>
        <w:t>is located in</w:t>
      </w:r>
      <w:proofErr w:type="gramEnd"/>
      <w:r w:rsidR="00722AEC" w:rsidRPr="00ED4D49">
        <w:rPr>
          <w:lang w:val="en-US" w:eastAsia="en-GB"/>
        </w:rPr>
        <w:t xml:space="preserve"> the Pannonian Basin</w:t>
      </w:r>
      <w:r w:rsidR="00D511FA" w:rsidRPr="00ED4D49">
        <w:rPr>
          <w:lang w:val="en-US" w:eastAsia="en-GB"/>
        </w:rPr>
        <w:t xml:space="preserve"> – </w:t>
      </w:r>
      <w:r w:rsidR="00722AEC" w:rsidRPr="00ED4D49">
        <w:rPr>
          <w:lang w:val="en-US" w:eastAsia="en-GB"/>
        </w:rPr>
        <w:t>first</w:t>
      </w:r>
      <w:r w:rsidR="00D511FA" w:rsidRPr="00ED4D49">
        <w:rPr>
          <w:lang w:val="en-US" w:eastAsia="en-GB"/>
        </w:rPr>
        <w:t xml:space="preserve"> </w:t>
      </w:r>
      <w:r w:rsidR="00722AEC" w:rsidRPr="00ED4D49">
        <w:rPr>
          <w:lang w:val="en-US" w:eastAsia="en-GB"/>
        </w:rPr>
        <w:t xml:space="preserve">reached by the Sava River in the </w:t>
      </w:r>
      <w:proofErr w:type="spellStart"/>
      <w:r w:rsidR="00722AEC" w:rsidRPr="00ED4D49">
        <w:rPr>
          <w:lang w:val="en-US" w:eastAsia="en-GB"/>
        </w:rPr>
        <w:t>Kr</w:t>
      </w:r>
      <w:r w:rsidR="00A7018E" w:rsidRPr="00ED4D49">
        <w:rPr>
          <w:lang w:val="en-US" w:eastAsia="en-GB"/>
        </w:rPr>
        <w:t>s</w:t>
      </w:r>
      <w:r w:rsidR="00722AEC" w:rsidRPr="00ED4D49">
        <w:rPr>
          <w:lang w:val="en-US" w:eastAsia="en-GB"/>
        </w:rPr>
        <w:t>ko</w:t>
      </w:r>
      <w:proofErr w:type="spellEnd"/>
      <w:r w:rsidR="00722AEC" w:rsidRPr="00ED4D49">
        <w:rPr>
          <w:lang w:val="en-US" w:eastAsia="en-GB"/>
        </w:rPr>
        <w:t xml:space="preserve"> Basin on the western rim of the Pannonian Basin. The Pannonian Basin took shape through </w:t>
      </w:r>
      <w:proofErr w:type="spellStart"/>
      <w:r w:rsidR="00722AEC" w:rsidRPr="00ED4D49">
        <w:rPr>
          <w:lang w:val="en-US" w:eastAsia="en-GB"/>
        </w:rPr>
        <w:t>Miocenian</w:t>
      </w:r>
      <w:proofErr w:type="spellEnd"/>
      <w:r w:rsidR="00722AEC" w:rsidRPr="00ED4D49">
        <w:rPr>
          <w:lang w:val="en-US" w:eastAsia="en-GB"/>
        </w:rPr>
        <w:t xml:space="preserve"> thinning and subsidence of crust structures formed during Late Paleozoic </w:t>
      </w:r>
      <w:proofErr w:type="spellStart"/>
      <w:r w:rsidR="00722AEC" w:rsidRPr="00ED4D49">
        <w:rPr>
          <w:lang w:val="en-US" w:eastAsia="en-GB"/>
        </w:rPr>
        <w:t>Variscan</w:t>
      </w:r>
      <w:proofErr w:type="spellEnd"/>
      <w:r w:rsidR="00722AEC" w:rsidRPr="00ED4D49">
        <w:rPr>
          <w:lang w:val="en-US" w:eastAsia="en-GB"/>
        </w:rPr>
        <w:t xml:space="preserve"> orogeny. The processes also led to the formation of a </w:t>
      </w:r>
      <w:proofErr w:type="spellStart"/>
      <w:r w:rsidR="00722AEC" w:rsidRPr="00ED4D49">
        <w:rPr>
          <w:lang w:val="en-US" w:eastAsia="en-GB"/>
        </w:rPr>
        <w:t>stratovolcanic</w:t>
      </w:r>
      <w:proofErr w:type="spellEnd"/>
      <w:r w:rsidR="00722AEC" w:rsidRPr="00ED4D49">
        <w:rPr>
          <w:lang w:val="en-US" w:eastAsia="en-GB"/>
        </w:rPr>
        <w:t xml:space="preserve"> chain in the basin 17–12 Mya (million years ago) and intensified subsidence observed until 5 Mya as well as flood basalts about 7.5 Mya. Contemporary uplift of the Carpathian Mountains prevented water flowing to the Black Sea, and the Pannonian Sea formed in the basin. Sediments were transported to the basin from uplifting Carpathian and Dinaric mountains, with particularly deep fluvial sediments being deposited in the Pleistocene during the uplift of the </w:t>
      </w:r>
      <w:proofErr w:type="spellStart"/>
      <w:r w:rsidR="00722AEC" w:rsidRPr="00ED4D49">
        <w:rPr>
          <w:lang w:val="en-US" w:eastAsia="en-GB"/>
        </w:rPr>
        <w:t>Transdanubian</w:t>
      </w:r>
      <w:proofErr w:type="spellEnd"/>
      <w:r w:rsidR="00722AEC" w:rsidRPr="00ED4D49">
        <w:rPr>
          <w:lang w:val="en-US" w:eastAsia="en-GB"/>
        </w:rPr>
        <w:t xml:space="preserve"> Mountains. A subduction zone formed in the present-day Sava River valley, and approximately 4,000 m (13,000 feet) deep sediments were deposited in the Slavonia-</w:t>
      </w:r>
      <w:proofErr w:type="spellStart"/>
      <w:r w:rsidR="00722AEC" w:rsidRPr="00ED4D49">
        <w:rPr>
          <w:lang w:val="en-US" w:eastAsia="en-GB"/>
        </w:rPr>
        <w:t>Syrmia</w:t>
      </w:r>
      <w:proofErr w:type="spellEnd"/>
      <w:r w:rsidR="00722AEC" w:rsidRPr="00ED4D49">
        <w:rPr>
          <w:lang w:val="en-US" w:eastAsia="en-GB"/>
        </w:rPr>
        <w:t xml:space="preserve"> depression and 5,500 m (18,000 feet) in the Sava depression.[93] The results of those processes are large plains in the Sava River valley and the </w:t>
      </w:r>
      <w:proofErr w:type="spellStart"/>
      <w:r w:rsidR="00722AEC" w:rsidRPr="00ED4D49">
        <w:rPr>
          <w:lang w:val="en-US" w:eastAsia="en-GB"/>
        </w:rPr>
        <w:t>Kupa</w:t>
      </w:r>
      <w:proofErr w:type="spellEnd"/>
      <w:r w:rsidR="00722AEC" w:rsidRPr="00ED4D49">
        <w:rPr>
          <w:lang w:val="en-US" w:eastAsia="en-GB"/>
        </w:rPr>
        <w:t xml:space="preserve"> River valley. The plains are interspersed by the horst and graben structures, believed to have broken the Pannonian Sea surface as islands,[94] which became watershed between Drava and Sava River basins extending along </w:t>
      </w:r>
      <w:proofErr w:type="spellStart"/>
      <w:r w:rsidR="00722AEC" w:rsidRPr="00ED4D49">
        <w:rPr>
          <w:lang w:val="en-US" w:eastAsia="en-GB"/>
        </w:rPr>
        <w:t>Ivan</w:t>
      </w:r>
      <w:r w:rsidR="00A7018E" w:rsidRPr="00ED4D49">
        <w:rPr>
          <w:lang w:val="en-US" w:eastAsia="en-GB"/>
        </w:rPr>
        <w:t>sc</w:t>
      </w:r>
      <w:r w:rsidR="00722AEC" w:rsidRPr="00ED4D49">
        <w:rPr>
          <w:lang w:val="en-US" w:eastAsia="en-GB"/>
        </w:rPr>
        <w:t>ica</w:t>
      </w:r>
      <w:proofErr w:type="spellEnd"/>
      <w:r w:rsidR="00722AEC" w:rsidRPr="00ED4D49">
        <w:rPr>
          <w:lang w:val="en-US" w:eastAsia="en-GB"/>
        </w:rPr>
        <w:t>–Kalnik–</w:t>
      </w:r>
      <w:proofErr w:type="spellStart"/>
      <w:r w:rsidR="00722AEC" w:rsidRPr="00ED4D49">
        <w:rPr>
          <w:lang w:val="en-US" w:eastAsia="en-GB"/>
        </w:rPr>
        <w:t>Bilogora</w:t>
      </w:r>
      <w:proofErr w:type="spellEnd"/>
      <w:r w:rsidR="00722AEC" w:rsidRPr="00ED4D49">
        <w:rPr>
          <w:lang w:val="en-US" w:eastAsia="en-GB"/>
        </w:rPr>
        <w:t>–</w:t>
      </w:r>
      <w:proofErr w:type="spellStart"/>
      <w:r w:rsidR="00722AEC" w:rsidRPr="00ED4D49">
        <w:rPr>
          <w:lang w:val="en-US" w:eastAsia="en-GB"/>
        </w:rPr>
        <w:t>Papuk</w:t>
      </w:r>
      <w:proofErr w:type="spellEnd"/>
      <w:r w:rsidR="00722AEC" w:rsidRPr="00ED4D49">
        <w:rPr>
          <w:lang w:val="en-US" w:eastAsia="en-GB"/>
        </w:rPr>
        <w:t xml:space="preserve"> mountain chain.</w:t>
      </w:r>
      <w:r w:rsidR="00722AEC" w:rsidRPr="00ED4D49">
        <w:rPr>
          <w:rStyle w:val="FootnoteReference"/>
          <w:lang w:val="en-US" w:eastAsia="en-GB"/>
        </w:rPr>
        <w:footnoteReference w:id="6"/>
      </w:r>
    </w:p>
    <w:p w14:paraId="2671000D" w14:textId="51C9BE14" w:rsidR="00ED57DC" w:rsidRPr="00ED4D49" w:rsidRDefault="00ED57DC" w:rsidP="00ED57DC">
      <w:pPr>
        <w:pStyle w:val="Heading3"/>
      </w:pPr>
      <w:bookmarkStart w:id="65" w:name="_Toc31811061"/>
      <w:r w:rsidRPr="00ED4D49">
        <w:t>Climate</w:t>
      </w:r>
      <w:bookmarkEnd w:id="65"/>
      <w:r w:rsidRPr="00ED4D49">
        <w:tab/>
      </w:r>
    </w:p>
    <w:p w14:paraId="3729392B" w14:textId="1A804A6D" w:rsidR="00285C80" w:rsidRPr="00ED4D49" w:rsidRDefault="00BE66E8" w:rsidP="00285C80">
      <w:pPr>
        <w:jc w:val="both"/>
        <w:rPr>
          <w:lang w:val="en-US" w:eastAsia="en-GB"/>
        </w:rPr>
      </w:pPr>
      <w:r w:rsidRPr="00ED4D49">
        <w:rPr>
          <w:lang w:val="en-US" w:eastAsia="en-GB"/>
        </w:rPr>
        <w:t>A moderate continental climate dominates in the right tributaries’ catchment areas within B</w:t>
      </w:r>
      <w:r w:rsidR="002127E8" w:rsidRPr="00ED4D49">
        <w:rPr>
          <w:lang w:val="en-US" w:eastAsia="en-GB"/>
        </w:rPr>
        <w:t>iH</w:t>
      </w:r>
      <w:r w:rsidRPr="00ED4D49">
        <w:rPr>
          <w:lang w:val="en-US" w:eastAsia="en-GB"/>
        </w:rPr>
        <w:t xml:space="preserve">, while a moderate continental (mid-European) climate primarily features in the left tributaries’ catchment areas that belong to the Pannonian Basin. </w:t>
      </w:r>
      <w:r w:rsidR="00285C80" w:rsidRPr="00ED4D49">
        <w:rPr>
          <w:lang w:val="en-US" w:eastAsia="en-GB"/>
        </w:rPr>
        <w:t xml:space="preserve">The winter can be severe with abundant snowfalls, while the summer is hot and long. </w:t>
      </w:r>
      <w:r w:rsidRPr="00ED4D49">
        <w:rPr>
          <w:lang w:val="en-US" w:eastAsia="en-GB"/>
        </w:rPr>
        <w:t xml:space="preserve">Average annual air temperature for the </w:t>
      </w:r>
      <w:r w:rsidR="00D511FA" w:rsidRPr="00ED4D49">
        <w:rPr>
          <w:lang w:val="en-US" w:eastAsia="en-GB"/>
        </w:rPr>
        <w:t>entire</w:t>
      </w:r>
      <w:r w:rsidRPr="00ED4D49">
        <w:rPr>
          <w:lang w:val="en-US" w:eastAsia="en-GB"/>
        </w:rPr>
        <w:t xml:space="preserve"> </w:t>
      </w:r>
      <w:r w:rsidR="00D511FA" w:rsidRPr="00ED4D49">
        <w:rPr>
          <w:lang w:val="en-US" w:eastAsia="en-GB"/>
        </w:rPr>
        <w:t>SRB</w:t>
      </w:r>
      <w:r w:rsidRPr="00ED4D49">
        <w:rPr>
          <w:lang w:val="en-US" w:eastAsia="en-GB"/>
        </w:rPr>
        <w:t xml:space="preserve"> was estimated to be approx. 9.5</w:t>
      </w:r>
      <w:r w:rsidRPr="00ED4D49">
        <w:rPr>
          <w:vertAlign w:val="superscript"/>
          <w:lang w:val="en-US" w:eastAsia="en-GB"/>
        </w:rPr>
        <w:t>○</w:t>
      </w:r>
      <w:r w:rsidRPr="00ED4D49">
        <w:rPr>
          <w:lang w:val="en-US" w:eastAsia="en-GB"/>
        </w:rPr>
        <w:t xml:space="preserve"> C. Mean monthly temperature in January falls to approx. -1.5</w:t>
      </w:r>
      <w:r w:rsidRPr="00ED4D49">
        <w:rPr>
          <w:vertAlign w:val="superscript"/>
          <w:lang w:val="en-US" w:eastAsia="en-GB"/>
        </w:rPr>
        <w:t>○</w:t>
      </w:r>
      <w:r w:rsidRPr="00ED4D49">
        <w:rPr>
          <w:lang w:val="en-US" w:eastAsia="en-GB"/>
        </w:rPr>
        <w:t xml:space="preserve"> C, whilst in July it can reach 20</w:t>
      </w:r>
      <w:r w:rsidRPr="00ED4D49">
        <w:rPr>
          <w:vertAlign w:val="superscript"/>
          <w:lang w:val="en-US" w:eastAsia="en-GB"/>
        </w:rPr>
        <w:t>o</w:t>
      </w:r>
      <w:r w:rsidRPr="00ED4D49">
        <w:rPr>
          <w:lang w:val="en-US" w:eastAsia="en-GB"/>
        </w:rPr>
        <w:t xml:space="preserve">C. The precipitation amount and its annual distribution are </w:t>
      </w:r>
      <w:proofErr w:type="gramStart"/>
      <w:r w:rsidRPr="00ED4D49">
        <w:rPr>
          <w:lang w:val="en-US" w:eastAsia="en-GB"/>
        </w:rPr>
        <w:t>fairly variable</w:t>
      </w:r>
      <w:proofErr w:type="gramEnd"/>
      <w:r w:rsidRPr="00ED4D49">
        <w:rPr>
          <w:lang w:val="en-US" w:eastAsia="en-GB"/>
        </w:rPr>
        <w:t xml:space="preserve"> within the basin. The average annual rainfall over the </w:t>
      </w:r>
      <w:r w:rsidR="00D511FA" w:rsidRPr="00ED4D49">
        <w:rPr>
          <w:lang w:val="en-US" w:eastAsia="en-GB"/>
        </w:rPr>
        <w:t>SRB</w:t>
      </w:r>
      <w:r w:rsidRPr="00ED4D49">
        <w:rPr>
          <w:lang w:val="en-US" w:eastAsia="en-GB"/>
        </w:rPr>
        <w:t xml:space="preserve"> is estimated to be approximately 1,100 mm. The average evapotranspiration for the whole catchment area is approx. 530 mm/year.</w:t>
      </w:r>
      <w:r w:rsidR="00285C80" w:rsidRPr="00ED4D49">
        <w:rPr>
          <w:lang w:val="en-US" w:eastAsia="en-GB"/>
        </w:rPr>
        <w:t xml:space="preserve"> </w:t>
      </w:r>
    </w:p>
    <w:p w14:paraId="581BB376" w14:textId="006E1417" w:rsidR="00ED57DC" w:rsidRPr="00ED4D49" w:rsidRDefault="00ED57DC" w:rsidP="00ED57DC">
      <w:pPr>
        <w:pStyle w:val="Heading3"/>
      </w:pPr>
      <w:bookmarkStart w:id="66" w:name="_Toc31811062"/>
      <w:r w:rsidRPr="00ED4D49">
        <w:t xml:space="preserve">Climate </w:t>
      </w:r>
      <w:r w:rsidR="00DA00BD" w:rsidRPr="00ED4D49">
        <w:t>C</w:t>
      </w:r>
      <w:r w:rsidRPr="00ED4D49">
        <w:t>hange</w:t>
      </w:r>
      <w:bookmarkEnd w:id="66"/>
      <w:r w:rsidRPr="00ED4D49">
        <w:tab/>
      </w:r>
    </w:p>
    <w:p w14:paraId="6D4CAC4F" w14:textId="03C116EF" w:rsidR="00CE1EA9" w:rsidRPr="00ED4D49" w:rsidRDefault="00CE1EA9" w:rsidP="00687941">
      <w:pPr>
        <w:jc w:val="both"/>
        <w:rPr>
          <w:lang w:val="en-US" w:eastAsia="x-none"/>
        </w:rPr>
      </w:pPr>
      <w:r w:rsidRPr="00ED4D49">
        <w:rPr>
          <w:lang w:val="en-US" w:eastAsia="x-none"/>
        </w:rPr>
        <w:t xml:space="preserve">According to the background paper on climate change for </w:t>
      </w:r>
      <w:r w:rsidR="00D511FA" w:rsidRPr="00ED4D49">
        <w:rPr>
          <w:lang w:val="en-US" w:eastAsia="x-none"/>
        </w:rPr>
        <w:t>the SRB</w:t>
      </w:r>
      <w:r w:rsidR="00687941" w:rsidRPr="00ED4D49">
        <w:rPr>
          <w:rStyle w:val="FootnoteReference"/>
          <w:lang w:val="en-US" w:eastAsia="x-none"/>
        </w:rPr>
        <w:footnoteReference w:id="7"/>
      </w:r>
      <w:r w:rsidRPr="00ED4D49">
        <w:rPr>
          <w:lang w:val="en-US" w:eastAsia="x-none"/>
        </w:rPr>
        <w:t xml:space="preserve">, the temperature </w:t>
      </w:r>
      <w:r w:rsidR="00687941" w:rsidRPr="00ED4D49">
        <w:rPr>
          <w:lang w:val="en-US" w:eastAsia="x-none"/>
        </w:rPr>
        <w:t xml:space="preserve">in </w:t>
      </w:r>
      <w:r w:rsidR="00BE66E8" w:rsidRPr="00ED4D49">
        <w:rPr>
          <w:lang w:val="en-US" w:eastAsia="x-none"/>
        </w:rPr>
        <w:t xml:space="preserve">the </w:t>
      </w:r>
      <w:r w:rsidR="00687941" w:rsidRPr="00ED4D49">
        <w:rPr>
          <w:lang w:val="en-US" w:eastAsia="x-none"/>
        </w:rPr>
        <w:t xml:space="preserve">BiH part of the </w:t>
      </w:r>
      <w:r w:rsidR="00D511FA" w:rsidRPr="00ED4D49">
        <w:rPr>
          <w:lang w:val="en-US" w:eastAsia="x-none"/>
        </w:rPr>
        <w:t>SRB</w:t>
      </w:r>
      <w:r w:rsidR="00687941" w:rsidRPr="00ED4D49">
        <w:rPr>
          <w:lang w:val="en-US" w:eastAsia="x-none"/>
        </w:rPr>
        <w:t xml:space="preserve"> </w:t>
      </w:r>
      <w:r w:rsidRPr="00ED4D49">
        <w:rPr>
          <w:lang w:val="en-US" w:eastAsia="x-none"/>
        </w:rPr>
        <w:t>is projected to increase from 0.7 to 1.6°C per 1°C of global increase. The largest temperature increases would occur in summer, and in inland areas. The second largest increase would occur in the autumn (2-3°C everywhere). Spring temperatures could rise by approximately 2°C and winter and spring temperatures could rise by less than 2°C. Average maximal daily temperature is expected to raise more than average minimal daily temperature.</w:t>
      </w:r>
    </w:p>
    <w:p w14:paraId="60A7ED37" w14:textId="5E134482" w:rsidR="00CE1EA9" w:rsidRPr="00ED4D49" w:rsidRDefault="00CE1EA9" w:rsidP="00687941">
      <w:pPr>
        <w:jc w:val="both"/>
        <w:rPr>
          <w:lang w:val="en-US" w:eastAsia="x-none"/>
        </w:rPr>
      </w:pPr>
      <w:r w:rsidRPr="00ED4D49">
        <w:rPr>
          <w:lang w:val="en-US" w:eastAsia="x-none"/>
        </w:rPr>
        <w:t>During the winter period (December-February), precipitation will increase. The rainfall may also be heavier. In summer the climate will be noticeably drier. Reduction in rainfall will be especially noticeable in summer (June-August) during the period 2031-2060 when already small amounts of rainfall could be halved. This means that the part of BiH will be affected by the reduction of the precipitation. Potential evapotranspiration (PET) is a more stable parameter than precipitation. The annual average PET is about 725 mm.</w:t>
      </w:r>
    </w:p>
    <w:p w14:paraId="6FEEA27C" w14:textId="6E0420B8" w:rsidR="00CE1EA9" w:rsidRPr="00ED4D49" w:rsidRDefault="00285C80" w:rsidP="00687941">
      <w:pPr>
        <w:jc w:val="both"/>
        <w:rPr>
          <w:lang w:val="en-US"/>
        </w:rPr>
      </w:pPr>
      <w:r w:rsidRPr="00ED4D49">
        <w:rPr>
          <w:lang w:val="en-US" w:eastAsia="x-none"/>
        </w:rPr>
        <w:lastRenderedPageBreak/>
        <w:t xml:space="preserve">The current climate change projections for the </w:t>
      </w:r>
      <w:r w:rsidR="00D511FA" w:rsidRPr="00ED4D49">
        <w:rPr>
          <w:lang w:val="en-US" w:eastAsia="x-none"/>
        </w:rPr>
        <w:t>SRB</w:t>
      </w:r>
      <w:r w:rsidRPr="00ED4D49">
        <w:rPr>
          <w:rStyle w:val="FootnoteReference"/>
          <w:lang w:val="en-US" w:eastAsia="x-none"/>
        </w:rPr>
        <w:footnoteReference w:id="8"/>
      </w:r>
      <w:r w:rsidRPr="00ED4D49">
        <w:rPr>
          <w:lang w:val="en-US" w:eastAsia="x-none"/>
        </w:rPr>
        <w:t xml:space="preserve"> foresee a rise of flood peaks of up to 8%, while droughts, which are particularly unfavorable to navigation, are anticipated to become more frequent.</w:t>
      </w:r>
      <w:r w:rsidR="00F02928" w:rsidRPr="00ED4D49">
        <w:rPr>
          <w:lang w:val="en-US"/>
        </w:rPr>
        <w:t xml:space="preserve"> </w:t>
      </w:r>
    </w:p>
    <w:p w14:paraId="3CD670CD" w14:textId="0BB96918" w:rsidR="007B11F5" w:rsidRPr="00ED4D49" w:rsidRDefault="007B11F5" w:rsidP="007B11F5">
      <w:pPr>
        <w:jc w:val="both"/>
        <w:rPr>
          <w:lang w:val="en-US"/>
        </w:rPr>
      </w:pPr>
      <w:r w:rsidRPr="00ED4D49">
        <w:rPr>
          <w:lang w:val="en-US"/>
        </w:rPr>
        <w:t xml:space="preserve">The </w:t>
      </w:r>
      <w:r w:rsidR="00D511FA" w:rsidRPr="00ED4D49">
        <w:rPr>
          <w:lang w:val="en-US" w:eastAsia="x-none"/>
        </w:rPr>
        <w:t>SRB</w:t>
      </w:r>
      <w:r w:rsidR="00D511FA" w:rsidRPr="00ED4D49">
        <w:rPr>
          <w:lang w:val="en-US"/>
        </w:rPr>
        <w:t xml:space="preserve"> </w:t>
      </w:r>
      <w:r w:rsidRPr="00ED4D49">
        <w:rPr>
          <w:lang w:val="en-US"/>
        </w:rPr>
        <w:t xml:space="preserve">already experienced two extreme floods in 2010 and 2014 which demonstrated its vulnerability to extreme weather events caused by climate change. More details on economic impact of these floods </w:t>
      </w:r>
      <w:proofErr w:type="gramStart"/>
      <w:r w:rsidRPr="00ED4D49">
        <w:rPr>
          <w:lang w:val="en-US"/>
        </w:rPr>
        <w:t>is</w:t>
      </w:r>
      <w:proofErr w:type="gramEnd"/>
      <w:r w:rsidRPr="00ED4D49">
        <w:rPr>
          <w:lang w:val="en-US"/>
        </w:rPr>
        <w:t xml:space="preserve"> given in Chapter </w:t>
      </w:r>
      <w:r w:rsidRPr="00ED4D49">
        <w:rPr>
          <w:lang w:val="en-US"/>
        </w:rPr>
        <w:fldChar w:fldCharType="begin"/>
      </w:r>
      <w:r w:rsidRPr="00ED4D49">
        <w:rPr>
          <w:lang w:val="en-US"/>
        </w:rPr>
        <w:instrText xml:space="preserve"> REF _Ref22478780 \r \h </w:instrText>
      </w:r>
      <w:r w:rsidRPr="00ED4D49">
        <w:rPr>
          <w:lang w:val="en-US"/>
        </w:rPr>
      </w:r>
      <w:r w:rsidR="00ED4D49">
        <w:rPr>
          <w:lang w:val="en-US"/>
        </w:rPr>
        <w:instrText xml:space="preserve"> \* MERGEFORMAT </w:instrText>
      </w:r>
      <w:r w:rsidRPr="00ED4D49">
        <w:rPr>
          <w:lang w:val="en-US"/>
        </w:rPr>
        <w:fldChar w:fldCharType="separate"/>
      </w:r>
      <w:r w:rsidR="00F60130" w:rsidRPr="00ED4D49">
        <w:rPr>
          <w:lang w:val="en-US"/>
        </w:rPr>
        <w:t>4.5</w:t>
      </w:r>
      <w:r w:rsidRPr="00ED4D49">
        <w:rPr>
          <w:lang w:val="en-US"/>
        </w:rPr>
        <w:fldChar w:fldCharType="end"/>
      </w:r>
      <w:r w:rsidRPr="00ED4D49">
        <w:rPr>
          <w:lang w:val="en-US"/>
        </w:rPr>
        <w:t>.</w:t>
      </w:r>
    </w:p>
    <w:p w14:paraId="465CDAD2" w14:textId="77777777" w:rsidR="002127E8" w:rsidRPr="00ED4D49" w:rsidRDefault="00ED57DC" w:rsidP="00ED57DC">
      <w:pPr>
        <w:pStyle w:val="Heading3"/>
      </w:pPr>
      <w:bookmarkStart w:id="67" w:name="_Toc31811063"/>
      <w:r w:rsidRPr="00ED4D49">
        <w:t>Water Quality</w:t>
      </w:r>
      <w:bookmarkEnd w:id="67"/>
    </w:p>
    <w:p w14:paraId="1DA1EF10" w14:textId="269FEA36" w:rsidR="008C16E9" w:rsidRPr="00ED4D49" w:rsidRDefault="008C16E9" w:rsidP="008C16E9">
      <w:pPr>
        <w:jc w:val="both"/>
        <w:rPr>
          <w:lang w:val="en-US"/>
        </w:rPr>
      </w:pPr>
      <w:r w:rsidRPr="00ED4D49">
        <w:rPr>
          <w:lang w:val="en-US"/>
        </w:rPr>
        <w:t>Based on the information taken from the river basin management documents</w:t>
      </w:r>
      <w:r w:rsidRPr="00ED4D49">
        <w:rPr>
          <w:rStyle w:val="FootnoteReference"/>
          <w:lang w:val="en-US"/>
        </w:rPr>
        <w:footnoteReference w:id="9"/>
      </w:r>
      <w:r w:rsidRPr="00ED4D49">
        <w:rPr>
          <w:lang w:val="en-US"/>
        </w:rPr>
        <w:t xml:space="preserve">, </w:t>
      </w:r>
      <w:r w:rsidR="0054177A" w:rsidRPr="00ED4D49">
        <w:rPr>
          <w:lang w:val="en-US"/>
        </w:rPr>
        <w:t>the basin</w:t>
      </w:r>
      <w:r w:rsidRPr="00ED4D49">
        <w:rPr>
          <w:lang w:val="en-US"/>
        </w:rPr>
        <w:t xml:space="preserve"> consists of 108 water bodies: 72 in </w:t>
      </w:r>
      <w:r w:rsidR="001A6DE7" w:rsidRPr="00ED4D49">
        <w:rPr>
          <w:lang w:val="en-US"/>
        </w:rPr>
        <w:t>RS</w:t>
      </w:r>
      <w:r w:rsidR="0054177A" w:rsidRPr="00ED4D49">
        <w:rPr>
          <w:lang w:val="en-US"/>
        </w:rPr>
        <w:t xml:space="preserve">, </w:t>
      </w:r>
      <w:r w:rsidRPr="00ED4D49">
        <w:rPr>
          <w:lang w:val="en-US"/>
        </w:rPr>
        <w:t xml:space="preserve">and 36 in </w:t>
      </w:r>
      <w:r w:rsidR="001A6DE7" w:rsidRPr="00ED4D49">
        <w:rPr>
          <w:lang w:val="en-US"/>
        </w:rPr>
        <w:t>FBiH</w:t>
      </w:r>
      <w:r w:rsidRPr="00ED4D49">
        <w:rPr>
          <w:lang w:val="en-US"/>
        </w:rPr>
        <w:t xml:space="preserve"> and </w:t>
      </w:r>
      <w:r w:rsidR="001A6DE7" w:rsidRPr="00ED4D49">
        <w:rPr>
          <w:lang w:val="en-US"/>
        </w:rPr>
        <w:t>BD</w:t>
      </w:r>
      <w:r w:rsidRPr="00ED4D49">
        <w:rPr>
          <w:lang w:val="en-US"/>
        </w:rPr>
        <w:t>. Out of these, 100 water bodies (92%) are not classified as having good or high status according to Water Framework Directive (2000/60/European Parliament and Council).</w:t>
      </w:r>
      <w:r w:rsidR="00C6478C" w:rsidRPr="00ED4D49">
        <w:rPr>
          <w:lang w:val="en-US"/>
        </w:rPr>
        <w:t xml:space="preserve"> </w:t>
      </w:r>
      <w:r w:rsidRPr="00ED4D49">
        <w:rPr>
          <w:lang w:val="en-US"/>
        </w:rPr>
        <w:t xml:space="preserve">Moderate ecological status and bad chemical status were determined on the section of the Sava River downstream from confluence of Una River, while poor total status and bad chemical status were determined on the section of the river </w:t>
      </w:r>
      <w:proofErr w:type="gramStart"/>
      <w:r w:rsidRPr="00ED4D49">
        <w:rPr>
          <w:lang w:val="en-US"/>
        </w:rPr>
        <w:t>in the area of</w:t>
      </w:r>
      <w:proofErr w:type="gramEnd"/>
      <w:r w:rsidRPr="00ED4D49">
        <w:rPr>
          <w:lang w:val="en-US"/>
        </w:rPr>
        <w:t xml:space="preserve"> town </w:t>
      </w:r>
      <w:proofErr w:type="spellStart"/>
      <w:r w:rsidRPr="00ED4D49">
        <w:rPr>
          <w:lang w:val="en-US"/>
        </w:rPr>
        <w:t>Ora</w:t>
      </w:r>
      <w:r w:rsidR="001A6DE7" w:rsidRPr="00ED4D49">
        <w:rPr>
          <w:lang w:val="en-US"/>
        </w:rPr>
        <w:t>s</w:t>
      </w:r>
      <w:r w:rsidRPr="00ED4D49">
        <w:rPr>
          <w:lang w:val="en-US"/>
        </w:rPr>
        <w:t>je</w:t>
      </w:r>
      <w:proofErr w:type="spellEnd"/>
      <w:r w:rsidRPr="00ED4D49">
        <w:rPr>
          <w:lang w:val="en-US"/>
        </w:rPr>
        <w:t xml:space="preserve"> and Br</w:t>
      </w:r>
      <w:r w:rsidR="001A6DE7" w:rsidRPr="00ED4D49">
        <w:rPr>
          <w:lang w:val="en-US"/>
        </w:rPr>
        <w:t>c</w:t>
      </w:r>
      <w:r w:rsidRPr="00ED4D49">
        <w:rPr>
          <w:lang w:val="en-US"/>
        </w:rPr>
        <w:t>ko.</w:t>
      </w:r>
      <w:r w:rsidR="00C6478C" w:rsidRPr="00ED4D49">
        <w:rPr>
          <w:lang w:val="en-US"/>
        </w:rPr>
        <w:t xml:space="preserve"> </w:t>
      </w:r>
    </w:p>
    <w:p w14:paraId="557436A9" w14:textId="6E622A08" w:rsidR="009E6567" w:rsidRPr="00ED4D49" w:rsidRDefault="008C16E9" w:rsidP="009E6567">
      <w:pPr>
        <w:jc w:val="both"/>
        <w:rPr>
          <w:lang w:val="en-US"/>
        </w:rPr>
      </w:pPr>
      <w:r w:rsidRPr="00ED4D49">
        <w:rPr>
          <w:lang w:val="en-US"/>
        </w:rPr>
        <w:t xml:space="preserve">The main identified pressures are organic and nutrient pollution from anthropological activities discharged from </w:t>
      </w:r>
      <w:proofErr w:type="spellStart"/>
      <w:r w:rsidRPr="00ED4D49">
        <w:rPr>
          <w:lang w:val="en-US"/>
        </w:rPr>
        <w:t>Vrbas</w:t>
      </w:r>
      <w:proofErr w:type="spellEnd"/>
      <w:r w:rsidRPr="00ED4D49">
        <w:rPr>
          <w:lang w:val="en-US"/>
        </w:rPr>
        <w:t xml:space="preserve"> and Bosna tributaries. Both river basins are highly populated and without proper management of municipal and industrial discharges along their courses. </w:t>
      </w:r>
      <w:r w:rsidR="009E6567" w:rsidRPr="00ED4D49">
        <w:rPr>
          <w:lang w:val="en-US"/>
        </w:rPr>
        <w:t xml:space="preserve">Only few municipalities in the basin have operational wastewater treatment plan, while several other municipalities are in preparations for design or construction. </w:t>
      </w:r>
      <w:r w:rsidR="0054177A" w:rsidRPr="00ED4D49">
        <w:rPr>
          <w:lang w:val="en-US"/>
        </w:rPr>
        <w:t>An</w:t>
      </w:r>
      <w:r w:rsidR="009E6567" w:rsidRPr="00ED4D49">
        <w:rPr>
          <w:lang w:val="en-US"/>
        </w:rPr>
        <w:t xml:space="preserve"> overview of the situation is given in </w:t>
      </w:r>
      <w:r w:rsidR="009E6567" w:rsidRPr="00ED4D49">
        <w:rPr>
          <w:lang w:val="en-US"/>
        </w:rPr>
        <w:fldChar w:fldCharType="begin"/>
      </w:r>
      <w:r w:rsidR="009E6567" w:rsidRPr="00ED4D49">
        <w:rPr>
          <w:lang w:val="en-US"/>
        </w:rPr>
        <w:instrText xml:space="preserve"> REF _Ref22559837 \h  \* MERGEFORMAT </w:instrText>
      </w:r>
      <w:r w:rsidR="009E6567" w:rsidRPr="00ED4D49">
        <w:rPr>
          <w:lang w:val="en-US"/>
        </w:rPr>
      </w:r>
      <w:r w:rsidR="009E6567" w:rsidRPr="00ED4D49">
        <w:rPr>
          <w:lang w:val="en-US"/>
        </w:rPr>
        <w:fldChar w:fldCharType="separate"/>
      </w:r>
      <w:r w:rsidR="00F60130" w:rsidRPr="00ED4D49">
        <w:rPr>
          <w:lang w:val="en-US"/>
        </w:rPr>
        <w:t>Table 4</w:t>
      </w:r>
      <w:r w:rsidR="009E6567" w:rsidRPr="00ED4D49">
        <w:rPr>
          <w:lang w:val="en-US"/>
        </w:rPr>
        <w:fldChar w:fldCharType="end"/>
      </w:r>
      <w:r w:rsidR="009E6567" w:rsidRPr="00ED4D49">
        <w:rPr>
          <w:lang w:val="en-US"/>
        </w:rPr>
        <w:t>.</w:t>
      </w:r>
    </w:p>
    <w:p w14:paraId="6661CBC2" w14:textId="0CBB9446" w:rsidR="009E6567" w:rsidRPr="00ED4D49" w:rsidRDefault="009E6567" w:rsidP="009E6567">
      <w:pPr>
        <w:spacing w:before="160" w:after="0" w:line="240" w:lineRule="auto"/>
        <w:rPr>
          <w:bCs/>
          <w:i/>
          <w:sz w:val="16"/>
          <w:szCs w:val="16"/>
          <w:lang w:val="en-US"/>
        </w:rPr>
      </w:pPr>
      <w:bookmarkStart w:id="68" w:name="_Ref22559837"/>
      <w:bookmarkStart w:id="69" w:name="_Toc28188029"/>
      <w:bookmarkStart w:id="70" w:name="_Ref4421368"/>
      <w:r w:rsidRPr="00ED4D49">
        <w:rPr>
          <w:i/>
          <w:color w:val="2F5496"/>
          <w:sz w:val="16"/>
          <w:szCs w:val="16"/>
          <w:lang w:val="en-US"/>
        </w:rPr>
        <w:t xml:space="preserve">Table </w:t>
      </w:r>
      <w:r w:rsidRPr="00ED4D49">
        <w:rPr>
          <w:i/>
          <w:color w:val="2F5496"/>
          <w:sz w:val="16"/>
          <w:szCs w:val="16"/>
          <w:lang w:val="en-US"/>
        </w:rPr>
        <w:fldChar w:fldCharType="begin"/>
      </w:r>
      <w:r w:rsidRPr="00ED4D49">
        <w:rPr>
          <w:i/>
          <w:color w:val="2F5496"/>
          <w:sz w:val="16"/>
          <w:szCs w:val="16"/>
          <w:lang w:val="en-US"/>
        </w:rPr>
        <w:instrText xml:space="preserve"> SEQ Table \* ARABIC </w:instrText>
      </w:r>
      <w:r w:rsidRPr="00ED4D49">
        <w:rPr>
          <w:i/>
          <w:color w:val="2F5496"/>
          <w:sz w:val="16"/>
          <w:szCs w:val="16"/>
          <w:lang w:val="en-US"/>
        </w:rPr>
        <w:fldChar w:fldCharType="separate"/>
      </w:r>
      <w:r w:rsidR="00F60130" w:rsidRPr="00ED4D49">
        <w:rPr>
          <w:i/>
          <w:noProof/>
          <w:color w:val="2F5496"/>
          <w:sz w:val="16"/>
          <w:szCs w:val="16"/>
          <w:lang w:val="en-US"/>
        </w:rPr>
        <w:t>4</w:t>
      </w:r>
      <w:r w:rsidRPr="00ED4D49">
        <w:rPr>
          <w:i/>
          <w:color w:val="2F5496"/>
          <w:sz w:val="16"/>
          <w:szCs w:val="16"/>
          <w:lang w:val="en-US"/>
        </w:rPr>
        <w:fldChar w:fldCharType="end"/>
      </w:r>
      <w:bookmarkEnd w:id="68"/>
      <w:r w:rsidRPr="00ED4D49">
        <w:rPr>
          <w:i/>
          <w:color w:val="2F5496"/>
          <w:sz w:val="16"/>
          <w:szCs w:val="16"/>
          <w:lang w:val="en-US"/>
        </w:rPr>
        <w:t>:</w:t>
      </w:r>
      <w:r w:rsidRPr="00ED4D49">
        <w:rPr>
          <w:bCs/>
          <w:i/>
          <w:szCs w:val="18"/>
          <w:lang w:val="en-US"/>
        </w:rPr>
        <w:t xml:space="preserve"> </w:t>
      </w:r>
      <w:r w:rsidRPr="00ED4D49">
        <w:rPr>
          <w:bCs/>
          <w:i/>
          <w:sz w:val="16"/>
          <w:szCs w:val="16"/>
          <w:lang w:val="en-US"/>
        </w:rPr>
        <w:t>The status of wastewater treatment plants construction in BiH</w:t>
      </w:r>
      <w:bookmarkEnd w:id="69"/>
    </w:p>
    <w:p w14:paraId="50D2AD90" w14:textId="33344AEF" w:rsidR="009E6567" w:rsidRPr="00ED4D49" w:rsidRDefault="009E6567" w:rsidP="009E6567">
      <w:pPr>
        <w:spacing w:before="0" w:after="60" w:line="240" w:lineRule="auto"/>
        <w:rPr>
          <w:b/>
          <w:bCs/>
          <w:i/>
          <w:sz w:val="16"/>
          <w:szCs w:val="16"/>
          <w:lang w:val="en-US"/>
        </w:rPr>
      </w:pPr>
      <w:r w:rsidRPr="00ED4D49">
        <w:rPr>
          <w:bCs/>
          <w:i/>
          <w:sz w:val="16"/>
          <w:szCs w:val="16"/>
          <w:lang w:val="en-US"/>
        </w:rPr>
        <w:t xml:space="preserve">(Source: Sava River Basin District Agency, Adriatic Sea River Basin District Agency, </w:t>
      </w:r>
      <w:proofErr w:type="gramStart"/>
      <w:r w:rsidRPr="00ED4D49">
        <w:rPr>
          <w:bCs/>
          <w:i/>
          <w:sz w:val="16"/>
          <w:szCs w:val="16"/>
          <w:lang w:val="en-US"/>
        </w:rPr>
        <w:t>JU</w:t>
      </w:r>
      <w:r w:rsidR="0054177A" w:rsidRPr="00ED4D49">
        <w:rPr>
          <w:bCs/>
          <w:i/>
          <w:sz w:val="16"/>
          <w:szCs w:val="16"/>
          <w:lang w:val="en-US"/>
        </w:rPr>
        <w:t xml:space="preserve"> </w:t>
      </w:r>
      <w:r w:rsidRPr="00ED4D49">
        <w:rPr>
          <w:bCs/>
          <w:i/>
          <w:sz w:val="16"/>
          <w:szCs w:val="16"/>
          <w:lang w:val="en-US"/>
        </w:rPr>
        <w:t>”</w:t>
      </w:r>
      <w:proofErr w:type="spellStart"/>
      <w:r w:rsidRPr="00ED4D49">
        <w:rPr>
          <w:bCs/>
          <w:i/>
          <w:sz w:val="16"/>
          <w:szCs w:val="16"/>
          <w:lang w:val="en-US"/>
        </w:rPr>
        <w:t>Vode</w:t>
      </w:r>
      <w:proofErr w:type="spellEnd"/>
      <w:proofErr w:type="gramEnd"/>
      <w:r w:rsidRPr="00ED4D49">
        <w:rPr>
          <w:bCs/>
          <w:i/>
          <w:sz w:val="16"/>
          <w:szCs w:val="16"/>
          <w:lang w:val="en-US"/>
        </w:rPr>
        <w:t xml:space="preserve"> Srpske”)</w:t>
      </w:r>
    </w:p>
    <w:tbl>
      <w:tblPr>
        <w:tblStyle w:val="GridTable1Light-Accent31"/>
        <w:tblW w:w="9288" w:type="dxa"/>
        <w:tblLayout w:type="fixed"/>
        <w:tblLook w:val="0000" w:firstRow="0" w:lastRow="0" w:firstColumn="0" w:lastColumn="0" w:noHBand="0" w:noVBand="0"/>
      </w:tblPr>
      <w:tblGrid>
        <w:gridCol w:w="1696"/>
        <w:gridCol w:w="1276"/>
        <w:gridCol w:w="1701"/>
        <w:gridCol w:w="4615"/>
      </w:tblGrid>
      <w:tr w:rsidR="009E6567" w:rsidRPr="00ED4D49" w14:paraId="643DE22F" w14:textId="77777777" w:rsidTr="009E6567">
        <w:trPr>
          <w:trHeight w:val="284"/>
          <w:tblHeader/>
        </w:trPr>
        <w:tc>
          <w:tcPr>
            <w:tcW w:w="1696" w:type="dxa"/>
          </w:tcPr>
          <w:bookmarkEnd w:id="70"/>
          <w:p w14:paraId="3D595038" w14:textId="253F1B48" w:rsidR="009E6567" w:rsidRPr="00ED4D49" w:rsidRDefault="009E6567"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City/ Municipality</w:t>
            </w:r>
          </w:p>
        </w:tc>
        <w:tc>
          <w:tcPr>
            <w:tcW w:w="1276" w:type="dxa"/>
          </w:tcPr>
          <w:p w14:paraId="26674531" w14:textId="2E2F0D63" w:rsidR="009E6567" w:rsidRPr="00ED4D49" w:rsidRDefault="009E6567"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Capacity (PE)</w:t>
            </w:r>
          </w:p>
        </w:tc>
        <w:tc>
          <w:tcPr>
            <w:tcW w:w="1701" w:type="dxa"/>
          </w:tcPr>
          <w:p w14:paraId="62D64243" w14:textId="77777777" w:rsidR="009E6567" w:rsidRPr="00ED4D49" w:rsidRDefault="009E6567" w:rsidP="009E6567">
            <w:pPr>
              <w:spacing w:before="0" w:after="0"/>
              <w:ind w:left="144" w:right="144"/>
              <w:rPr>
                <w:rFonts w:cs="Calibri"/>
                <w:color w:val="336699"/>
                <w:sz w:val="16"/>
                <w:szCs w:val="16"/>
                <w:lang w:val="en-US"/>
              </w:rPr>
            </w:pPr>
            <w:r w:rsidRPr="00ED4D49">
              <w:rPr>
                <w:rFonts w:cs="Calibri"/>
                <w:color w:val="336699"/>
                <w:sz w:val="16"/>
                <w:szCs w:val="16"/>
                <w:lang w:val="en-US"/>
              </w:rPr>
              <w:t>Treatment level</w:t>
            </w:r>
          </w:p>
        </w:tc>
        <w:tc>
          <w:tcPr>
            <w:tcW w:w="4615" w:type="dxa"/>
          </w:tcPr>
          <w:p w14:paraId="50B8FFE5" w14:textId="77777777" w:rsidR="009E6567" w:rsidRPr="00ED4D49" w:rsidRDefault="009E6567"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Status</w:t>
            </w:r>
          </w:p>
        </w:tc>
      </w:tr>
      <w:tr w:rsidR="009E6567" w:rsidRPr="00ED4D49" w14:paraId="545B9094" w14:textId="77777777" w:rsidTr="009E6567">
        <w:trPr>
          <w:trHeight w:val="284"/>
        </w:trPr>
        <w:tc>
          <w:tcPr>
            <w:tcW w:w="1696" w:type="dxa"/>
          </w:tcPr>
          <w:p w14:paraId="3C20C84D"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Sarajevo</w:t>
            </w:r>
          </w:p>
        </w:tc>
        <w:tc>
          <w:tcPr>
            <w:tcW w:w="1276" w:type="dxa"/>
          </w:tcPr>
          <w:p w14:paraId="50B10990"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600,000</w:t>
            </w:r>
          </w:p>
        </w:tc>
        <w:tc>
          <w:tcPr>
            <w:tcW w:w="1701" w:type="dxa"/>
          </w:tcPr>
          <w:p w14:paraId="32C8C01E"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II</w:t>
            </w:r>
          </w:p>
        </w:tc>
        <w:tc>
          <w:tcPr>
            <w:tcW w:w="4615" w:type="dxa"/>
          </w:tcPr>
          <w:p w14:paraId="5A7EFA77"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WWTP Sarajevo is designed for II degree, with the possibility of achieving the III degree of processing (in the next phase). The trial operation period of the plant started in May 2016. The plant officially started operating on 22 May 2017. </w:t>
            </w:r>
          </w:p>
        </w:tc>
      </w:tr>
      <w:tr w:rsidR="009E6567" w:rsidRPr="00ED4D49" w14:paraId="7FCAA42B" w14:textId="77777777" w:rsidTr="009E6567">
        <w:trPr>
          <w:trHeight w:val="284"/>
        </w:trPr>
        <w:tc>
          <w:tcPr>
            <w:tcW w:w="1696" w:type="dxa"/>
          </w:tcPr>
          <w:p w14:paraId="57C66670"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Živinice</w:t>
            </w:r>
            <w:proofErr w:type="spellEnd"/>
          </w:p>
        </w:tc>
        <w:tc>
          <w:tcPr>
            <w:tcW w:w="1276" w:type="dxa"/>
          </w:tcPr>
          <w:p w14:paraId="7154CD5F"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25,000</w:t>
            </w:r>
          </w:p>
        </w:tc>
        <w:tc>
          <w:tcPr>
            <w:tcW w:w="1701" w:type="dxa"/>
          </w:tcPr>
          <w:p w14:paraId="5D57AAEC"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III</w:t>
            </w:r>
          </w:p>
        </w:tc>
        <w:tc>
          <w:tcPr>
            <w:tcW w:w="4615" w:type="dxa"/>
          </w:tcPr>
          <w:p w14:paraId="074511DB"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xml:space="preserve">Operational. The plant officially started operating in March 2015.  </w:t>
            </w:r>
          </w:p>
        </w:tc>
      </w:tr>
      <w:tr w:rsidR="009E6567" w:rsidRPr="00ED4D49" w14:paraId="034559ED" w14:textId="77777777" w:rsidTr="009E6567">
        <w:trPr>
          <w:trHeight w:val="284"/>
        </w:trPr>
        <w:tc>
          <w:tcPr>
            <w:tcW w:w="1696" w:type="dxa"/>
          </w:tcPr>
          <w:p w14:paraId="1C090CDF"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proofErr w:type="spellStart"/>
            <w:r w:rsidRPr="00ED4D49">
              <w:rPr>
                <w:rFonts w:asciiTheme="minorHAnsi" w:hAnsiTheme="minorHAnsi" w:cstheme="minorHAnsi"/>
                <w:sz w:val="16"/>
                <w:szCs w:val="16"/>
                <w:lang w:val="en-US"/>
              </w:rPr>
              <w:t>Srebrenik</w:t>
            </w:r>
            <w:proofErr w:type="spellEnd"/>
          </w:p>
        </w:tc>
        <w:tc>
          <w:tcPr>
            <w:tcW w:w="1276" w:type="dxa"/>
          </w:tcPr>
          <w:p w14:paraId="223F753F" w14:textId="77777777" w:rsidR="009E6567" w:rsidRPr="00ED4D49" w:rsidRDefault="009E6567" w:rsidP="009E6567">
            <w:pPr>
              <w:autoSpaceDE w:val="0"/>
              <w:autoSpaceDN w:val="0"/>
              <w:adjustRightInd w:val="0"/>
              <w:spacing w:before="0"/>
              <w:jc w:val="center"/>
              <w:rPr>
                <w:rFonts w:asciiTheme="minorHAnsi" w:hAnsiTheme="minorHAnsi" w:cstheme="minorHAnsi"/>
                <w:sz w:val="16"/>
                <w:szCs w:val="16"/>
                <w:lang w:val="en-US"/>
              </w:rPr>
            </w:pPr>
            <w:r w:rsidRPr="00ED4D49">
              <w:rPr>
                <w:rFonts w:asciiTheme="minorHAnsi" w:hAnsiTheme="minorHAnsi" w:cstheme="minorHAnsi"/>
                <w:sz w:val="16"/>
                <w:szCs w:val="16"/>
                <w:lang w:val="en-US"/>
              </w:rPr>
              <w:t>12,000</w:t>
            </w:r>
          </w:p>
        </w:tc>
        <w:tc>
          <w:tcPr>
            <w:tcW w:w="1701" w:type="dxa"/>
          </w:tcPr>
          <w:p w14:paraId="7781A822"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II</w:t>
            </w:r>
          </w:p>
        </w:tc>
        <w:tc>
          <w:tcPr>
            <w:tcW w:w="4615" w:type="dxa"/>
          </w:tcPr>
          <w:p w14:paraId="441C0DAC"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Operational. Operational since 2002.</w:t>
            </w:r>
          </w:p>
        </w:tc>
      </w:tr>
      <w:tr w:rsidR="009E6567" w:rsidRPr="00ED4D49" w14:paraId="1D35AE88" w14:textId="77777777" w:rsidTr="009E6567">
        <w:trPr>
          <w:trHeight w:val="284"/>
        </w:trPr>
        <w:tc>
          <w:tcPr>
            <w:tcW w:w="1696" w:type="dxa"/>
          </w:tcPr>
          <w:p w14:paraId="169795CB" w14:textId="75FCA36E"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Bihac</w:t>
            </w:r>
          </w:p>
        </w:tc>
        <w:tc>
          <w:tcPr>
            <w:tcW w:w="1276" w:type="dxa"/>
          </w:tcPr>
          <w:p w14:paraId="505A452B" w14:textId="77777777" w:rsidR="009E6567" w:rsidRPr="00ED4D49" w:rsidRDefault="009E6567" w:rsidP="009E6567">
            <w:pPr>
              <w:autoSpaceDE w:val="0"/>
              <w:autoSpaceDN w:val="0"/>
              <w:adjustRightInd w:val="0"/>
              <w:spacing w:before="0"/>
              <w:jc w:val="center"/>
              <w:rPr>
                <w:rFonts w:asciiTheme="minorHAnsi" w:hAnsiTheme="minorHAnsi" w:cstheme="minorHAnsi"/>
                <w:sz w:val="16"/>
                <w:szCs w:val="16"/>
                <w:lang w:val="en-US"/>
              </w:rPr>
            </w:pPr>
            <w:r w:rsidRPr="00ED4D49">
              <w:rPr>
                <w:rFonts w:asciiTheme="minorHAnsi" w:hAnsiTheme="minorHAnsi" w:cstheme="minorHAnsi"/>
                <w:sz w:val="16"/>
                <w:szCs w:val="16"/>
                <w:lang w:val="en-US"/>
              </w:rPr>
              <w:t>55,000</w:t>
            </w:r>
          </w:p>
        </w:tc>
        <w:tc>
          <w:tcPr>
            <w:tcW w:w="1701" w:type="dxa"/>
          </w:tcPr>
          <w:p w14:paraId="321C6AD9"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III</w:t>
            </w:r>
          </w:p>
        </w:tc>
        <w:tc>
          <w:tcPr>
            <w:tcW w:w="4615" w:type="dxa"/>
          </w:tcPr>
          <w:p w14:paraId="073BD3B6"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xml:space="preserve">Operational. The trial operation period of the plant started in 2017. WWTP </w:t>
            </w:r>
            <w:proofErr w:type="spellStart"/>
            <w:r w:rsidRPr="00ED4D49">
              <w:rPr>
                <w:rFonts w:asciiTheme="minorHAnsi" w:hAnsiTheme="minorHAnsi" w:cstheme="minorHAnsi"/>
                <w:sz w:val="16"/>
                <w:szCs w:val="16"/>
                <w:lang w:val="en-US"/>
              </w:rPr>
              <w:t>Bihać</w:t>
            </w:r>
            <w:proofErr w:type="spellEnd"/>
            <w:r w:rsidRPr="00ED4D49">
              <w:rPr>
                <w:rFonts w:asciiTheme="minorHAnsi" w:hAnsiTheme="minorHAnsi" w:cstheme="minorHAnsi"/>
                <w:sz w:val="16"/>
                <w:szCs w:val="16"/>
                <w:lang w:val="en-US"/>
              </w:rPr>
              <w:t xml:space="preserve"> should officially start its operations in 2018. </w:t>
            </w:r>
          </w:p>
        </w:tc>
      </w:tr>
      <w:tr w:rsidR="009E6567" w:rsidRPr="00ED4D49" w14:paraId="238DDE53" w14:textId="77777777" w:rsidTr="009E6567">
        <w:trPr>
          <w:trHeight w:val="284"/>
        </w:trPr>
        <w:tc>
          <w:tcPr>
            <w:tcW w:w="1696" w:type="dxa"/>
          </w:tcPr>
          <w:p w14:paraId="2F7560D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Trnovo</w:t>
            </w:r>
            <w:proofErr w:type="spellEnd"/>
          </w:p>
        </w:tc>
        <w:tc>
          <w:tcPr>
            <w:tcW w:w="1276" w:type="dxa"/>
          </w:tcPr>
          <w:p w14:paraId="4510CBE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5,000</w:t>
            </w:r>
          </w:p>
        </w:tc>
        <w:tc>
          <w:tcPr>
            <w:tcW w:w="1701" w:type="dxa"/>
          </w:tcPr>
          <w:p w14:paraId="306A6449"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7C960D6C"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Operational. Operational since 2009.</w:t>
            </w:r>
          </w:p>
        </w:tc>
      </w:tr>
      <w:tr w:rsidR="009E6567" w:rsidRPr="00ED4D49" w14:paraId="3CA3FC45" w14:textId="77777777" w:rsidTr="009E6567">
        <w:trPr>
          <w:trHeight w:val="284"/>
        </w:trPr>
        <w:tc>
          <w:tcPr>
            <w:tcW w:w="1696" w:type="dxa"/>
          </w:tcPr>
          <w:p w14:paraId="1496D3D2" w14:textId="47661AE1"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Zepce</w:t>
            </w:r>
            <w:proofErr w:type="spellEnd"/>
          </w:p>
        </w:tc>
        <w:tc>
          <w:tcPr>
            <w:tcW w:w="1276" w:type="dxa"/>
          </w:tcPr>
          <w:p w14:paraId="7948E59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10,000</w:t>
            </w:r>
          </w:p>
        </w:tc>
        <w:tc>
          <w:tcPr>
            <w:tcW w:w="1701" w:type="dxa"/>
          </w:tcPr>
          <w:p w14:paraId="7C9BFA69"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06E28F6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t>
            </w:r>
            <w:r w:rsidRPr="00ED4D49">
              <w:rPr>
                <w:rFonts w:asciiTheme="minorHAnsi" w:hAnsiTheme="minorHAnsi" w:cstheme="minorHAnsi"/>
                <w:sz w:val="16"/>
                <w:szCs w:val="16"/>
                <w:lang w:val="en-US"/>
              </w:rPr>
              <w:t>The plant is operational since 2007, but the existing plant was reconstructed in 2013.</w:t>
            </w:r>
          </w:p>
        </w:tc>
      </w:tr>
      <w:tr w:rsidR="009E6567" w:rsidRPr="00ED4D49" w14:paraId="3DA76DE6" w14:textId="77777777" w:rsidTr="009E6567">
        <w:trPr>
          <w:trHeight w:val="284"/>
        </w:trPr>
        <w:tc>
          <w:tcPr>
            <w:tcW w:w="1696" w:type="dxa"/>
          </w:tcPr>
          <w:p w14:paraId="7A11B017" w14:textId="6A6EF10F"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Odzak</w:t>
            </w:r>
            <w:proofErr w:type="spellEnd"/>
          </w:p>
        </w:tc>
        <w:tc>
          <w:tcPr>
            <w:tcW w:w="1276" w:type="dxa"/>
          </w:tcPr>
          <w:p w14:paraId="139D581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10,000</w:t>
            </w:r>
          </w:p>
        </w:tc>
        <w:tc>
          <w:tcPr>
            <w:tcW w:w="1701" w:type="dxa"/>
          </w:tcPr>
          <w:p w14:paraId="16486BCE"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735C7954"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t>
            </w:r>
            <w:r w:rsidRPr="00ED4D49">
              <w:rPr>
                <w:rFonts w:asciiTheme="minorHAnsi" w:hAnsiTheme="minorHAnsi" w:cstheme="minorHAnsi"/>
                <w:sz w:val="16"/>
                <w:szCs w:val="16"/>
                <w:lang w:val="en-US"/>
              </w:rPr>
              <w:t xml:space="preserve">PPOV in </w:t>
            </w:r>
            <w:proofErr w:type="spellStart"/>
            <w:r w:rsidRPr="00ED4D49">
              <w:rPr>
                <w:rFonts w:asciiTheme="minorHAnsi" w:hAnsiTheme="minorHAnsi" w:cstheme="minorHAnsi"/>
                <w:sz w:val="16"/>
                <w:szCs w:val="16"/>
                <w:lang w:val="en-US"/>
              </w:rPr>
              <w:t>Odžak</w:t>
            </w:r>
            <w:proofErr w:type="spellEnd"/>
            <w:r w:rsidRPr="00ED4D49">
              <w:rPr>
                <w:rFonts w:asciiTheme="minorHAnsi" w:hAnsiTheme="minorHAnsi" w:cstheme="minorHAnsi"/>
                <w:sz w:val="16"/>
                <w:szCs w:val="16"/>
                <w:lang w:val="en-US"/>
              </w:rPr>
              <w:t xml:space="preserve"> built in 2011, in July 2012 a drain collector from WWTP to the Bosna River was constructed. </w:t>
            </w:r>
          </w:p>
        </w:tc>
      </w:tr>
      <w:tr w:rsidR="009E6567" w:rsidRPr="00ED4D49" w14:paraId="22C840F5" w14:textId="77777777" w:rsidTr="009E6567">
        <w:trPr>
          <w:trHeight w:val="284"/>
        </w:trPr>
        <w:tc>
          <w:tcPr>
            <w:tcW w:w="1696" w:type="dxa"/>
          </w:tcPr>
          <w:p w14:paraId="5B2FD710" w14:textId="1CB4E66A"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Gradacac</w:t>
            </w:r>
            <w:proofErr w:type="spellEnd"/>
          </w:p>
        </w:tc>
        <w:tc>
          <w:tcPr>
            <w:tcW w:w="1276" w:type="dxa"/>
          </w:tcPr>
          <w:p w14:paraId="555A57BA"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30,000</w:t>
            </w:r>
          </w:p>
        </w:tc>
        <w:tc>
          <w:tcPr>
            <w:tcW w:w="1701" w:type="dxa"/>
          </w:tcPr>
          <w:p w14:paraId="05E46F63"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 </w:t>
            </w:r>
          </w:p>
        </w:tc>
        <w:tc>
          <w:tcPr>
            <w:tcW w:w="4615" w:type="dxa"/>
          </w:tcPr>
          <w:p w14:paraId="2791E343" w14:textId="06E9D01A"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t>
            </w:r>
            <w:r w:rsidRPr="00ED4D49">
              <w:rPr>
                <w:rFonts w:asciiTheme="minorHAnsi" w:hAnsiTheme="minorHAnsi" w:cstheme="minorHAnsi"/>
                <w:sz w:val="16"/>
                <w:szCs w:val="16"/>
                <w:lang w:val="en-US"/>
              </w:rPr>
              <w:t xml:space="preserve">WWTP of the </w:t>
            </w:r>
            <w:proofErr w:type="spellStart"/>
            <w:r w:rsidRPr="00ED4D49">
              <w:rPr>
                <w:rFonts w:asciiTheme="minorHAnsi" w:hAnsiTheme="minorHAnsi" w:cstheme="minorHAnsi"/>
                <w:sz w:val="16"/>
                <w:szCs w:val="16"/>
                <w:lang w:val="en-US"/>
              </w:rPr>
              <w:t>Gradačac</w:t>
            </w:r>
            <w:proofErr w:type="spellEnd"/>
            <w:r w:rsidRPr="00ED4D49">
              <w:rPr>
                <w:rFonts w:asciiTheme="minorHAnsi" w:hAnsiTheme="minorHAnsi" w:cstheme="minorHAnsi"/>
                <w:sz w:val="16"/>
                <w:szCs w:val="16"/>
                <w:lang w:val="en-US"/>
              </w:rPr>
              <w:t xml:space="preserve"> City was built in 1982. It was designed and built for </w:t>
            </w:r>
            <w:r w:rsidR="0054177A" w:rsidRPr="00ED4D49">
              <w:rPr>
                <w:rFonts w:asciiTheme="minorHAnsi" w:hAnsiTheme="minorHAnsi" w:cstheme="minorHAnsi"/>
                <w:sz w:val="16"/>
                <w:szCs w:val="16"/>
                <w:lang w:val="en-US"/>
              </w:rPr>
              <w:t>a</w:t>
            </w:r>
            <w:r w:rsidRPr="00ED4D49">
              <w:rPr>
                <w:rFonts w:asciiTheme="minorHAnsi" w:hAnsiTheme="minorHAnsi" w:cstheme="minorHAnsi"/>
                <w:sz w:val="16"/>
                <w:szCs w:val="16"/>
                <w:lang w:val="en-US"/>
              </w:rPr>
              <w:t xml:space="preserve"> capacity of 30,000 ES. In 1998</w:t>
            </w:r>
            <w:r w:rsidR="0054177A" w:rsidRPr="00ED4D49">
              <w:rPr>
                <w:rFonts w:asciiTheme="minorHAnsi" w:hAnsiTheme="minorHAnsi" w:cstheme="minorHAnsi"/>
                <w:sz w:val="16"/>
                <w:szCs w:val="16"/>
                <w:lang w:val="en-US"/>
              </w:rPr>
              <w:t>,</w:t>
            </w:r>
            <w:r w:rsidRPr="00ED4D49">
              <w:rPr>
                <w:rFonts w:asciiTheme="minorHAnsi" w:hAnsiTheme="minorHAnsi" w:cstheme="minorHAnsi"/>
                <w:sz w:val="16"/>
                <w:szCs w:val="16"/>
                <w:lang w:val="en-US"/>
              </w:rPr>
              <w:t xml:space="preserve"> parts of the plant damaged by war were reconstructed. The last reconstruction of the plant started in June 2016 and the trial operational period of WWTP </w:t>
            </w:r>
            <w:proofErr w:type="spellStart"/>
            <w:r w:rsidRPr="00ED4D49">
              <w:rPr>
                <w:rFonts w:asciiTheme="minorHAnsi" w:hAnsiTheme="minorHAnsi" w:cstheme="minorHAnsi"/>
                <w:sz w:val="16"/>
                <w:szCs w:val="16"/>
                <w:lang w:val="en-US"/>
              </w:rPr>
              <w:t>Gradačac</w:t>
            </w:r>
            <w:proofErr w:type="spellEnd"/>
            <w:r w:rsidRPr="00ED4D49">
              <w:rPr>
                <w:rFonts w:asciiTheme="minorHAnsi" w:hAnsiTheme="minorHAnsi" w:cstheme="minorHAnsi"/>
                <w:sz w:val="16"/>
                <w:szCs w:val="16"/>
                <w:lang w:val="en-US"/>
              </w:rPr>
              <w:t xml:space="preserve"> </w:t>
            </w:r>
            <w:r w:rsidR="0054177A" w:rsidRPr="00ED4D49">
              <w:rPr>
                <w:rFonts w:asciiTheme="minorHAnsi" w:hAnsiTheme="minorHAnsi" w:cstheme="minorHAnsi"/>
                <w:sz w:val="16"/>
                <w:szCs w:val="16"/>
                <w:lang w:val="en-US"/>
              </w:rPr>
              <w:t>started</w:t>
            </w:r>
            <w:r w:rsidRPr="00ED4D49">
              <w:rPr>
                <w:rFonts w:asciiTheme="minorHAnsi" w:hAnsiTheme="minorHAnsi" w:cstheme="minorHAnsi"/>
                <w:sz w:val="16"/>
                <w:szCs w:val="16"/>
                <w:lang w:val="en-US"/>
              </w:rPr>
              <w:t xml:space="preserve"> on 27 September 2017.</w:t>
            </w:r>
          </w:p>
        </w:tc>
      </w:tr>
      <w:tr w:rsidR="009E6567" w:rsidRPr="00ED4D49" w14:paraId="4D89173A" w14:textId="77777777" w:rsidTr="009E6567">
        <w:trPr>
          <w:trHeight w:val="284"/>
        </w:trPr>
        <w:tc>
          <w:tcPr>
            <w:tcW w:w="1696" w:type="dxa"/>
          </w:tcPr>
          <w:p w14:paraId="7770B2A5"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Cazin</w:t>
            </w:r>
            <w:proofErr w:type="spellEnd"/>
          </w:p>
        </w:tc>
        <w:tc>
          <w:tcPr>
            <w:tcW w:w="1276" w:type="dxa"/>
          </w:tcPr>
          <w:p w14:paraId="3982544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30,000</w:t>
            </w:r>
          </w:p>
        </w:tc>
        <w:tc>
          <w:tcPr>
            <w:tcW w:w="1701" w:type="dxa"/>
          </w:tcPr>
          <w:p w14:paraId="57E74C9B"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II</w:t>
            </w:r>
          </w:p>
        </w:tc>
        <w:tc>
          <w:tcPr>
            <w:tcW w:w="4615" w:type="dxa"/>
          </w:tcPr>
          <w:p w14:paraId="5F72ADF9"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Project documentation ongoing.  </w:t>
            </w:r>
          </w:p>
        </w:tc>
      </w:tr>
      <w:tr w:rsidR="009E6567" w:rsidRPr="00ED4D49" w14:paraId="0789577B" w14:textId="77777777" w:rsidTr="009E6567">
        <w:trPr>
          <w:trHeight w:val="284"/>
        </w:trPr>
        <w:tc>
          <w:tcPr>
            <w:tcW w:w="1696" w:type="dxa"/>
          </w:tcPr>
          <w:p w14:paraId="1F4CE9E2"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Bosanski</w:t>
            </w:r>
            <w:proofErr w:type="spellEnd"/>
            <w:r w:rsidRPr="00ED4D49">
              <w:rPr>
                <w:rFonts w:asciiTheme="minorHAnsi" w:hAnsiTheme="minorHAnsi" w:cstheme="minorHAnsi"/>
                <w:color w:val="000000"/>
                <w:sz w:val="16"/>
                <w:szCs w:val="16"/>
                <w:lang w:val="en-US"/>
              </w:rPr>
              <w:t xml:space="preserve"> </w:t>
            </w:r>
            <w:proofErr w:type="spellStart"/>
            <w:r w:rsidRPr="00ED4D49">
              <w:rPr>
                <w:rFonts w:asciiTheme="minorHAnsi" w:hAnsiTheme="minorHAnsi" w:cstheme="minorHAnsi"/>
                <w:color w:val="000000"/>
                <w:sz w:val="16"/>
                <w:szCs w:val="16"/>
                <w:lang w:val="en-US"/>
              </w:rPr>
              <w:t>Petrovac</w:t>
            </w:r>
            <w:proofErr w:type="spellEnd"/>
          </w:p>
        </w:tc>
        <w:tc>
          <w:tcPr>
            <w:tcW w:w="1276" w:type="dxa"/>
          </w:tcPr>
          <w:p w14:paraId="64B54676"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5000</w:t>
            </w:r>
          </w:p>
        </w:tc>
        <w:tc>
          <w:tcPr>
            <w:tcW w:w="1701" w:type="dxa"/>
          </w:tcPr>
          <w:p w14:paraId="195D020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0235BE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Contracting in progress. </w:t>
            </w:r>
          </w:p>
        </w:tc>
      </w:tr>
      <w:tr w:rsidR="009E6567" w:rsidRPr="00ED4D49" w14:paraId="3C7144A5" w14:textId="77777777" w:rsidTr="009E6567">
        <w:trPr>
          <w:trHeight w:val="284"/>
        </w:trPr>
        <w:tc>
          <w:tcPr>
            <w:tcW w:w="1696" w:type="dxa"/>
          </w:tcPr>
          <w:p w14:paraId="3AEDC3C1" w14:textId="288223F0"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Orasje</w:t>
            </w:r>
            <w:proofErr w:type="spellEnd"/>
          </w:p>
        </w:tc>
        <w:tc>
          <w:tcPr>
            <w:tcW w:w="1276" w:type="dxa"/>
          </w:tcPr>
          <w:p w14:paraId="4E7B942F"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12,000</w:t>
            </w:r>
          </w:p>
        </w:tc>
        <w:tc>
          <w:tcPr>
            <w:tcW w:w="1701" w:type="dxa"/>
          </w:tcPr>
          <w:p w14:paraId="75F0BD71"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FA0873F"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color w:val="000000"/>
                <w:sz w:val="16"/>
                <w:szCs w:val="16"/>
                <w:lang w:val="en-US"/>
              </w:rPr>
              <w:t xml:space="preserve">Ongoing. </w:t>
            </w:r>
            <w:r w:rsidRPr="00ED4D49">
              <w:rPr>
                <w:rFonts w:asciiTheme="minorHAnsi" w:hAnsiTheme="minorHAnsi" w:cstheme="minorHAnsi"/>
                <w:sz w:val="16"/>
                <w:szCs w:val="16"/>
                <w:lang w:val="en-US"/>
              </w:rPr>
              <w:t xml:space="preserve">Tender documentation for WWTP construction is ready. A lack of funds. </w:t>
            </w:r>
          </w:p>
        </w:tc>
      </w:tr>
      <w:tr w:rsidR="009E6567" w:rsidRPr="00ED4D49" w14:paraId="1095539C" w14:textId="77777777" w:rsidTr="009E6567">
        <w:trPr>
          <w:trHeight w:val="284"/>
        </w:trPr>
        <w:tc>
          <w:tcPr>
            <w:tcW w:w="1696" w:type="dxa"/>
          </w:tcPr>
          <w:p w14:paraId="60632FBA"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lastRenderedPageBreak/>
              <w:t>Lukavac</w:t>
            </w:r>
            <w:proofErr w:type="spellEnd"/>
          </w:p>
        </w:tc>
        <w:tc>
          <w:tcPr>
            <w:tcW w:w="1276" w:type="dxa"/>
          </w:tcPr>
          <w:p w14:paraId="582ADED7"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16,000</w:t>
            </w:r>
          </w:p>
        </w:tc>
        <w:tc>
          <w:tcPr>
            <w:tcW w:w="1701" w:type="dxa"/>
          </w:tcPr>
          <w:p w14:paraId="7FB3CA00"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F59516B" w14:textId="01EC6F49"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w:t>
            </w:r>
            <w:r w:rsidRPr="00ED4D49">
              <w:rPr>
                <w:rFonts w:asciiTheme="minorHAnsi" w:hAnsiTheme="minorHAnsi" w:cstheme="minorHAnsi"/>
                <w:sz w:val="16"/>
                <w:szCs w:val="16"/>
                <w:lang w:val="en-US"/>
              </w:rPr>
              <w:t xml:space="preserve">Tender documentation for WWTP construction is ready. </w:t>
            </w:r>
            <w:r w:rsidR="0054177A" w:rsidRPr="00ED4D49">
              <w:rPr>
                <w:rFonts w:asciiTheme="minorHAnsi" w:hAnsiTheme="minorHAnsi" w:cstheme="minorHAnsi"/>
                <w:sz w:val="16"/>
                <w:szCs w:val="16"/>
                <w:lang w:val="en-US"/>
              </w:rPr>
              <w:t>L</w:t>
            </w:r>
            <w:r w:rsidRPr="00ED4D49">
              <w:rPr>
                <w:rFonts w:asciiTheme="minorHAnsi" w:hAnsiTheme="minorHAnsi" w:cstheme="minorHAnsi"/>
                <w:sz w:val="16"/>
                <w:szCs w:val="16"/>
                <w:lang w:val="en-US"/>
              </w:rPr>
              <w:t>ack of funds.</w:t>
            </w:r>
          </w:p>
        </w:tc>
      </w:tr>
      <w:tr w:rsidR="009E6567" w:rsidRPr="00ED4D49" w14:paraId="7699FFA1" w14:textId="77777777" w:rsidTr="009E6567">
        <w:trPr>
          <w:trHeight w:val="284"/>
        </w:trPr>
        <w:tc>
          <w:tcPr>
            <w:tcW w:w="1696" w:type="dxa"/>
          </w:tcPr>
          <w:p w14:paraId="4BB54410" w14:textId="74E0D65B"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Tesanj</w:t>
            </w:r>
            <w:proofErr w:type="spellEnd"/>
          </w:p>
        </w:tc>
        <w:tc>
          <w:tcPr>
            <w:tcW w:w="1276" w:type="dxa"/>
          </w:tcPr>
          <w:p w14:paraId="04010317"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30,000</w:t>
            </w:r>
          </w:p>
        </w:tc>
        <w:tc>
          <w:tcPr>
            <w:tcW w:w="1701" w:type="dxa"/>
          </w:tcPr>
          <w:p w14:paraId="35E044B3"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77B85B78" w14:textId="24FF4142"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color w:val="000000"/>
                <w:sz w:val="16"/>
                <w:szCs w:val="16"/>
                <w:lang w:val="en-US"/>
              </w:rPr>
              <w:t xml:space="preserve">Ongoing. </w:t>
            </w:r>
            <w:r w:rsidRPr="00ED4D49">
              <w:rPr>
                <w:rFonts w:asciiTheme="minorHAnsi" w:hAnsiTheme="minorHAnsi" w:cstheme="minorHAnsi"/>
                <w:sz w:val="16"/>
                <w:szCs w:val="16"/>
                <w:lang w:val="en-US"/>
              </w:rPr>
              <w:t xml:space="preserve">Preliminary design was prepared on 28 April 2017 and a </w:t>
            </w:r>
            <w:r w:rsidR="0054177A" w:rsidRPr="00ED4D49">
              <w:rPr>
                <w:rFonts w:asciiTheme="minorHAnsi" w:hAnsiTheme="minorHAnsi" w:cstheme="minorHAnsi"/>
                <w:sz w:val="16"/>
                <w:szCs w:val="16"/>
                <w:lang w:val="en-US"/>
              </w:rPr>
              <w:t>c</w:t>
            </w:r>
            <w:r w:rsidRPr="00ED4D49">
              <w:rPr>
                <w:rFonts w:asciiTheme="minorHAnsi" w:hAnsiTheme="minorHAnsi" w:cstheme="minorHAnsi"/>
                <w:sz w:val="16"/>
                <w:szCs w:val="16"/>
                <w:lang w:val="en-US"/>
              </w:rPr>
              <w:t xml:space="preserve">ontract with the </w:t>
            </w:r>
            <w:r w:rsidR="0054177A" w:rsidRPr="00ED4D49">
              <w:rPr>
                <w:rFonts w:asciiTheme="minorHAnsi" w:hAnsiTheme="minorHAnsi" w:cstheme="minorHAnsi"/>
                <w:sz w:val="16"/>
                <w:szCs w:val="16"/>
                <w:lang w:val="en-US"/>
              </w:rPr>
              <w:t>c</w:t>
            </w:r>
            <w:r w:rsidRPr="00ED4D49">
              <w:rPr>
                <w:rFonts w:asciiTheme="minorHAnsi" w:hAnsiTheme="minorHAnsi" w:cstheme="minorHAnsi"/>
                <w:sz w:val="16"/>
                <w:szCs w:val="16"/>
                <w:lang w:val="en-US"/>
              </w:rPr>
              <w:t>ontractor was signed concerning the development of project documentation.</w:t>
            </w:r>
          </w:p>
        </w:tc>
      </w:tr>
      <w:tr w:rsidR="009E6567" w:rsidRPr="00ED4D49" w14:paraId="5996D1BE" w14:textId="77777777" w:rsidTr="009E6567">
        <w:trPr>
          <w:trHeight w:val="284"/>
        </w:trPr>
        <w:tc>
          <w:tcPr>
            <w:tcW w:w="1696" w:type="dxa"/>
          </w:tcPr>
          <w:p w14:paraId="0CF0B934" w14:textId="601731DD"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Doboj Jug</w:t>
            </w:r>
          </w:p>
        </w:tc>
        <w:tc>
          <w:tcPr>
            <w:tcW w:w="1276" w:type="dxa"/>
          </w:tcPr>
          <w:p w14:paraId="09FDC128"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2,000</w:t>
            </w:r>
          </w:p>
        </w:tc>
        <w:tc>
          <w:tcPr>
            <w:tcW w:w="1701" w:type="dxa"/>
          </w:tcPr>
          <w:p w14:paraId="66E7D70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6730E38F"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Preparation of tender documents still ongoing. </w:t>
            </w:r>
          </w:p>
        </w:tc>
      </w:tr>
      <w:tr w:rsidR="009E6567" w:rsidRPr="00ED4D49" w14:paraId="06630D59" w14:textId="77777777" w:rsidTr="009E6567">
        <w:trPr>
          <w:trHeight w:val="284"/>
        </w:trPr>
        <w:tc>
          <w:tcPr>
            <w:tcW w:w="1696" w:type="dxa"/>
          </w:tcPr>
          <w:p w14:paraId="09F95C57"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Usora</w:t>
            </w:r>
            <w:proofErr w:type="spellEnd"/>
          </w:p>
        </w:tc>
        <w:tc>
          <w:tcPr>
            <w:tcW w:w="1276" w:type="dxa"/>
          </w:tcPr>
          <w:p w14:paraId="3E5821D0"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1,000</w:t>
            </w:r>
          </w:p>
        </w:tc>
        <w:tc>
          <w:tcPr>
            <w:tcW w:w="1701" w:type="dxa"/>
          </w:tcPr>
          <w:p w14:paraId="561608D8"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65E2FF8" w14:textId="160D51A3"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Tender documents have not been prepared. According to the available information, the wastewater of </w:t>
            </w:r>
            <w:proofErr w:type="spellStart"/>
            <w:r w:rsidRPr="00ED4D49">
              <w:rPr>
                <w:rFonts w:asciiTheme="minorHAnsi" w:hAnsiTheme="minorHAnsi" w:cstheme="minorHAnsi"/>
                <w:color w:val="000000"/>
                <w:sz w:val="16"/>
                <w:szCs w:val="16"/>
                <w:lang w:val="en-US"/>
              </w:rPr>
              <w:t>Usora</w:t>
            </w:r>
            <w:proofErr w:type="spellEnd"/>
            <w:r w:rsidRPr="00ED4D49">
              <w:rPr>
                <w:rFonts w:asciiTheme="minorHAnsi" w:hAnsiTheme="minorHAnsi" w:cstheme="minorHAnsi"/>
                <w:color w:val="000000"/>
                <w:sz w:val="16"/>
                <w:szCs w:val="16"/>
                <w:lang w:val="en-US"/>
              </w:rPr>
              <w:t xml:space="preserve"> will be directed to WWTP </w:t>
            </w:r>
            <w:proofErr w:type="spellStart"/>
            <w:r w:rsidRPr="00ED4D49">
              <w:rPr>
                <w:rFonts w:asciiTheme="minorHAnsi" w:hAnsiTheme="minorHAnsi" w:cstheme="minorHAnsi"/>
                <w:color w:val="000000"/>
                <w:sz w:val="16"/>
                <w:szCs w:val="16"/>
                <w:lang w:val="en-US"/>
              </w:rPr>
              <w:t>Tešanj</w:t>
            </w:r>
            <w:proofErr w:type="spellEnd"/>
            <w:r w:rsidRPr="00ED4D49">
              <w:rPr>
                <w:rFonts w:asciiTheme="minorHAnsi" w:hAnsiTheme="minorHAnsi" w:cstheme="minorHAnsi"/>
                <w:color w:val="000000"/>
                <w:sz w:val="16"/>
                <w:szCs w:val="16"/>
                <w:lang w:val="en-US"/>
              </w:rPr>
              <w:t xml:space="preserve">. </w:t>
            </w:r>
          </w:p>
        </w:tc>
      </w:tr>
      <w:tr w:rsidR="009E6567" w:rsidRPr="00ED4D49" w14:paraId="1E40403F" w14:textId="77777777" w:rsidTr="009E6567">
        <w:trPr>
          <w:trHeight w:val="284"/>
        </w:trPr>
        <w:tc>
          <w:tcPr>
            <w:tcW w:w="1696" w:type="dxa"/>
          </w:tcPr>
          <w:p w14:paraId="2103B10D" w14:textId="60B37833"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Velika</w:t>
            </w:r>
            <w:proofErr w:type="spellEnd"/>
            <w:r w:rsidRPr="00ED4D49">
              <w:rPr>
                <w:rFonts w:asciiTheme="minorHAnsi" w:hAnsiTheme="minorHAnsi" w:cstheme="minorHAnsi"/>
                <w:color w:val="000000"/>
                <w:sz w:val="16"/>
                <w:szCs w:val="16"/>
                <w:lang w:val="en-US"/>
              </w:rPr>
              <w:t xml:space="preserve"> </w:t>
            </w:r>
            <w:proofErr w:type="spellStart"/>
            <w:r w:rsidRPr="00ED4D49">
              <w:rPr>
                <w:rFonts w:asciiTheme="minorHAnsi" w:hAnsiTheme="minorHAnsi" w:cstheme="minorHAnsi"/>
                <w:color w:val="000000"/>
                <w:sz w:val="16"/>
                <w:szCs w:val="16"/>
                <w:lang w:val="en-US"/>
              </w:rPr>
              <w:t>Kladusa</w:t>
            </w:r>
            <w:proofErr w:type="spellEnd"/>
          </w:p>
        </w:tc>
        <w:tc>
          <w:tcPr>
            <w:tcW w:w="1276" w:type="dxa"/>
          </w:tcPr>
          <w:p w14:paraId="25AC0F86"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15,000</w:t>
            </w:r>
          </w:p>
        </w:tc>
        <w:tc>
          <w:tcPr>
            <w:tcW w:w="1701" w:type="dxa"/>
          </w:tcPr>
          <w:p w14:paraId="54DC4C50"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2688197" w14:textId="74172D58"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Ongoing.</w:t>
            </w:r>
            <w:r w:rsidRPr="00ED4D49">
              <w:rPr>
                <w:rFonts w:asciiTheme="minorHAnsi" w:hAnsiTheme="minorHAnsi" w:cstheme="minorHAnsi"/>
                <w:sz w:val="16"/>
                <w:szCs w:val="16"/>
                <w:lang w:val="en-US"/>
              </w:rPr>
              <w:t xml:space="preserve"> Tender documentation for WWTP construction is ready. </w:t>
            </w:r>
            <w:r w:rsidR="00071E57" w:rsidRPr="00ED4D49">
              <w:rPr>
                <w:rFonts w:asciiTheme="minorHAnsi" w:hAnsiTheme="minorHAnsi" w:cstheme="minorHAnsi"/>
                <w:sz w:val="16"/>
                <w:szCs w:val="16"/>
                <w:lang w:val="en-US"/>
              </w:rPr>
              <w:t>L</w:t>
            </w:r>
            <w:r w:rsidRPr="00ED4D49">
              <w:rPr>
                <w:rFonts w:asciiTheme="minorHAnsi" w:hAnsiTheme="minorHAnsi" w:cstheme="minorHAnsi"/>
                <w:sz w:val="16"/>
                <w:szCs w:val="16"/>
                <w:lang w:val="en-US"/>
              </w:rPr>
              <w:t>ack of funds.</w:t>
            </w:r>
          </w:p>
        </w:tc>
      </w:tr>
      <w:tr w:rsidR="009E6567" w:rsidRPr="00ED4D49" w14:paraId="67480F13" w14:textId="77777777" w:rsidTr="009E6567">
        <w:trPr>
          <w:trHeight w:val="284"/>
        </w:trPr>
        <w:tc>
          <w:tcPr>
            <w:tcW w:w="1696" w:type="dxa"/>
          </w:tcPr>
          <w:p w14:paraId="21ED61D1"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Jajce</w:t>
            </w:r>
            <w:proofErr w:type="spellEnd"/>
          </w:p>
        </w:tc>
        <w:tc>
          <w:tcPr>
            <w:tcW w:w="1276" w:type="dxa"/>
          </w:tcPr>
          <w:p w14:paraId="2ACE59DB"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6,000</w:t>
            </w:r>
          </w:p>
        </w:tc>
        <w:tc>
          <w:tcPr>
            <w:tcW w:w="1701" w:type="dxa"/>
          </w:tcPr>
          <w:p w14:paraId="4959F29C"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1ABD3286" w14:textId="0635799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Tender documents were drafted in 2016. Lack of funds for implementation of </w:t>
            </w:r>
            <w:r w:rsidR="00071E57" w:rsidRPr="00ED4D49">
              <w:rPr>
                <w:rFonts w:asciiTheme="minorHAnsi" w:hAnsiTheme="minorHAnsi" w:cstheme="minorHAnsi"/>
                <w:color w:val="000000"/>
                <w:sz w:val="16"/>
                <w:szCs w:val="16"/>
                <w:lang w:val="en-US"/>
              </w:rPr>
              <w:t xml:space="preserve">the </w:t>
            </w:r>
            <w:r w:rsidRPr="00ED4D49">
              <w:rPr>
                <w:rFonts w:asciiTheme="minorHAnsi" w:hAnsiTheme="minorHAnsi" w:cstheme="minorHAnsi"/>
                <w:color w:val="000000"/>
                <w:sz w:val="16"/>
                <w:szCs w:val="16"/>
                <w:lang w:val="en-US"/>
              </w:rPr>
              <w:t xml:space="preserve">tender procedure. </w:t>
            </w:r>
          </w:p>
        </w:tc>
      </w:tr>
    </w:tbl>
    <w:p w14:paraId="2B52FFEA" w14:textId="77777777" w:rsidR="009E6567" w:rsidRPr="00ED4D49" w:rsidRDefault="009E6567" w:rsidP="008C16E9">
      <w:pPr>
        <w:rPr>
          <w:lang w:val="en-US"/>
        </w:rPr>
      </w:pPr>
    </w:p>
    <w:p w14:paraId="53EC75FF" w14:textId="27714CA4" w:rsidR="008C16E9" w:rsidRPr="00ED4D49" w:rsidRDefault="008C16E9" w:rsidP="00071E57">
      <w:pPr>
        <w:jc w:val="both"/>
        <w:rPr>
          <w:lang w:val="en-US"/>
        </w:rPr>
      </w:pPr>
      <w:r w:rsidRPr="00ED4D49">
        <w:rPr>
          <w:lang w:val="en-US"/>
        </w:rPr>
        <w:t xml:space="preserve">There are 7 monitoring stations located on the Sava River, two in FBiH (settlements </w:t>
      </w:r>
      <w:proofErr w:type="spellStart"/>
      <w:r w:rsidRPr="00ED4D49">
        <w:rPr>
          <w:lang w:val="en-US"/>
        </w:rPr>
        <w:t>Svilaj</w:t>
      </w:r>
      <w:proofErr w:type="spellEnd"/>
      <w:r w:rsidRPr="00ED4D49">
        <w:rPr>
          <w:lang w:val="en-US"/>
        </w:rPr>
        <w:t xml:space="preserve"> and </w:t>
      </w:r>
      <w:proofErr w:type="spellStart"/>
      <w:r w:rsidRPr="00ED4D49">
        <w:rPr>
          <w:lang w:val="en-US"/>
        </w:rPr>
        <w:t>Vidovice</w:t>
      </w:r>
      <w:proofErr w:type="spellEnd"/>
      <w:r w:rsidRPr="00ED4D49">
        <w:rPr>
          <w:lang w:val="en-US"/>
        </w:rPr>
        <w:t>), two in RS (settlements Ra</w:t>
      </w:r>
      <w:r w:rsidR="001A6DE7" w:rsidRPr="00ED4D49">
        <w:rPr>
          <w:lang w:val="en-US"/>
        </w:rPr>
        <w:t>c</w:t>
      </w:r>
      <w:r w:rsidRPr="00ED4D49">
        <w:rPr>
          <w:lang w:val="en-US"/>
        </w:rPr>
        <w:t xml:space="preserve">a and </w:t>
      </w:r>
      <w:proofErr w:type="spellStart"/>
      <w:r w:rsidRPr="00ED4D49">
        <w:rPr>
          <w:lang w:val="en-US"/>
        </w:rPr>
        <w:t>Gradi</w:t>
      </w:r>
      <w:r w:rsidR="001A6DE7" w:rsidRPr="00ED4D49">
        <w:rPr>
          <w:lang w:val="en-US"/>
        </w:rPr>
        <w:t>s</w:t>
      </w:r>
      <w:r w:rsidRPr="00ED4D49">
        <w:rPr>
          <w:lang w:val="en-US"/>
        </w:rPr>
        <w:t>ka</w:t>
      </w:r>
      <w:proofErr w:type="spellEnd"/>
      <w:r w:rsidRPr="00ED4D49">
        <w:rPr>
          <w:lang w:val="en-US"/>
        </w:rPr>
        <w:t>) and t</w:t>
      </w:r>
      <w:r w:rsidR="00071E57" w:rsidRPr="00ED4D49">
        <w:rPr>
          <w:lang w:val="en-US"/>
        </w:rPr>
        <w:t>h</w:t>
      </w:r>
      <w:r w:rsidRPr="00ED4D49">
        <w:rPr>
          <w:lang w:val="en-US"/>
        </w:rPr>
        <w:t xml:space="preserve">ree in </w:t>
      </w:r>
      <w:r w:rsidR="00071E57" w:rsidRPr="00ED4D49">
        <w:rPr>
          <w:lang w:val="en-US"/>
        </w:rPr>
        <w:t>BD</w:t>
      </w:r>
      <w:r w:rsidRPr="00ED4D49">
        <w:rPr>
          <w:lang w:val="en-US"/>
        </w:rPr>
        <w:t>. The frequency of the surface water quality testing at selected reference stations is presented in the following table</w:t>
      </w:r>
      <w:r w:rsidR="00071E57" w:rsidRPr="00ED4D49">
        <w:rPr>
          <w:lang w:val="en-US"/>
        </w:rPr>
        <w:t>.</w:t>
      </w:r>
    </w:p>
    <w:p w14:paraId="31779D9E" w14:textId="054AEF38" w:rsidR="008C16E9" w:rsidRPr="00ED4D49" w:rsidRDefault="008C16E9" w:rsidP="008C16E9">
      <w:pPr>
        <w:pStyle w:val="Caption"/>
        <w:rPr>
          <w:b w:val="0"/>
          <w:bCs w:val="0"/>
          <w:i/>
        </w:rPr>
      </w:pPr>
      <w:bookmarkStart w:id="71" w:name="tb43"/>
      <w:bookmarkStart w:id="72" w:name="_Toc28188030"/>
      <w:r w:rsidRPr="00ED4D49">
        <w:rPr>
          <w:b w:val="0"/>
          <w:i/>
          <w:color w:val="2F5496"/>
          <w:sz w:val="16"/>
          <w:szCs w:val="16"/>
        </w:rPr>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5</w:t>
      </w:r>
      <w:r w:rsidRPr="00ED4D49">
        <w:rPr>
          <w:b w:val="0"/>
          <w:i/>
          <w:color w:val="2F5496"/>
          <w:sz w:val="16"/>
          <w:szCs w:val="16"/>
        </w:rPr>
        <w:fldChar w:fldCharType="end"/>
      </w:r>
      <w:bookmarkEnd w:id="71"/>
      <w:r w:rsidRPr="00ED4D49">
        <w:rPr>
          <w:b w:val="0"/>
          <w:i/>
          <w:color w:val="2F5496"/>
          <w:sz w:val="16"/>
          <w:szCs w:val="16"/>
        </w:rPr>
        <w:t>:</w:t>
      </w:r>
      <w:r w:rsidRPr="00ED4D49">
        <w:rPr>
          <w:i/>
        </w:rPr>
        <w:t xml:space="preserve"> </w:t>
      </w:r>
      <w:r w:rsidRPr="00ED4D49">
        <w:rPr>
          <w:b w:val="0"/>
          <w:bCs w:val="0"/>
          <w:i/>
          <w:color w:val="auto"/>
          <w:sz w:val="16"/>
          <w:szCs w:val="16"/>
        </w:rPr>
        <w:t>Frequency of Sava River Surface Water Quality Testing at Selected Reference Stations in BiH</w:t>
      </w:r>
      <w:bookmarkEnd w:id="72"/>
    </w:p>
    <w:tbl>
      <w:tblPr>
        <w:tblStyle w:val="TableGridLight"/>
        <w:tblW w:w="5000" w:type="pct"/>
        <w:tblLook w:val="04A0" w:firstRow="1" w:lastRow="0" w:firstColumn="1" w:lastColumn="0" w:noHBand="0" w:noVBand="1"/>
      </w:tblPr>
      <w:tblGrid>
        <w:gridCol w:w="1795"/>
        <w:gridCol w:w="3035"/>
        <w:gridCol w:w="829"/>
        <w:gridCol w:w="864"/>
        <w:gridCol w:w="829"/>
        <w:gridCol w:w="829"/>
        <w:gridCol w:w="829"/>
      </w:tblGrid>
      <w:tr w:rsidR="008C16E9" w:rsidRPr="00ED4D49" w14:paraId="5639D60D" w14:textId="77777777" w:rsidTr="00BA236B">
        <w:trPr>
          <w:tblHeader/>
        </w:trPr>
        <w:tc>
          <w:tcPr>
            <w:tcW w:w="1902" w:type="dxa"/>
            <w:vMerge w:val="restart"/>
          </w:tcPr>
          <w:p w14:paraId="27B1D9F4" w14:textId="77777777" w:rsidR="008C16E9" w:rsidRPr="00ED4D49" w:rsidRDefault="008C16E9"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Water body code/TNMN code</w:t>
            </w:r>
          </w:p>
        </w:tc>
        <w:tc>
          <w:tcPr>
            <w:tcW w:w="3373" w:type="dxa"/>
            <w:vMerge w:val="restart"/>
          </w:tcPr>
          <w:p w14:paraId="6D0323D4" w14:textId="5E54734F" w:rsidR="008C16E9" w:rsidRPr="00ED4D49" w:rsidRDefault="008C16E9"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Watercourse name</w:t>
            </w:r>
            <w:r w:rsidR="00BA236B" w:rsidRPr="00ED4D49">
              <w:rPr>
                <w:rFonts w:cs="Calibri"/>
                <w:color w:val="336699"/>
                <w:sz w:val="16"/>
                <w:szCs w:val="16"/>
                <w:lang w:val="en-US"/>
              </w:rPr>
              <w:t>/</w:t>
            </w:r>
          </w:p>
          <w:p w14:paraId="2C827314" w14:textId="41ECC354" w:rsidR="008C16E9" w:rsidRPr="00ED4D49" w:rsidRDefault="00BA236B"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Sampling point</w:t>
            </w:r>
            <w:r w:rsidR="008C16E9" w:rsidRPr="00ED4D49">
              <w:rPr>
                <w:rFonts w:cs="Calibri"/>
                <w:color w:val="336699"/>
                <w:sz w:val="16"/>
                <w:szCs w:val="16"/>
                <w:lang w:val="en-US"/>
              </w:rPr>
              <w:t>/Entity</w:t>
            </w:r>
          </w:p>
        </w:tc>
        <w:tc>
          <w:tcPr>
            <w:tcW w:w="3735" w:type="dxa"/>
            <w:gridSpan w:val="5"/>
          </w:tcPr>
          <w:p w14:paraId="238591DF" w14:textId="77777777" w:rsidR="008C16E9" w:rsidRPr="00ED4D49" w:rsidRDefault="008C16E9"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Number of tests</w:t>
            </w:r>
          </w:p>
        </w:tc>
      </w:tr>
      <w:tr w:rsidR="008C16E9" w:rsidRPr="00ED4D49" w14:paraId="38B4C788" w14:textId="77777777" w:rsidTr="00BA236B">
        <w:trPr>
          <w:tblHeader/>
        </w:trPr>
        <w:tc>
          <w:tcPr>
            <w:tcW w:w="1902" w:type="dxa"/>
            <w:vMerge/>
          </w:tcPr>
          <w:p w14:paraId="03D599DA" w14:textId="77777777" w:rsidR="008C16E9" w:rsidRPr="00ED4D49" w:rsidRDefault="008C16E9" w:rsidP="00BA236B">
            <w:pPr>
              <w:spacing w:before="0" w:after="0"/>
              <w:ind w:left="144" w:right="144"/>
              <w:jc w:val="both"/>
              <w:rPr>
                <w:rFonts w:cs="Calibri"/>
                <w:color w:val="336699"/>
                <w:sz w:val="16"/>
                <w:szCs w:val="16"/>
                <w:lang w:val="en-US"/>
              </w:rPr>
            </w:pPr>
          </w:p>
        </w:tc>
        <w:tc>
          <w:tcPr>
            <w:tcW w:w="3373" w:type="dxa"/>
            <w:vMerge/>
          </w:tcPr>
          <w:p w14:paraId="347BED9A" w14:textId="77777777" w:rsidR="008C16E9" w:rsidRPr="00ED4D49" w:rsidRDefault="008C16E9" w:rsidP="00BA236B">
            <w:pPr>
              <w:spacing w:before="0" w:after="0"/>
              <w:ind w:left="144" w:right="144"/>
              <w:jc w:val="both"/>
              <w:rPr>
                <w:rFonts w:cs="Calibri"/>
                <w:color w:val="336699"/>
                <w:sz w:val="16"/>
                <w:szCs w:val="16"/>
                <w:lang w:val="en-US"/>
              </w:rPr>
            </w:pPr>
          </w:p>
        </w:tc>
        <w:tc>
          <w:tcPr>
            <w:tcW w:w="702" w:type="dxa"/>
          </w:tcPr>
          <w:p w14:paraId="115709A3"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2013</w:t>
            </w:r>
          </w:p>
        </w:tc>
        <w:tc>
          <w:tcPr>
            <w:tcW w:w="872" w:type="dxa"/>
          </w:tcPr>
          <w:p w14:paraId="531959C7"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2014</w:t>
            </w:r>
          </w:p>
        </w:tc>
        <w:tc>
          <w:tcPr>
            <w:tcW w:w="702" w:type="dxa"/>
          </w:tcPr>
          <w:p w14:paraId="0E95FD8A"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2015</w:t>
            </w:r>
          </w:p>
        </w:tc>
        <w:tc>
          <w:tcPr>
            <w:tcW w:w="707" w:type="dxa"/>
          </w:tcPr>
          <w:p w14:paraId="2B2C4D3C"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2016</w:t>
            </w:r>
          </w:p>
        </w:tc>
        <w:tc>
          <w:tcPr>
            <w:tcW w:w="752" w:type="dxa"/>
          </w:tcPr>
          <w:p w14:paraId="5D9BAFD1"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2017</w:t>
            </w:r>
          </w:p>
        </w:tc>
      </w:tr>
      <w:tr w:rsidR="008C16E9" w:rsidRPr="00ED4D49" w14:paraId="5AFF6DF9" w14:textId="77777777" w:rsidTr="008C16E9">
        <w:tc>
          <w:tcPr>
            <w:tcW w:w="9010" w:type="dxa"/>
            <w:gridSpan w:val="7"/>
          </w:tcPr>
          <w:p w14:paraId="0A5787BF" w14:textId="77777777" w:rsidR="008C16E9" w:rsidRPr="00ED4D49" w:rsidRDefault="008C16E9" w:rsidP="008C16E9">
            <w:pPr>
              <w:jc w:val="center"/>
              <w:rPr>
                <w:bCs/>
                <w:color w:val="000000"/>
                <w:sz w:val="16"/>
                <w:szCs w:val="16"/>
                <w:lang w:val="en-US"/>
              </w:rPr>
            </w:pPr>
            <w:r w:rsidRPr="00ED4D49">
              <w:rPr>
                <w:bCs/>
                <w:color w:val="000000"/>
                <w:sz w:val="16"/>
                <w:szCs w:val="16"/>
                <w:lang w:val="en-US"/>
              </w:rPr>
              <w:t>Black Sea Basin-Danube Sub-basin, Sava- Drina River</w:t>
            </w:r>
          </w:p>
        </w:tc>
      </w:tr>
      <w:tr w:rsidR="008C16E9" w:rsidRPr="00ED4D49" w14:paraId="7AB142F1" w14:textId="77777777" w:rsidTr="008C16E9">
        <w:tc>
          <w:tcPr>
            <w:tcW w:w="1902" w:type="dxa"/>
          </w:tcPr>
          <w:p w14:paraId="142ABD28"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BA_SA_1</w:t>
            </w:r>
          </w:p>
        </w:tc>
        <w:tc>
          <w:tcPr>
            <w:tcW w:w="3373" w:type="dxa"/>
          </w:tcPr>
          <w:p w14:paraId="46A756E3" w14:textId="77777777"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w:t>
            </w:r>
            <w:proofErr w:type="spellStart"/>
            <w:r w:rsidRPr="00ED4D49">
              <w:rPr>
                <w:color w:val="000000"/>
                <w:sz w:val="16"/>
                <w:szCs w:val="16"/>
                <w:lang w:val="en-US"/>
              </w:rPr>
              <w:t>Svilaj</w:t>
            </w:r>
            <w:proofErr w:type="spellEnd"/>
            <w:r w:rsidRPr="00ED4D49">
              <w:rPr>
                <w:color w:val="000000"/>
                <w:sz w:val="16"/>
                <w:szCs w:val="16"/>
                <w:lang w:val="en-US"/>
              </w:rPr>
              <w:t>/FBiH</w:t>
            </w:r>
          </w:p>
        </w:tc>
        <w:tc>
          <w:tcPr>
            <w:tcW w:w="702" w:type="dxa"/>
          </w:tcPr>
          <w:p w14:paraId="1CBD1484"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872" w:type="dxa"/>
          </w:tcPr>
          <w:p w14:paraId="1CC8BB76"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02" w:type="dxa"/>
          </w:tcPr>
          <w:p w14:paraId="5BCC577C" w14:textId="77777777" w:rsidR="008C16E9" w:rsidRPr="00ED4D49" w:rsidRDefault="008C16E9" w:rsidP="008C16E9">
            <w:pPr>
              <w:jc w:val="center"/>
              <w:rPr>
                <w:color w:val="000000"/>
                <w:sz w:val="16"/>
                <w:szCs w:val="16"/>
                <w:lang w:val="en-US"/>
              </w:rPr>
            </w:pPr>
            <w:r w:rsidRPr="00ED4D49">
              <w:rPr>
                <w:color w:val="000000"/>
                <w:sz w:val="16"/>
                <w:szCs w:val="16"/>
                <w:lang w:val="en-US"/>
              </w:rPr>
              <w:t>-</w:t>
            </w:r>
          </w:p>
        </w:tc>
        <w:tc>
          <w:tcPr>
            <w:tcW w:w="707" w:type="dxa"/>
          </w:tcPr>
          <w:p w14:paraId="49452409"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52" w:type="dxa"/>
          </w:tcPr>
          <w:p w14:paraId="7C844E00"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r>
      <w:tr w:rsidR="008C16E9" w:rsidRPr="00ED4D49" w14:paraId="60B985FE" w14:textId="77777777" w:rsidTr="008C16E9">
        <w:tc>
          <w:tcPr>
            <w:tcW w:w="1902" w:type="dxa"/>
          </w:tcPr>
          <w:p w14:paraId="7D621BF2"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RS_SA_1A</w:t>
            </w:r>
          </w:p>
        </w:tc>
        <w:tc>
          <w:tcPr>
            <w:tcW w:w="3373" w:type="dxa"/>
          </w:tcPr>
          <w:p w14:paraId="37D7119E" w14:textId="22C34FD9"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Sava/Ra</w:t>
            </w:r>
            <w:r w:rsidR="001A6DE7" w:rsidRPr="00ED4D49">
              <w:rPr>
                <w:color w:val="000000"/>
                <w:sz w:val="16"/>
                <w:szCs w:val="16"/>
                <w:lang w:val="en-US"/>
              </w:rPr>
              <w:t>c</w:t>
            </w:r>
            <w:r w:rsidRPr="00ED4D49">
              <w:rPr>
                <w:color w:val="000000"/>
                <w:sz w:val="16"/>
                <w:szCs w:val="16"/>
                <w:lang w:val="en-US"/>
              </w:rPr>
              <w:t>a/RS</w:t>
            </w:r>
          </w:p>
        </w:tc>
        <w:tc>
          <w:tcPr>
            <w:tcW w:w="702" w:type="dxa"/>
          </w:tcPr>
          <w:p w14:paraId="50CBBA3B"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872" w:type="dxa"/>
          </w:tcPr>
          <w:p w14:paraId="32B44F7D"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2" w:type="dxa"/>
          </w:tcPr>
          <w:p w14:paraId="4A5A3105"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7" w:type="dxa"/>
          </w:tcPr>
          <w:p w14:paraId="01177904"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52" w:type="dxa"/>
          </w:tcPr>
          <w:p w14:paraId="7C8A4D04" w14:textId="77777777" w:rsidR="008C16E9" w:rsidRPr="00ED4D49" w:rsidRDefault="008C16E9" w:rsidP="008C16E9">
            <w:pPr>
              <w:jc w:val="center"/>
              <w:rPr>
                <w:color w:val="000000"/>
                <w:sz w:val="16"/>
                <w:szCs w:val="16"/>
                <w:lang w:val="en-US"/>
              </w:rPr>
            </w:pPr>
            <w:r w:rsidRPr="00ED4D49">
              <w:rPr>
                <w:color w:val="000000"/>
                <w:sz w:val="16"/>
                <w:szCs w:val="16"/>
                <w:lang w:val="en-US"/>
              </w:rPr>
              <w:t>10</w:t>
            </w:r>
          </w:p>
        </w:tc>
      </w:tr>
      <w:tr w:rsidR="008C16E9" w:rsidRPr="00ED4D49" w14:paraId="3D001268" w14:textId="77777777" w:rsidTr="008C16E9">
        <w:tc>
          <w:tcPr>
            <w:tcW w:w="1902" w:type="dxa"/>
          </w:tcPr>
          <w:p w14:paraId="48564A19"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BA_SA_2</w:t>
            </w:r>
          </w:p>
        </w:tc>
        <w:tc>
          <w:tcPr>
            <w:tcW w:w="3373" w:type="dxa"/>
          </w:tcPr>
          <w:p w14:paraId="31657F58" w14:textId="77777777"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w:t>
            </w:r>
            <w:proofErr w:type="spellStart"/>
            <w:r w:rsidRPr="00ED4D49">
              <w:rPr>
                <w:color w:val="000000"/>
                <w:sz w:val="16"/>
                <w:szCs w:val="16"/>
                <w:lang w:val="en-US"/>
              </w:rPr>
              <w:t>Vidovice</w:t>
            </w:r>
            <w:proofErr w:type="spellEnd"/>
            <w:r w:rsidRPr="00ED4D49">
              <w:rPr>
                <w:color w:val="000000"/>
                <w:sz w:val="16"/>
                <w:szCs w:val="16"/>
                <w:lang w:val="en-US"/>
              </w:rPr>
              <w:t>/FBiH</w:t>
            </w:r>
          </w:p>
        </w:tc>
        <w:tc>
          <w:tcPr>
            <w:tcW w:w="702" w:type="dxa"/>
          </w:tcPr>
          <w:p w14:paraId="1DD319C7" w14:textId="77777777" w:rsidR="008C16E9" w:rsidRPr="00ED4D49" w:rsidRDefault="008C16E9" w:rsidP="008C16E9">
            <w:pPr>
              <w:jc w:val="center"/>
              <w:rPr>
                <w:color w:val="000000"/>
                <w:sz w:val="16"/>
                <w:szCs w:val="16"/>
                <w:lang w:val="en-US"/>
              </w:rPr>
            </w:pPr>
            <w:r w:rsidRPr="00ED4D49">
              <w:rPr>
                <w:color w:val="000000"/>
                <w:sz w:val="16"/>
                <w:szCs w:val="16"/>
                <w:lang w:val="en-US"/>
              </w:rPr>
              <w:t>6</w:t>
            </w:r>
          </w:p>
        </w:tc>
        <w:tc>
          <w:tcPr>
            <w:tcW w:w="872" w:type="dxa"/>
          </w:tcPr>
          <w:p w14:paraId="4690B3B8"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02" w:type="dxa"/>
          </w:tcPr>
          <w:p w14:paraId="384B7E2C"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07" w:type="dxa"/>
          </w:tcPr>
          <w:p w14:paraId="43344024"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52" w:type="dxa"/>
          </w:tcPr>
          <w:p w14:paraId="468D7CF8"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r>
      <w:tr w:rsidR="008C16E9" w:rsidRPr="00ED4D49" w14:paraId="7797110F" w14:textId="77777777" w:rsidTr="008C16E9">
        <w:tc>
          <w:tcPr>
            <w:tcW w:w="1902" w:type="dxa"/>
          </w:tcPr>
          <w:p w14:paraId="46CEF13A"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RS_SA_3</w:t>
            </w:r>
          </w:p>
        </w:tc>
        <w:tc>
          <w:tcPr>
            <w:tcW w:w="3373" w:type="dxa"/>
          </w:tcPr>
          <w:p w14:paraId="0C0928EC" w14:textId="1B5662E0"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w:t>
            </w:r>
            <w:proofErr w:type="spellStart"/>
            <w:r w:rsidRPr="00ED4D49">
              <w:rPr>
                <w:color w:val="000000"/>
                <w:sz w:val="16"/>
                <w:szCs w:val="16"/>
                <w:lang w:val="en-US"/>
              </w:rPr>
              <w:t>Gradi</w:t>
            </w:r>
            <w:r w:rsidR="001A6DE7" w:rsidRPr="00ED4D49">
              <w:rPr>
                <w:color w:val="000000"/>
                <w:sz w:val="16"/>
                <w:szCs w:val="16"/>
                <w:lang w:val="en-US"/>
              </w:rPr>
              <w:t>s</w:t>
            </w:r>
            <w:r w:rsidRPr="00ED4D49">
              <w:rPr>
                <w:color w:val="000000"/>
                <w:sz w:val="16"/>
                <w:szCs w:val="16"/>
                <w:lang w:val="en-US"/>
              </w:rPr>
              <w:t>ka</w:t>
            </w:r>
            <w:proofErr w:type="spellEnd"/>
            <w:r w:rsidRPr="00ED4D49">
              <w:rPr>
                <w:color w:val="000000"/>
                <w:sz w:val="16"/>
                <w:szCs w:val="16"/>
                <w:lang w:val="en-US"/>
              </w:rPr>
              <w:t>/RS</w:t>
            </w:r>
          </w:p>
        </w:tc>
        <w:tc>
          <w:tcPr>
            <w:tcW w:w="702" w:type="dxa"/>
          </w:tcPr>
          <w:p w14:paraId="567399F5"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872" w:type="dxa"/>
          </w:tcPr>
          <w:p w14:paraId="2BE63CFF"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2" w:type="dxa"/>
          </w:tcPr>
          <w:p w14:paraId="3ABED92E"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7" w:type="dxa"/>
          </w:tcPr>
          <w:p w14:paraId="469E8BAF"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52" w:type="dxa"/>
          </w:tcPr>
          <w:p w14:paraId="4B618779" w14:textId="77777777" w:rsidR="008C16E9" w:rsidRPr="00ED4D49" w:rsidRDefault="008C16E9" w:rsidP="008C16E9">
            <w:pPr>
              <w:jc w:val="center"/>
              <w:rPr>
                <w:color w:val="000000"/>
                <w:sz w:val="16"/>
                <w:szCs w:val="16"/>
                <w:lang w:val="en-US"/>
              </w:rPr>
            </w:pPr>
            <w:r w:rsidRPr="00ED4D49">
              <w:rPr>
                <w:color w:val="000000"/>
                <w:sz w:val="16"/>
                <w:szCs w:val="16"/>
                <w:lang w:val="en-US"/>
              </w:rPr>
              <w:t>10</w:t>
            </w:r>
          </w:p>
        </w:tc>
      </w:tr>
      <w:tr w:rsidR="008C16E9" w:rsidRPr="00ED4D49" w14:paraId="6FE02815" w14:textId="77777777" w:rsidTr="008C16E9">
        <w:tc>
          <w:tcPr>
            <w:tcW w:w="1902" w:type="dxa"/>
          </w:tcPr>
          <w:p w14:paraId="7976600F"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T-1</w:t>
            </w:r>
          </w:p>
        </w:tc>
        <w:tc>
          <w:tcPr>
            <w:tcW w:w="3373" w:type="dxa"/>
          </w:tcPr>
          <w:p w14:paraId="4D502A24" w14:textId="34D3BC46" w:rsidR="008C16E9" w:rsidRPr="00ED4D49" w:rsidRDefault="008C16E9" w:rsidP="008C16E9">
            <w:pPr>
              <w:rPr>
                <w:rFonts w:eastAsia="Times New Roman" w:cs="Arial"/>
                <w:color w:val="000000"/>
                <w:sz w:val="16"/>
                <w:szCs w:val="16"/>
                <w:lang w:val="en-US"/>
              </w:rPr>
            </w:pPr>
            <w:proofErr w:type="spellStart"/>
            <w:r w:rsidRPr="00ED4D49">
              <w:rPr>
                <w:color w:val="000000"/>
                <w:sz w:val="16"/>
                <w:szCs w:val="16"/>
                <w:lang w:val="en-US"/>
              </w:rPr>
              <w:t>Tinja</w:t>
            </w:r>
            <w:proofErr w:type="spellEnd"/>
            <w:r w:rsidRPr="00ED4D49">
              <w:rPr>
                <w:color w:val="000000"/>
                <w:sz w:val="16"/>
                <w:szCs w:val="16"/>
                <w:lang w:val="en-US"/>
              </w:rPr>
              <w:t>/Br</w:t>
            </w:r>
            <w:r w:rsidR="001A6DE7" w:rsidRPr="00ED4D49">
              <w:rPr>
                <w:color w:val="000000"/>
                <w:sz w:val="16"/>
                <w:szCs w:val="16"/>
                <w:lang w:val="en-US"/>
              </w:rPr>
              <w:t>c</w:t>
            </w:r>
            <w:r w:rsidRPr="00ED4D49">
              <w:rPr>
                <w:color w:val="000000"/>
                <w:sz w:val="16"/>
                <w:szCs w:val="16"/>
                <w:lang w:val="en-US"/>
              </w:rPr>
              <w:t>ko/DB</w:t>
            </w:r>
          </w:p>
        </w:tc>
        <w:tc>
          <w:tcPr>
            <w:tcW w:w="702" w:type="dxa"/>
          </w:tcPr>
          <w:p w14:paraId="176D8950"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872" w:type="dxa"/>
          </w:tcPr>
          <w:p w14:paraId="60397A8F"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2" w:type="dxa"/>
          </w:tcPr>
          <w:p w14:paraId="181F9825"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7" w:type="dxa"/>
          </w:tcPr>
          <w:p w14:paraId="0F1C6EE7"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52" w:type="dxa"/>
          </w:tcPr>
          <w:p w14:paraId="50D754E1"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r>
      <w:tr w:rsidR="008C16E9" w:rsidRPr="00ED4D49" w14:paraId="20E503D4" w14:textId="77777777" w:rsidTr="008C16E9">
        <w:tc>
          <w:tcPr>
            <w:tcW w:w="1902" w:type="dxa"/>
          </w:tcPr>
          <w:p w14:paraId="056EA07F"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B-1</w:t>
            </w:r>
          </w:p>
        </w:tc>
        <w:tc>
          <w:tcPr>
            <w:tcW w:w="3373" w:type="dxa"/>
          </w:tcPr>
          <w:p w14:paraId="000FED26" w14:textId="76B4E032" w:rsidR="008C16E9" w:rsidRPr="00ED4D49" w:rsidRDefault="008C16E9" w:rsidP="008C16E9">
            <w:pPr>
              <w:rPr>
                <w:rFonts w:eastAsia="Times New Roman" w:cs="Arial"/>
                <w:color w:val="000000"/>
                <w:sz w:val="16"/>
                <w:szCs w:val="16"/>
                <w:lang w:val="en-US"/>
              </w:rPr>
            </w:pPr>
            <w:proofErr w:type="spellStart"/>
            <w:r w:rsidRPr="00ED4D49">
              <w:rPr>
                <w:color w:val="000000"/>
                <w:sz w:val="16"/>
                <w:szCs w:val="16"/>
                <w:lang w:val="en-US"/>
              </w:rPr>
              <w:t>Brka</w:t>
            </w:r>
            <w:proofErr w:type="spellEnd"/>
            <w:r w:rsidRPr="00ED4D49">
              <w:rPr>
                <w:color w:val="000000"/>
                <w:sz w:val="16"/>
                <w:szCs w:val="16"/>
                <w:lang w:val="en-US"/>
              </w:rPr>
              <w:t>/Br</w:t>
            </w:r>
            <w:r w:rsidR="001A6DE7" w:rsidRPr="00ED4D49">
              <w:rPr>
                <w:color w:val="000000"/>
                <w:sz w:val="16"/>
                <w:szCs w:val="16"/>
                <w:lang w:val="en-US"/>
              </w:rPr>
              <w:t>c</w:t>
            </w:r>
            <w:r w:rsidRPr="00ED4D49">
              <w:rPr>
                <w:color w:val="000000"/>
                <w:sz w:val="16"/>
                <w:szCs w:val="16"/>
                <w:lang w:val="en-US"/>
              </w:rPr>
              <w:t>ko/DB</w:t>
            </w:r>
          </w:p>
        </w:tc>
        <w:tc>
          <w:tcPr>
            <w:tcW w:w="702" w:type="dxa"/>
          </w:tcPr>
          <w:p w14:paraId="7E098971"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872" w:type="dxa"/>
          </w:tcPr>
          <w:p w14:paraId="4EEAAE8F"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2" w:type="dxa"/>
          </w:tcPr>
          <w:p w14:paraId="1C378AD4"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7" w:type="dxa"/>
          </w:tcPr>
          <w:p w14:paraId="19D5A98E"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52" w:type="dxa"/>
          </w:tcPr>
          <w:p w14:paraId="34D66B74"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r>
      <w:tr w:rsidR="008C16E9" w:rsidRPr="00ED4D49" w14:paraId="519EC528" w14:textId="77777777" w:rsidTr="008C16E9">
        <w:tc>
          <w:tcPr>
            <w:tcW w:w="1902" w:type="dxa"/>
          </w:tcPr>
          <w:p w14:paraId="0CD0A8D2"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S-1</w:t>
            </w:r>
          </w:p>
        </w:tc>
        <w:tc>
          <w:tcPr>
            <w:tcW w:w="3373" w:type="dxa"/>
          </w:tcPr>
          <w:p w14:paraId="3BE93ABC" w14:textId="595CB134"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Sava/Br</w:t>
            </w:r>
            <w:r w:rsidR="001A6DE7" w:rsidRPr="00ED4D49">
              <w:rPr>
                <w:color w:val="000000"/>
                <w:sz w:val="16"/>
                <w:szCs w:val="16"/>
                <w:lang w:val="en-US"/>
              </w:rPr>
              <w:t>c</w:t>
            </w:r>
            <w:r w:rsidRPr="00ED4D49">
              <w:rPr>
                <w:color w:val="000000"/>
                <w:sz w:val="16"/>
                <w:szCs w:val="16"/>
                <w:lang w:val="en-US"/>
              </w:rPr>
              <w:t>ko/DB</w:t>
            </w:r>
          </w:p>
        </w:tc>
        <w:tc>
          <w:tcPr>
            <w:tcW w:w="702" w:type="dxa"/>
          </w:tcPr>
          <w:p w14:paraId="7D7F0BD8"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872" w:type="dxa"/>
          </w:tcPr>
          <w:p w14:paraId="0DF65D99"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2" w:type="dxa"/>
          </w:tcPr>
          <w:p w14:paraId="3F718170"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7" w:type="dxa"/>
          </w:tcPr>
          <w:p w14:paraId="007F6AC7" w14:textId="77777777" w:rsidR="008C16E9" w:rsidRPr="00ED4D49" w:rsidRDefault="008C16E9" w:rsidP="008C16E9">
            <w:pPr>
              <w:jc w:val="center"/>
              <w:rPr>
                <w:color w:val="000000"/>
                <w:sz w:val="16"/>
                <w:szCs w:val="16"/>
                <w:lang w:val="en-US"/>
              </w:rPr>
            </w:pPr>
            <w:r w:rsidRPr="00ED4D49">
              <w:rPr>
                <w:color w:val="000000"/>
                <w:sz w:val="16"/>
                <w:szCs w:val="16"/>
                <w:lang w:val="en-US"/>
              </w:rPr>
              <w:t>/</w:t>
            </w:r>
          </w:p>
        </w:tc>
        <w:tc>
          <w:tcPr>
            <w:tcW w:w="752" w:type="dxa"/>
          </w:tcPr>
          <w:p w14:paraId="332FF38A"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r>
      <w:tr w:rsidR="008C16E9" w:rsidRPr="00ED4D49" w14:paraId="7374DB11" w14:textId="77777777" w:rsidTr="008C16E9">
        <w:tc>
          <w:tcPr>
            <w:tcW w:w="5275" w:type="dxa"/>
            <w:gridSpan w:val="2"/>
          </w:tcPr>
          <w:p w14:paraId="52FE7492" w14:textId="77777777" w:rsidR="008C16E9" w:rsidRPr="00ED4D49" w:rsidRDefault="008C16E9" w:rsidP="008C16E9">
            <w:pPr>
              <w:rPr>
                <w:color w:val="000000"/>
                <w:sz w:val="16"/>
                <w:szCs w:val="16"/>
                <w:lang w:val="en-US"/>
              </w:rPr>
            </w:pPr>
            <w:r w:rsidRPr="00ED4D49">
              <w:rPr>
                <w:color w:val="000000"/>
                <w:sz w:val="16"/>
                <w:szCs w:val="16"/>
                <w:lang w:val="en-US"/>
              </w:rPr>
              <w:t>Total</w:t>
            </w:r>
          </w:p>
        </w:tc>
        <w:tc>
          <w:tcPr>
            <w:tcW w:w="702" w:type="dxa"/>
          </w:tcPr>
          <w:p w14:paraId="06CAEFE4"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40</w:t>
            </w:r>
          </w:p>
        </w:tc>
        <w:tc>
          <w:tcPr>
            <w:tcW w:w="872" w:type="dxa"/>
          </w:tcPr>
          <w:p w14:paraId="3261B20E"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38</w:t>
            </w:r>
          </w:p>
        </w:tc>
        <w:tc>
          <w:tcPr>
            <w:tcW w:w="702" w:type="dxa"/>
          </w:tcPr>
          <w:p w14:paraId="68F88DB6"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34</w:t>
            </w:r>
          </w:p>
        </w:tc>
        <w:tc>
          <w:tcPr>
            <w:tcW w:w="707" w:type="dxa"/>
          </w:tcPr>
          <w:p w14:paraId="22617C06"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36</w:t>
            </w:r>
          </w:p>
        </w:tc>
        <w:tc>
          <w:tcPr>
            <w:tcW w:w="752" w:type="dxa"/>
          </w:tcPr>
          <w:p w14:paraId="10DFC428"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34</w:t>
            </w:r>
          </w:p>
        </w:tc>
      </w:tr>
    </w:tbl>
    <w:p w14:paraId="6504FF47" w14:textId="0453F907" w:rsidR="008C16E9" w:rsidRPr="00ED4D49" w:rsidRDefault="008C16E9" w:rsidP="008C16E9">
      <w:pPr>
        <w:rPr>
          <w:lang w:val="en-US"/>
        </w:rPr>
      </w:pPr>
      <w:r w:rsidRPr="00ED4D49">
        <w:rPr>
          <w:i/>
          <w:sz w:val="16"/>
          <w:szCs w:val="16"/>
          <w:lang w:val="en-US"/>
        </w:rPr>
        <w:t>(Source: Sava River Basin District Agency, the Government of the Br</w:t>
      </w:r>
      <w:r w:rsidR="001A6DE7" w:rsidRPr="00ED4D49">
        <w:rPr>
          <w:i/>
          <w:sz w:val="16"/>
          <w:szCs w:val="16"/>
          <w:lang w:val="en-US"/>
        </w:rPr>
        <w:t>c</w:t>
      </w:r>
      <w:r w:rsidRPr="00ED4D49">
        <w:rPr>
          <w:i/>
          <w:sz w:val="16"/>
          <w:szCs w:val="16"/>
          <w:lang w:val="en-US"/>
        </w:rPr>
        <w:t xml:space="preserve">ko District of BiH, Public </w:t>
      </w:r>
      <w:proofErr w:type="gramStart"/>
      <w:r w:rsidRPr="00ED4D49">
        <w:rPr>
          <w:i/>
          <w:sz w:val="16"/>
          <w:szCs w:val="16"/>
          <w:lang w:val="en-US"/>
        </w:rPr>
        <w:t>Enterprise ”</w:t>
      </w:r>
      <w:proofErr w:type="spellStart"/>
      <w:r w:rsidRPr="00ED4D49">
        <w:rPr>
          <w:i/>
          <w:sz w:val="16"/>
          <w:szCs w:val="16"/>
          <w:lang w:val="en-US"/>
        </w:rPr>
        <w:t>Vode</w:t>
      </w:r>
      <w:proofErr w:type="spellEnd"/>
      <w:proofErr w:type="gramEnd"/>
      <w:r w:rsidRPr="00ED4D49">
        <w:rPr>
          <w:i/>
          <w:sz w:val="16"/>
          <w:szCs w:val="16"/>
          <w:lang w:val="en-US"/>
        </w:rPr>
        <w:t xml:space="preserve"> Srpske)</w:t>
      </w:r>
    </w:p>
    <w:p w14:paraId="2D740DF7" w14:textId="77777777" w:rsidR="007B7152" w:rsidRPr="00ED4D49" w:rsidRDefault="007B7152" w:rsidP="007B7152">
      <w:pPr>
        <w:jc w:val="both"/>
        <w:rPr>
          <w:lang w:val="en-US"/>
        </w:rPr>
      </w:pPr>
    </w:p>
    <w:p w14:paraId="0BC23A69" w14:textId="260CBF2A" w:rsidR="008C16E9" w:rsidRPr="00ED4D49" w:rsidRDefault="008C16E9" w:rsidP="007B7152">
      <w:pPr>
        <w:jc w:val="both"/>
        <w:rPr>
          <w:lang w:val="en-US"/>
        </w:rPr>
      </w:pPr>
      <w:r w:rsidRPr="00ED4D49">
        <w:rPr>
          <w:lang w:val="en-US"/>
        </w:rPr>
        <w:t>Based on the data collected by the institutions responsible for monitoring</w:t>
      </w:r>
      <w:r w:rsidR="00071E57" w:rsidRPr="00ED4D49">
        <w:rPr>
          <w:lang w:val="en-US"/>
        </w:rPr>
        <w:t xml:space="preserve"> of</w:t>
      </w:r>
      <w:r w:rsidRPr="00ED4D49">
        <w:rPr>
          <w:lang w:val="en-US"/>
        </w:rPr>
        <w:t xml:space="preserve"> surface water in BiH, the average values of BOD</w:t>
      </w:r>
      <w:r w:rsidRPr="00ED4D49">
        <w:rPr>
          <w:vertAlign w:val="subscript"/>
          <w:lang w:val="en-US"/>
        </w:rPr>
        <w:t>5</w:t>
      </w:r>
      <w:r w:rsidRPr="00ED4D49">
        <w:rPr>
          <w:lang w:val="en-US"/>
        </w:rPr>
        <w:t xml:space="preserve">, ammonium, nitrate and total phosphors for the related watercourse </w:t>
      </w:r>
      <w:r w:rsidR="007B7152" w:rsidRPr="00ED4D49">
        <w:rPr>
          <w:lang w:val="en-US"/>
        </w:rPr>
        <w:t>were</w:t>
      </w:r>
      <w:r w:rsidRPr="00ED4D49">
        <w:rPr>
          <w:lang w:val="en-US"/>
        </w:rPr>
        <w:t xml:space="preserve"> calculated and presented </w:t>
      </w:r>
      <w:r w:rsidR="00711A00" w:rsidRPr="00ED4D49">
        <w:rPr>
          <w:lang w:val="en-US"/>
        </w:rPr>
        <w:t>in</w:t>
      </w:r>
      <w:r w:rsidRPr="00ED4D49">
        <w:rPr>
          <w:lang w:val="en-US"/>
        </w:rPr>
        <w:t xml:space="preserve"> the figure</w:t>
      </w:r>
      <w:r w:rsidR="007B7152" w:rsidRPr="00ED4D49">
        <w:rPr>
          <w:lang w:val="en-US"/>
        </w:rPr>
        <w:t>s</w:t>
      </w:r>
      <w:r w:rsidRPr="00ED4D49">
        <w:rPr>
          <w:lang w:val="en-US"/>
        </w:rPr>
        <w:t xml:space="preserve"> below</w:t>
      </w:r>
      <w:r w:rsidR="007B7152" w:rsidRPr="00ED4D49">
        <w:rPr>
          <w:lang w:val="en-US"/>
        </w:rPr>
        <w:t>.</w:t>
      </w:r>
    </w:p>
    <w:p w14:paraId="29E5C4E2" w14:textId="77777777" w:rsidR="007B7152" w:rsidRPr="00ED4D49" w:rsidRDefault="007B7152" w:rsidP="007B7152">
      <w:pPr>
        <w:jc w:val="both"/>
        <w:rPr>
          <w:lang w:val="en-US"/>
        </w:rPr>
      </w:pPr>
    </w:p>
    <w:p w14:paraId="63EA4AB0" w14:textId="77777777" w:rsidR="005323C6" w:rsidRPr="00ED4D49" w:rsidRDefault="008C16E9" w:rsidP="005323C6">
      <w:pPr>
        <w:rPr>
          <w:b/>
          <w:i/>
          <w:color w:val="2F5496"/>
          <w:sz w:val="16"/>
          <w:szCs w:val="16"/>
          <w:lang w:val="en-US"/>
        </w:rPr>
      </w:pPr>
      <w:r w:rsidRPr="00ED4D49">
        <w:rPr>
          <w:noProof/>
          <w:lang w:val="bs-Latn-BA" w:eastAsia="bs-Latn-BA"/>
        </w:rPr>
        <w:lastRenderedPageBreak/>
        <w:drawing>
          <wp:inline distT="0" distB="0" distL="0" distR="0" wp14:anchorId="58FF363E" wp14:editId="51D0C4C2">
            <wp:extent cx="5638111" cy="3261973"/>
            <wp:effectExtent l="19050" t="0" r="68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644271" cy="3265537"/>
                    </a:xfrm>
                    <a:prstGeom prst="rect">
                      <a:avLst/>
                    </a:prstGeom>
                    <a:noFill/>
                    <a:ln w="9525">
                      <a:noFill/>
                      <a:miter lim="800000"/>
                      <a:headEnd/>
                      <a:tailEnd/>
                    </a:ln>
                  </pic:spPr>
                </pic:pic>
              </a:graphicData>
            </a:graphic>
          </wp:inline>
        </w:drawing>
      </w:r>
    </w:p>
    <w:p w14:paraId="35478C09" w14:textId="641BDDA0" w:rsidR="008C16E9" w:rsidRPr="00ED4D49" w:rsidRDefault="008C16E9" w:rsidP="007B7152">
      <w:pPr>
        <w:pStyle w:val="Caption"/>
        <w:jc w:val="center"/>
        <w:rPr>
          <w:b w:val="0"/>
          <w:bCs w:val="0"/>
          <w:i/>
        </w:rPr>
      </w:pPr>
      <w:bookmarkStart w:id="73" w:name="_Toc25582653"/>
      <w:r w:rsidRPr="00ED4D49">
        <w:rPr>
          <w:b w:val="0"/>
          <w:i/>
          <w:color w:val="2F5496"/>
          <w:sz w:val="16"/>
          <w:szCs w:val="16"/>
        </w:rPr>
        <w:t xml:space="preserve">Figure </w:t>
      </w:r>
      <w:r w:rsidRPr="00ED4D49">
        <w:rPr>
          <w:b w:val="0"/>
          <w:i/>
          <w:color w:val="2F5496"/>
          <w:sz w:val="16"/>
          <w:szCs w:val="16"/>
        </w:rPr>
        <w:fldChar w:fldCharType="begin"/>
      </w:r>
      <w:r w:rsidRPr="00ED4D49">
        <w:rPr>
          <w:b w:val="0"/>
          <w:i/>
          <w:color w:val="2F5496"/>
          <w:sz w:val="16"/>
          <w:szCs w:val="16"/>
        </w:rPr>
        <w:instrText xml:space="preserve"> SEQ Figure \* ARABIC </w:instrText>
      </w:r>
      <w:r w:rsidRPr="00ED4D49">
        <w:rPr>
          <w:b w:val="0"/>
          <w:i/>
          <w:color w:val="2F5496"/>
          <w:sz w:val="16"/>
          <w:szCs w:val="16"/>
        </w:rPr>
        <w:fldChar w:fldCharType="separate"/>
      </w:r>
      <w:r w:rsidR="00F60130" w:rsidRPr="00ED4D49">
        <w:rPr>
          <w:b w:val="0"/>
          <w:i/>
          <w:noProof/>
          <w:color w:val="2F5496"/>
          <w:sz w:val="16"/>
          <w:szCs w:val="16"/>
        </w:rPr>
        <w:t>7</w:t>
      </w:r>
      <w:r w:rsidRPr="00ED4D49">
        <w:rPr>
          <w:b w:val="0"/>
          <w:i/>
          <w:color w:val="2F5496"/>
          <w:sz w:val="16"/>
          <w:szCs w:val="16"/>
        </w:rPr>
        <w:fldChar w:fldCharType="end"/>
      </w:r>
      <w:r w:rsidRPr="00ED4D49">
        <w:rPr>
          <w:b w:val="0"/>
          <w:i/>
          <w:color w:val="2F5496"/>
          <w:sz w:val="16"/>
          <w:szCs w:val="16"/>
        </w:rPr>
        <w:t>:</w:t>
      </w:r>
      <w:r w:rsidRPr="00ED4D49">
        <w:rPr>
          <w:i/>
        </w:rPr>
        <w:t xml:space="preserve"> </w:t>
      </w:r>
      <w:r w:rsidRPr="00ED4D49">
        <w:rPr>
          <w:b w:val="0"/>
          <w:bCs w:val="0"/>
          <w:i/>
          <w:color w:val="auto"/>
          <w:sz w:val="16"/>
          <w:szCs w:val="16"/>
        </w:rPr>
        <w:t>Average concentrations of BOD</w:t>
      </w:r>
      <w:r w:rsidRPr="00ED4D49">
        <w:rPr>
          <w:b w:val="0"/>
          <w:bCs w:val="0"/>
          <w:i/>
          <w:color w:val="auto"/>
          <w:sz w:val="16"/>
          <w:szCs w:val="16"/>
          <w:vertAlign w:val="subscript"/>
        </w:rPr>
        <w:t>5</w:t>
      </w:r>
      <w:r w:rsidRPr="00ED4D49">
        <w:rPr>
          <w:b w:val="0"/>
          <w:bCs w:val="0"/>
          <w:i/>
          <w:color w:val="auto"/>
          <w:sz w:val="16"/>
          <w:szCs w:val="16"/>
        </w:rPr>
        <w:t xml:space="preserve">, ammonia, </w:t>
      </w:r>
      <w:proofErr w:type="gramStart"/>
      <w:r w:rsidRPr="00ED4D49">
        <w:rPr>
          <w:b w:val="0"/>
          <w:bCs w:val="0"/>
          <w:i/>
          <w:color w:val="auto"/>
          <w:sz w:val="16"/>
          <w:szCs w:val="16"/>
        </w:rPr>
        <w:t>phosphate</w:t>
      </w:r>
      <w:proofErr w:type="gramEnd"/>
      <w:r w:rsidRPr="00ED4D49">
        <w:rPr>
          <w:b w:val="0"/>
          <w:bCs w:val="0"/>
          <w:i/>
          <w:color w:val="auto"/>
          <w:sz w:val="16"/>
          <w:szCs w:val="16"/>
        </w:rPr>
        <w:t xml:space="preserve"> and nitrate in Sava River</w:t>
      </w:r>
      <w:bookmarkEnd w:id="73"/>
    </w:p>
    <w:p w14:paraId="14D41076" w14:textId="573E1EAC" w:rsidR="008C16E9" w:rsidRPr="00ED4D49" w:rsidRDefault="008C16E9" w:rsidP="008C16E9">
      <w:pPr>
        <w:spacing w:after="60" w:line="240" w:lineRule="auto"/>
        <w:jc w:val="center"/>
        <w:rPr>
          <w:bCs/>
          <w:i/>
          <w:sz w:val="16"/>
          <w:szCs w:val="16"/>
          <w:lang w:val="en-US"/>
        </w:rPr>
      </w:pPr>
      <w:r w:rsidRPr="00ED4D49">
        <w:rPr>
          <w:bCs/>
          <w:i/>
          <w:sz w:val="16"/>
          <w:szCs w:val="16"/>
          <w:lang w:val="en-US"/>
        </w:rPr>
        <w:t xml:space="preserve">(Source: The calculation of the above average values was made using the water analysis results submitted by Sava River Basin District Agency, the Government of </w:t>
      </w:r>
      <w:r w:rsidR="0060205D" w:rsidRPr="00ED4D49">
        <w:rPr>
          <w:bCs/>
          <w:i/>
          <w:sz w:val="16"/>
          <w:szCs w:val="16"/>
          <w:lang w:val="en-US"/>
        </w:rPr>
        <w:t>BD</w:t>
      </w:r>
      <w:r w:rsidRPr="00ED4D49">
        <w:rPr>
          <w:bCs/>
          <w:i/>
          <w:sz w:val="16"/>
          <w:szCs w:val="16"/>
          <w:lang w:val="en-US"/>
        </w:rPr>
        <w:t xml:space="preserve"> and JU "</w:t>
      </w:r>
      <w:proofErr w:type="spellStart"/>
      <w:r w:rsidRPr="00ED4D49">
        <w:rPr>
          <w:bCs/>
          <w:i/>
          <w:sz w:val="16"/>
          <w:szCs w:val="16"/>
          <w:lang w:val="en-US"/>
        </w:rPr>
        <w:t>Vode</w:t>
      </w:r>
      <w:proofErr w:type="spellEnd"/>
      <w:r w:rsidRPr="00ED4D49">
        <w:rPr>
          <w:bCs/>
          <w:i/>
          <w:sz w:val="16"/>
          <w:szCs w:val="16"/>
          <w:lang w:val="en-US"/>
        </w:rPr>
        <w:t xml:space="preserve"> Srpske")</w:t>
      </w:r>
    </w:p>
    <w:p w14:paraId="26883485" w14:textId="77777777" w:rsidR="008C16E9" w:rsidRPr="00ED4D49" w:rsidRDefault="008C16E9" w:rsidP="008C16E9">
      <w:pPr>
        <w:rPr>
          <w:lang w:val="en-US"/>
        </w:rPr>
      </w:pPr>
    </w:p>
    <w:p w14:paraId="69910ACB" w14:textId="5D54667C" w:rsidR="008C16E9" w:rsidRPr="00ED4D49" w:rsidRDefault="008C16E9" w:rsidP="008C16E9">
      <w:pPr>
        <w:jc w:val="both"/>
        <w:rPr>
          <w:lang w:val="en-US"/>
        </w:rPr>
      </w:pPr>
      <w:r w:rsidRPr="00ED4D49">
        <w:rPr>
          <w:lang w:val="en-US"/>
        </w:rPr>
        <w:t>The European Environmental Agency</w:t>
      </w:r>
      <w:r w:rsidR="001A6DE7" w:rsidRPr="00ED4D49">
        <w:rPr>
          <w:lang w:val="en-US"/>
        </w:rPr>
        <w:t xml:space="preserve"> (EEA)</w:t>
      </w:r>
      <w:r w:rsidRPr="00ED4D49">
        <w:rPr>
          <w:lang w:val="en-US"/>
        </w:rPr>
        <w:t xml:space="preserve"> database</w:t>
      </w:r>
      <w:r w:rsidRPr="00ED4D49">
        <w:rPr>
          <w:rStyle w:val="FootnoteReference"/>
          <w:lang w:val="en-US"/>
        </w:rPr>
        <w:footnoteReference w:id="10"/>
      </w:r>
      <w:r w:rsidRPr="00ED4D49">
        <w:rPr>
          <w:lang w:val="en-US"/>
        </w:rPr>
        <w:t xml:space="preserve"> contains the average values of "oxygen-consuming substances in rivers" (BOD and ammonia) and “nutrients in fresh water” (nitrate and phosphate) calculated for the </w:t>
      </w:r>
      <w:r w:rsidR="007B7152" w:rsidRPr="00ED4D49">
        <w:rPr>
          <w:lang w:val="en-US"/>
        </w:rPr>
        <w:t>entire BiH</w:t>
      </w:r>
      <w:r w:rsidRPr="00ED4D49">
        <w:rPr>
          <w:lang w:val="en-US"/>
        </w:rPr>
        <w:t xml:space="preserve"> and Europe for the period 2000-2012. To better understand the calculated average values of BOD</w:t>
      </w:r>
      <w:r w:rsidRPr="00ED4D49">
        <w:rPr>
          <w:vertAlign w:val="subscript"/>
          <w:lang w:val="en-US"/>
        </w:rPr>
        <w:t>5</w:t>
      </w:r>
      <w:r w:rsidRPr="00ED4D49">
        <w:rPr>
          <w:lang w:val="en-US"/>
        </w:rPr>
        <w:t xml:space="preserve"> and ammonium, apart from the value trend for the period 2013 - 2017, a comparison was made with the values from the EEA database. According to the EEA database, for the indicator "oxygen-consuming substances in rivers", the value of BOD</w:t>
      </w:r>
      <w:r w:rsidRPr="00ED4D49">
        <w:rPr>
          <w:vertAlign w:val="subscript"/>
          <w:lang w:val="en-US"/>
        </w:rPr>
        <w:t>5</w:t>
      </w:r>
      <w:r w:rsidRPr="00ED4D49">
        <w:rPr>
          <w:lang w:val="en-US"/>
        </w:rPr>
        <w:t xml:space="preserve"> in 2012 for the whole of Europe was 2.19 mgO</w:t>
      </w:r>
      <w:r w:rsidRPr="00ED4D49">
        <w:rPr>
          <w:vertAlign w:val="subscript"/>
          <w:lang w:val="en-US"/>
        </w:rPr>
        <w:t xml:space="preserve">2 </w:t>
      </w:r>
      <w:r w:rsidRPr="00ED4D49">
        <w:rPr>
          <w:lang w:val="en-US"/>
        </w:rPr>
        <w:t>/l, and ammonium was 158 mg/m</w:t>
      </w:r>
      <w:r w:rsidRPr="00ED4D49">
        <w:rPr>
          <w:vertAlign w:val="superscript"/>
          <w:lang w:val="en-US"/>
        </w:rPr>
        <w:t>3</w:t>
      </w:r>
      <w:r w:rsidRPr="00ED4D49">
        <w:rPr>
          <w:lang w:val="en-US"/>
        </w:rPr>
        <w:t>. Concentration</w:t>
      </w:r>
      <w:r w:rsidR="007B7152" w:rsidRPr="00ED4D49">
        <w:rPr>
          <w:lang w:val="en-US"/>
        </w:rPr>
        <w:t>s</w:t>
      </w:r>
      <w:r w:rsidRPr="00ED4D49">
        <w:rPr>
          <w:lang w:val="en-US"/>
        </w:rPr>
        <w:t xml:space="preserve"> of BOD</w:t>
      </w:r>
      <w:r w:rsidR="007B7152" w:rsidRPr="00ED4D49">
        <w:rPr>
          <w:vertAlign w:val="subscript"/>
          <w:lang w:val="en-US"/>
        </w:rPr>
        <w:t>5</w:t>
      </w:r>
      <w:r w:rsidRPr="00ED4D49">
        <w:rPr>
          <w:lang w:val="en-US"/>
        </w:rPr>
        <w:t xml:space="preserve"> and ammonia in </w:t>
      </w:r>
      <w:r w:rsidR="007B7152" w:rsidRPr="00ED4D49">
        <w:rPr>
          <w:lang w:val="en-US"/>
        </w:rPr>
        <w:t xml:space="preserve">the </w:t>
      </w:r>
      <w:r w:rsidRPr="00ED4D49">
        <w:rPr>
          <w:lang w:val="en-US"/>
        </w:rPr>
        <w:t xml:space="preserve">Sava </w:t>
      </w:r>
      <w:r w:rsidR="007B7152" w:rsidRPr="00ED4D49">
        <w:rPr>
          <w:lang w:val="en-US"/>
        </w:rPr>
        <w:t>R</w:t>
      </w:r>
      <w:r w:rsidRPr="00ED4D49">
        <w:rPr>
          <w:lang w:val="en-US"/>
        </w:rPr>
        <w:t>iver for the period 2013</w:t>
      </w:r>
      <w:r w:rsidR="00137CCB" w:rsidRPr="00ED4D49">
        <w:rPr>
          <w:lang w:val="en-US"/>
        </w:rPr>
        <w:t>-</w:t>
      </w:r>
      <w:r w:rsidRPr="00ED4D49">
        <w:rPr>
          <w:lang w:val="en-US"/>
        </w:rPr>
        <w:t xml:space="preserve">2015 </w:t>
      </w:r>
      <w:r w:rsidR="007B7152" w:rsidRPr="00ED4D49">
        <w:rPr>
          <w:lang w:val="en-US"/>
        </w:rPr>
        <w:t>were</w:t>
      </w:r>
      <w:r w:rsidRPr="00ED4D49">
        <w:rPr>
          <w:lang w:val="en-US"/>
        </w:rPr>
        <w:t xml:space="preserve"> above </w:t>
      </w:r>
      <w:r w:rsidR="007B7152" w:rsidRPr="00ED4D49">
        <w:rPr>
          <w:lang w:val="en-US"/>
        </w:rPr>
        <w:t xml:space="preserve">the </w:t>
      </w:r>
      <w:r w:rsidRPr="00ED4D49">
        <w:rPr>
          <w:lang w:val="en-US"/>
        </w:rPr>
        <w:t xml:space="preserve">given European average only before 2015. Concentration of ammonia was below </w:t>
      </w:r>
      <w:r w:rsidR="00137CCB" w:rsidRPr="00ED4D49">
        <w:rPr>
          <w:lang w:val="en-US"/>
        </w:rPr>
        <w:t xml:space="preserve">the </w:t>
      </w:r>
      <w:r w:rsidRPr="00ED4D49">
        <w:rPr>
          <w:lang w:val="en-US"/>
        </w:rPr>
        <w:t xml:space="preserve">European average in the same period. </w:t>
      </w:r>
    </w:p>
    <w:p w14:paraId="39C08D4F" w14:textId="0D0727C1" w:rsidR="00ED57DC" w:rsidRPr="00ED4D49" w:rsidRDefault="008C16E9" w:rsidP="008C16E9">
      <w:pPr>
        <w:jc w:val="both"/>
        <w:rPr>
          <w:lang w:val="en-US"/>
        </w:rPr>
      </w:pPr>
      <w:r w:rsidRPr="00ED4D49">
        <w:rPr>
          <w:lang w:val="en-US"/>
        </w:rPr>
        <w:t xml:space="preserve">According to the EEA database, </w:t>
      </w:r>
      <w:r w:rsidR="007B7152" w:rsidRPr="00ED4D49">
        <w:rPr>
          <w:lang w:val="en-US"/>
        </w:rPr>
        <w:t xml:space="preserve">the </w:t>
      </w:r>
      <w:r w:rsidRPr="00ED4D49">
        <w:rPr>
          <w:lang w:val="en-US"/>
        </w:rPr>
        <w:t>average value for the phosphate and nitrate in European rivers during 2012 were: 0.04 mg PO</w:t>
      </w:r>
      <w:r w:rsidRPr="00ED4D49">
        <w:rPr>
          <w:vertAlign w:val="subscript"/>
          <w:lang w:val="en-US"/>
        </w:rPr>
        <w:t>4</w:t>
      </w:r>
      <w:r w:rsidRPr="00ED4D49">
        <w:rPr>
          <w:lang w:val="en-US"/>
        </w:rPr>
        <w:t>-P mg/l and nitrates 0.55 mg NO</w:t>
      </w:r>
      <w:r w:rsidRPr="00ED4D49">
        <w:rPr>
          <w:vertAlign w:val="subscript"/>
          <w:lang w:val="en-US"/>
        </w:rPr>
        <w:t>3</w:t>
      </w:r>
      <w:r w:rsidRPr="00ED4D49">
        <w:rPr>
          <w:lang w:val="en-US"/>
        </w:rPr>
        <w:t xml:space="preserve">-N mg/l. </w:t>
      </w:r>
      <w:r w:rsidR="007B7152" w:rsidRPr="00ED4D49">
        <w:rPr>
          <w:lang w:val="en-US"/>
        </w:rPr>
        <w:t>The c</w:t>
      </w:r>
      <w:r w:rsidRPr="00ED4D49">
        <w:rPr>
          <w:lang w:val="en-US"/>
        </w:rPr>
        <w:t>oncentration</w:t>
      </w:r>
      <w:r w:rsidR="007B7152" w:rsidRPr="00ED4D49">
        <w:rPr>
          <w:lang w:val="en-US"/>
        </w:rPr>
        <w:t>s</w:t>
      </w:r>
      <w:r w:rsidRPr="00ED4D49">
        <w:rPr>
          <w:lang w:val="en-US"/>
        </w:rPr>
        <w:t xml:space="preserve"> of phosphates and nitrates in the Sava </w:t>
      </w:r>
      <w:r w:rsidR="007B7152" w:rsidRPr="00ED4D49">
        <w:rPr>
          <w:lang w:val="en-US"/>
        </w:rPr>
        <w:t>R</w:t>
      </w:r>
      <w:r w:rsidRPr="00ED4D49">
        <w:rPr>
          <w:lang w:val="en-US"/>
        </w:rPr>
        <w:t xml:space="preserve">iver </w:t>
      </w:r>
      <w:r w:rsidR="007B7152" w:rsidRPr="00ED4D49">
        <w:rPr>
          <w:lang w:val="en-US"/>
        </w:rPr>
        <w:t>were</w:t>
      </w:r>
      <w:r w:rsidRPr="00ED4D49">
        <w:rPr>
          <w:lang w:val="en-US"/>
        </w:rPr>
        <w:t xml:space="preserve"> above </w:t>
      </w:r>
      <w:r w:rsidR="007B7152" w:rsidRPr="00ED4D49">
        <w:rPr>
          <w:lang w:val="en-US"/>
        </w:rPr>
        <w:t xml:space="preserve">the </w:t>
      </w:r>
      <w:r w:rsidRPr="00ED4D49">
        <w:rPr>
          <w:lang w:val="en-US"/>
        </w:rPr>
        <w:t>European average in the period 2013</w:t>
      </w:r>
      <w:r w:rsidR="00137CCB" w:rsidRPr="00ED4D49">
        <w:rPr>
          <w:lang w:val="en-US"/>
        </w:rPr>
        <w:t>-</w:t>
      </w:r>
      <w:r w:rsidRPr="00ED4D49">
        <w:rPr>
          <w:lang w:val="en-US"/>
        </w:rPr>
        <w:t>2017.</w:t>
      </w:r>
      <w:r w:rsidR="00ED57DC" w:rsidRPr="00ED4D49">
        <w:rPr>
          <w:lang w:val="en-US"/>
        </w:rPr>
        <w:tab/>
      </w:r>
    </w:p>
    <w:p w14:paraId="289509D3" w14:textId="77777777" w:rsidR="0024745F" w:rsidRPr="00ED4D49" w:rsidRDefault="00ED57DC" w:rsidP="00ED57DC">
      <w:pPr>
        <w:pStyle w:val="Heading3"/>
      </w:pPr>
      <w:bookmarkStart w:id="74" w:name="_Toc31811064"/>
      <w:r w:rsidRPr="00ED4D49">
        <w:t xml:space="preserve">Biodiversity and </w:t>
      </w:r>
      <w:r w:rsidR="00DA00BD" w:rsidRPr="00ED4D49">
        <w:t>P</w:t>
      </w:r>
      <w:r w:rsidRPr="00ED4D49">
        <w:t xml:space="preserve">rotected </w:t>
      </w:r>
      <w:r w:rsidR="00DA00BD" w:rsidRPr="00ED4D49">
        <w:t>A</w:t>
      </w:r>
      <w:r w:rsidRPr="00ED4D49">
        <w:t>reas</w:t>
      </w:r>
      <w:bookmarkEnd w:id="74"/>
    </w:p>
    <w:p w14:paraId="3774DBBF" w14:textId="5341657C" w:rsidR="0024745F" w:rsidRPr="00ED4D49" w:rsidRDefault="0024745F" w:rsidP="0024745F">
      <w:pPr>
        <w:jc w:val="both"/>
        <w:rPr>
          <w:rFonts w:cs="Calibri"/>
          <w:bCs/>
          <w:szCs w:val="20"/>
          <w:lang w:val="en-US" w:eastAsia="bs-Latn-BA"/>
        </w:rPr>
      </w:pPr>
      <w:r w:rsidRPr="00ED4D49">
        <w:rPr>
          <w:lang w:val="en-US"/>
        </w:rPr>
        <w:t>Sava Basin is characterized by diverse environmental conditions and consequently a complex bio-geographic feature, which is presented by division to eco-regions</w:t>
      </w:r>
      <w:r w:rsidRPr="00ED4D49">
        <w:rPr>
          <w:rStyle w:val="FootnoteReference"/>
          <w:lang w:val="en-US"/>
        </w:rPr>
        <w:footnoteReference w:id="11"/>
      </w:r>
      <w:r w:rsidRPr="00ED4D49">
        <w:rPr>
          <w:lang w:val="en-US"/>
        </w:rPr>
        <w:t xml:space="preserve">. Within the </w:t>
      </w:r>
      <w:r w:rsidR="00FE00FE" w:rsidRPr="00ED4D49">
        <w:rPr>
          <w:lang w:val="en-US"/>
        </w:rPr>
        <w:t>SRB,</w:t>
      </w:r>
      <w:r w:rsidRPr="00ED4D49">
        <w:rPr>
          <w:lang w:val="en-US"/>
        </w:rPr>
        <w:t xml:space="preserve"> there are four eco-regions: Alps, Dinaric western Balkan, Hellenic western </w:t>
      </w:r>
      <w:proofErr w:type="gramStart"/>
      <w:r w:rsidRPr="00ED4D49">
        <w:rPr>
          <w:lang w:val="en-US"/>
        </w:rPr>
        <w:t>Balkan</w:t>
      </w:r>
      <w:proofErr w:type="gramEnd"/>
      <w:r w:rsidRPr="00ED4D49">
        <w:rPr>
          <w:lang w:val="en-US"/>
        </w:rPr>
        <w:t xml:space="preserve"> and Hungarian lowlands</w:t>
      </w:r>
      <w:r w:rsidRPr="00ED4D49">
        <w:rPr>
          <w:rStyle w:val="FootnoteReference"/>
          <w:lang w:val="en-US"/>
        </w:rPr>
        <w:footnoteReference w:id="12"/>
      </w:r>
      <w:r w:rsidRPr="00ED4D49">
        <w:rPr>
          <w:lang w:val="en-US"/>
        </w:rPr>
        <w:t>. According to the</w:t>
      </w:r>
      <w:r w:rsidRPr="00ED4D49">
        <w:rPr>
          <w:i/>
          <w:lang w:val="en-US"/>
        </w:rPr>
        <w:t xml:space="preserve"> Second Sava River Basin Analysis Report</w:t>
      </w:r>
      <w:r w:rsidRPr="00ED4D49">
        <w:rPr>
          <w:rStyle w:val="FootnoteReference"/>
          <w:i/>
          <w:lang w:val="en-US"/>
        </w:rPr>
        <w:footnoteReference w:id="13"/>
      </w:r>
      <w:r w:rsidR="00FE00FE" w:rsidRPr="00ED4D49">
        <w:rPr>
          <w:i/>
          <w:lang w:val="en-US"/>
        </w:rPr>
        <w:t>,</w:t>
      </w:r>
      <w:r w:rsidRPr="00ED4D49">
        <w:rPr>
          <w:lang w:val="en-US"/>
        </w:rPr>
        <w:t xml:space="preserve"> all </w:t>
      </w:r>
      <w:r w:rsidR="00FE00FE" w:rsidRPr="00ED4D49">
        <w:rPr>
          <w:lang w:val="en-US"/>
        </w:rPr>
        <w:t>parts of BiH i</w:t>
      </w:r>
      <w:r w:rsidRPr="00ED4D49">
        <w:rPr>
          <w:lang w:val="en-US"/>
        </w:rPr>
        <w:t xml:space="preserve">n the </w:t>
      </w:r>
      <w:r w:rsidR="00FE00FE" w:rsidRPr="00ED4D49">
        <w:rPr>
          <w:lang w:val="en-US"/>
        </w:rPr>
        <w:t xml:space="preserve">SRB </w:t>
      </w:r>
      <w:r w:rsidRPr="00ED4D49">
        <w:rPr>
          <w:lang w:val="en-US"/>
        </w:rPr>
        <w:t xml:space="preserve">belong to eco-region 5. Concerning the altitude, area of </w:t>
      </w:r>
      <w:r w:rsidR="00FE00FE" w:rsidRPr="00ED4D49">
        <w:rPr>
          <w:lang w:val="en-US"/>
        </w:rPr>
        <w:t>BiH</w:t>
      </w:r>
      <w:r w:rsidRPr="00ED4D49">
        <w:rPr>
          <w:lang w:val="en-US"/>
        </w:rPr>
        <w:t xml:space="preserve"> is </w:t>
      </w:r>
      <w:r w:rsidRPr="00ED4D49">
        <w:rPr>
          <w:lang w:val="en-US"/>
        </w:rPr>
        <w:lastRenderedPageBreak/>
        <w:t xml:space="preserve">situated in between 90 m </w:t>
      </w:r>
      <w:proofErr w:type="spellStart"/>
      <w:r w:rsidRPr="00ED4D49">
        <w:rPr>
          <w:lang w:val="en-US"/>
        </w:rPr>
        <w:t>a.s.l</w:t>
      </w:r>
      <w:proofErr w:type="spellEnd"/>
      <w:r w:rsidRPr="00ED4D49">
        <w:rPr>
          <w:lang w:val="en-US"/>
        </w:rPr>
        <w:t xml:space="preserve">. </w:t>
      </w:r>
      <w:proofErr w:type="gramStart"/>
      <w:r w:rsidRPr="00ED4D49">
        <w:rPr>
          <w:lang w:val="en-US"/>
        </w:rPr>
        <w:t>in the area of</w:t>
      </w:r>
      <w:proofErr w:type="gramEnd"/>
      <w:r w:rsidRPr="00ED4D49">
        <w:rPr>
          <w:lang w:val="en-US"/>
        </w:rPr>
        <w:t xml:space="preserve"> </w:t>
      </w:r>
      <w:proofErr w:type="spellStart"/>
      <w:r w:rsidRPr="00ED4D49">
        <w:rPr>
          <w:lang w:val="en-US"/>
        </w:rPr>
        <w:t>Posavina</w:t>
      </w:r>
      <w:proofErr w:type="spellEnd"/>
      <w:r w:rsidRPr="00ED4D49">
        <w:rPr>
          <w:lang w:val="en-US"/>
        </w:rPr>
        <w:t xml:space="preserve"> and </w:t>
      </w:r>
      <w:proofErr w:type="spellStart"/>
      <w:r w:rsidRPr="00ED4D49">
        <w:rPr>
          <w:lang w:val="en-US"/>
        </w:rPr>
        <w:t>Semberija</w:t>
      </w:r>
      <w:proofErr w:type="spellEnd"/>
      <w:r w:rsidRPr="00ED4D49">
        <w:rPr>
          <w:lang w:val="en-US"/>
        </w:rPr>
        <w:t xml:space="preserve"> and over 2.100 m </w:t>
      </w:r>
      <w:proofErr w:type="spellStart"/>
      <w:r w:rsidRPr="00ED4D49">
        <w:rPr>
          <w:lang w:val="en-US"/>
        </w:rPr>
        <w:t>a.s.l</w:t>
      </w:r>
      <w:proofErr w:type="spellEnd"/>
      <w:r w:rsidRPr="00ED4D49">
        <w:rPr>
          <w:lang w:val="en-US"/>
        </w:rPr>
        <w:t xml:space="preserve">. on high mountains of the southeast and northwestern part. Fertile plains are mostly situated in the valleys of the Sava, Bosna, Drina, </w:t>
      </w:r>
      <w:proofErr w:type="spellStart"/>
      <w:r w:rsidRPr="00ED4D49">
        <w:rPr>
          <w:lang w:val="en-US"/>
        </w:rPr>
        <w:t>Vrbas</w:t>
      </w:r>
      <w:proofErr w:type="spellEnd"/>
      <w:r w:rsidRPr="00ED4D49">
        <w:rPr>
          <w:lang w:val="en-US"/>
        </w:rPr>
        <w:t xml:space="preserve"> and Una Rivers and the outstanding ones are </w:t>
      </w:r>
      <w:proofErr w:type="spellStart"/>
      <w:r w:rsidRPr="00ED4D49">
        <w:rPr>
          <w:lang w:val="en-US"/>
        </w:rPr>
        <w:t>Posavina</w:t>
      </w:r>
      <w:proofErr w:type="spellEnd"/>
      <w:r w:rsidRPr="00ED4D49">
        <w:rPr>
          <w:lang w:val="en-US"/>
        </w:rPr>
        <w:t xml:space="preserve">, </w:t>
      </w:r>
      <w:proofErr w:type="spellStart"/>
      <w:r w:rsidRPr="00ED4D49">
        <w:rPr>
          <w:lang w:val="en-US"/>
        </w:rPr>
        <w:t>Semberija</w:t>
      </w:r>
      <w:proofErr w:type="spellEnd"/>
      <w:r w:rsidRPr="00ED4D49">
        <w:rPr>
          <w:lang w:val="en-US"/>
        </w:rPr>
        <w:t xml:space="preserve">, </w:t>
      </w:r>
      <w:proofErr w:type="spellStart"/>
      <w:r w:rsidRPr="00ED4D49">
        <w:rPr>
          <w:lang w:val="en-US"/>
        </w:rPr>
        <w:t>Lijev</w:t>
      </w:r>
      <w:r w:rsidR="00A7018E" w:rsidRPr="00ED4D49">
        <w:rPr>
          <w:lang w:val="en-US"/>
        </w:rPr>
        <w:t>c</w:t>
      </w:r>
      <w:r w:rsidRPr="00ED4D49">
        <w:rPr>
          <w:lang w:val="en-US"/>
        </w:rPr>
        <w:t>e</w:t>
      </w:r>
      <w:proofErr w:type="spellEnd"/>
      <w:r w:rsidRPr="00ED4D49">
        <w:rPr>
          <w:lang w:val="en-US"/>
        </w:rPr>
        <w:t xml:space="preserve"> polje, etc.</w:t>
      </w:r>
    </w:p>
    <w:p w14:paraId="191F115F" w14:textId="0CA887FA" w:rsidR="0024745F" w:rsidRPr="00ED4D49" w:rsidRDefault="0024745F" w:rsidP="0024745F">
      <w:pPr>
        <w:jc w:val="both"/>
        <w:rPr>
          <w:rFonts w:cs="Calibri"/>
          <w:bCs/>
          <w:szCs w:val="20"/>
          <w:lang w:val="en-US" w:eastAsia="bs-Latn-BA"/>
        </w:rPr>
      </w:pPr>
      <w:r w:rsidRPr="00ED4D49">
        <w:rPr>
          <w:rFonts w:cs="Calibri"/>
          <w:bCs/>
          <w:szCs w:val="20"/>
          <w:lang w:val="en-US" w:eastAsia="bs-Latn-BA"/>
        </w:rPr>
        <w:t xml:space="preserve">Based on the </w:t>
      </w:r>
      <w:r w:rsidRPr="00ED4D49">
        <w:rPr>
          <w:rFonts w:cs="Calibri"/>
          <w:bCs/>
          <w:i/>
          <w:szCs w:val="20"/>
          <w:lang w:val="en-US" w:eastAsia="bs-Latn-BA"/>
        </w:rPr>
        <w:t>United Nations World Water Development Report</w:t>
      </w:r>
      <w:r w:rsidRPr="00ED4D49">
        <w:rPr>
          <w:rStyle w:val="FootnoteReference"/>
          <w:rFonts w:cs="Calibri"/>
          <w:bCs/>
          <w:szCs w:val="20"/>
          <w:lang w:val="en-US" w:eastAsia="bs-Latn-BA"/>
        </w:rPr>
        <w:footnoteReference w:id="14"/>
      </w:r>
      <w:r w:rsidRPr="00ED4D49">
        <w:rPr>
          <w:rFonts w:cs="Calibri"/>
          <w:bCs/>
          <w:szCs w:val="20"/>
          <w:lang w:val="en-US" w:eastAsia="bs-Latn-BA"/>
        </w:rPr>
        <w:t xml:space="preserve"> the </w:t>
      </w:r>
      <w:r w:rsidR="00FE00FE" w:rsidRPr="00ED4D49">
        <w:rPr>
          <w:rFonts w:cs="Calibri"/>
          <w:bCs/>
          <w:szCs w:val="20"/>
          <w:lang w:val="en-US" w:eastAsia="bs-Latn-BA"/>
        </w:rPr>
        <w:t>SRB</w:t>
      </w:r>
      <w:r w:rsidRPr="00ED4D49">
        <w:rPr>
          <w:rFonts w:cs="Calibri"/>
          <w:bCs/>
          <w:szCs w:val="20"/>
          <w:lang w:val="en-US" w:eastAsia="bs-Latn-BA"/>
        </w:rPr>
        <w:t xml:space="preserve"> is of</w:t>
      </w:r>
      <w:r w:rsidR="00FE00FE" w:rsidRPr="00ED4D49">
        <w:rPr>
          <w:rFonts w:cs="Calibri"/>
          <w:bCs/>
          <w:szCs w:val="20"/>
          <w:lang w:val="en-US" w:eastAsia="bs-Latn-BA"/>
        </w:rPr>
        <w:t xml:space="preserve"> great</w:t>
      </w:r>
      <w:r w:rsidRPr="00ED4D49">
        <w:rPr>
          <w:rFonts w:cs="Calibri"/>
          <w:bCs/>
          <w:szCs w:val="20"/>
          <w:lang w:val="en-US" w:eastAsia="bs-Latn-BA"/>
        </w:rPr>
        <w:t xml:space="preserve"> significance due to its outstanding biological and landscape diversity. It hosts the largest complexes of lowland forests as well as largest alluvial floodplain wetland site in the Danube basin. The vast lowland and alluvial forests serve multiple functions and are of economic significance: they provide valuable timber, store a significant amount of </w:t>
      </w:r>
      <w:proofErr w:type="gramStart"/>
      <w:r w:rsidRPr="00ED4D49">
        <w:rPr>
          <w:rFonts w:cs="Calibri"/>
          <w:bCs/>
          <w:szCs w:val="20"/>
          <w:lang w:val="en-US" w:eastAsia="bs-Latn-BA"/>
        </w:rPr>
        <w:t>carbon</w:t>
      </w:r>
      <w:proofErr w:type="gramEnd"/>
      <w:r w:rsidRPr="00ED4D49">
        <w:rPr>
          <w:rFonts w:cs="Calibri"/>
          <w:bCs/>
          <w:szCs w:val="20"/>
          <w:lang w:val="en-US" w:eastAsia="bs-Latn-BA"/>
        </w:rPr>
        <w:t xml:space="preserve"> and prevent soil erosion. </w:t>
      </w:r>
      <w:r w:rsidRPr="00ED4D49">
        <w:rPr>
          <w:lang w:val="en-US"/>
        </w:rPr>
        <w:t>Unfortunately, wetlands are among the most threatened ecosystems, owing mainly to ongoing drainage, conversion, pollution, and over-exploitation of their resources.</w:t>
      </w:r>
    </w:p>
    <w:p w14:paraId="57EA1AF7" w14:textId="77777777" w:rsidR="0024745F" w:rsidRPr="00ED4D49" w:rsidRDefault="0024745F" w:rsidP="0024745F">
      <w:pPr>
        <w:jc w:val="both"/>
        <w:rPr>
          <w:lang w:val="en-US"/>
        </w:rPr>
      </w:pPr>
      <w:r w:rsidRPr="00ED4D49">
        <w:rPr>
          <w:lang w:val="en-US"/>
        </w:rPr>
        <w:t>Lack of environmental infrastructure and institutional mechanisms for addressing transboundary impacts is causing serious environmental concerns in the basin</w:t>
      </w:r>
      <w:r w:rsidRPr="00ED4D49">
        <w:rPr>
          <w:rStyle w:val="FootnoteReference"/>
          <w:lang w:val="en-US"/>
        </w:rPr>
        <w:footnoteReference w:id="15"/>
      </w:r>
      <w:r w:rsidRPr="00ED4D49">
        <w:rPr>
          <w:lang w:val="en-US"/>
        </w:rPr>
        <w:t>.</w:t>
      </w:r>
    </w:p>
    <w:p w14:paraId="4B194B13" w14:textId="77777777" w:rsidR="0024745F" w:rsidRPr="00ED4D49" w:rsidRDefault="0024745F" w:rsidP="0024745F">
      <w:pPr>
        <w:spacing w:after="0"/>
        <w:jc w:val="both"/>
        <w:rPr>
          <w:rStyle w:val="tlid-translation"/>
          <w:color w:val="1F497D"/>
          <w:lang w:val="en-US"/>
        </w:rPr>
      </w:pPr>
      <w:r w:rsidRPr="00ED4D49">
        <w:rPr>
          <w:rStyle w:val="tlid-translation"/>
          <w:color w:val="1F497D"/>
          <w:lang w:val="en-US"/>
        </w:rPr>
        <w:t>Flora</w:t>
      </w:r>
    </w:p>
    <w:p w14:paraId="2461ED79" w14:textId="7FF6F20C" w:rsidR="0024745F" w:rsidRPr="00ED4D49" w:rsidRDefault="0024745F" w:rsidP="0024745F">
      <w:pPr>
        <w:jc w:val="both"/>
        <w:rPr>
          <w:rFonts w:cs="Calibri"/>
          <w:szCs w:val="20"/>
          <w:lang w:val="en-US" w:eastAsia="hr-HR"/>
        </w:rPr>
      </w:pPr>
      <w:r w:rsidRPr="00ED4D49">
        <w:rPr>
          <w:rFonts w:cs="Calibri"/>
          <w:szCs w:val="20"/>
          <w:lang w:val="en-US" w:eastAsia="hr-HR"/>
        </w:rPr>
        <w:t xml:space="preserve">According to the </w:t>
      </w:r>
      <w:r w:rsidRPr="00ED4D49">
        <w:rPr>
          <w:rFonts w:cs="Calibri"/>
          <w:i/>
          <w:szCs w:val="20"/>
          <w:lang w:val="en-US" w:eastAsia="hr-HR"/>
        </w:rPr>
        <w:t>Strategic Environmental Impact Study</w:t>
      </w:r>
      <w:r w:rsidRPr="00ED4D49">
        <w:rPr>
          <w:rFonts w:cs="Calibri"/>
          <w:szCs w:val="20"/>
          <w:lang w:val="en-US" w:eastAsia="hr-HR"/>
        </w:rPr>
        <w:t xml:space="preserve"> conducted within</w:t>
      </w:r>
      <w:r w:rsidR="00FE00FE" w:rsidRPr="00ED4D49">
        <w:rPr>
          <w:rFonts w:cs="Calibri"/>
          <w:szCs w:val="20"/>
          <w:lang w:val="en-US" w:eastAsia="hr-HR"/>
        </w:rPr>
        <w:t xml:space="preserve"> the</w:t>
      </w:r>
      <w:r w:rsidRPr="00ED4D49">
        <w:rPr>
          <w:rFonts w:cs="Calibri"/>
          <w:szCs w:val="20"/>
          <w:lang w:val="en-US" w:eastAsia="hr-HR"/>
        </w:rPr>
        <w:t xml:space="preserve"> Interreg IPA Cross-border Cooperation Program Croatia-</w:t>
      </w:r>
      <w:r w:rsidR="00FE00FE" w:rsidRPr="00ED4D49">
        <w:rPr>
          <w:rFonts w:cs="Calibri"/>
          <w:szCs w:val="20"/>
          <w:lang w:val="en-US" w:eastAsia="hr-HR"/>
        </w:rPr>
        <w:t>BiH</w:t>
      </w:r>
      <w:r w:rsidRPr="00ED4D49">
        <w:rPr>
          <w:rFonts w:cs="Calibri"/>
          <w:szCs w:val="20"/>
          <w:lang w:val="en-US" w:eastAsia="hr-HR"/>
        </w:rPr>
        <w:t xml:space="preserve">-Montenegro 2014-2020, </w:t>
      </w:r>
      <w:proofErr w:type="spellStart"/>
      <w:r w:rsidRPr="00ED4D49">
        <w:rPr>
          <w:rFonts w:cs="Calibri"/>
          <w:szCs w:val="20"/>
          <w:lang w:val="en-US" w:eastAsia="hr-HR"/>
        </w:rPr>
        <w:t>phytocoenosis</w:t>
      </w:r>
      <w:proofErr w:type="spellEnd"/>
      <w:r w:rsidRPr="00ED4D49">
        <w:rPr>
          <w:rFonts w:cs="Calibri"/>
          <w:szCs w:val="20"/>
          <w:lang w:val="en-US" w:eastAsia="hr-HR"/>
        </w:rPr>
        <w:t xml:space="preserve"> distribution is analogue to that described for Croatia, while the major tree species are common fir, Norway spruce, Scots pine, black pine, common beach, various oak species and a smaller amount of noble broadleaves (maples, chestnut, walnut, crab apple, European pear, cherries, lindens and elms) and various fruit trees. </w:t>
      </w:r>
    </w:p>
    <w:p w14:paraId="5BDFFF11" w14:textId="0F09B631" w:rsidR="0024745F" w:rsidRPr="00ED4D49" w:rsidRDefault="0024745F" w:rsidP="0024745F">
      <w:pPr>
        <w:jc w:val="both"/>
        <w:rPr>
          <w:lang w:val="en-US"/>
        </w:rPr>
      </w:pPr>
      <w:r w:rsidRPr="00ED4D49">
        <w:rPr>
          <w:lang w:val="en-US"/>
        </w:rPr>
        <w:t xml:space="preserve">Based on geomorphological units, </w:t>
      </w:r>
      <w:r w:rsidR="00FE00FE" w:rsidRPr="00ED4D49">
        <w:rPr>
          <w:lang w:val="en-US"/>
        </w:rPr>
        <w:t xml:space="preserve">the </w:t>
      </w:r>
      <w:r w:rsidRPr="00ED4D49">
        <w:rPr>
          <w:lang w:val="en-US"/>
        </w:rPr>
        <w:t xml:space="preserve">Sava River has three sections: upper, </w:t>
      </w:r>
      <w:proofErr w:type="gramStart"/>
      <w:r w:rsidRPr="00ED4D49">
        <w:rPr>
          <w:lang w:val="en-US"/>
        </w:rPr>
        <w:t>middle</w:t>
      </w:r>
      <w:proofErr w:type="gramEnd"/>
      <w:r w:rsidRPr="00ED4D49">
        <w:rPr>
          <w:lang w:val="en-US"/>
        </w:rPr>
        <w:t xml:space="preserve"> and lower Sava. Middle and lower Sava sections are situated in BiH.</w:t>
      </w:r>
      <w:r w:rsidRPr="00ED4D49">
        <w:rPr>
          <w:i/>
          <w:lang w:val="en-US"/>
        </w:rPr>
        <w:t xml:space="preserve"> </w:t>
      </w:r>
      <w:r w:rsidRPr="00ED4D49">
        <w:rPr>
          <w:lang w:val="en-US"/>
        </w:rPr>
        <w:t>Study prepared as part of the</w:t>
      </w:r>
      <w:r w:rsidRPr="00ED4D49">
        <w:rPr>
          <w:i/>
          <w:lang w:val="en-US"/>
        </w:rPr>
        <w:t xml:space="preserve"> Save the Blue Heart of Europe </w:t>
      </w:r>
      <w:r w:rsidRPr="00ED4D49">
        <w:rPr>
          <w:lang w:val="en-US"/>
        </w:rPr>
        <w:t xml:space="preserve">campaign and the project </w:t>
      </w:r>
      <w:r w:rsidRPr="00ED4D49">
        <w:rPr>
          <w:i/>
          <w:lang w:val="en-US"/>
        </w:rPr>
        <w:t xml:space="preserve">“Fostering the Protection of the Sava River and its Floodplains – </w:t>
      </w:r>
      <w:proofErr w:type="spellStart"/>
      <w:r w:rsidRPr="00ED4D49">
        <w:rPr>
          <w:i/>
          <w:lang w:val="en-US"/>
        </w:rPr>
        <w:t>SavaParks</w:t>
      </w:r>
      <w:proofErr w:type="spellEnd"/>
      <w:r w:rsidRPr="00ED4D49">
        <w:rPr>
          <w:i/>
          <w:lang w:val="en-US"/>
        </w:rPr>
        <w:t>”</w:t>
      </w:r>
      <w:r w:rsidRPr="00ED4D49">
        <w:rPr>
          <w:lang w:val="en-US"/>
        </w:rPr>
        <w:t xml:space="preserve"> acknowledge that these sections are very rich in aquatic vegetation. Swampy vegetation is widespread and richly developed in side-channels, smaller tributaries, and particularly in oxbows and backwaters. Frequently occurring protected species in the morphological floodplain include floating water moss (</w:t>
      </w:r>
      <w:r w:rsidRPr="00ED4D49">
        <w:rPr>
          <w:i/>
          <w:lang w:val="en-US"/>
        </w:rPr>
        <w:t xml:space="preserve">Salvinia </w:t>
      </w:r>
      <w:proofErr w:type="spellStart"/>
      <w:r w:rsidRPr="00ED4D49">
        <w:rPr>
          <w:i/>
          <w:lang w:val="en-US"/>
        </w:rPr>
        <w:t>natans</w:t>
      </w:r>
      <w:proofErr w:type="spellEnd"/>
      <w:r w:rsidRPr="00ED4D49">
        <w:rPr>
          <w:lang w:val="en-US"/>
        </w:rPr>
        <w:t>), water caltrop (</w:t>
      </w:r>
      <w:r w:rsidRPr="00ED4D49">
        <w:rPr>
          <w:i/>
          <w:lang w:val="en-US"/>
        </w:rPr>
        <w:t xml:space="preserve">Trapa </w:t>
      </w:r>
      <w:proofErr w:type="spellStart"/>
      <w:r w:rsidRPr="00ED4D49">
        <w:rPr>
          <w:i/>
          <w:lang w:val="en-US"/>
        </w:rPr>
        <w:t>natans</w:t>
      </w:r>
      <w:proofErr w:type="spellEnd"/>
      <w:r w:rsidRPr="00ED4D49">
        <w:rPr>
          <w:lang w:val="en-US"/>
        </w:rPr>
        <w:t>), water soldier (</w:t>
      </w:r>
      <w:r w:rsidRPr="00ED4D49">
        <w:rPr>
          <w:i/>
          <w:lang w:val="en-US"/>
        </w:rPr>
        <w:t xml:space="preserve">Stratiotes </w:t>
      </w:r>
      <w:proofErr w:type="spellStart"/>
      <w:r w:rsidRPr="00ED4D49">
        <w:rPr>
          <w:i/>
          <w:lang w:val="en-US"/>
        </w:rPr>
        <w:t>aloides</w:t>
      </w:r>
      <w:proofErr w:type="spellEnd"/>
      <w:r w:rsidRPr="00ED4D49">
        <w:rPr>
          <w:lang w:val="en-US"/>
        </w:rPr>
        <w:t xml:space="preserve">) and fringed </w:t>
      </w:r>
      <w:proofErr w:type="gramStart"/>
      <w:r w:rsidRPr="00ED4D49">
        <w:rPr>
          <w:lang w:val="en-US"/>
        </w:rPr>
        <w:t>water-lily</w:t>
      </w:r>
      <w:proofErr w:type="gramEnd"/>
      <w:r w:rsidRPr="00ED4D49">
        <w:rPr>
          <w:lang w:val="en-US"/>
        </w:rPr>
        <w:t xml:space="preserve"> (</w:t>
      </w:r>
      <w:proofErr w:type="spellStart"/>
      <w:r w:rsidRPr="00ED4D49">
        <w:rPr>
          <w:i/>
          <w:lang w:val="en-US"/>
        </w:rPr>
        <w:t>Nymphoides</w:t>
      </w:r>
      <w:proofErr w:type="spellEnd"/>
      <w:r w:rsidRPr="00ED4D49">
        <w:rPr>
          <w:i/>
          <w:lang w:val="en-US"/>
        </w:rPr>
        <w:t xml:space="preserve"> </w:t>
      </w:r>
      <w:proofErr w:type="spellStart"/>
      <w:r w:rsidRPr="00ED4D49">
        <w:rPr>
          <w:i/>
          <w:lang w:val="en-US"/>
        </w:rPr>
        <w:t>peltata</w:t>
      </w:r>
      <w:proofErr w:type="spellEnd"/>
      <w:r w:rsidRPr="00ED4D49">
        <w:rPr>
          <w:lang w:val="en-US"/>
        </w:rPr>
        <w:t xml:space="preserve">). The littoral zone of the river, consisting of bars and banks, is colonized by annual pioneer species like the </w:t>
      </w:r>
      <w:proofErr w:type="spellStart"/>
      <w:r w:rsidRPr="00ED4D49">
        <w:rPr>
          <w:lang w:val="en-US"/>
        </w:rPr>
        <w:t>mudwort</w:t>
      </w:r>
      <w:proofErr w:type="spellEnd"/>
      <w:r w:rsidRPr="00ED4D49">
        <w:rPr>
          <w:lang w:val="en-US"/>
        </w:rPr>
        <w:t xml:space="preserve"> (</w:t>
      </w:r>
      <w:proofErr w:type="spellStart"/>
      <w:r w:rsidRPr="00ED4D49">
        <w:rPr>
          <w:i/>
          <w:lang w:val="en-US"/>
        </w:rPr>
        <w:t>Limosella</w:t>
      </w:r>
      <w:proofErr w:type="spellEnd"/>
      <w:r w:rsidRPr="00ED4D49">
        <w:rPr>
          <w:i/>
          <w:lang w:val="en-US"/>
        </w:rPr>
        <w:t xml:space="preserve"> aquatica</w:t>
      </w:r>
      <w:r w:rsidRPr="00ED4D49">
        <w:rPr>
          <w:lang w:val="en-US"/>
        </w:rPr>
        <w:t>). The woody vegetation consists of riparian gallery forests of willows and white and black poplars (</w:t>
      </w:r>
      <w:r w:rsidRPr="00ED4D49">
        <w:rPr>
          <w:i/>
          <w:lang w:val="en-US"/>
        </w:rPr>
        <w:t>Populus alba</w:t>
      </w:r>
      <w:r w:rsidRPr="00ED4D49">
        <w:rPr>
          <w:lang w:val="en-US"/>
        </w:rPr>
        <w:t xml:space="preserve"> and </w:t>
      </w:r>
      <w:r w:rsidRPr="00ED4D49">
        <w:rPr>
          <w:i/>
          <w:lang w:val="en-US"/>
        </w:rPr>
        <w:t>Populus nigra</w:t>
      </w:r>
      <w:r w:rsidRPr="00ED4D49">
        <w:rPr>
          <w:lang w:val="en-US"/>
        </w:rPr>
        <w:t>). Low-lying and frequently flooded forests are characterized by narrow-leafed ash (</w:t>
      </w:r>
      <w:r w:rsidRPr="00ED4D49">
        <w:rPr>
          <w:i/>
          <w:lang w:val="en-US"/>
        </w:rPr>
        <w:t>Fraxinus angustifolia</w:t>
      </w:r>
      <w:r w:rsidRPr="00ED4D49">
        <w:rPr>
          <w:lang w:val="en-US"/>
        </w:rPr>
        <w:t xml:space="preserve">) and – on </w:t>
      </w:r>
      <w:proofErr w:type="gramStart"/>
      <w:r w:rsidRPr="00ED4D49">
        <w:rPr>
          <w:lang w:val="en-US"/>
        </w:rPr>
        <w:t>small elevated</w:t>
      </w:r>
      <w:proofErr w:type="gramEnd"/>
      <w:r w:rsidRPr="00ED4D49">
        <w:rPr>
          <w:lang w:val="en-US"/>
        </w:rPr>
        <w:t xml:space="preserve"> stands – oak (</w:t>
      </w:r>
      <w:r w:rsidRPr="00ED4D49">
        <w:rPr>
          <w:i/>
          <w:lang w:val="en-US"/>
        </w:rPr>
        <w:t xml:space="preserve">Quercus </w:t>
      </w:r>
      <w:proofErr w:type="spellStart"/>
      <w:r w:rsidRPr="00ED4D49">
        <w:rPr>
          <w:i/>
          <w:lang w:val="en-US"/>
        </w:rPr>
        <w:t>robur</w:t>
      </w:r>
      <w:proofErr w:type="spellEnd"/>
      <w:r w:rsidRPr="00ED4D49">
        <w:rPr>
          <w:lang w:val="en-US"/>
        </w:rPr>
        <w:t>) with European white elm (</w:t>
      </w:r>
      <w:proofErr w:type="spellStart"/>
      <w:r w:rsidRPr="00ED4D49">
        <w:rPr>
          <w:i/>
          <w:lang w:val="en-US"/>
        </w:rPr>
        <w:t>Ulmus</w:t>
      </w:r>
      <w:proofErr w:type="spellEnd"/>
      <w:r w:rsidRPr="00ED4D49">
        <w:rPr>
          <w:i/>
          <w:lang w:val="en-US"/>
        </w:rPr>
        <w:t xml:space="preserve"> </w:t>
      </w:r>
      <w:proofErr w:type="spellStart"/>
      <w:r w:rsidRPr="00ED4D49">
        <w:rPr>
          <w:i/>
          <w:lang w:val="en-US"/>
        </w:rPr>
        <w:t>laevis</w:t>
      </w:r>
      <w:proofErr w:type="spellEnd"/>
      <w:r w:rsidRPr="00ED4D49">
        <w:rPr>
          <w:lang w:val="en-US"/>
        </w:rPr>
        <w:t>). Black alder woods (</w:t>
      </w:r>
      <w:r w:rsidRPr="00ED4D49">
        <w:rPr>
          <w:i/>
          <w:lang w:val="en-US"/>
        </w:rPr>
        <w:t xml:space="preserve">Alnus </w:t>
      </w:r>
      <w:proofErr w:type="spellStart"/>
      <w:r w:rsidRPr="00ED4D49">
        <w:rPr>
          <w:i/>
          <w:lang w:val="en-US"/>
        </w:rPr>
        <w:t>glutinosa</w:t>
      </w:r>
      <w:proofErr w:type="spellEnd"/>
      <w:r w:rsidRPr="00ED4D49">
        <w:rPr>
          <w:lang w:val="en-US"/>
        </w:rPr>
        <w:t xml:space="preserve">) can be found in depressions and fringes of the floodplain. An occurring specific flood-tolerant wet grassland type known as </w:t>
      </w:r>
      <w:proofErr w:type="spellStart"/>
      <w:r w:rsidRPr="00ED4D49">
        <w:rPr>
          <w:lang w:val="en-US"/>
        </w:rPr>
        <w:t>Cnidion</w:t>
      </w:r>
      <w:proofErr w:type="spellEnd"/>
      <w:r w:rsidRPr="00ED4D49">
        <w:rPr>
          <w:lang w:val="en-US"/>
        </w:rPr>
        <w:t xml:space="preserve"> meadows/pastures may be partially natural, shaped by large herbivores</w:t>
      </w:r>
      <w:r w:rsidRPr="00ED4D49">
        <w:rPr>
          <w:rStyle w:val="FootnoteReference"/>
          <w:lang w:val="en-US"/>
        </w:rPr>
        <w:footnoteReference w:id="16"/>
      </w:r>
      <w:r w:rsidRPr="00ED4D49">
        <w:rPr>
          <w:lang w:val="en-US"/>
        </w:rPr>
        <w:t>.</w:t>
      </w:r>
    </w:p>
    <w:p w14:paraId="3B490D49" w14:textId="244318E8" w:rsidR="0024745F" w:rsidRPr="00ED4D49" w:rsidRDefault="0024745F" w:rsidP="0024745F">
      <w:pPr>
        <w:jc w:val="both"/>
        <w:rPr>
          <w:rFonts w:cs="Calibri"/>
          <w:color w:val="191917"/>
          <w:szCs w:val="20"/>
          <w:shd w:val="clear" w:color="auto" w:fill="FFFFFF"/>
          <w:lang w:val="en-US"/>
        </w:rPr>
      </w:pPr>
      <w:r w:rsidRPr="00ED4D49">
        <w:rPr>
          <w:lang w:val="en-US"/>
        </w:rPr>
        <w:t xml:space="preserve">More detailed data on wetland forest ecosystems are given within the </w:t>
      </w:r>
      <w:r w:rsidR="001B5262" w:rsidRPr="00ED4D49">
        <w:rPr>
          <w:rFonts w:cs="Calibri"/>
          <w:i/>
          <w:szCs w:val="20"/>
          <w:lang w:val="en-US" w:eastAsia="bs-Latn-BA"/>
        </w:rPr>
        <w:t>“</w:t>
      </w:r>
      <w:r w:rsidRPr="00ED4D49">
        <w:rPr>
          <w:rFonts w:cs="Calibri"/>
          <w:i/>
          <w:szCs w:val="20"/>
          <w:lang w:val="en-US" w:eastAsia="bs-Latn-BA"/>
        </w:rPr>
        <w:t>First National Report of BiH for the Convention on Biodiversity</w:t>
      </w:r>
      <w:r w:rsidR="001B5262" w:rsidRPr="00ED4D49">
        <w:rPr>
          <w:rFonts w:cs="Calibri"/>
          <w:i/>
          <w:szCs w:val="20"/>
          <w:lang w:val="en-US" w:eastAsia="bs-Latn-BA"/>
        </w:rPr>
        <w:t>”</w:t>
      </w:r>
      <w:r w:rsidR="00C6478C" w:rsidRPr="00ED4D49">
        <w:rPr>
          <w:rFonts w:cs="Calibri"/>
          <w:i/>
          <w:szCs w:val="20"/>
          <w:lang w:val="en-US" w:eastAsia="bs-Latn-BA"/>
        </w:rPr>
        <w:t xml:space="preserve"> </w:t>
      </w:r>
      <w:r w:rsidRPr="00ED4D49">
        <w:rPr>
          <w:rFonts w:cs="Calibri"/>
          <w:szCs w:val="20"/>
          <w:lang w:val="en-US" w:eastAsia="bs-Latn-BA"/>
        </w:rPr>
        <w:t xml:space="preserve">listing ten ecosystems developed along </w:t>
      </w:r>
      <w:r w:rsidR="001B5262" w:rsidRPr="00ED4D49">
        <w:rPr>
          <w:rFonts w:cs="Calibri"/>
          <w:szCs w:val="20"/>
          <w:lang w:val="en-US" w:eastAsia="bs-Latn-BA"/>
        </w:rPr>
        <w:t xml:space="preserve">the Sava </w:t>
      </w:r>
      <w:r w:rsidRPr="00ED4D49">
        <w:rPr>
          <w:rFonts w:cs="Calibri"/>
          <w:szCs w:val="20"/>
          <w:lang w:val="en-US" w:eastAsia="bs-Latn-BA"/>
        </w:rPr>
        <w:t>riverbanks</w:t>
      </w:r>
      <w:r w:rsidRPr="00ED4D49">
        <w:rPr>
          <w:rStyle w:val="FootnoteReference"/>
          <w:rFonts w:cs="Calibri"/>
          <w:szCs w:val="20"/>
          <w:lang w:val="en-US" w:eastAsia="bs-Latn-BA"/>
        </w:rPr>
        <w:footnoteReference w:id="17"/>
      </w:r>
      <w:r w:rsidRPr="00ED4D49">
        <w:rPr>
          <w:rFonts w:cs="Calibri"/>
          <w:szCs w:val="20"/>
          <w:lang w:val="en-US" w:eastAsia="bs-Latn-BA"/>
        </w:rPr>
        <w:t>:</w:t>
      </w:r>
    </w:p>
    <w:p w14:paraId="7C8F88C0" w14:textId="77777777" w:rsidR="0024745F" w:rsidRPr="00ED4D49" w:rsidRDefault="0024745F" w:rsidP="008D64BA">
      <w:pPr>
        <w:pStyle w:val="Bullets"/>
      </w:pPr>
      <w:r w:rsidRPr="00ED4D49">
        <w:t xml:space="preserve">Ecosystem of silver leaved and black </w:t>
      </w:r>
      <w:proofErr w:type="gramStart"/>
      <w:r w:rsidRPr="00ED4D49">
        <w:t>poplar;</w:t>
      </w:r>
      <w:proofErr w:type="gramEnd"/>
    </w:p>
    <w:p w14:paraId="297E28C9" w14:textId="77777777" w:rsidR="0024745F" w:rsidRPr="00ED4D49" w:rsidRDefault="0024745F" w:rsidP="008D64BA">
      <w:pPr>
        <w:pStyle w:val="Bullets"/>
      </w:pPr>
      <w:r w:rsidRPr="00ED4D49">
        <w:t xml:space="preserve">Ecosystem of white willow and black </w:t>
      </w:r>
      <w:proofErr w:type="gramStart"/>
      <w:r w:rsidRPr="00ED4D49">
        <w:t>poplar;</w:t>
      </w:r>
      <w:proofErr w:type="gramEnd"/>
    </w:p>
    <w:p w14:paraId="67EF6462" w14:textId="77777777" w:rsidR="0024745F" w:rsidRPr="00ED4D49" w:rsidRDefault="0024745F" w:rsidP="008D64BA">
      <w:pPr>
        <w:pStyle w:val="Bullets"/>
      </w:pPr>
      <w:r w:rsidRPr="00ED4D49">
        <w:t xml:space="preserve">Ecosystem of alder and </w:t>
      </w:r>
      <w:proofErr w:type="gramStart"/>
      <w:r w:rsidRPr="00ED4D49">
        <w:t>sedges;</w:t>
      </w:r>
      <w:proofErr w:type="gramEnd"/>
    </w:p>
    <w:p w14:paraId="65EAFABC" w14:textId="77777777" w:rsidR="0024745F" w:rsidRPr="00ED4D49" w:rsidRDefault="0024745F" w:rsidP="008D64BA">
      <w:pPr>
        <w:pStyle w:val="Bullets"/>
      </w:pPr>
      <w:r w:rsidRPr="00ED4D49">
        <w:t xml:space="preserve">Ecosystem of alder and </w:t>
      </w:r>
      <w:proofErr w:type="gramStart"/>
      <w:r w:rsidRPr="00ED4D49">
        <w:t>buckthorn;</w:t>
      </w:r>
      <w:proofErr w:type="gramEnd"/>
    </w:p>
    <w:p w14:paraId="02A1F729" w14:textId="77777777" w:rsidR="0024745F" w:rsidRPr="00ED4D49" w:rsidRDefault="0024745F" w:rsidP="008D64BA">
      <w:pPr>
        <w:pStyle w:val="Bullets"/>
      </w:pPr>
      <w:r w:rsidRPr="00ED4D49">
        <w:t xml:space="preserve">Ecosystem of snowflake and Fraxinus </w:t>
      </w:r>
      <w:proofErr w:type="gramStart"/>
      <w:r w:rsidRPr="00ED4D49">
        <w:t>angustifolia;</w:t>
      </w:r>
      <w:proofErr w:type="gramEnd"/>
    </w:p>
    <w:p w14:paraId="1A9392D9" w14:textId="77777777" w:rsidR="0024745F" w:rsidRPr="00ED4D49" w:rsidRDefault="0024745F" w:rsidP="008D64BA">
      <w:pPr>
        <w:pStyle w:val="Bullets"/>
      </w:pPr>
      <w:r w:rsidRPr="00ED4D49">
        <w:lastRenderedPageBreak/>
        <w:t xml:space="preserve">Ecosystem of white </w:t>
      </w:r>
      <w:proofErr w:type="gramStart"/>
      <w:r w:rsidRPr="00ED4D49">
        <w:t>willow;</w:t>
      </w:r>
      <w:proofErr w:type="gramEnd"/>
    </w:p>
    <w:p w14:paraId="2A755618" w14:textId="77777777" w:rsidR="0024745F" w:rsidRPr="00ED4D49" w:rsidRDefault="0024745F" w:rsidP="008D64BA">
      <w:pPr>
        <w:pStyle w:val="Bullets"/>
      </w:pPr>
      <w:r w:rsidRPr="00ED4D49">
        <w:t xml:space="preserve">Ecosystems of </w:t>
      </w:r>
      <w:proofErr w:type="spellStart"/>
      <w:r w:rsidRPr="00ED4D49">
        <w:t>woadwaxen</w:t>
      </w:r>
      <w:proofErr w:type="spellEnd"/>
      <w:r w:rsidRPr="00ED4D49">
        <w:t xml:space="preserve"> and common </w:t>
      </w:r>
      <w:proofErr w:type="gramStart"/>
      <w:r w:rsidRPr="00ED4D49">
        <w:t>oak;</w:t>
      </w:r>
      <w:proofErr w:type="gramEnd"/>
      <w:r w:rsidRPr="00ED4D49">
        <w:t xml:space="preserve"> </w:t>
      </w:r>
    </w:p>
    <w:p w14:paraId="7274973B" w14:textId="77777777" w:rsidR="0024745F" w:rsidRPr="00ED4D49" w:rsidRDefault="0024745F" w:rsidP="008D64BA">
      <w:pPr>
        <w:pStyle w:val="Bullets"/>
      </w:pPr>
      <w:r w:rsidRPr="00ED4D49">
        <w:t xml:space="preserve">Ecosystem of alder and common </w:t>
      </w:r>
      <w:proofErr w:type="gramStart"/>
      <w:r w:rsidRPr="00ED4D49">
        <w:t>oak;</w:t>
      </w:r>
      <w:proofErr w:type="gramEnd"/>
    </w:p>
    <w:p w14:paraId="7DDA9B54" w14:textId="77777777" w:rsidR="0024745F" w:rsidRPr="00ED4D49" w:rsidRDefault="0024745F" w:rsidP="008D64BA">
      <w:pPr>
        <w:pStyle w:val="Bullets"/>
      </w:pPr>
      <w:r w:rsidRPr="00ED4D49">
        <w:t xml:space="preserve">Ecosystem of purple willow </w:t>
      </w:r>
      <w:proofErr w:type="gramStart"/>
      <w:r w:rsidRPr="00ED4D49">
        <w:t>shrubs;</w:t>
      </w:r>
      <w:proofErr w:type="gramEnd"/>
      <w:r w:rsidRPr="00ED4D49">
        <w:t xml:space="preserve"> </w:t>
      </w:r>
    </w:p>
    <w:p w14:paraId="4685F11B" w14:textId="77777777" w:rsidR="0024745F" w:rsidRPr="00ED4D49" w:rsidRDefault="0024745F" w:rsidP="008D64BA">
      <w:pPr>
        <w:pStyle w:val="Bullets"/>
      </w:pPr>
      <w:r w:rsidRPr="00ED4D49">
        <w:t>Ecosystem of basket willow shrubs.</w:t>
      </w:r>
    </w:p>
    <w:p w14:paraId="1B7F81EF" w14:textId="77314FFF" w:rsidR="0024745F" w:rsidRPr="00ED4D49" w:rsidRDefault="0024745F" w:rsidP="0024745F">
      <w:pPr>
        <w:jc w:val="both"/>
        <w:rPr>
          <w:rFonts w:ascii="Lucida Sans Unicode" w:hAnsi="Lucida Sans Unicode" w:cs="Lucida Sans Unicode"/>
          <w:color w:val="191917"/>
          <w:sz w:val="17"/>
          <w:szCs w:val="17"/>
          <w:shd w:val="clear" w:color="auto" w:fill="FFFFFF"/>
          <w:lang w:val="en-US"/>
        </w:rPr>
      </w:pPr>
      <w:r w:rsidRPr="00ED4D49">
        <w:rPr>
          <w:lang w:val="en-US"/>
        </w:rPr>
        <w:t xml:space="preserve">It should be noted that </w:t>
      </w:r>
      <w:proofErr w:type="gramStart"/>
      <w:r w:rsidR="001B5262" w:rsidRPr="00ED4D49">
        <w:rPr>
          <w:lang w:val="en-US"/>
        </w:rPr>
        <w:t>the majority of</w:t>
      </w:r>
      <w:proofErr w:type="gramEnd"/>
      <w:r w:rsidRPr="00ED4D49">
        <w:rPr>
          <w:lang w:val="en-US"/>
        </w:rPr>
        <w:t xml:space="preserve"> fertile agricultural land in RS and BiH is located in the area</w:t>
      </w:r>
      <w:r w:rsidRPr="00ED4D49">
        <w:rPr>
          <w:rFonts w:ascii="Lucida Sans Unicode" w:hAnsi="Lucida Sans Unicode" w:cs="Lucida Sans Unicode"/>
          <w:color w:val="191917"/>
          <w:sz w:val="17"/>
          <w:szCs w:val="17"/>
          <w:shd w:val="clear" w:color="auto" w:fill="FFFFFF"/>
          <w:lang w:val="en-US"/>
        </w:rPr>
        <w:t xml:space="preserve"> of </w:t>
      </w:r>
      <w:r w:rsidRPr="00ED4D49">
        <w:rPr>
          <w:rFonts w:cs="Calibri"/>
          <w:color w:val="191917"/>
          <w:szCs w:val="20"/>
          <w:shd w:val="clear" w:color="auto" w:fill="FFFFFF"/>
          <w:lang w:val="en-US"/>
        </w:rPr>
        <w:t xml:space="preserve">plain landscapes of </w:t>
      </w:r>
      <w:r w:rsidRPr="00ED4D49">
        <w:rPr>
          <w:lang w:val="en-US"/>
        </w:rPr>
        <w:t>northern</w:t>
      </w:r>
      <w:r w:rsidRPr="00ED4D49">
        <w:rPr>
          <w:rFonts w:cs="Calibri"/>
          <w:color w:val="191917"/>
          <w:szCs w:val="20"/>
          <w:shd w:val="clear" w:color="auto" w:fill="FFFFFF"/>
          <w:lang w:val="en-US"/>
        </w:rPr>
        <w:t xml:space="preserve"> Bosnia which are covered by cereals, maize, watermelons, different sorts of vegetables and fruits.</w:t>
      </w:r>
    </w:p>
    <w:p w14:paraId="05A88199" w14:textId="3B42D6C4" w:rsidR="0024745F" w:rsidRPr="00ED4D49" w:rsidRDefault="0024745F" w:rsidP="0024745F">
      <w:pPr>
        <w:spacing w:after="0"/>
        <w:jc w:val="both"/>
        <w:rPr>
          <w:rStyle w:val="tlid-translation"/>
          <w:color w:val="1F497D"/>
          <w:lang w:val="en-US"/>
        </w:rPr>
      </w:pPr>
      <w:r w:rsidRPr="00ED4D49">
        <w:rPr>
          <w:rStyle w:val="tlid-translation"/>
          <w:color w:val="1F497D"/>
          <w:lang w:val="en-US"/>
        </w:rPr>
        <w:t>Natura 2000 sites</w:t>
      </w:r>
      <w:r w:rsidR="001B5262" w:rsidRPr="00ED4D49">
        <w:rPr>
          <w:rStyle w:val="tlid-translation"/>
          <w:color w:val="1F497D"/>
          <w:lang w:val="en-US"/>
        </w:rPr>
        <w:t xml:space="preserve"> </w:t>
      </w:r>
    </w:p>
    <w:p w14:paraId="2C8080E8" w14:textId="0BC082E1" w:rsidR="0024745F" w:rsidRPr="00ED4D49" w:rsidRDefault="0024745F" w:rsidP="0024745F">
      <w:pPr>
        <w:jc w:val="both"/>
        <w:rPr>
          <w:lang w:val="en-US" w:eastAsia="hr-HR"/>
        </w:rPr>
      </w:pPr>
      <w:r w:rsidRPr="00ED4D49">
        <w:rPr>
          <w:lang w:val="en-US" w:eastAsia="hr-HR"/>
        </w:rPr>
        <w:t>Natura 2000 habitat types occurring along the Sava River were identified</w:t>
      </w:r>
      <w:r w:rsidR="001B5262" w:rsidRPr="00ED4D49">
        <w:rPr>
          <w:lang w:val="en-US" w:eastAsia="hr-HR"/>
        </w:rPr>
        <w:t xml:space="preserve"> in the framework of the initial </w:t>
      </w:r>
      <w:r w:rsidR="001B5262" w:rsidRPr="00ED4D49">
        <w:rPr>
          <w:i/>
          <w:lang w:val="en-US" w:eastAsia="hr-HR"/>
        </w:rPr>
        <w:t>Development of an Ecological Network along the Sava River</w:t>
      </w:r>
      <w:r w:rsidR="001B5262" w:rsidRPr="00ED4D49">
        <w:rPr>
          <w:lang w:val="en-US" w:eastAsia="hr-HR"/>
        </w:rPr>
        <w:t xml:space="preserve"> project funded by the Dutch PIN/</w:t>
      </w:r>
      <w:proofErr w:type="spellStart"/>
      <w:r w:rsidR="001B5262" w:rsidRPr="00ED4D49">
        <w:rPr>
          <w:lang w:val="en-US" w:eastAsia="hr-HR"/>
        </w:rPr>
        <w:t>Matra</w:t>
      </w:r>
      <w:proofErr w:type="spellEnd"/>
      <w:r w:rsidR="001B5262" w:rsidRPr="00ED4D49">
        <w:rPr>
          <w:lang w:val="en-US" w:eastAsia="hr-HR"/>
        </w:rPr>
        <w:t xml:space="preserve"> program</w:t>
      </w:r>
      <w:r w:rsidRPr="00ED4D49">
        <w:rPr>
          <w:lang w:val="en-US" w:eastAsia="hr-HR"/>
        </w:rPr>
        <w:t>. As part of th</w:t>
      </w:r>
      <w:r w:rsidR="001C2107" w:rsidRPr="00ED4D49">
        <w:rPr>
          <w:lang w:val="en-US" w:eastAsia="hr-HR"/>
        </w:rPr>
        <w:t>e</w:t>
      </w:r>
      <w:r w:rsidRPr="00ED4D49">
        <w:rPr>
          <w:lang w:val="en-US" w:eastAsia="hr-HR"/>
        </w:rPr>
        <w:t xml:space="preserve"> project, the list of Natura 2000 habitat types along the Sava River was reviewed and adjusted. The identified habitat types along the Sava River in BiH are presented in </w:t>
      </w:r>
      <w:r w:rsidRPr="00ED4D49">
        <w:rPr>
          <w:lang w:val="en-US" w:eastAsia="hr-HR"/>
        </w:rPr>
        <w:fldChar w:fldCharType="begin"/>
      </w:r>
      <w:r w:rsidRPr="00ED4D49">
        <w:rPr>
          <w:lang w:val="en-US" w:eastAsia="hr-HR"/>
        </w:rPr>
        <w:instrText xml:space="preserve"> REF _Ref21096728 \h  \* MERGEFORMAT </w:instrText>
      </w:r>
      <w:r w:rsidRPr="00ED4D49">
        <w:rPr>
          <w:lang w:val="en-US" w:eastAsia="hr-HR"/>
        </w:rPr>
      </w:r>
      <w:r w:rsidRPr="00ED4D49">
        <w:rPr>
          <w:lang w:val="en-US" w:eastAsia="hr-HR"/>
        </w:rPr>
        <w:fldChar w:fldCharType="separate"/>
      </w:r>
      <w:r w:rsidR="00F60130" w:rsidRPr="00ED4D49">
        <w:rPr>
          <w:lang w:val="en-US" w:eastAsia="hr-HR"/>
        </w:rPr>
        <w:t>Table 6</w:t>
      </w:r>
      <w:r w:rsidRPr="00ED4D49">
        <w:rPr>
          <w:lang w:val="en-US" w:eastAsia="hr-HR"/>
        </w:rPr>
        <w:fldChar w:fldCharType="end"/>
      </w:r>
      <w:r w:rsidRPr="00ED4D49">
        <w:rPr>
          <w:lang w:val="en-US" w:eastAsia="hr-HR"/>
        </w:rPr>
        <w:t>.</w:t>
      </w:r>
    </w:p>
    <w:p w14:paraId="5A6D517F" w14:textId="3DBD5F3F" w:rsidR="0024745F" w:rsidRPr="00ED4D49" w:rsidRDefault="0024745F" w:rsidP="0024745F">
      <w:pPr>
        <w:autoSpaceDE w:val="0"/>
        <w:autoSpaceDN w:val="0"/>
        <w:adjustRightInd w:val="0"/>
        <w:spacing w:before="0" w:after="0" w:line="240" w:lineRule="auto"/>
        <w:rPr>
          <w:rFonts w:ascii="Arial Narrow" w:hAnsi="Arial Narrow" w:cs="Arial Narrow"/>
          <w:i/>
          <w:color w:val="000000"/>
          <w:sz w:val="16"/>
          <w:szCs w:val="16"/>
          <w:lang w:val="en-US" w:eastAsia="hr-HR"/>
        </w:rPr>
      </w:pPr>
      <w:bookmarkStart w:id="75" w:name="_Ref21096728"/>
      <w:bookmarkStart w:id="76" w:name="_Toc28188031"/>
      <w:r w:rsidRPr="00ED4D49">
        <w:rPr>
          <w:bCs/>
          <w:i/>
          <w:color w:val="2F5496"/>
          <w:sz w:val="16"/>
          <w:szCs w:val="16"/>
          <w:lang w:val="en-US"/>
        </w:rPr>
        <w:t xml:space="preserve">Table </w:t>
      </w:r>
      <w:bookmarkStart w:id="77" w:name="t3"/>
      <w:r w:rsidRPr="00ED4D49">
        <w:rPr>
          <w:bCs/>
          <w:i/>
          <w:color w:val="2F5496"/>
          <w:sz w:val="16"/>
          <w:szCs w:val="16"/>
          <w:lang w:val="en-US"/>
        </w:rPr>
        <w:fldChar w:fldCharType="begin"/>
      </w:r>
      <w:r w:rsidRPr="00ED4D49">
        <w:rPr>
          <w:bCs/>
          <w:i/>
          <w:color w:val="2F5496"/>
          <w:sz w:val="16"/>
          <w:szCs w:val="16"/>
          <w:lang w:val="en-US"/>
        </w:rPr>
        <w:instrText xml:space="preserve"> SEQ Table \* ARABIC </w:instrText>
      </w:r>
      <w:r w:rsidRPr="00ED4D49">
        <w:rPr>
          <w:bCs/>
          <w:i/>
          <w:color w:val="2F5496"/>
          <w:sz w:val="16"/>
          <w:szCs w:val="16"/>
          <w:lang w:val="en-US"/>
        </w:rPr>
        <w:fldChar w:fldCharType="separate"/>
      </w:r>
      <w:r w:rsidR="00F60130" w:rsidRPr="00ED4D49">
        <w:rPr>
          <w:bCs/>
          <w:i/>
          <w:noProof/>
          <w:color w:val="2F5496"/>
          <w:sz w:val="16"/>
          <w:szCs w:val="16"/>
          <w:lang w:val="en-US"/>
        </w:rPr>
        <w:t>6</w:t>
      </w:r>
      <w:r w:rsidRPr="00ED4D49">
        <w:rPr>
          <w:bCs/>
          <w:i/>
          <w:color w:val="2F5496"/>
          <w:sz w:val="16"/>
          <w:szCs w:val="16"/>
          <w:lang w:val="en-US"/>
        </w:rPr>
        <w:fldChar w:fldCharType="end"/>
      </w:r>
      <w:bookmarkEnd w:id="75"/>
      <w:bookmarkEnd w:id="77"/>
      <w:r w:rsidRPr="00ED4D49">
        <w:rPr>
          <w:bCs/>
          <w:i/>
          <w:color w:val="2F5496"/>
          <w:sz w:val="16"/>
          <w:szCs w:val="16"/>
          <w:lang w:val="en-US"/>
        </w:rPr>
        <w:t>:</w:t>
      </w:r>
      <w:r w:rsidR="00C6478C" w:rsidRPr="00ED4D49">
        <w:rPr>
          <w:b/>
          <w:i/>
          <w:sz w:val="16"/>
          <w:szCs w:val="16"/>
          <w:lang w:val="en-US"/>
        </w:rPr>
        <w:t xml:space="preserve"> </w:t>
      </w:r>
      <w:r w:rsidRPr="00ED4D49">
        <w:rPr>
          <w:rFonts w:cs="Calibri"/>
          <w:i/>
          <w:sz w:val="16"/>
          <w:szCs w:val="16"/>
          <w:lang w:val="en-US" w:eastAsia="hr-HR"/>
        </w:rPr>
        <w:t>List of Natura 2000 habitat types occurring along the Sava River</w:t>
      </w:r>
      <w:bookmarkEnd w:id="7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42"/>
        <w:gridCol w:w="7768"/>
      </w:tblGrid>
      <w:tr w:rsidR="0024745F" w:rsidRPr="00ED4D49" w14:paraId="29439B56" w14:textId="77777777" w:rsidTr="0024745F">
        <w:trPr>
          <w:tblHeader/>
        </w:trPr>
        <w:tc>
          <w:tcPr>
            <w:tcW w:w="689" w:type="pct"/>
            <w:shd w:val="clear" w:color="auto" w:fill="auto"/>
            <w:vAlign w:val="center"/>
          </w:tcPr>
          <w:p w14:paraId="2EDC5199" w14:textId="08E48A81" w:rsidR="0024745F" w:rsidRPr="00ED4D49" w:rsidRDefault="0024745F" w:rsidP="0024745F">
            <w:pPr>
              <w:spacing w:before="0" w:after="0"/>
              <w:ind w:left="144" w:right="144"/>
              <w:jc w:val="center"/>
              <w:rPr>
                <w:rFonts w:cs="Calibri"/>
                <w:color w:val="336699"/>
                <w:sz w:val="16"/>
                <w:szCs w:val="16"/>
                <w:lang w:val="en-US"/>
              </w:rPr>
            </w:pPr>
            <w:r w:rsidRPr="00ED4D49">
              <w:rPr>
                <w:rFonts w:cs="Calibri"/>
                <w:color w:val="336699"/>
                <w:sz w:val="16"/>
                <w:szCs w:val="16"/>
                <w:lang w:val="en-US"/>
              </w:rPr>
              <w:t>Code</w:t>
            </w:r>
          </w:p>
        </w:tc>
        <w:tc>
          <w:tcPr>
            <w:tcW w:w="4311" w:type="pct"/>
            <w:shd w:val="clear" w:color="auto" w:fill="auto"/>
            <w:vAlign w:val="center"/>
          </w:tcPr>
          <w:p w14:paraId="553339F7" w14:textId="77777777" w:rsidR="0024745F" w:rsidRPr="00ED4D49" w:rsidRDefault="0024745F" w:rsidP="0024745F">
            <w:pPr>
              <w:spacing w:before="0" w:after="0"/>
              <w:ind w:right="144"/>
              <w:rPr>
                <w:rFonts w:cs="Calibri"/>
                <w:color w:val="336699"/>
                <w:sz w:val="16"/>
                <w:szCs w:val="16"/>
                <w:lang w:val="en-US"/>
              </w:rPr>
            </w:pPr>
            <w:r w:rsidRPr="00ED4D49">
              <w:rPr>
                <w:rFonts w:cs="Calibri"/>
                <w:color w:val="336699"/>
                <w:sz w:val="16"/>
                <w:szCs w:val="16"/>
                <w:lang w:val="en-US"/>
              </w:rPr>
              <w:t xml:space="preserve">Name </w:t>
            </w:r>
          </w:p>
        </w:tc>
      </w:tr>
      <w:tr w:rsidR="0024745F" w:rsidRPr="00ED4D49" w14:paraId="1737D02E" w14:textId="77777777" w:rsidTr="0024745F">
        <w:tc>
          <w:tcPr>
            <w:tcW w:w="689" w:type="pct"/>
            <w:shd w:val="clear" w:color="auto" w:fill="auto"/>
            <w:vAlign w:val="center"/>
          </w:tcPr>
          <w:p w14:paraId="21AB0D95"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1530</w:t>
            </w:r>
            <w:r w:rsidRPr="00ED4D49">
              <w:rPr>
                <w:rFonts w:cs="Calibri"/>
                <w:sz w:val="16"/>
                <w:szCs w:val="16"/>
                <w:lang w:val="en-US" w:eastAsia="hr-HR"/>
              </w:rPr>
              <w:t>*</w:t>
            </w:r>
          </w:p>
        </w:tc>
        <w:tc>
          <w:tcPr>
            <w:tcW w:w="4311" w:type="pct"/>
            <w:shd w:val="clear" w:color="auto" w:fill="auto"/>
          </w:tcPr>
          <w:p w14:paraId="3A34D0B7"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proofErr w:type="spellStart"/>
            <w:r w:rsidRPr="00ED4D49">
              <w:rPr>
                <w:rFonts w:cs="Calibri"/>
                <w:sz w:val="16"/>
                <w:szCs w:val="16"/>
                <w:lang w:val="en-US" w:eastAsia="hr-HR"/>
              </w:rPr>
              <w:t>Pannonic</w:t>
            </w:r>
            <w:proofErr w:type="spellEnd"/>
            <w:r w:rsidRPr="00ED4D49">
              <w:rPr>
                <w:rFonts w:cs="Calibri"/>
                <w:sz w:val="16"/>
                <w:szCs w:val="16"/>
                <w:lang w:val="en-US" w:eastAsia="hr-HR"/>
              </w:rPr>
              <w:t xml:space="preserve"> salt steppes and salt marshes</w:t>
            </w:r>
          </w:p>
        </w:tc>
      </w:tr>
      <w:tr w:rsidR="0024745F" w:rsidRPr="00ED4D49" w14:paraId="0FE0498A" w14:textId="77777777" w:rsidTr="0024745F">
        <w:tc>
          <w:tcPr>
            <w:tcW w:w="689" w:type="pct"/>
            <w:shd w:val="clear" w:color="auto" w:fill="auto"/>
            <w:vAlign w:val="center"/>
          </w:tcPr>
          <w:p w14:paraId="533A2411"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3130</w:t>
            </w:r>
          </w:p>
        </w:tc>
        <w:tc>
          <w:tcPr>
            <w:tcW w:w="4311" w:type="pct"/>
            <w:shd w:val="clear" w:color="auto" w:fill="auto"/>
          </w:tcPr>
          <w:p w14:paraId="58D8CA93" w14:textId="5F53A930"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Oligotrophic to </w:t>
            </w:r>
            <w:proofErr w:type="spellStart"/>
            <w:r w:rsidRPr="00ED4D49">
              <w:rPr>
                <w:rFonts w:cs="Calibri"/>
                <w:sz w:val="16"/>
                <w:szCs w:val="16"/>
                <w:lang w:val="en-US" w:eastAsia="hr-HR"/>
              </w:rPr>
              <w:t>mesotropic</w:t>
            </w:r>
            <w:proofErr w:type="spellEnd"/>
            <w:r w:rsidRPr="00ED4D49">
              <w:rPr>
                <w:rFonts w:cs="Calibri"/>
                <w:sz w:val="16"/>
                <w:szCs w:val="16"/>
                <w:lang w:val="en-US" w:eastAsia="hr-HR"/>
              </w:rPr>
              <w:t xml:space="preserve"> standing waters with vegetation of </w:t>
            </w:r>
            <w:proofErr w:type="spellStart"/>
            <w:r w:rsidRPr="00ED4D49">
              <w:rPr>
                <w:rFonts w:cs="Calibri"/>
                <w:i/>
                <w:iCs/>
                <w:sz w:val="16"/>
                <w:szCs w:val="16"/>
                <w:lang w:val="en-US" w:eastAsia="hr-HR"/>
              </w:rPr>
              <w:t>Littorelletea</w:t>
            </w:r>
            <w:proofErr w:type="spellEnd"/>
            <w:r w:rsidR="001C2107" w:rsidRPr="00ED4D49">
              <w:rPr>
                <w:rFonts w:cs="Calibri"/>
                <w:i/>
                <w:iCs/>
                <w:sz w:val="16"/>
                <w:szCs w:val="16"/>
                <w:lang w:val="en-US" w:eastAsia="hr-HR"/>
              </w:rPr>
              <w:t xml:space="preserve"> </w:t>
            </w:r>
            <w:proofErr w:type="spellStart"/>
            <w:r w:rsidRPr="00ED4D49">
              <w:rPr>
                <w:rFonts w:cs="Calibri"/>
                <w:i/>
                <w:iCs/>
                <w:sz w:val="16"/>
                <w:szCs w:val="16"/>
                <w:lang w:val="en-US" w:eastAsia="hr-HR"/>
              </w:rPr>
              <w:t>uniflora</w:t>
            </w:r>
            <w:proofErr w:type="spellEnd"/>
            <w:r w:rsidRPr="00ED4D49">
              <w:rPr>
                <w:rFonts w:cs="Calibri"/>
                <w:i/>
                <w:iCs/>
                <w:sz w:val="16"/>
                <w:szCs w:val="16"/>
                <w:lang w:val="en-US" w:eastAsia="hr-HR"/>
              </w:rPr>
              <w:t xml:space="preserve"> </w:t>
            </w:r>
            <w:r w:rsidRPr="00ED4D49">
              <w:rPr>
                <w:rFonts w:cs="Calibri"/>
                <w:sz w:val="16"/>
                <w:szCs w:val="16"/>
                <w:lang w:val="en-US" w:eastAsia="hr-HR"/>
              </w:rPr>
              <w:t xml:space="preserve">and/or </w:t>
            </w:r>
            <w:proofErr w:type="spellStart"/>
            <w:r w:rsidRPr="00ED4D49">
              <w:rPr>
                <w:rFonts w:cs="Calibri"/>
                <w:i/>
                <w:iCs/>
                <w:sz w:val="16"/>
                <w:szCs w:val="16"/>
                <w:lang w:val="en-US" w:eastAsia="hr-HR"/>
              </w:rPr>
              <w:t>Isoëto-Nanojuncete</w:t>
            </w:r>
            <w:proofErr w:type="spellEnd"/>
          </w:p>
        </w:tc>
      </w:tr>
      <w:tr w:rsidR="0024745F" w:rsidRPr="00ED4D49" w14:paraId="433B4CD8" w14:textId="77777777" w:rsidTr="0024745F">
        <w:tc>
          <w:tcPr>
            <w:tcW w:w="689" w:type="pct"/>
            <w:shd w:val="clear" w:color="auto" w:fill="auto"/>
            <w:vAlign w:val="center"/>
          </w:tcPr>
          <w:p w14:paraId="2A71E855"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3140</w:t>
            </w:r>
          </w:p>
        </w:tc>
        <w:tc>
          <w:tcPr>
            <w:tcW w:w="4311" w:type="pct"/>
            <w:shd w:val="clear" w:color="auto" w:fill="auto"/>
          </w:tcPr>
          <w:p w14:paraId="6EEADD5E"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Hard oligo-mesotrophic waters with </w:t>
            </w:r>
            <w:proofErr w:type="spellStart"/>
            <w:r w:rsidRPr="00ED4D49">
              <w:rPr>
                <w:rFonts w:cs="Calibri"/>
                <w:sz w:val="16"/>
                <w:szCs w:val="16"/>
                <w:lang w:val="en-US" w:eastAsia="hr-HR"/>
              </w:rPr>
              <w:t>benthis</w:t>
            </w:r>
            <w:proofErr w:type="spellEnd"/>
            <w:r w:rsidRPr="00ED4D49">
              <w:rPr>
                <w:rFonts w:cs="Calibri"/>
                <w:sz w:val="16"/>
                <w:szCs w:val="16"/>
                <w:lang w:val="en-US" w:eastAsia="hr-HR"/>
              </w:rPr>
              <w:t xml:space="preserve"> vegetation of </w:t>
            </w:r>
            <w:r w:rsidRPr="00ED4D49">
              <w:rPr>
                <w:rFonts w:cs="Calibri"/>
                <w:i/>
                <w:iCs/>
                <w:sz w:val="16"/>
                <w:szCs w:val="16"/>
                <w:lang w:val="en-US" w:eastAsia="hr-HR"/>
              </w:rPr>
              <w:t>Chara sp.</w:t>
            </w:r>
          </w:p>
        </w:tc>
      </w:tr>
      <w:tr w:rsidR="0024745F" w:rsidRPr="00ED4D49" w14:paraId="29610647" w14:textId="77777777" w:rsidTr="0024745F">
        <w:tc>
          <w:tcPr>
            <w:tcW w:w="689" w:type="pct"/>
            <w:shd w:val="clear" w:color="auto" w:fill="auto"/>
            <w:vAlign w:val="center"/>
          </w:tcPr>
          <w:p w14:paraId="54FFD14F"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3150</w:t>
            </w:r>
          </w:p>
        </w:tc>
        <w:tc>
          <w:tcPr>
            <w:tcW w:w="4311" w:type="pct"/>
            <w:shd w:val="clear" w:color="auto" w:fill="auto"/>
          </w:tcPr>
          <w:p w14:paraId="750DB18B"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Natural eutrophic lakes with </w:t>
            </w:r>
            <w:proofErr w:type="spellStart"/>
            <w:r w:rsidRPr="00ED4D49">
              <w:rPr>
                <w:rFonts w:cs="Calibri"/>
                <w:i/>
                <w:iCs/>
                <w:sz w:val="16"/>
                <w:szCs w:val="16"/>
                <w:lang w:val="en-US" w:eastAsia="hr-HR"/>
              </w:rPr>
              <w:t>Magnopotamnion</w:t>
            </w:r>
            <w:proofErr w:type="spellEnd"/>
            <w:r w:rsidRPr="00ED4D49">
              <w:rPr>
                <w:rFonts w:cs="Calibri"/>
                <w:i/>
                <w:iCs/>
                <w:sz w:val="16"/>
                <w:szCs w:val="16"/>
                <w:lang w:val="en-US" w:eastAsia="hr-HR"/>
              </w:rPr>
              <w:t xml:space="preserve">- </w:t>
            </w:r>
            <w:r w:rsidRPr="00ED4D49">
              <w:rPr>
                <w:rFonts w:cs="Calibri"/>
                <w:sz w:val="16"/>
                <w:szCs w:val="16"/>
                <w:lang w:val="en-US" w:eastAsia="hr-HR"/>
              </w:rPr>
              <w:t xml:space="preserve">or </w:t>
            </w:r>
            <w:proofErr w:type="spellStart"/>
            <w:r w:rsidRPr="00ED4D49">
              <w:rPr>
                <w:rFonts w:cs="Calibri"/>
                <w:i/>
                <w:iCs/>
                <w:sz w:val="16"/>
                <w:szCs w:val="16"/>
                <w:lang w:val="en-US" w:eastAsia="hr-HR"/>
              </w:rPr>
              <w:t>Hydrocharition</w:t>
            </w:r>
            <w:proofErr w:type="spellEnd"/>
            <w:r w:rsidRPr="00ED4D49">
              <w:rPr>
                <w:rFonts w:cs="Calibri"/>
                <w:sz w:val="16"/>
                <w:szCs w:val="16"/>
                <w:lang w:val="en-US" w:eastAsia="hr-HR"/>
              </w:rPr>
              <w:t>– type veg.</w:t>
            </w:r>
          </w:p>
        </w:tc>
      </w:tr>
      <w:tr w:rsidR="0024745F" w:rsidRPr="00ED4D49" w14:paraId="5E683DFC" w14:textId="77777777" w:rsidTr="0024745F">
        <w:tc>
          <w:tcPr>
            <w:tcW w:w="689" w:type="pct"/>
            <w:shd w:val="clear" w:color="auto" w:fill="auto"/>
            <w:vAlign w:val="center"/>
          </w:tcPr>
          <w:p w14:paraId="0A3A911C"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3260</w:t>
            </w:r>
          </w:p>
        </w:tc>
        <w:tc>
          <w:tcPr>
            <w:tcW w:w="4311" w:type="pct"/>
            <w:shd w:val="clear" w:color="auto" w:fill="auto"/>
          </w:tcPr>
          <w:p w14:paraId="691B7BC6" w14:textId="20EE8904"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Water courses of plain to montane levels with the </w:t>
            </w:r>
            <w:proofErr w:type="spellStart"/>
            <w:r w:rsidRPr="00ED4D49">
              <w:rPr>
                <w:rFonts w:cs="Calibri"/>
                <w:i/>
                <w:iCs/>
                <w:sz w:val="16"/>
                <w:szCs w:val="16"/>
                <w:lang w:val="en-US" w:eastAsia="hr-HR"/>
              </w:rPr>
              <w:t>Ranunculion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fluitantis</w:t>
            </w:r>
            <w:proofErr w:type="spellEnd"/>
            <w:r w:rsidRPr="00ED4D49">
              <w:rPr>
                <w:rFonts w:cs="Calibri"/>
                <w:i/>
                <w:iCs/>
                <w:sz w:val="16"/>
                <w:szCs w:val="16"/>
                <w:lang w:val="en-US" w:eastAsia="hr-HR"/>
              </w:rPr>
              <w:t xml:space="preserve"> </w:t>
            </w:r>
            <w:r w:rsidRPr="00ED4D49">
              <w:rPr>
                <w:rFonts w:cs="Calibri"/>
                <w:sz w:val="16"/>
                <w:szCs w:val="16"/>
                <w:lang w:val="en-US" w:eastAsia="hr-HR"/>
              </w:rPr>
              <w:t>and</w:t>
            </w:r>
            <w:r w:rsidR="001C2107" w:rsidRPr="00ED4D49">
              <w:rPr>
                <w:rFonts w:cs="Calibri"/>
                <w:sz w:val="16"/>
                <w:szCs w:val="16"/>
                <w:lang w:val="en-US" w:eastAsia="hr-HR"/>
              </w:rPr>
              <w:t xml:space="preserve"> </w:t>
            </w:r>
            <w:proofErr w:type="spellStart"/>
            <w:r w:rsidRPr="00ED4D49">
              <w:rPr>
                <w:rFonts w:cs="Calibri"/>
                <w:i/>
                <w:iCs/>
                <w:sz w:val="16"/>
                <w:szCs w:val="16"/>
                <w:lang w:val="en-US" w:eastAsia="hr-HR"/>
              </w:rPr>
              <w:t>Callitricho</w:t>
            </w:r>
            <w:proofErr w:type="spellEnd"/>
            <w:r w:rsidRPr="00ED4D49">
              <w:rPr>
                <w:rFonts w:cs="Calibri"/>
                <w:i/>
                <w:iCs/>
                <w:sz w:val="16"/>
                <w:szCs w:val="16"/>
                <w:lang w:val="en-US" w:eastAsia="hr-HR"/>
              </w:rPr>
              <w:t xml:space="preserve">-Batrachian </w:t>
            </w:r>
            <w:r w:rsidRPr="00ED4D49">
              <w:rPr>
                <w:rFonts w:cs="Calibri"/>
                <w:sz w:val="16"/>
                <w:szCs w:val="16"/>
                <w:lang w:val="en-US" w:eastAsia="hr-HR"/>
              </w:rPr>
              <w:t>vegetation</w:t>
            </w:r>
          </w:p>
        </w:tc>
      </w:tr>
      <w:tr w:rsidR="0024745F" w:rsidRPr="00ED4D49" w14:paraId="6779B463" w14:textId="77777777" w:rsidTr="0024745F">
        <w:tc>
          <w:tcPr>
            <w:tcW w:w="689" w:type="pct"/>
            <w:shd w:val="clear" w:color="auto" w:fill="auto"/>
            <w:vAlign w:val="center"/>
          </w:tcPr>
          <w:p w14:paraId="601ECB5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3270</w:t>
            </w:r>
          </w:p>
        </w:tc>
        <w:tc>
          <w:tcPr>
            <w:tcW w:w="4311" w:type="pct"/>
            <w:shd w:val="clear" w:color="auto" w:fill="auto"/>
          </w:tcPr>
          <w:p w14:paraId="186B4D1B"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Muddy </w:t>
            </w:r>
            <w:proofErr w:type="gramStart"/>
            <w:r w:rsidRPr="00ED4D49">
              <w:rPr>
                <w:rFonts w:cs="Calibri"/>
                <w:sz w:val="16"/>
                <w:szCs w:val="16"/>
                <w:lang w:val="en-US" w:eastAsia="hr-HR"/>
              </w:rPr>
              <w:t>river banks</w:t>
            </w:r>
            <w:proofErr w:type="gramEnd"/>
            <w:r w:rsidRPr="00ED4D49">
              <w:rPr>
                <w:rFonts w:cs="Calibri"/>
                <w:sz w:val="16"/>
                <w:szCs w:val="16"/>
                <w:lang w:val="en-US" w:eastAsia="hr-HR"/>
              </w:rPr>
              <w:t xml:space="preserve"> with </w:t>
            </w:r>
            <w:proofErr w:type="spellStart"/>
            <w:r w:rsidRPr="00ED4D49">
              <w:rPr>
                <w:rFonts w:cs="Calibri"/>
                <w:i/>
                <w:iCs/>
                <w:sz w:val="16"/>
                <w:szCs w:val="16"/>
                <w:lang w:val="en-US" w:eastAsia="hr-HR"/>
              </w:rPr>
              <w:t>Chenopodion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rubri</w:t>
            </w:r>
            <w:proofErr w:type="spellEnd"/>
            <w:r w:rsidRPr="00ED4D49">
              <w:rPr>
                <w:rFonts w:cs="Calibri"/>
                <w:i/>
                <w:iCs/>
                <w:sz w:val="16"/>
                <w:szCs w:val="16"/>
                <w:lang w:val="en-US" w:eastAsia="hr-HR"/>
              </w:rPr>
              <w:t xml:space="preserve"> p.p. </w:t>
            </w:r>
            <w:r w:rsidRPr="00ED4D49">
              <w:rPr>
                <w:rFonts w:cs="Calibri"/>
                <w:sz w:val="16"/>
                <w:szCs w:val="16"/>
                <w:lang w:val="en-US" w:eastAsia="hr-HR"/>
              </w:rPr>
              <w:t xml:space="preserve">and </w:t>
            </w:r>
            <w:proofErr w:type="spellStart"/>
            <w:r w:rsidRPr="00ED4D49">
              <w:rPr>
                <w:rFonts w:cs="Calibri"/>
                <w:i/>
                <w:iCs/>
                <w:sz w:val="16"/>
                <w:szCs w:val="16"/>
                <w:lang w:val="en-US" w:eastAsia="hr-HR"/>
              </w:rPr>
              <w:t>Bidention</w:t>
            </w:r>
            <w:proofErr w:type="spellEnd"/>
            <w:r w:rsidRPr="00ED4D49">
              <w:rPr>
                <w:rFonts w:cs="Calibri"/>
                <w:i/>
                <w:iCs/>
                <w:sz w:val="16"/>
                <w:szCs w:val="16"/>
                <w:lang w:val="en-US" w:eastAsia="hr-HR"/>
              </w:rPr>
              <w:t xml:space="preserve"> p.p. </w:t>
            </w:r>
            <w:r w:rsidRPr="00ED4D49">
              <w:rPr>
                <w:rFonts w:cs="Calibri"/>
                <w:sz w:val="16"/>
                <w:szCs w:val="16"/>
                <w:lang w:val="en-US" w:eastAsia="hr-HR"/>
              </w:rPr>
              <w:t>veg.</w:t>
            </w:r>
          </w:p>
        </w:tc>
      </w:tr>
      <w:tr w:rsidR="0024745F" w:rsidRPr="00ED4D49" w14:paraId="40CD621C" w14:textId="77777777" w:rsidTr="0024745F">
        <w:tc>
          <w:tcPr>
            <w:tcW w:w="689" w:type="pct"/>
            <w:shd w:val="clear" w:color="auto" w:fill="auto"/>
            <w:vAlign w:val="center"/>
          </w:tcPr>
          <w:p w14:paraId="430A20EB"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6430</w:t>
            </w:r>
          </w:p>
        </w:tc>
        <w:tc>
          <w:tcPr>
            <w:tcW w:w="4311" w:type="pct"/>
            <w:shd w:val="clear" w:color="auto" w:fill="auto"/>
          </w:tcPr>
          <w:p w14:paraId="1831927C" w14:textId="17C6D199" w:rsidR="0024745F" w:rsidRPr="00ED4D49" w:rsidRDefault="0024745F" w:rsidP="001C2107">
            <w:pPr>
              <w:autoSpaceDE w:val="0"/>
              <w:autoSpaceDN w:val="0"/>
              <w:adjustRightInd w:val="0"/>
              <w:spacing w:before="0" w:after="0" w:line="240" w:lineRule="auto"/>
              <w:rPr>
                <w:rFonts w:cs="Calibri"/>
                <w:sz w:val="16"/>
                <w:szCs w:val="16"/>
                <w:lang w:val="en-US" w:eastAsia="hr-HR"/>
              </w:rPr>
            </w:pPr>
            <w:proofErr w:type="spellStart"/>
            <w:r w:rsidRPr="00ED4D49">
              <w:rPr>
                <w:rFonts w:cs="Calibri"/>
                <w:sz w:val="16"/>
                <w:szCs w:val="16"/>
                <w:lang w:val="en-US" w:eastAsia="hr-HR"/>
              </w:rPr>
              <w:t>Hydrophilous</w:t>
            </w:r>
            <w:proofErr w:type="spellEnd"/>
            <w:r w:rsidRPr="00ED4D49">
              <w:rPr>
                <w:rFonts w:cs="Calibri"/>
                <w:sz w:val="16"/>
                <w:szCs w:val="16"/>
                <w:lang w:val="en-US" w:eastAsia="hr-HR"/>
              </w:rPr>
              <w:t xml:space="preserve"> tall-herb fringe communities of plains and of montane to alpine</w:t>
            </w:r>
            <w:r w:rsidR="001C2107" w:rsidRPr="00ED4D49">
              <w:rPr>
                <w:rFonts w:cs="Calibri"/>
                <w:sz w:val="16"/>
                <w:szCs w:val="16"/>
                <w:lang w:val="en-US" w:eastAsia="hr-HR"/>
              </w:rPr>
              <w:t xml:space="preserve"> </w:t>
            </w:r>
            <w:r w:rsidRPr="00ED4D49">
              <w:rPr>
                <w:rFonts w:cs="Calibri"/>
                <w:sz w:val="16"/>
                <w:szCs w:val="16"/>
                <w:lang w:val="en-US" w:eastAsia="hr-HR"/>
              </w:rPr>
              <w:t>levels</w:t>
            </w:r>
          </w:p>
        </w:tc>
      </w:tr>
      <w:tr w:rsidR="0024745F" w:rsidRPr="00ED4D49" w14:paraId="7D1BB264" w14:textId="77777777" w:rsidTr="0024745F">
        <w:tc>
          <w:tcPr>
            <w:tcW w:w="689" w:type="pct"/>
            <w:shd w:val="clear" w:color="auto" w:fill="auto"/>
            <w:vAlign w:val="center"/>
          </w:tcPr>
          <w:p w14:paraId="2239957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6440</w:t>
            </w:r>
          </w:p>
        </w:tc>
        <w:tc>
          <w:tcPr>
            <w:tcW w:w="4311" w:type="pct"/>
            <w:shd w:val="clear" w:color="auto" w:fill="auto"/>
          </w:tcPr>
          <w:p w14:paraId="16274F58"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Alluvial meadows of river valleys of the </w:t>
            </w:r>
            <w:proofErr w:type="spellStart"/>
            <w:r w:rsidRPr="00ED4D49">
              <w:rPr>
                <w:rFonts w:cs="Calibri"/>
                <w:i/>
                <w:iCs/>
                <w:sz w:val="16"/>
                <w:szCs w:val="16"/>
                <w:lang w:val="en-US" w:eastAsia="hr-HR"/>
              </w:rPr>
              <w:t>Cnidion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dubii</w:t>
            </w:r>
            <w:proofErr w:type="spellEnd"/>
          </w:p>
        </w:tc>
      </w:tr>
      <w:tr w:rsidR="0024745F" w:rsidRPr="00ED4D49" w14:paraId="7B69F753" w14:textId="77777777" w:rsidTr="0024745F">
        <w:tc>
          <w:tcPr>
            <w:tcW w:w="689" w:type="pct"/>
            <w:shd w:val="clear" w:color="auto" w:fill="auto"/>
            <w:vAlign w:val="center"/>
          </w:tcPr>
          <w:p w14:paraId="2A9794D9"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6450</w:t>
            </w:r>
          </w:p>
        </w:tc>
        <w:tc>
          <w:tcPr>
            <w:tcW w:w="4311" w:type="pct"/>
            <w:shd w:val="clear" w:color="auto" w:fill="auto"/>
          </w:tcPr>
          <w:p w14:paraId="14361FAD"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Northern boreal meadows of river valleys</w:t>
            </w:r>
          </w:p>
        </w:tc>
      </w:tr>
      <w:tr w:rsidR="0024745F" w:rsidRPr="00ED4D49" w14:paraId="2ADB0A3B" w14:textId="77777777" w:rsidTr="0024745F">
        <w:tc>
          <w:tcPr>
            <w:tcW w:w="689" w:type="pct"/>
            <w:shd w:val="clear" w:color="auto" w:fill="auto"/>
            <w:vAlign w:val="center"/>
          </w:tcPr>
          <w:p w14:paraId="2B42364C"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6510</w:t>
            </w:r>
          </w:p>
        </w:tc>
        <w:tc>
          <w:tcPr>
            <w:tcW w:w="4311" w:type="pct"/>
            <w:shd w:val="clear" w:color="auto" w:fill="auto"/>
          </w:tcPr>
          <w:p w14:paraId="2629C0ED"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Lowland hay meadows (</w:t>
            </w:r>
            <w:r w:rsidRPr="00ED4D49">
              <w:rPr>
                <w:rFonts w:cs="Calibri"/>
                <w:i/>
                <w:iCs/>
                <w:sz w:val="16"/>
                <w:szCs w:val="16"/>
                <w:lang w:val="en-US" w:eastAsia="hr-HR"/>
              </w:rPr>
              <w:t>Alopecurus pratensis, Sanguisorba officinalis</w:t>
            </w:r>
            <w:r w:rsidRPr="00ED4D49">
              <w:rPr>
                <w:rFonts w:cs="Calibri"/>
                <w:sz w:val="16"/>
                <w:szCs w:val="16"/>
                <w:lang w:val="en-US" w:eastAsia="hr-HR"/>
              </w:rPr>
              <w:t>)</w:t>
            </w:r>
          </w:p>
        </w:tc>
      </w:tr>
      <w:tr w:rsidR="0024745F" w:rsidRPr="00ED4D49" w14:paraId="6541EBF5" w14:textId="77777777" w:rsidTr="0024745F">
        <w:tc>
          <w:tcPr>
            <w:tcW w:w="689" w:type="pct"/>
            <w:shd w:val="clear" w:color="auto" w:fill="auto"/>
            <w:vAlign w:val="center"/>
          </w:tcPr>
          <w:p w14:paraId="302453E0"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7140</w:t>
            </w:r>
          </w:p>
        </w:tc>
        <w:tc>
          <w:tcPr>
            <w:tcW w:w="4311" w:type="pct"/>
            <w:shd w:val="clear" w:color="auto" w:fill="auto"/>
          </w:tcPr>
          <w:p w14:paraId="7CB27510"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Transition mires and quaking bogs</w:t>
            </w:r>
          </w:p>
        </w:tc>
      </w:tr>
      <w:tr w:rsidR="0024745F" w:rsidRPr="00ED4D49" w14:paraId="2D30F5F4" w14:textId="77777777" w:rsidTr="0024745F">
        <w:tc>
          <w:tcPr>
            <w:tcW w:w="689" w:type="pct"/>
            <w:shd w:val="clear" w:color="auto" w:fill="auto"/>
            <w:vAlign w:val="center"/>
          </w:tcPr>
          <w:p w14:paraId="2D060DAA"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7230</w:t>
            </w:r>
          </w:p>
        </w:tc>
        <w:tc>
          <w:tcPr>
            <w:tcW w:w="4311" w:type="pct"/>
            <w:shd w:val="clear" w:color="auto" w:fill="auto"/>
          </w:tcPr>
          <w:p w14:paraId="5C470FAB"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Alkaline fens</w:t>
            </w:r>
          </w:p>
        </w:tc>
      </w:tr>
      <w:tr w:rsidR="0024745F" w:rsidRPr="00ED4D49" w14:paraId="53C9A4BC" w14:textId="77777777" w:rsidTr="0024745F">
        <w:tc>
          <w:tcPr>
            <w:tcW w:w="689" w:type="pct"/>
            <w:shd w:val="clear" w:color="auto" w:fill="auto"/>
            <w:vAlign w:val="center"/>
          </w:tcPr>
          <w:p w14:paraId="4A585B85"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sz w:val="16"/>
                <w:szCs w:val="16"/>
                <w:lang w:val="en-US" w:eastAsia="hr-HR"/>
              </w:rPr>
              <w:t>-</w:t>
            </w:r>
          </w:p>
        </w:tc>
        <w:tc>
          <w:tcPr>
            <w:tcW w:w="4311" w:type="pct"/>
            <w:shd w:val="clear" w:color="auto" w:fill="auto"/>
          </w:tcPr>
          <w:p w14:paraId="3ABBDAE7"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Reedbeds, tall sedges and vegetation of </w:t>
            </w:r>
            <w:proofErr w:type="spellStart"/>
            <w:r w:rsidRPr="00ED4D49">
              <w:rPr>
                <w:rFonts w:cs="Calibri"/>
                <w:i/>
                <w:iCs/>
                <w:sz w:val="16"/>
                <w:szCs w:val="16"/>
                <w:lang w:val="en-US" w:eastAsia="hr-HR"/>
              </w:rPr>
              <w:t>Phragmito-Magnocaricetea</w:t>
            </w:r>
            <w:proofErr w:type="spellEnd"/>
            <w:r w:rsidRPr="00ED4D49">
              <w:rPr>
                <w:rStyle w:val="FootnoteReference"/>
                <w:rFonts w:cs="Calibri"/>
                <w:i/>
                <w:iCs/>
                <w:sz w:val="16"/>
                <w:szCs w:val="16"/>
                <w:lang w:val="en-US" w:eastAsia="hr-HR"/>
              </w:rPr>
              <w:footnoteReference w:id="18"/>
            </w:r>
          </w:p>
        </w:tc>
      </w:tr>
      <w:tr w:rsidR="0024745F" w:rsidRPr="00ED4D49" w14:paraId="3872561A" w14:textId="77777777" w:rsidTr="0024745F">
        <w:tc>
          <w:tcPr>
            <w:tcW w:w="689" w:type="pct"/>
            <w:shd w:val="clear" w:color="auto" w:fill="auto"/>
            <w:vAlign w:val="center"/>
          </w:tcPr>
          <w:p w14:paraId="79C1B1CF"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9160</w:t>
            </w:r>
          </w:p>
        </w:tc>
        <w:tc>
          <w:tcPr>
            <w:tcW w:w="4311" w:type="pct"/>
            <w:shd w:val="clear" w:color="auto" w:fill="auto"/>
          </w:tcPr>
          <w:p w14:paraId="2BAA1EF5" w14:textId="25D18A27"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Sub-Atlantic and medio-European oak or oak-hornbeam forests of the</w:t>
            </w:r>
            <w:r w:rsidR="001C2107" w:rsidRPr="00ED4D49">
              <w:rPr>
                <w:rFonts w:cs="Calibri"/>
                <w:sz w:val="16"/>
                <w:szCs w:val="16"/>
                <w:lang w:val="en-US" w:eastAsia="hr-HR"/>
              </w:rPr>
              <w:t xml:space="preserve"> </w:t>
            </w:r>
            <w:proofErr w:type="spellStart"/>
            <w:r w:rsidRPr="00ED4D49">
              <w:rPr>
                <w:rFonts w:cs="Calibri"/>
                <w:i/>
                <w:iCs/>
                <w:sz w:val="16"/>
                <w:szCs w:val="16"/>
                <w:lang w:val="en-US" w:eastAsia="hr-HR"/>
              </w:rPr>
              <w:t>Carpinion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betuli</w:t>
            </w:r>
            <w:proofErr w:type="spellEnd"/>
          </w:p>
        </w:tc>
      </w:tr>
      <w:tr w:rsidR="0024745F" w:rsidRPr="00ED4D49" w14:paraId="36DA64DC" w14:textId="77777777" w:rsidTr="0024745F">
        <w:tc>
          <w:tcPr>
            <w:tcW w:w="689" w:type="pct"/>
            <w:shd w:val="clear" w:color="auto" w:fill="auto"/>
            <w:vAlign w:val="center"/>
          </w:tcPr>
          <w:p w14:paraId="4E66923F" w14:textId="0EDFC49A" w:rsidR="0024745F" w:rsidRPr="00ED4D49" w:rsidRDefault="0024745F" w:rsidP="001C2107">
            <w:pPr>
              <w:autoSpaceDE w:val="0"/>
              <w:autoSpaceDN w:val="0"/>
              <w:adjustRightInd w:val="0"/>
              <w:spacing w:before="0" w:after="0" w:line="240" w:lineRule="auto"/>
              <w:jc w:val="center"/>
              <w:rPr>
                <w:rFonts w:cs="Calibri"/>
                <w:b/>
                <w:bCs/>
                <w:sz w:val="16"/>
                <w:szCs w:val="16"/>
                <w:lang w:val="en-US" w:eastAsia="hr-HR"/>
              </w:rPr>
            </w:pPr>
            <w:r w:rsidRPr="00ED4D49">
              <w:rPr>
                <w:rFonts w:cs="Calibri"/>
                <w:b/>
                <w:bCs/>
                <w:sz w:val="16"/>
                <w:szCs w:val="16"/>
                <w:lang w:val="en-US" w:eastAsia="hr-HR"/>
              </w:rPr>
              <w:t>91E0</w:t>
            </w:r>
            <w:r w:rsidRPr="00ED4D49">
              <w:rPr>
                <w:rFonts w:cs="Calibri"/>
                <w:sz w:val="16"/>
                <w:szCs w:val="16"/>
                <w:lang w:val="en-US" w:eastAsia="hr-HR"/>
              </w:rPr>
              <w:t>*</w:t>
            </w:r>
          </w:p>
        </w:tc>
        <w:tc>
          <w:tcPr>
            <w:tcW w:w="4311" w:type="pct"/>
            <w:shd w:val="clear" w:color="auto" w:fill="auto"/>
          </w:tcPr>
          <w:p w14:paraId="7A0898CA" w14:textId="113DE751"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Alluvial forests with </w:t>
            </w:r>
            <w:r w:rsidRPr="00ED4D49">
              <w:rPr>
                <w:rFonts w:cs="Calibri"/>
                <w:i/>
                <w:iCs/>
                <w:sz w:val="16"/>
                <w:szCs w:val="16"/>
                <w:lang w:val="en-US" w:eastAsia="hr-HR"/>
              </w:rPr>
              <w:t xml:space="preserve">Alnus </w:t>
            </w:r>
            <w:proofErr w:type="spellStart"/>
            <w:r w:rsidRPr="00ED4D49">
              <w:rPr>
                <w:rFonts w:cs="Calibri"/>
                <w:i/>
                <w:iCs/>
                <w:sz w:val="16"/>
                <w:szCs w:val="16"/>
                <w:lang w:val="en-US" w:eastAsia="hr-HR"/>
              </w:rPr>
              <w:t>glutinosa</w:t>
            </w:r>
            <w:proofErr w:type="spellEnd"/>
            <w:r w:rsidRPr="00ED4D49">
              <w:rPr>
                <w:rFonts w:cs="Calibri"/>
                <w:i/>
                <w:iCs/>
                <w:sz w:val="16"/>
                <w:szCs w:val="16"/>
                <w:lang w:val="en-US" w:eastAsia="hr-HR"/>
              </w:rPr>
              <w:t xml:space="preserve"> </w:t>
            </w:r>
            <w:r w:rsidRPr="00ED4D49">
              <w:rPr>
                <w:rFonts w:cs="Calibri"/>
                <w:sz w:val="16"/>
                <w:szCs w:val="16"/>
                <w:lang w:val="en-US" w:eastAsia="hr-HR"/>
              </w:rPr>
              <w:t xml:space="preserve">and </w:t>
            </w:r>
            <w:r w:rsidRPr="00ED4D49">
              <w:rPr>
                <w:rFonts w:cs="Calibri"/>
                <w:i/>
                <w:iCs/>
                <w:sz w:val="16"/>
                <w:szCs w:val="16"/>
                <w:lang w:val="en-US" w:eastAsia="hr-HR"/>
              </w:rPr>
              <w:t>Fraxinus excelsior (</w:t>
            </w:r>
            <w:proofErr w:type="spellStart"/>
            <w:r w:rsidRPr="00ED4D49">
              <w:rPr>
                <w:rFonts w:cs="Calibri"/>
                <w:i/>
                <w:iCs/>
                <w:sz w:val="16"/>
                <w:szCs w:val="16"/>
                <w:lang w:val="en-US" w:eastAsia="hr-HR"/>
              </w:rPr>
              <w:t>Alno-Padion</w:t>
            </w:r>
            <w:proofErr w:type="spellEnd"/>
            <w:r w:rsidRPr="00ED4D49">
              <w:rPr>
                <w:rFonts w:cs="Calibri"/>
                <w:i/>
                <w:iCs/>
                <w:sz w:val="16"/>
                <w:szCs w:val="16"/>
                <w:lang w:val="en-US" w:eastAsia="hr-HR"/>
              </w:rPr>
              <w:t>,</w:t>
            </w:r>
            <w:r w:rsidR="001C2107" w:rsidRPr="00ED4D49">
              <w:rPr>
                <w:rFonts w:cs="Calibri"/>
                <w:i/>
                <w:iCs/>
                <w:sz w:val="16"/>
                <w:szCs w:val="16"/>
                <w:lang w:val="en-US" w:eastAsia="hr-HR"/>
              </w:rPr>
              <w:t xml:space="preserve"> </w:t>
            </w:r>
            <w:proofErr w:type="spellStart"/>
            <w:r w:rsidRPr="00ED4D49">
              <w:rPr>
                <w:rFonts w:cs="Calibri"/>
                <w:i/>
                <w:iCs/>
                <w:sz w:val="16"/>
                <w:szCs w:val="16"/>
                <w:lang w:val="en-US" w:eastAsia="hr-HR"/>
              </w:rPr>
              <w:t>Alnion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incanae</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Salicion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albae</w:t>
            </w:r>
            <w:proofErr w:type="spellEnd"/>
            <w:r w:rsidRPr="00ED4D49">
              <w:rPr>
                <w:rFonts w:cs="Calibri"/>
                <w:i/>
                <w:iCs/>
                <w:sz w:val="16"/>
                <w:szCs w:val="16"/>
                <w:lang w:val="en-US" w:eastAsia="hr-HR"/>
              </w:rPr>
              <w:t>)</w:t>
            </w:r>
          </w:p>
        </w:tc>
      </w:tr>
      <w:tr w:rsidR="0024745F" w:rsidRPr="00ED4D49" w14:paraId="3E9EF91E" w14:textId="77777777" w:rsidTr="0024745F">
        <w:tc>
          <w:tcPr>
            <w:tcW w:w="689" w:type="pct"/>
            <w:shd w:val="clear" w:color="auto" w:fill="auto"/>
            <w:vAlign w:val="center"/>
          </w:tcPr>
          <w:p w14:paraId="735C1FEA"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91F0</w:t>
            </w:r>
          </w:p>
          <w:p w14:paraId="3041459A" w14:textId="77777777" w:rsidR="0024745F" w:rsidRPr="00ED4D49" w:rsidRDefault="0024745F" w:rsidP="0024745F">
            <w:pPr>
              <w:autoSpaceDE w:val="0"/>
              <w:autoSpaceDN w:val="0"/>
              <w:adjustRightInd w:val="0"/>
              <w:spacing w:before="0" w:after="0" w:line="240" w:lineRule="auto"/>
              <w:jc w:val="center"/>
              <w:rPr>
                <w:rFonts w:cs="Calibri"/>
                <w:b/>
                <w:bCs/>
                <w:sz w:val="16"/>
                <w:szCs w:val="16"/>
                <w:lang w:val="en-US" w:eastAsia="hr-HR"/>
              </w:rPr>
            </w:pPr>
          </w:p>
        </w:tc>
        <w:tc>
          <w:tcPr>
            <w:tcW w:w="4311" w:type="pct"/>
            <w:shd w:val="clear" w:color="auto" w:fill="auto"/>
          </w:tcPr>
          <w:p w14:paraId="56F2E098" w14:textId="65EB3A4F"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Riparian mixed forests of </w:t>
            </w:r>
            <w:r w:rsidRPr="00ED4D49">
              <w:rPr>
                <w:rFonts w:cs="Calibri"/>
                <w:i/>
                <w:iCs/>
                <w:sz w:val="16"/>
                <w:szCs w:val="16"/>
                <w:lang w:val="en-US" w:eastAsia="hr-HR"/>
              </w:rPr>
              <w:t xml:space="preserve">Quercus </w:t>
            </w:r>
            <w:proofErr w:type="spellStart"/>
            <w:r w:rsidRPr="00ED4D49">
              <w:rPr>
                <w:rFonts w:cs="Calibri"/>
                <w:i/>
                <w:iCs/>
                <w:sz w:val="16"/>
                <w:szCs w:val="16"/>
                <w:lang w:val="en-US" w:eastAsia="hr-HR"/>
              </w:rPr>
              <w:t>robur</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Ulmus</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laevis</w:t>
            </w:r>
            <w:proofErr w:type="spellEnd"/>
            <w:r w:rsidRPr="00ED4D49">
              <w:rPr>
                <w:rFonts w:cs="Calibri"/>
                <w:i/>
                <w:iCs/>
                <w:sz w:val="16"/>
                <w:szCs w:val="16"/>
                <w:lang w:val="en-US" w:eastAsia="hr-HR"/>
              </w:rPr>
              <w:t xml:space="preserve"> </w:t>
            </w:r>
            <w:r w:rsidRPr="00ED4D49">
              <w:rPr>
                <w:rFonts w:cs="Calibri"/>
                <w:sz w:val="16"/>
                <w:szCs w:val="16"/>
                <w:lang w:val="en-US" w:eastAsia="hr-HR"/>
              </w:rPr>
              <w:t xml:space="preserve">and </w:t>
            </w:r>
            <w:r w:rsidRPr="00ED4D49">
              <w:rPr>
                <w:rFonts w:cs="Calibri"/>
                <w:i/>
                <w:iCs/>
                <w:sz w:val="16"/>
                <w:szCs w:val="16"/>
                <w:lang w:val="en-US" w:eastAsia="hr-HR"/>
              </w:rPr>
              <w:t>U. minor,</w:t>
            </w:r>
            <w:r w:rsidR="001C2107" w:rsidRPr="00ED4D49">
              <w:rPr>
                <w:rFonts w:cs="Calibri"/>
                <w:i/>
                <w:iCs/>
                <w:sz w:val="16"/>
                <w:szCs w:val="16"/>
                <w:lang w:val="en-US" w:eastAsia="hr-HR"/>
              </w:rPr>
              <w:t xml:space="preserve"> </w:t>
            </w:r>
            <w:r w:rsidRPr="00ED4D49">
              <w:rPr>
                <w:rFonts w:cs="Calibri"/>
                <w:i/>
                <w:iCs/>
                <w:sz w:val="16"/>
                <w:szCs w:val="16"/>
                <w:lang w:val="en-US" w:eastAsia="hr-HR"/>
              </w:rPr>
              <w:t xml:space="preserve">Fraxinus excelsior or F. angustifolia, </w:t>
            </w:r>
            <w:r w:rsidRPr="00ED4D49">
              <w:rPr>
                <w:rFonts w:cs="Calibri"/>
                <w:sz w:val="16"/>
                <w:szCs w:val="16"/>
                <w:lang w:val="en-US" w:eastAsia="hr-HR"/>
              </w:rPr>
              <w:t>along great rivers (</w:t>
            </w:r>
            <w:proofErr w:type="spellStart"/>
            <w:r w:rsidRPr="00ED4D49">
              <w:rPr>
                <w:rFonts w:cs="Calibri"/>
                <w:i/>
                <w:iCs/>
                <w:sz w:val="16"/>
                <w:szCs w:val="16"/>
                <w:lang w:val="en-US" w:eastAsia="hr-HR"/>
              </w:rPr>
              <w:t>Ulmenion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minoris</w:t>
            </w:r>
            <w:proofErr w:type="spellEnd"/>
            <w:r w:rsidRPr="00ED4D49">
              <w:rPr>
                <w:rFonts w:cs="Calibri"/>
                <w:i/>
                <w:iCs/>
                <w:sz w:val="16"/>
                <w:szCs w:val="16"/>
                <w:lang w:val="en-US" w:eastAsia="hr-HR"/>
              </w:rPr>
              <w:t>)</w:t>
            </w:r>
          </w:p>
        </w:tc>
      </w:tr>
      <w:tr w:rsidR="0024745F" w:rsidRPr="00ED4D49" w14:paraId="7DDFC379" w14:textId="77777777" w:rsidTr="0024745F">
        <w:tc>
          <w:tcPr>
            <w:tcW w:w="689" w:type="pct"/>
            <w:shd w:val="clear" w:color="auto" w:fill="auto"/>
            <w:vAlign w:val="center"/>
          </w:tcPr>
          <w:p w14:paraId="73C7BBD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91G0</w:t>
            </w:r>
            <w:r w:rsidRPr="00ED4D49">
              <w:rPr>
                <w:rFonts w:cs="Calibri"/>
                <w:sz w:val="16"/>
                <w:szCs w:val="16"/>
                <w:lang w:val="en-US" w:eastAsia="hr-HR"/>
              </w:rPr>
              <w:t>*</w:t>
            </w:r>
          </w:p>
        </w:tc>
        <w:tc>
          <w:tcPr>
            <w:tcW w:w="4311" w:type="pct"/>
            <w:shd w:val="clear" w:color="auto" w:fill="auto"/>
          </w:tcPr>
          <w:p w14:paraId="507D9C3D"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proofErr w:type="spellStart"/>
            <w:r w:rsidRPr="00ED4D49">
              <w:rPr>
                <w:rFonts w:cs="Calibri"/>
                <w:sz w:val="16"/>
                <w:szCs w:val="16"/>
                <w:lang w:val="en-US" w:eastAsia="hr-HR"/>
              </w:rPr>
              <w:t>Pannonic</w:t>
            </w:r>
            <w:proofErr w:type="spellEnd"/>
            <w:r w:rsidRPr="00ED4D49">
              <w:rPr>
                <w:rFonts w:cs="Calibri"/>
                <w:sz w:val="16"/>
                <w:szCs w:val="16"/>
                <w:lang w:val="en-US" w:eastAsia="hr-HR"/>
              </w:rPr>
              <w:t xml:space="preserve"> woods with </w:t>
            </w:r>
            <w:r w:rsidRPr="00ED4D49">
              <w:rPr>
                <w:rFonts w:cs="Calibri"/>
                <w:i/>
                <w:iCs/>
                <w:sz w:val="16"/>
                <w:szCs w:val="16"/>
                <w:lang w:val="en-US" w:eastAsia="hr-HR"/>
              </w:rPr>
              <w:t xml:space="preserve">Quercus petraea </w:t>
            </w:r>
            <w:r w:rsidRPr="00ED4D49">
              <w:rPr>
                <w:rFonts w:cs="Calibri"/>
                <w:sz w:val="16"/>
                <w:szCs w:val="16"/>
                <w:lang w:val="en-US" w:eastAsia="hr-HR"/>
              </w:rPr>
              <w:t xml:space="preserve">and </w:t>
            </w:r>
            <w:r w:rsidRPr="00ED4D49">
              <w:rPr>
                <w:rFonts w:cs="Calibri"/>
                <w:i/>
                <w:iCs/>
                <w:sz w:val="16"/>
                <w:szCs w:val="16"/>
                <w:lang w:val="en-US" w:eastAsia="hr-HR"/>
              </w:rPr>
              <w:t xml:space="preserve">Carpinus </w:t>
            </w:r>
            <w:proofErr w:type="spellStart"/>
            <w:r w:rsidRPr="00ED4D49">
              <w:rPr>
                <w:rFonts w:cs="Calibri"/>
                <w:i/>
                <w:iCs/>
                <w:sz w:val="16"/>
                <w:szCs w:val="16"/>
                <w:lang w:val="en-US" w:eastAsia="hr-HR"/>
              </w:rPr>
              <w:t>betulius</w:t>
            </w:r>
            <w:proofErr w:type="spellEnd"/>
          </w:p>
        </w:tc>
      </w:tr>
      <w:tr w:rsidR="0024745F" w:rsidRPr="00ED4D49" w14:paraId="07BBD249" w14:textId="77777777" w:rsidTr="0024745F">
        <w:tc>
          <w:tcPr>
            <w:tcW w:w="689" w:type="pct"/>
            <w:shd w:val="clear" w:color="auto" w:fill="auto"/>
            <w:vAlign w:val="center"/>
          </w:tcPr>
          <w:p w14:paraId="0C5AE7B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91L0</w:t>
            </w:r>
          </w:p>
        </w:tc>
        <w:tc>
          <w:tcPr>
            <w:tcW w:w="4311" w:type="pct"/>
            <w:shd w:val="clear" w:color="auto" w:fill="auto"/>
          </w:tcPr>
          <w:p w14:paraId="1677A9DA"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proofErr w:type="spellStart"/>
            <w:r w:rsidRPr="00ED4D49">
              <w:rPr>
                <w:rFonts w:cs="Calibri"/>
                <w:sz w:val="16"/>
                <w:szCs w:val="16"/>
                <w:lang w:val="en-US" w:eastAsia="hr-HR"/>
              </w:rPr>
              <w:t>Ilirian</w:t>
            </w:r>
            <w:proofErr w:type="spellEnd"/>
            <w:r w:rsidRPr="00ED4D49">
              <w:rPr>
                <w:rFonts w:cs="Calibri"/>
                <w:sz w:val="16"/>
                <w:szCs w:val="16"/>
                <w:lang w:val="en-US" w:eastAsia="hr-HR"/>
              </w:rPr>
              <w:t xml:space="preserve"> oak-hornbeam forests (</w:t>
            </w:r>
            <w:proofErr w:type="spellStart"/>
            <w:r w:rsidRPr="00ED4D49">
              <w:rPr>
                <w:rFonts w:cs="Calibri"/>
                <w:sz w:val="16"/>
                <w:szCs w:val="16"/>
                <w:lang w:val="en-US" w:eastAsia="hr-HR"/>
              </w:rPr>
              <w:t>Erythronio-carpinion</w:t>
            </w:r>
            <w:proofErr w:type="spellEnd"/>
            <w:r w:rsidRPr="00ED4D49">
              <w:rPr>
                <w:rFonts w:cs="Calibri"/>
                <w:sz w:val="16"/>
                <w:szCs w:val="16"/>
                <w:lang w:val="en-US" w:eastAsia="hr-HR"/>
              </w:rPr>
              <w:t>)</w:t>
            </w:r>
          </w:p>
        </w:tc>
      </w:tr>
    </w:tbl>
    <w:p w14:paraId="4B7EF5F0"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i/>
          <w:iCs/>
          <w:sz w:val="16"/>
          <w:szCs w:val="16"/>
          <w:lang w:val="en-US" w:eastAsia="hr-HR"/>
        </w:rPr>
        <w:t>* Habitat types of European priority.</w:t>
      </w:r>
    </w:p>
    <w:p w14:paraId="60ADD399" w14:textId="0E9B04B8" w:rsidR="0024745F" w:rsidRPr="00ED4D49" w:rsidRDefault="0024745F" w:rsidP="0024745F">
      <w:pPr>
        <w:jc w:val="both"/>
        <w:rPr>
          <w:lang w:val="en-US"/>
        </w:rPr>
      </w:pPr>
      <w:r w:rsidRPr="00ED4D49">
        <w:rPr>
          <w:lang w:val="en-US"/>
        </w:rPr>
        <w:t xml:space="preserve">In addition to habitat types, animal species in the Sava River were </w:t>
      </w:r>
      <w:r w:rsidR="00042464" w:rsidRPr="00ED4D49">
        <w:rPr>
          <w:lang w:val="en-US"/>
        </w:rPr>
        <w:t>identified</w:t>
      </w:r>
      <w:r w:rsidRPr="00ED4D49">
        <w:rPr>
          <w:lang w:val="en-US"/>
        </w:rPr>
        <w:t xml:space="preserve"> and presented in the publication </w:t>
      </w:r>
      <w:r w:rsidRPr="00ED4D49">
        <w:rPr>
          <w:i/>
          <w:lang w:val="en-US"/>
        </w:rPr>
        <w:t xml:space="preserve">Natura 2000 in </w:t>
      </w:r>
      <w:r w:rsidR="00042464" w:rsidRPr="00ED4D49">
        <w:rPr>
          <w:i/>
          <w:lang w:val="en-US"/>
        </w:rPr>
        <w:t>BiH</w:t>
      </w:r>
      <w:r w:rsidRPr="00ED4D49">
        <w:rPr>
          <w:rStyle w:val="FootnoteReference"/>
          <w:i/>
          <w:lang w:val="en-US"/>
        </w:rPr>
        <w:footnoteReference w:id="19"/>
      </w:r>
      <w:r w:rsidRPr="00ED4D49">
        <w:rPr>
          <w:i/>
          <w:lang w:val="en-US"/>
        </w:rPr>
        <w:t xml:space="preserve">. </w:t>
      </w:r>
      <w:r w:rsidRPr="00ED4D49">
        <w:rPr>
          <w:lang w:val="en-US"/>
        </w:rPr>
        <w:t xml:space="preserve">Table </w:t>
      </w:r>
      <w:r w:rsidRPr="00ED4D49">
        <w:rPr>
          <w:lang w:val="en-US"/>
        </w:rPr>
        <w:fldChar w:fldCharType="begin"/>
      </w:r>
      <w:r w:rsidRPr="00ED4D49">
        <w:rPr>
          <w:lang w:val="en-US"/>
        </w:rPr>
        <w:instrText xml:space="preserve"> REF t4 \h  \* MERGEFORMAT </w:instrText>
      </w:r>
      <w:r w:rsidRPr="00ED4D49">
        <w:rPr>
          <w:lang w:val="en-US"/>
        </w:rPr>
      </w:r>
      <w:r w:rsidRPr="00ED4D49">
        <w:rPr>
          <w:lang w:val="en-US"/>
        </w:rPr>
        <w:fldChar w:fldCharType="separate"/>
      </w:r>
      <w:r w:rsidR="00F60130" w:rsidRPr="00ED4D49">
        <w:rPr>
          <w:lang w:val="en-US"/>
        </w:rPr>
        <w:t>7</w:t>
      </w:r>
      <w:r w:rsidRPr="00ED4D49">
        <w:rPr>
          <w:lang w:val="en-US"/>
        </w:rPr>
        <w:fldChar w:fldCharType="end"/>
      </w:r>
      <w:r w:rsidRPr="00ED4D49">
        <w:rPr>
          <w:lang w:val="en-US"/>
        </w:rPr>
        <w:t xml:space="preserve"> briefly summarizes the</w:t>
      </w:r>
      <w:r w:rsidR="00042464" w:rsidRPr="00ED4D49">
        <w:rPr>
          <w:lang w:val="en-US"/>
        </w:rPr>
        <w:t>se</w:t>
      </w:r>
      <w:r w:rsidRPr="00ED4D49">
        <w:rPr>
          <w:lang w:val="en-US"/>
        </w:rPr>
        <w:t xml:space="preserve"> animal species.</w:t>
      </w:r>
    </w:p>
    <w:p w14:paraId="079B8581" w14:textId="0CC8D000" w:rsidR="0024745F" w:rsidRPr="00ED4D49" w:rsidRDefault="0024745F" w:rsidP="0024745F">
      <w:pPr>
        <w:pStyle w:val="Caption"/>
        <w:rPr>
          <w:rFonts w:cs="Calibri"/>
          <w:b w:val="0"/>
          <w:i/>
          <w:color w:val="auto"/>
          <w:sz w:val="16"/>
          <w:szCs w:val="16"/>
          <w:lang w:eastAsia="hr-HR"/>
        </w:rPr>
      </w:pPr>
      <w:bookmarkStart w:id="78" w:name="_Toc28188032"/>
      <w:r w:rsidRPr="00ED4D49">
        <w:rPr>
          <w:rFonts w:cs="Calibri"/>
          <w:i/>
          <w:sz w:val="16"/>
          <w:szCs w:val="16"/>
        </w:rPr>
        <w:t xml:space="preserve">Table </w:t>
      </w:r>
      <w:bookmarkStart w:id="79" w:name="t4"/>
      <w:r w:rsidRPr="00ED4D49">
        <w:rPr>
          <w:rFonts w:cs="Calibri"/>
          <w:i/>
          <w:sz w:val="16"/>
          <w:szCs w:val="16"/>
        </w:rPr>
        <w:fldChar w:fldCharType="begin"/>
      </w:r>
      <w:r w:rsidRPr="00ED4D49">
        <w:rPr>
          <w:rFonts w:cs="Calibri"/>
          <w:i/>
          <w:sz w:val="16"/>
          <w:szCs w:val="16"/>
        </w:rPr>
        <w:instrText xml:space="preserve"> SEQ Table \* ARABIC </w:instrText>
      </w:r>
      <w:r w:rsidRPr="00ED4D49">
        <w:rPr>
          <w:rFonts w:cs="Calibri"/>
          <w:i/>
          <w:sz w:val="16"/>
          <w:szCs w:val="16"/>
        </w:rPr>
        <w:fldChar w:fldCharType="separate"/>
      </w:r>
      <w:r w:rsidR="00F60130" w:rsidRPr="00ED4D49">
        <w:rPr>
          <w:rFonts w:cs="Calibri"/>
          <w:i/>
          <w:noProof/>
          <w:sz w:val="16"/>
          <w:szCs w:val="16"/>
        </w:rPr>
        <w:t>7</w:t>
      </w:r>
      <w:r w:rsidRPr="00ED4D49">
        <w:rPr>
          <w:rFonts w:cs="Calibri"/>
          <w:i/>
          <w:sz w:val="16"/>
          <w:szCs w:val="16"/>
        </w:rPr>
        <w:fldChar w:fldCharType="end"/>
      </w:r>
      <w:bookmarkEnd w:id="79"/>
      <w:r w:rsidRPr="00ED4D49">
        <w:rPr>
          <w:rFonts w:cs="Calibri"/>
          <w:i/>
          <w:sz w:val="16"/>
          <w:szCs w:val="16"/>
        </w:rPr>
        <w:t xml:space="preserve">: </w:t>
      </w:r>
      <w:r w:rsidRPr="00ED4D49">
        <w:rPr>
          <w:rFonts w:cs="Calibri"/>
          <w:b w:val="0"/>
          <w:i/>
          <w:color w:val="auto"/>
          <w:sz w:val="16"/>
          <w:szCs w:val="16"/>
        </w:rPr>
        <w:t xml:space="preserve">List of animal species of great importance </w:t>
      </w:r>
      <w:r w:rsidRPr="00ED4D49">
        <w:rPr>
          <w:rFonts w:cs="Calibri"/>
          <w:b w:val="0"/>
          <w:i/>
          <w:color w:val="auto"/>
          <w:sz w:val="16"/>
          <w:szCs w:val="16"/>
          <w:lang w:eastAsia="hr-HR"/>
        </w:rPr>
        <w:t>for the entire European Union</w:t>
      </w:r>
      <w:bookmarkEnd w:id="7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97"/>
        <w:gridCol w:w="4065"/>
        <w:gridCol w:w="4148"/>
      </w:tblGrid>
      <w:tr w:rsidR="0024745F" w:rsidRPr="00ED4D49" w14:paraId="7CACE663" w14:textId="77777777" w:rsidTr="0024745F">
        <w:trPr>
          <w:tblHeader/>
        </w:trPr>
        <w:tc>
          <w:tcPr>
            <w:tcW w:w="442" w:type="pct"/>
            <w:shd w:val="clear" w:color="auto" w:fill="auto"/>
          </w:tcPr>
          <w:p w14:paraId="745D4F12" w14:textId="77777777" w:rsidR="0024745F" w:rsidRPr="00ED4D49" w:rsidRDefault="0024745F" w:rsidP="0024745F">
            <w:pPr>
              <w:spacing w:before="0" w:after="0"/>
              <w:rPr>
                <w:rFonts w:cs="Calibri"/>
                <w:color w:val="365F91"/>
                <w:sz w:val="16"/>
                <w:szCs w:val="16"/>
                <w:lang w:val="en-US"/>
              </w:rPr>
            </w:pPr>
            <w:r w:rsidRPr="00ED4D49">
              <w:rPr>
                <w:rFonts w:cs="Calibri"/>
                <w:color w:val="365F91"/>
                <w:sz w:val="16"/>
                <w:szCs w:val="16"/>
                <w:lang w:val="en-US"/>
              </w:rPr>
              <w:t xml:space="preserve">No. </w:t>
            </w:r>
          </w:p>
        </w:tc>
        <w:tc>
          <w:tcPr>
            <w:tcW w:w="2256" w:type="pct"/>
            <w:shd w:val="clear" w:color="auto" w:fill="auto"/>
          </w:tcPr>
          <w:p w14:paraId="3AAF61FF" w14:textId="77777777" w:rsidR="0024745F" w:rsidRPr="00ED4D49" w:rsidRDefault="0024745F" w:rsidP="0024745F">
            <w:pPr>
              <w:spacing w:before="0" w:after="0"/>
              <w:rPr>
                <w:rFonts w:cs="Calibri"/>
                <w:color w:val="365F91"/>
                <w:sz w:val="16"/>
                <w:szCs w:val="16"/>
                <w:lang w:val="en-US"/>
              </w:rPr>
            </w:pPr>
            <w:r w:rsidRPr="00ED4D49">
              <w:rPr>
                <w:rFonts w:cs="Calibri"/>
                <w:color w:val="365F91"/>
                <w:sz w:val="16"/>
                <w:szCs w:val="16"/>
                <w:lang w:val="en-US"/>
              </w:rPr>
              <w:t>Scientific Name</w:t>
            </w:r>
          </w:p>
        </w:tc>
        <w:tc>
          <w:tcPr>
            <w:tcW w:w="2302" w:type="pct"/>
          </w:tcPr>
          <w:p w14:paraId="754F423C" w14:textId="77777777" w:rsidR="0024745F" w:rsidRPr="00ED4D49" w:rsidRDefault="0024745F" w:rsidP="0024745F">
            <w:pPr>
              <w:spacing w:before="0" w:after="0"/>
              <w:rPr>
                <w:rFonts w:cs="Calibri"/>
                <w:color w:val="365F91"/>
                <w:sz w:val="16"/>
                <w:szCs w:val="16"/>
                <w:lang w:val="en-US"/>
              </w:rPr>
            </w:pPr>
            <w:r w:rsidRPr="00ED4D49">
              <w:rPr>
                <w:rFonts w:cs="Calibri"/>
                <w:color w:val="365F91"/>
                <w:sz w:val="16"/>
                <w:szCs w:val="16"/>
                <w:lang w:val="en-US"/>
              </w:rPr>
              <w:t>Name</w:t>
            </w:r>
          </w:p>
        </w:tc>
      </w:tr>
      <w:tr w:rsidR="0024745F" w:rsidRPr="00ED4D49" w14:paraId="59F37CE0" w14:textId="77777777" w:rsidTr="0024745F">
        <w:tc>
          <w:tcPr>
            <w:tcW w:w="442" w:type="pct"/>
            <w:shd w:val="clear" w:color="auto" w:fill="auto"/>
          </w:tcPr>
          <w:p w14:paraId="100F681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3A1810A5" w14:textId="77777777" w:rsidR="0024745F" w:rsidRPr="00ED4D49" w:rsidRDefault="0024745F" w:rsidP="0024745F">
            <w:pPr>
              <w:spacing w:before="0" w:after="0"/>
              <w:rPr>
                <w:rFonts w:cs="Calibri"/>
                <w:i/>
                <w:sz w:val="16"/>
                <w:szCs w:val="16"/>
                <w:lang w:val="en-US"/>
              </w:rPr>
            </w:pPr>
            <w:proofErr w:type="spellStart"/>
            <w:r w:rsidRPr="00ED4D49">
              <w:rPr>
                <w:rFonts w:cs="Calibri"/>
                <w:i/>
                <w:sz w:val="16"/>
                <w:szCs w:val="16"/>
                <w:lang w:val="en-US"/>
              </w:rPr>
              <w:t>Bombina</w:t>
            </w:r>
            <w:proofErr w:type="spellEnd"/>
            <w:r w:rsidRPr="00ED4D49">
              <w:rPr>
                <w:rFonts w:cs="Calibri"/>
                <w:i/>
                <w:sz w:val="16"/>
                <w:szCs w:val="16"/>
                <w:lang w:val="en-US"/>
              </w:rPr>
              <w:t xml:space="preserve"> </w:t>
            </w:r>
            <w:proofErr w:type="spellStart"/>
            <w:r w:rsidRPr="00ED4D49">
              <w:rPr>
                <w:rFonts w:cs="Calibri"/>
                <w:i/>
                <w:sz w:val="16"/>
                <w:szCs w:val="16"/>
                <w:lang w:val="en-US"/>
              </w:rPr>
              <w:t>bombina</w:t>
            </w:r>
            <w:proofErr w:type="spellEnd"/>
            <w:r w:rsidRPr="00ED4D49">
              <w:rPr>
                <w:rFonts w:cs="Calibri"/>
                <w:i/>
                <w:sz w:val="16"/>
                <w:szCs w:val="16"/>
                <w:lang w:val="en-US"/>
              </w:rPr>
              <w:t xml:space="preserve"> </w:t>
            </w:r>
          </w:p>
        </w:tc>
        <w:tc>
          <w:tcPr>
            <w:tcW w:w="2302" w:type="pct"/>
          </w:tcPr>
          <w:p w14:paraId="484353D2"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rPr>
              <w:t>European fire-bellied toad</w:t>
            </w:r>
          </w:p>
        </w:tc>
      </w:tr>
      <w:tr w:rsidR="0024745F" w:rsidRPr="00ED4D49" w14:paraId="1DE369F6" w14:textId="77777777" w:rsidTr="0024745F">
        <w:tc>
          <w:tcPr>
            <w:tcW w:w="442" w:type="pct"/>
            <w:shd w:val="clear" w:color="auto" w:fill="auto"/>
          </w:tcPr>
          <w:p w14:paraId="6D0A723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4CBB351"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bs-Latn-BA"/>
              </w:rPr>
              <w:t>Eudontomyzon</w:t>
            </w:r>
            <w:proofErr w:type="spellEnd"/>
            <w:r w:rsidRPr="00ED4D49">
              <w:rPr>
                <w:rFonts w:cs="Calibri"/>
                <w:i/>
                <w:sz w:val="16"/>
                <w:szCs w:val="16"/>
                <w:lang w:val="en-US" w:eastAsia="bs-Latn-BA"/>
              </w:rPr>
              <w:t xml:space="preserve"> </w:t>
            </w:r>
            <w:proofErr w:type="spellStart"/>
            <w:r w:rsidRPr="00ED4D49">
              <w:rPr>
                <w:rFonts w:cs="Calibri"/>
                <w:i/>
                <w:sz w:val="16"/>
                <w:szCs w:val="16"/>
                <w:lang w:val="en-US" w:eastAsia="bs-Latn-BA"/>
              </w:rPr>
              <w:t>vladykovi</w:t>
            </w:r>
            <w:proofErr w:type="spellEnd"/>
          </w:p>
        </w:tc>
        <w:tc>
          <w:tcPr>
            <w:tcW w:w="2302" w:type="pct"/>
          </w:tcPr>
          <w:p w14:paraId="55AB0B75" w14:textId="77777777" w:rsidR="0024745F" w:rsidRPr="00ED4D49" w:rsidRDefault="0024745F" w:rsidP="0024745F">
            <w:pPr>
              <w:spacing w:before="0" w:after="0"/>
              <w:rPr>
                <w:rFonts w:cs="Calibri"/>
                <w:sz w:val="16"/>
                <w:szCs w:val="16"/>
                <w:lang w:val="en-US" w:eastAsia="bs-Latn-BA"/>
              </w:rPr>
            </w:pPr>
            <w:proofErr w:type="spellStart"/>
            <w:r w:rsidRPr="00ED4D49">
              <w:rPr>
                <w:rFonts w:cs="Calibri"/>
                <w:sz w:val="16"/>
                <w:szCs w:val="16"/>
                <w:lang w:val="en-US" w:eastAsia="bs-Latn-BA"/>
              </w:rPr>
              <w:t>Danubian</w:t>
            </w:r>
            <w:proofErr w:type="spellEnd"/>
            <w:r w:rsidRPr="00ED4D49">
              <w:rPr>
                <w:rFonts w:cs="Calibri"/>
                <w:sz w:val="16"/>
                <w:szCs w:val="16"/>
                <w:lang w:val="en-US" w:eastAsia="bs-Latn-BA"/>
              </w:rPr>
              <w:t xml:space="preserve"> brook lamprey </w:t>
            </w:r>
          </w:p>
        </w:tc>
      </w:tr>
      <w:tr w:rsidR="0024745F" w:rsidRPr="00ED4D49" w14:paraId="1461EEFB" w14:textId="77777777" w:rsidTr="0024745F">
        <w:tc>
          <w:tcPr>
            <w:tcW w:w="442" w:type="pct"/>
            <w:shd w:val="clear" w:color="auto" w:fill="auto"/>
          </w:tcPr>
          <w:p w14:paraId="3864CFC5"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E838466"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bs-Latn-BA"/>
              </w:rPr>
              <w:t>Eudontomyzon</w:t>
            </w:r>
            <w:proofErr w:type="spellEnd"/>
            <w:r w:rsidRPr="00ED4D49">
              <w:rPr>
                <w:rFonts w:cs="Calibri"/>
                <w:i/>
                <w:sz w:val="16"/>
                <w:szCs w:val="16"/>
                <w:lang w:val="en-US" w:eastAsia="bs-Latn-BA"/>
              </w:rPr>
              <w:t xml:space="preserve"> </w:t>
            </w:r>
            <w:proofErr w:type="spellStart"/>
            <w:r w:rsidRPr="00ED4D49">
              <w:rPr>
                <w:rFonts w:cs="Calibri"/>
                <w:i/>
                <w:sz w:val="16"/>
                <w:szCs w:val="16"/>
                <w:lang w:val="en-US" w:eastAsia="bs-Latn-BA"/>
              </w:rPr>
              <w:t>mariae</w:t>
            </w:r>
            <w:proofErr w:type="spellEnd"/>
          </w:p>
        </w:tc>
        <w:tc>
          <w:tcPr>
            <w:tcW w:w="2302" w:type="pct"/>
          </w:tcPr>
          <w:p w14:paraId="667AE9A3" w14:textId="77777777" w:rsidR="0024745F" w:rsidRPr="00ED4D49" w:rsidRDefault="0024745F" w:rsidP="0024745F">
            <w:pPr>
              <w:spacing w:before="0" w:after="0"/>
              <w:rPr>
                <w:rFonts w:cs="Calibri"/>
                <w:sz w:val="16"/>
                <w:szCs w:val="16"/>
                <w:lang w:val="en-US" w:eastAsia="bs-Latn-BA"/>
              </w:rPr>
            </w:pPr>
            <w:r w:rsidRPr="00ED4D49">
              <w:rPr>
                <w:rFonts w:cs="Calibri"/>
                <w:sz w:val="16"/>
                <w:szCs w:val="16"/>
                <w:lang w:val="en-US" w:eastAsia="bs-Latn-BA"/>
              </w:rPr>
              <w:t xml:space="preserve">Ukrainian brook lamprey </w:t>
            </w:r>
          </w:p>
        </w:tc>
      </w:tr>
      <w:tr w:rsidR="0024745F" w:rsidRPr="00ED4D49" w14:paraId="05807786" w14:textId="77777777" w:rsidTr="0024745F">
        <w:tc>
          <w:tcPr>
            <w:tcW w:w="442" w:type="pct"/>
            <w:shd w:val="clear" w:color="auto" w:fill="auto"/>
          </w:tcPr>
          <w:p w14:paraId="0C19C1B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53295B9A" w14:textId="16236530"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Lampetra</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planeri</w:t>
            </w:r>
            <w:proofErr w:type="spellEnd"/>
            <w:r w:rsidR="00C6478C" w:rsidRPr="00ED4D49">
              <w:rPr>
                <w:rFonts w:cs="Calibri"/>
                <w:i/>
                <w:sz w:val="16"/>
                <w:szCs w:val="16"/>
                <w:lang w:val="en-US" w:eastAsia="hr-HR"/>
              </w:rPr>
              <w:t xml:space="preserve"> </w:t>
            </w:r>
          </w:p>
        </w:tc>
        <w:tc>
          <w:tcPr>
            <w:tcW w:w="2302" w:type="pct"/>
          </w:tcPr>
          <w:p w14:paraId="74ABFFC7"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Europaean</w:t>
            </w:r>
            <w:proofErr w:type="spellEnd"/>
            <w:r w:rsidRPr="00ED4D49">
              <w:rPr>
                <w:rFonts w:cs="Calibri"/>
                <w:sz w:val="16"/>
                <w:szCs w:val="16"/>
                <w:lang w:val="en-US" w:eastAsia="hr-HR"/>
              </w:rPr>
              <w:t xml:space="preserve"> brook</w:t>
            </w:r>
          </w:p>
        </w:tc>
      </w:tr>
      <w:tr w:rsidR="0024745F" w:rsidRPr="00ED4D49" w14:paraId="5E69ABC0" w14:textId="77777777" w:rsidTr="0024745F">
        <w:tc>
          <w:tcPr>
            <w:tcW w:w="442" w:type="pct"/>
            <w:shd w:val="clear" w:color="auto" w:fill="auto"/>
          </w:tcPr>
          <w:p w14:paraId="2C75F77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4A37B61" w14:textId="77777777" w:rsidR="0024745F" w:rsidRPr="00ED4D49" w:rsidRDefault="0024745F" w:rsidP="0024745F">
            <w:pPr>
              <w:spacing w:before="0" w:after="0"/>
              <w:rPr>
                <w:rFonts w:cs="Calibri"/>
                <w:i/>
                <w:sz w:val="16"/>
                <w:szCs w:val="16"/>
                <w:lang w:val="en-US" w:eastAsia="hr-HR"/>
              </w:rPr>
            </w:pPr>
            <w:r w:rsidRPr="00ED4D49">
              <w:rPr>
                <w:rFonts w:cs="Calibri"/>
                <w:i/>
                <w:sz w:val="16"/>
                <w:szCs w:val="16"/>
                <w:lang w:val="en-US" w:eastAsia="hr-HR"/>
              </w:rPr>
              <w:t xml:space="preserve">Alosa </w:t>
            </w:r>
            <w:proofErr w:type="spellStart"/>
            <w:r w:rsidRPr="00ED4D49">
              <w:rPr>
                <w:rFonts w:cs="Calibri"/>
                <w:i/>
                <w:sz w:val="16"/>
                <w:szCs w:val="16"/>
                <w:lang w:val="en-US" w:eastAsia="hr-HR"/>
              </w:rPr>
              <w:t>immaculata</w:t>
            </w:r>
            <w:proofErr w:type="spellEnd"/>
            <w:r w:rsidRPr="00ED4D49">
              <w:rPr>
                <w:rFonts w:cs="Calibri"/>
                <w:i/>
                <w:sz w:val="16"/>
                <w:szCs w:val="16"/>
                <w:lang w:val="en-US" w:eastAsia="hr-HR"/>
              </w:rPr>
              <w:t xml:space="preserve"> </w:t>
            </w:r>
          </w:p>
        </w:tc>
        <w:tc>
          <w:tcPr>
            <w:tcW w:w="2302" w:type="pct"/>
          </w:tcPr>
          <w:p w14:paraId="4EC10856"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Pontic shad</w:t>
            </w:r>
          </w:p>
        </w:tc>
      </w:tr>
      <w:tr w:rsidR="0024745F" w:rsidRPr="00ED4D49" w14:paraId="290A67AF" w14:textId="77777777" w:rsidTr="0024745F">
        <w:tc>
          <w:tcPr>
            <w:tcW w:w="442" w:type="pct"/>
            <w:shd w:val="clear" w:color="auto" w:fill="auto"/>
          </w:tcPr>
          <w:p w14:paraId="16EEBCCB"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5FCD7BA1"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Hucho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hucho</w:t>
            </w:r>
            <w:proofErr w:type="spellEnd"/>
            <w:r w:rsidRPr="00ED4D49">
              <w:rPr>
                <w:rFonts w:cs="Calibri"/>
                <w:i/>
                <w:sz w:val="16"/>
                <w:szCs w:val="16"/>
                <w:lang w:val="en-US" w:eastAsia="hr-HR"/>
              </w:rPr>
              <w:t xml:space="preserve"> </w:t>
            </w:r>
          </w:p>
        </w:tc>
        <w:tc>
          <w:tcPr>
            <w:tcW w:w="2302" w:type="pct"/>
          </w:tcPr>
          <w:p w14:paraId="690CBF0E"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Huchen, Danube salmon</w:t>
            </w:r>
          </w:p>
        </w:tc>
      </w:tr>
      <w:tr w:rsidR="0024745F" w:rsidRPr="00ED4D49" w14:paraId="595E32A3" w14:textId="77777777" w:rsidTr="0024745F">
        <w:tc>
          <w:tcPr>
            <w:tcW w:w="442" w:type="pct"/>
            <w:shd w:val="clear" w:color="auto" w:fill="auto"/>
          </w:tcPr>
          <w:p w14:paraId="0F38781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465050C"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Alburnus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chalcoides</w:t>
            </w:r>
            <w:proofErr w:type="spellEnd"/>
            <w:r w:rsidRPr="00ED4D49">
              <w:rPr>
                <w:rFonts w:cs="Calibri"/>
                <w:i/>
                <w:sz w:val="16"/>
                <w:szCs w:val="16"/>
                <w:lang w:val="en-US" w:eastAsia="hr-HR"/>
              </w:rPr>
              <w:t xml:space="preserve"> </w:t>
            </w:r>
          </w:p>
        </w:tc>
        <w:tc>
          <w:tcPr>
            <w:tcW w:w="2302" w:type="pct"/>
          </w:tcPr>
          <w:p w14:paraId="327F5149"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Danubian</w:t>
            </w:r>
            <w:proofErr w:type="spellEnd"/>
            <w:r w:rsidRPr="00ED4D49">
              <w:rPr>
                <w:rFonts w:cs="Calibri"/>
                <w:sz w:val="16"/>
                <w:szCs w:val="16"/>
                <w:lang w:val="en-US" w:eastAsia="hr-HR"/>
              </w:rPr>
              <w:t xml:space="preserve"> bleak</w:t>
            </w:r>
          </w:p>
        </w:tc>
      </w:tr>
      <w:tr w:rsidR="0024745F" w:rsidRPr="00ED4D49" w14:paraId="16708490" w14:textId="77777777" w:rsidTr="0024745F">
        <w:tc>
          <w:tcPr>
            <w:tcW w:w="442" w:type="pct"/>
            <w:shd w:val="clear" w:color="auto" w:fill="auto"/>
          </w:tcPr>
          <w:p w14:paraId="0DC97E3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5FCE100"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Aspius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aspius</w:t>
            </w:r>
            <w:proofErr w:type="spellEnd"/>
            <w:r w:rsidRPr="00ED4D49">
              <w:rPr>
                <w:rFonts w:cs="Calibri"/>
                <w:i/>
                <w:sz w:val="16"/>
                <w:szCs w:val="16"/>
                <w:lang w:val="en-US" w:eastAsia="hr-HR"/>
              </w:rPr>
              <w:t xml:space="preserve"> </w:t>
            </w:r>
          </w:p>
        </w:tc>
        <w:tc>
          <w:tcPr>
            <w:tcW w:w="2302" w:type="pct"/>
          </w:tcPr>
          <w:p w14:paraId="5150739F"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Asp</w:t>
            </w:r>
          </w:p>
        </w:tc>
      </w:tr>
      <w:tr w:rsidR="0024745F" w:rsidRPr="00ED4D49" w14:paraId="052667C4" w14:textId="77777777" w:rsidTr="0024745F">
        <w:tc>
          <w:tcPr>
            <w:tcW w:w="442" w:type="pct"/>
            <w:shd w:val="clear" w:color="auto" w:fill="auto"/>
          </w:tcPr>
          <w:p w14:paraId="759A4E1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3BB1E680"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Romanogobio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vladikovi</w:t>
            </w:r>
            <w:proofErr w:type="spellEnd"/>
            <w:r w:rsidRPr="00ED4D49">
              <w:rPr>
                <w:rFonts w:cs="Calibri"/>
                <w:i/>
                <w:sz w:val="16"/>
                <w:szCs w:val="16"/>
                <w:lang w:val="en-US" w:eastAsia="hr-HR"/>
              </w:rPr>
              <w:t xml:space="preserve"> </w:t>
            </w:r>
          </w:p>
        </w:tc>
        <w:tc>
          <w:tcPr>
            <w:tcW w:w="2302" w:type="pct"/>
          </w:tcPr>
          <w:p w14:paraId="32E48DF3"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Whit-finned gudgeon</w:t>
            </w:r>
          </w:p>
        </w:tc>
      </w:tr>
      <w:tr w:rsidR="0024745F" w:rsidRPr="00ED4D49" w14:paraId="72C7C219" w14:textId="77777777" w:rsidTr="0024745F">
        <w:tc>
          <w:tcPr>
            <w:tcW w:w="442" w:type="pct"/>
            <w:shd w:val="clear" w:color="auto" w:fill="auto"/>
          </w:tcPr>
          <w:p w14:paraId="2D677E6E"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766A0C96"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Romanogobio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kesslerii</w:t>
            </w:r>
            <w:proofErr w:type="spellEnd"/>
            <w:r w:rsidRPr="00ED4D49">
              <w:rPr>
                <w:rFonts w:cs="Calibri"/>
                <w:i/>
                <w:sz w:val="16"/>
                <w:szCs w:val="16"/>
                <w:lang w:val="en-US" w:eastAsia="hr-HR"/>
              </w:rPr>
              <w:t xml:space="preserve"> </w:t>
            </w:r>
          </w:p>
        </w:tc>
        <w:tc>
          <w:tcPr>
            <w:tcW w:w="2302" w:type="pct"/>
          </w:tcPr>
          <w:p w14:paraId="5D71D365"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Kessler’s gudgeon</w:t>
            </w:r>
          </w:p>
        </w:tc>
      </w:tr>
      <w:tr w:rsidR="0024745F" w:rsidRPr="00ED4D49" w14:paraId="0A037AEF" w14:textId="77777777" w:rsidTr="0024745F">
        <w:tc>
          <w:tcPr>
            <w:tcW w:w="442" w:type="pct"/>
            <w:shd w:val="clear" w:color="auto" w:fill="auto"/>
          </w:tcPr>
          <w:p w14:paraId="746E354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3001E32"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Romanogobio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uranoscopus</w:t>
            </w:r>
            <w:proofErr w:type="spellEnd"/>
            <w:r w:rsidRPr="00ED4D49">
              <w:rPr>
                <w:rFonts w:cs="Calibri"/>
                <w:i/>
                <w:sz w:val="16"/>
                <w:szCs w:val="16"/>
                <w:lang w:val="en-US" w:eastAsia="hr-HR"/>
              </w:rPr>
              <w:t xml:space="preserve"> </w:t>
            </w:r>
          </w:p>
        </w:tc>
        <w:tc>
          <w:tcPr>
            <w:tcW w:w="2302" w:type="pct"/>
          </w:tcPr>
          <w:p w14:paraId="76933FCC"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Danubian</w:t>
            </w:r>
            <w:proofErr w:type="spellEnd"/>
            <w:r w:rsidRPr="00ED4D49">
              <w:rPr>
                <w:rFonts w:cs="Calibri"/>
                <w:sz w:val="16"/>
                <w:szCs w:val="16"/>
                <w:lang w:val="en-US" w:eastAsia="hr-HR"/>
              </w:rPr>
              <w:t xml:space="preserve"> </w:t>
            </w:r>
            <w:proofErr w:type="spellStart"/>
            <w:r w:rsidRPr="00ED4D49">
              <w:rPr>
                <w:rFonts w:cs="Calibri"/>
                <w:sz w:val="16"/>
                <w:szCs w:val="16"/>
                <w:lang w:val="en-US" w:eastAsia="hr-HR"/>
              </w:rPr>
              <w:t>longbarbel</w:t>
            </w:r>
            <w:proofErr w:type="spellEnd"/>
            <w:r w:rsidRPr="00ED4D49">
              <w:rPr>
                <w:rFonts w:cs="Calibri"/>
                <w:sz w:val="16"/>
                <w:szCs w:val="16"/>
                <w:lang w:val="en-US" w:eastAsia="hr-HR"/>
              </w:rPr>
              <w:t xml:space="preserve"> gudgeon</w:t>
            </w:r>
          </w:p>
        </w:tc>
      </w:tr>
      <w:tr w:rsidR="0024745F" w:rsidRPr="00ED4D49" w14:paraId="7B11FE16" w14:textId="77777777" w:rsidTr="0024745F">
        <w:tc>
          <w:tcPr>
            <w:tcW w:w="442" w:type="pct"/>
            <w:shd w:val="clear" w:color="auto" w:fill="auto"/>
          </w:tcPr>
          <w:p w14:paraId="428FE62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257E7E3B"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Pelecus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cultratus</w:t>
            </w:r>
            <w:proofErr w:type="spellEnd"/>
            <w:r w:rsidRPr="00ED4D49">
              <w:rPr>
                <w:rFonts w:cs="Calibri"/>
                <w:i/>
                <w:sz w:val="16"/>
                <w:szCs w:val="16"/>
                <w:lang w:val="en-US" w:eastAsia="hr-HR"/>
              </w:rPr>
              <w:t xml:space="preserve"> </w:t>
            </w:r>
          </w:p>
        </w:tc>
        <w:tc>
          <w:tcPr>
            <w:tcW w:w="2302" w:type="pct"/>
          </w:tcPr>
          <w:p w14:paraId="00BD5928"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Ziege</w:t>
            </w:r>
            <w:proofErr w:type="spellEnd"/>
          </w:p>
        </w:tc>
      </w:tr>
      <w:tr w:rsidR="0024745F" w:rsidRPr="00ED4D49" w14:paraId="1BFEB559" w14:textId="77777777" w:rsidTr="0024745F">
        <w:tc>
          <w:tcPr>
            <w:tcW w:w="442" w:type="pct"/>
            <w:shd w:val="clear" w:color="auto" w:fill="auto"/>
          </w:tcPr>
          <w:p w14:paraId="7C4D98C9"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7EB5A12" w14:textId="77777777" w:rsidR="0024745F" w:rsidRPr="00ED4D49" w:rsidRDefault="0024745F" w:rsidP="0024745F">
            <w:pPr>
              <w:spacing w:before="0" w:after="0"/>
              <w:rPr>
                <w:rFonts w:cs="Calibri"/>
                <w:i/>
                <w:sz w:val="16"/>
                <w:szCs w:val="16"/>
                <w:lang w:val="en-US" w:eastAsia="hr-HR"/>
              </w:rPr>
            </w:pPr>
            <w:r w:rsidRPr="00ED4D49">
              <w:rPr>
                <w:rFonts w:cs="Calibri"/>
                <w:i/>
                <w:sz w:val="16"/>
                <w:szCs w:val="16"/>
                <w:lang w:val="en-US" w:eastAsia="hr-HR"/>
              </w:rPr>
              <w:t xml:space="preserve">Umbra </w:t>
            </w:r>
            <w:proofErr w:type="spellStart"/>
            <w:r w:rsidRPr="00ED4D49">
              <w:rPr>
                <w:rFonts w:cs="Calibri"/>
                <w:i/>
                <w:sz w:val="16"/>
                <w:szCs w:val="16"/>
                <w:lang w:val="en-US" w:eastAsia="hr-HR"/>
              </w:rPr>
              <w:t>krameri</w:t>
            </w:r>
            <w:proofErr w:type="spellEnd"/>
            <w:r w:rsidRPr="00ED4D49">
              <w:rPr>
                <w:rFonts w:cs="Calibri"/>
                <w:i/>
                <w:sz w:val="16"/>
                <w:szCs w:val="16"/>
                <w:lang w:val="en-US" w:eastAsia="hr-HR"/>
              </w:rPr>
              <w:t xml:space="preserve"> </w:t>
            </w:r>
          </w:p>
        </w:tc>
        <w:tc>
          <w:tcPr>
            <w:tcW w:w="2302" w:type="pct"/>
          </w:tcPr>
          <w:p w14:paraId="2AEB328B"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Europaean</w:t>
            </w:r>
            <w:proofErr w:type="spellEnd"/>
            <w:r w:rsidRPr="00ED4D49">
              <w:rPr>
                <w:rFonts w:cs="Calibri"/>
                <w:sz w:val="16"/>
                <w:szCs w:val="16"/>
                <w:lang w:val="en-US" w:eastAsia="hr-HR"/>
              </w:rPr>
              <w:t xml:space="preserve"> mudminnow,</w:t>
            </w:r>
          </w:p>
        </w:tc>
      </w:tr>
      <w:tr w:rsidR="0024745F" w:rsidRPr="00ED4D49" w14:paraId="32C4A597" w14:textId="77777777" w:rsidTr="0024745F">
        <w:tc>
          <w:tcPr>
            <w:tcW w:w="442" w:type="pct"/>
            <w:shd w:val="clear" w:color="auto" w:fill="auto"/>
          </w:tcPr>
          <w:p w14:paraId="157FC950"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625ABB75"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Cobitis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elengata</w:t>
            </w:r>
            <w:proofErr w:type="spellEnd"/>
            <w:r w:rsidRPr="00ED4D49">
              <w:rPr>
                <w:rFonts w:cs="Calibri"/>
                <w:i/>
                <w:sz w:val="16"/>
                <w:szCs w:val="16"/>
                <w:lang w:val="en-US" w:eastAsia="hr-HR"/>
              </w:rPr>
              <w:t xml:space="preserve"> </w:t>
            </w:r>
          </w:p>
        </w:tc>
        <w:tc>
          <w:tcPr>
            <w:tcW w:w="2302" w:type="pct"/>
          </w:tcPr>
          <w:p w14:paraId="4DD65696"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Balkan loach</w:t>
            </w:r>
          </w:p>
        </w:tc>
      </w:tr>
      <w:tr w:rsidR="0024745F" w:rsidRPr="00ED4D49" w14:paraId="3E482EED" w14:textId="77777777" w:rsidTr="0024745F">
        <w:tc>
          <w:tcPr>
            <w:tcW w:w="442" w:type="pct"/>
            <w:shd w:val="clear" w:color="auto" w:fill="auto"/>
          </w:tcPr>
          <w:p w14:paraId="3D115751" w14:textId="77777777" w:rsidR="0024745F" w:rsidRPr="00ED4D49" w:rsidRDefault="0024745F" w:rsidP="00530056">
            <w:pPr>
              <w:numPr>
                <w:ilvl w:val="0"/>
                <w:numId w:val="23"/>
              </w:numPr>
              <w:spacing w:before="0" w:after="0"/>
              <w:rPr>
                <w:rFonts w:cs="Calibri"/>
                <w:bCs/>
                <w:sz w:val="16"/>
                <w:szCs w:val="16"/>
                <w:lang w:val="en-US" w:eastAsia="hr-HR"/>
              </w:rPr>
            </w:pPr>
          </w:p>
        </w:tc>
        <w:tc>
          <w:tcPr>
            <w:tcW w:w="2256" w:type="pct"/>
            <w:shd w:val="clear" w:color="auto" w:fill="auto"/>
          </w:tcPr>
          <w:p w14:paraId="5D4F8083"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Sabanejewia</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balcanica</w:t>
            </w:r>
            <w:proofErr w:type="spellEnd"/>
            <w:r w:rsidRPr="00ED4D49">
              <w:rPr>
                <w:rFonts w:cs="Calibri"/>
                <w:i/>
                <w:sz w:val="16"/>
                <w:szCs w:val="16"/>
                <w:lang w:val="en-US" w:eastAsia="hr-HR"/>
              </w:rPr>
              <w:t xml:space="preserve"> </w:t>
            </w:r>
          </w:p>
        </w:tc>
        <w:tc>
          <w:tcPr>
            <w:tcW w:w="2302" w:type="pct"/>
          </w:tcPr>
          <w:p w14:paraId="4E02035F"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Balkan golden loach</w:t>
            </w:r>
          </w:p>
        </w:tc>
      </w:tr>
      <w:tr w:rsidR="0024745F" w:rsidRPr="00ED4D49" w14:paraId="56F7F5AA" w14:textId="77777777" w:rsidTr="0024745F">
        <w:tc>
          <w:tcPr>
            <w:tcW w:w="442" w:type="pct"/>
            <w:shd w:val="clear" w:color="auto" w:fill="auto"/>
          </w:tcPr>
          <w:p w14:paraId="723D04A6" w14:textId="77777777" w:rsidR="0024745F" w:rsidRPr="00ED4D49" w:rsidRDefault="0024745F" w:rsidP="00530056">
            <w:pPr>
              <w:numPr>
                <w:ilvl w:val="0"/>
                <w:numId w:val="23"/>
              </w:numPr>
              <w:spacing w:before="0" w:after="0"/>
              <w:rPr>
                <w:rFonts w:cs="Calibri"/>
                <w:bCs/>
                <w:sz w:val="16"/>
                <w:szCs w:val="16"/>
                <w:lang w:val="en-US" w:eastAsia="hr-HR"/>
              </w:rPr>
            </w:pPr>
          </w:p>
        </w:tc>
        <w:tc>
          <w:tcPr>
            <w:tcW w:w="2256" w:type="pct"/>
            <w:shd w:val="clear" w:color="auto" w:fill="auto"/>
          </w:tcPr>
          <w:p w14:paraId="29E84A3E"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Cottus</w:t>
            </w:r>
            <w:proofErr w:type="spellEnd"/>
            <w:r w:rsidRPr="00ED4D49">
              <w:rPr>
                <w:rFonts w:cs="Calibri"/>
                <w:i/>
                <w:sz w:val="16"/>
                <w:szCs w:val="16"/>
                <w:lang w:val="en-US" w:eastAsia="hr-HR"/>
              </w:rPr>
              <w:t xml:space="preserve"> gobio </w:t>
            </w:r>
          </w:p>
        </w:tc>
        <w:tc>
          <w:tcPr>
            <w:tcW w:w="2302" w:type="pct"/>
          </w:tcPr>
          <w:p w14:paraId="4F7502C4"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Sculpin</w:t>
            </w:r>
          </w:p>
        </w:tc>
      </w:tr>
      <w:tr w:rsidR="0024745F" w:rsidRPr="00ED4D49" w14:paraId="3A68A50F" w14:textId="77777777" w:rsidTr="0024745F">
        <w:tc>
          <w:tcPr>
            <w:tcW w:w="442" w:type="pct"/>
            <w:shd w:val="clear" w:color="auto" w:fill="auto"/>
          </w:tcPr>
          <w:p w14:paraId="01985A25"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CC6F9AF"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Gymnocephalus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baloni</w:t>
            </w:r>
            <w:proofErr w:type="spellEnd"/>
            <w:r w:rsidRPr="00ED4D49">
              <w:rPr>
                <w:rFonts w:cs="Calibri"/>
                <w:i/>
                <w:sz w:val="16"/>
                <w:szCs w:val="16"/>
                <w:lang w:val="en-US" w:eastAsia="hr-HR"/>
              </w:rPr>
              <w:t xml:space="preserve"> </w:t>
            </w:r>
          </w:p>
        </w:tc>
        <w:tc>
          <w:tcPr>
            <w:tcW w:w="2302" w:type="pct"/>
          </w:tcPr>
          <w:p w14:paraId="086589EB"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Balon’s</w:t>
            </w:r>
            <w:proofErr w:type="spellEnd"/>
            <w:r w:rsidRPr="00ED4D49">
              <w:rPr>
                <w:rFonts w:cs="Calibri"/>
                <w:sz w:val="16"/>
                <w:szCs w:val="16"/>
                <w:lang w:val="en-US" w:eastAsia="hr-HR"/>
              </w:rPr>
              <w:t xml:space="preserve"> ruffe</w:t>
            </w:r>
          </w:p>
        </w:tc>
      </w:tr>
      <w:tr w:rsidR="0024745F" w:rsidRPr="00ED4D49" w14:paraId="73B308B8" w14:textId="77777777" w:rsidTr="0024745F">
        <w:tc>
          <w:tcPr>
            <w:tcW w:w="442" w:type="pct"/>
            <w:shd w:val="clear" w:color="auto" w:fill="auto"/>
          </w:tcPr>
          <w:p w14:paraId="5B90FC20"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642542FF"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Gymnocephalus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schraetser</w:t>
            </w:r>
            <w:proofErr w:type="spellEnd"/>
            <w:r w:rsidRPr="00ED4D49">
              <w:rPr>
                <w:rFonts w:cs="Calibri"/>
                <w:i/>
                <w:sz w:val="16"/>
                <w:szCs w:val="16"/>
                <w:lang w:val="en-US" w:eastAsia="hr-HR"/>
              </w:rPr>
              <w:t xml:space="preserve"> </w:t>
            </w:r>
          </w:p>
        </w:tc>
        <w:tc>
          <w:tcPr>
            <w:tcW w:w="2302" w:type="pct"/>
          </w:tcPr>
          <w:p w14:paraId="048815A5"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Schraetzer</w:t>
            </w:r>
            <w:proofErr w:type="spellEnd"/>
          </w:p>
        </w:tc>
      </w:tr>
      <w:tr w:rsidR="0024745F" w:rsidRPr="00ED4D49" w14:paraId="0FFD04F2" w14:textId="77777777" w:rsidTr="0024745F">
        <w:tc>
          <w:tcPr>
            <w:tcW w:w="442" w:type="pct"/>
            <w:shd w:val="clear" w:color="auto" w:fill="auto"/>
          </w:tcPr>
          <w:p w14:paraId="36627A5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7AFD6E57"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Zingel</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zingel</w:t>
            </w:r>
            <w:proofErr w:type="spellEnd"/>
            <w:r w:rsidRPr="00ED4D49">
              <w:rPr>
                <w:rFonts w:cs="Calibri"/>
                <w:i/>
                <w:sz w:val="16"/>
                <w:szCs w:val="16"/>
                <w:lang w:val="en-US" w:eastAsia="hr-HR"/>
              </w:rPr>
              <w:t xml:space="preserve"> </w:t>
            </w:r>
          </w:p>
        </w:tc>
        <w:tc>
          <w:tcPr>
            <w:tcW w:w="2302" w:type="pct"/>
          </w:tcPr>
          <w:p w14:paraId="677F0C05"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Zingel</w:t>
            </w:r>
            <w:proofErr w:type="spellEnd"/>
          </w:p>
        </w:tc>
      </w:tr>
      <w:tr w:rsidR="0024745F" w:rsidRPr="00ED4D49" w14:paraId="05DDF401" w14:textId="77777777" w:rsidTr="0024745F">
        <w:tc>
          <w:tcPr>
            <w:tcW w:w="442" w:type="pct"/>
            <w:shd w:val="clear" w:color="auto" w:fill="auto"/>
          </w:tcPr>
          <w:p w14:paraId="78B3655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1542D77A"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Zingel</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streber</w:t>
            </w:r>
            <w:proofErr w:type="spellEnd"/>
            <w:r w:rsidRPr="00ED4D49">
              <w:rPr>
                <w:rFonts w:cs="Calibri"/>
                <w:i/>
                <w:sz w:val="16"/>
                <w:szCs w:val="16"/>
                <w:lang w:val="en-US" w:eastAsia="hr-HR"/>
              </w:rPr>
              <w:t xml:space="preserve"> </w:t>
            </w:r>
          </w:p>
        </w:tc>
        <w:tc>
          <w:tcPr>
            <w:tcW w:w="2302" w:type="pct"/>
          </w:tcPr>
          <w:p w14:paraId="40513152"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 xml:space="preserve">Danube </w:t>
            </w:r>
            <w:proofErr w:type="spellStart"/>
            <w:r w:rsidRPr="00ED4D49">
              <w:rPr>
                <w:rFonts w:cs="Calibri"/>
                <w:sz w:val="16"/>
                <w:szCs w:val="16"/>
                <w:lang w:val="en-US" w:eastAsia="hr-HR"/>
              </w:rPr>
              <w:t>streber</w:t>
            </w:r>
            <w:proofErr w:type="spellEnd"/>
          </w:p>
        </w:tc>
      </w:tr>
      <w:tr w:rsidR="0024745F" w:rsidRPr="00ED4D49" w14:paraId="5D3C64BE" w14:textId="77777777" w:rsidTr="0024745F">
        <w:tc>
          <w:tcPr>
            <w:tcW w:w="442" w:type="pct"/>
            <w:shd w:val="clear" w:color="auto" w:fill="auto"/>
          </w:tcPr>
          <w:p w14:paraId="2EE67C5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5B3CF55D" w14:textId="77777777" w:rsidR="0024745F" w:rsidRPr="00ED4D49" w:rsidRDefault="0024745F" w:rsidP="0024745F">
            <w:pPr>
              <w:spacing w:before="0" w:after="0"/>
              <w:rPr>
                <w:rFonts w:cs="Calibri"/>
                <w:i/>
                <w:sz w:val="16"/>
                <w:szCs w:val="16"/>
                <w:lang w:val="en-US" w:eastAsia="hr-HR"/>
              </w:rPr>
            </w:pPr>
            <w:r w:rsidRPr="00ED4D49">
              <w:rPr>
                <w:rFonts w:cs="Calibri"/>
                <w:sz w:val="16"/>
                <w:szCs w:val="16"/>
                <w:lang w:val="en-US" w:eastAsia="hr-HR"/>
              </w:rPr>
              <w:t xml:space="preserve">Vertigo </w:t>
            </w:r>
            <w:proofErr w:type="spellStart"/>
            <w:r w:rsidRPr="00ED4D49">
              <w:rPr>
                <w:rFonts w:cs="Calibri"/>
                <w:sz w:val="16"/>
                <w:szCs w:val="16"/>
                <w:lang w:val="en-US" w:eastAsia="hr-HR"/>
              </w:rPr>
              <w:t>angustior</w:t>
            </w:r>
            <w:proofErr w:type="spellEnd"/>
          </w:p>
        </w:tc>
        <w:tc>
          <w:tcPr>
            <w:tcW w:w="2302" w:type="pct"/>
          </w:tcPr>
          <w:p w14:paraId="4C9DCFDE"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Narrow-mouthed Whorl Snail</w:t>
            </w:r>
          </w:p>
        </w:tc>
      </w:tr>
      <w:tr w:rsidR="0024745F" w:rsidRPr="00ED4D49" w14:paraId="50FA1652" w14:textId="77777777" w:rsidTr="0024745F">
        <w:tc>
          <w:tcPr>
            <w:tcW w:w="442" w:type="pct"/>
            <w:shd w:val="clear" w:color="auto" w:fill="auto"/>
          </w:tcPr>
          <w:p w14:paraId="70F1B8D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44D1EEC"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 xml:space="preserve">Unio </w:t>
            </w:r>
            <w:proofErr w:type="spellStart"/>
            <w:r w:rsidRPr="00ED4D49">
              <w:rPr>
                <w:rFonts w:cs="Calibri"/>
                <w:sz w:val="16"/>
                <w:szCs w:val="16"/>
                <w:lang w:val="en-US" w:eastAsia="hr-HR"/>
              </w:rPr>
              <w:t>crassus</w:t>
            </w:r>
            <w:proofErr w:type="spellEnd"/>
          </w:p>
        </w:tc>
        <w:tc>
          <w:tcPr>
            <w:tcW w:w="2302" w:type="pct"/>
          </w:tcPr>
          <w:p w14:paraId="1DA7FF4E"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Thick Shelled River Mussel</w:t>
            </w:r>
          </w:p>
        </w:tc>
      </w:tr>
    </w:tbl>
    <w:p w14:paraId="25373077" w14:textId="77777777" w:rsidR="0024745F" w:rsidRPr="00ED4D49" w:rsidRDefault="0024745F" w:rsidP="0024745F">
      <w:pPr>
        <w:spacing w:before="0" w:after="0"/>
        <w:jc w:val="both"/>
        <w:rPr>
          <w:lang w:val="en-US"/>
        </w:rPr>
      </w:pPr>
    </w:p>
    <w:p w14:paraId="514B158E" w14:textId="2391A42C" w:rsidR="0024745F" w:rsidRPr="00ED4D49" w:rsidRDefault="0024745F" w:rsidP="0024745F">
      <w:pPr>
        <w:jc w:val="both"/>
        <w:rPr>
          <w:lang w:val="en-US"/>
        </w:rPr>
      </w:pPr>
      <w:r w:rsidRPr="00ED4D49">
        <w:rPr>
          <w:lang w:val="en-US"/>
        </w:rPr>
        <w:t xml:space="preserve">Unfortunately, bylaws related to identification of bird and habitat protection areas are still missing </w:t>
      </w:r>
      <w:r w:rsidR="00526F35" w:rsidRPr="00ED4D49">
        <w:rPr>
          <w:lang w:val="en-US"/>
        </w:rPr>
        <w:t xml:space="preserve">in BiH, </w:t>
      </w:r>
      <w:r w:rsidRPr="00ED4D49">
        <w:rPr>
          <w:lang w:val="en-US"/>
        </w:rPr>
        <w:t>and none of the sites ha</w:t>
      </w:r>
      <w:r w:rsidR="00526F35" w:rsidRPr="00ED4D49">
        <w:rPr>
          <w:lang w:val="en-US"/>
        </w:rPr>
        <w:t>ve</w:t>
      </w:r>
      <w:r w:rsidRPr="00ED4D49">
        <w:rPr>
          <w:lang w:val="en-US"/>
        </w:rPr>
        <w:t xml:space="preserve"> been officially designated yet. With the formal processes of Natura 2000 designation in BiH</w:t>
      </w:r>
      <w:r w:rsidR="00526F35" w:rsidRPr="00ED4D49">
        <w:rPr>
          <w:lang w:val="en-US"/>
        </w:rPr>
        <w:t>,</w:t>
      </w:r>
      <w:r w:rsidRPr="00ED4D49">
        <w:rPr>
          <w:lang w:val="en-US"/>
        </w:rPr>
        <w:t xml:space="preserve"> it is expected that the numbers and surface area of protected areas will increase.</w:t>
      </w:r>
    </w:p>
    <w:p w14:paraId="4886B7A3" w14:textId="77777777" w:rsidR="0024745F" w:rsidRPr="00ED4D49" w:rsidRDefault="0024745F" w:rsidP="0024745F">
      <w:pPr>
        <w:spacing w:after="0"/>
        <w:jc w:val="both"/>
        <w:rPr>
          <w:rStyle w:val="tlid-translation"/>
          <w:color w:val="1F497D"/>
          <w:lang w:val="en-US"/>
        </w:rPr>
      </w:pPr>
      <w:r w:rsidRPr="00ED4D49">
        <w:rPr>
          <w:rStyle w:val="tlid-translation"/>
          <w:color w:val="1F497D"/>
          <w:lang w:val="en-US"/>
        </w:rPr>
        <w:t>Fauna</w:t>
      </w:r>
    </w:p>
    <w:p w14:paraId="733FB3E4" w14:textId="4BA35791" w:rsidR="0024745F" w:rsidRPr="00ED4D49" w:rsidRDefault="00526F35" w:rsidP="0024745F">
      <w:pPr>
        <w:jc w:val="both"/>
        <w:rPr>
          <w:rFonts w:eastAsia="Times New Roman"/>
          <w:color w:val="000000"/>
          <w:lang w:val="en-US" w:eastAsia="hr-HR"/>
        </w:rPr>
      </w:pPr>
      <w:r w:rsidRPr="00ED4D49">
        <w:rPr>
          <w:lang w:val="en-US"/>
        </w:rPr>
        <w:t xml:space="preserve">The </w:t>
      </w:r>
      <w:r w:rsidR="0024745F" w:rsidRPr="00ED4D49">
        <w:rPr>
          <w:lang w:val="en-US"/>
        </w:rPr>
        <w:t xml:space="preserve">Sava </w:t>
      </w:r>
      <w:r w:rsidRPr="00ED4D49">
        <w:rPr>
          <w:lang w:val="en-US"/>
        </w:rPr>
        <w:t>R</w:t>
      </w:r>
      <w:r w:rsidR="0024745F" w:rsidRPr="00ED4D49">
        <w:rPr>
          <w:lang w:val="en-US"/>
        </w:rPr>
        <w:t xml:space="preserve">iver is one of the most significant aquatic </w:t>
      </w:r>
      <w:proofErr w:type="gramStart"/>
      <w:r w:rsidR="0024745F" w:rsidRPr="00ED4D49">
        <w:rPr>
          <w:lang w:val="en-US"/>
        </w:rPr>
        <w:t>ecosystem</w:t>
      </w:r>
      <w:proofErr w:type="gramEnd"/>
      <w:r w:rsidR="0024745F" w:rsidRPr="00ED4D49">
        <w:rPr>
          <w:lang w:val="en-US"/>
        </w:rPr>
        <w:t xml:space="preserve"> in BiH and especially very rich in fish biodiversity. During the research</w:t>
      </w:r>
      <w:r w:rsidR="00420DF1" w:rsidRPr="00ED4D49">
        <w:rPr>
          <w:lang w:val="en-US"/>
        </w:rPr>
        <w:t xml:space="preserve"> conducted</w:t>
      </w:r>
      <w:r w:rsidR="0024745F" w:rsidRPr="00ED4D49">
        <w:rPr>
          <w:lang w:val="en-US"/>
        </w:rPr>
        <w:t xml:space="preserve"> on the lower reaches of the Sava River</w:t>
      </w:r>
      <w:r w:rsidR="0024745F" w:rsidRPr="00ED4D49">
        <w:rPr>
          <w:rStyle w:val="FootnoteReference"/>
          <w:lang w:val="en-US"/>
        </w:rPr>
        <w:footnoteReference w:id="20"/>
      </w:r>
      <w:r w:rsidR="0024745F" w:rsidRPr="00ED4D49">
        <w:rPr>
          <w:lang w:val="en-US"/>
        </w:rPr>
        <w:t xml:space="preserve"> in 2013, a total of 15 species from six fish families were collected. </w:t>
      </w:r>
      <w:r w:rsidR="00420DF1" w:rsidRPr="00ED4D49">
        <w:rPr>
          <w:lang w:val="en-US"/>
        </w:rPr>
        <w:t>The f</w:t>
      </w:r>
      <w:r w:rsidR="0024745F" w:rsidRPr="00ED4D49">
        <w:rPr>
          <w:lang w:val="en-US"/>
        </w:rPr>
        <w:t xml:space="preserve">ollowing species were recorded: </w:t>
      </w:r>
      <w:r w:rsidR="0024745F" w:rsidRPr="00ED4D49">
        <w:rPr>
          <w:rFonts w:eastAsia="Times New Roman"/>
          <w:color w:val="000000"/>
          <w:lang w:val="en-US" w:eastAsia="hr-HR"/>
        </w:rPr>
        <w:t>bream (</w:t>
      </w:r>
      <w:proofErr w:type="spellStart"/>
      <w:r w:rsidR="0024745F" w:rsidRPr="00ED4D49">
        <w:rPr>
          <w:rFonts w:eastAsia="Times New Roman"/>
          <w:i/>
          <w:color w:val="000000"/>
          <w:lang w:val="en-US" w:eastAsia="hr-HR"/>
        </w:rPr>
        <w:t>Abramis</w:t>
      </w:r>
      <w:proofErr w:type="spellEnd"/>
      <w:r w:rsidR="0024745F"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brama</w:t>
      </w:r>
      <w:proofErr w:type="spellEnd"/>
      <w:r w:rsidR="0024745F" w:rsidRPr="00ED4D49">
        <w:rPr>
          <w:rFonts w:eastAsia="Times New Roman"/>
          <w:color w:val="000000"/>
          <w:lang w:val="en-US" w:eastAsia="hr-HR"/>
        </w:rPr>
        <w:t>), carp (</w:t>
      </w:r>
      <w:r w:rsidR="0024745F" w:rsidRPr="00ED4D49">
        <w:rPr>
          <w:rFonts w:eastAsia="Times New Roman"/>
          <w:i/>
          <w:color w:val="000000"/>
          <w:lang w:val="en-US" w:eastAsia="hr-HR"/>
        </w:rPr>
        <w:t xml:space="preserve">Cyprinus </w:t>
      </w:r>
      <w:proofErr w:type="spellStart"/>
      <w:r w:rsidR="0024745F" w:rsidRPr="00ED4D49">
        <w:rPr>
          <w:rFonts w:eastAsia="Times New Roman"/>
          <w:i/>
          <w:color w:val="000000"/>
          <w:lang w:val="en-US" w:eastAsia="hr-HR"/>
        </w:rPr>
        <w:t>carpio</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chub (</w:t>
      </w:r>
      <w:proofErr w:type="spellStart"/>
      <w:r w:rsidR="0024745F" w:rsidRPr="00ED4D49">
        <w:rPr>
          <w:rFonts w:eastAsia="Times New Roman"/>
          <w:i/>
          <w:color w:val="000000"/>
          <w:lang w:val="en-US" w:eastAsia="hr-HR"/>
        </w:rPr>
        <w:t>Squalius</w:t>
      </w:r>
      <w:proofErr w:type="spellEnd"/>
      <w:r w:rsidR="0024745F"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cephalus</w:t>
      </w:r>
      <w:proofErr w:type="spellEnd"/>
      <w:r w:rsidR="0024745F" w:rsidRPr="00ED4D49">
        <w:rPr>
          <w:rFonts w:eastAsia="Times New Roman"/>
          <w:color w:val="000000"/>
          <w:lang w:val="en-US" w:eastAsia="hr-HR"/>
        </w:rPr>
        <w:t>), crucian carp</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r w:rsidR="0024745F" w:rsidRPr="00ED4D49">
        <w:rPr>
          <w:rFonts w:eastAsia="Times New Roman"/>
          <w:i/>
          <w:color w:val="000000"/>
          <w:lang w:val="en-US" w:eastAsia="hr-HR"/>
        </w:rPr>
        <w:t>Carassius</w:t>
      </w:r>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gibelio</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grass</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 xml:space="preserve">carp </w:t>
      </w:r>
      <w:r w:rsidR="0024745F" w:rsidRPr="00ED4D49">
        <w:rPr>
          <w:rFonts w:eastAsia="Times New Roman"/>
          <w:color w:val="000000"/>
          <w:spacing w:val="2"/>
          <w:lang w:val="en-US" w:eastAsia="hr-HR"/>
        </w:rPr>
        <w:t>(</w:t>
      </w:r>
      <w:proofErr w:type="spellStart"/>
      <w:r w:rsidR="0024745F" w:rsidRPr="00ED4D49">
        <w:rPr>
          <w:rFonts w:eastAsia="Times New Roman"/>
          <w:i/>
          <w:color w:val="000000"/>
          <w:lang w:val="en-US" w:eastAsia="hr-HR"/>
        </w:rPr>
        <w:t>Ctenopharyngodon</w:t>
      </w:r>
      <w:proofErr w:type="spellEnd"/>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idella</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rudd</w:t>
      </w:r>
      <w:proofErr w:type="spellEnd"/>
      <w:r w:rsidR="00C6478C" w:rsidRPr="00ED4D49">
        <w:rPr>
          <w:rFonts w:eastAsia="Times New Roman"/>
          <w:color w:val="000000"/>
          <w:lang w:val="en-US" w:eastAsia="hr-HR"/>
        </w:rPr>
        <w:t xml:space="preserve"> </w:t>
      </w:r>
      <w:r w:rsidR="0024745F" w:rsidRPr="00ED4D49">
        <w:rPr>
          <w:rFonts w:eastAsia="Times New Roman"/>
          <w:color w:val="000000"/>
          <w:lang w:val="en-US" w:eastAsia="hr-HR"/>
        </w:rPr>
        <w:t>roach</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proofErr w:type="spellStart"/>
      <w:r w:rsidR="0024745F" w:rsidRPr="00ED4D49">
        <w:rPr>
          <w:rFonts w:eastAsia="Times New Roman"/>
          <w:i/>
          <w:color w:val="000000"/>
          <w:lang w:val="en-US" w:eastAsia="hr-HR"/>
        </w:rPr>
        <w:t>Scardinius</w:t>
      </w:r>
      <w:proofErr w:type="spellEnd"/>
      <w:r w:rsidR="00C6478C" w:rsidRPr="00ED4D49">
        <w:rPr>
          <w:rFonts w:eastAsia="Times New Roman"/>
          <w:i/>
          <w:color w:val="000000"/>
          <w:lang w:val="en-US" w:eastAsia="hr-HR"/>
        </w:rPr>
        <w:t xml:space="preserve"> </w:t>
      </w:r>
      <w:r w:rsidR="0024745F" w:rsidRPr="00ED4D49">
        <w:rPr>
          <w:rFonts w:eastAsia="Times New Roman"/>
          <w:i/>
          <w:color w:val="000000"/>
          <w:lang w:val="en-US" w:eastAsia="hr-HR"/>
        </w:rPr>
        <w:t>erythrophthalmus</w:t>
      </w:r>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bleak</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proofErr w:type="spellStart"/>
      <w:r w:rsidR="0024745F" w:rsidRPr="00ED4D49">
        <w:rPr>
          <w:rFonts w:eastAsia="Times New Roman"/>
          <w:i/>
          <w:color w:val="000000"/>
          <w:lang w:val="en-US" w:eastAsia="hr-HR"/>
        </w:rPr>
        <w:t>Alburnus</w:t>
      </w:r>
      <w:proofErr w:type="spellEnd"/>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alburnus</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asp</w:t>
      </w:r>
      <w:r w:rsidR="00C6478C" w:rsidRPr="00ED4D49">
        <w:rPr>
          <w:rFonts w:eastAsia="Times New Roman"/>
          <w:color w:val="000000"/>
          <w:lang w:val="en-US" w:eastAsia="hr-HR"/>
        </w:rPr>
        <w:t xml:space="preserve">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Leuciscus</w:t>
      </w:r>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aspius</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vimba</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bream</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fish</w:t>
      </w:r>
      <w:r w:rsidR="00C6478C" w:rsidRPr="00ED4D49">
        <w:rPr>
          <w:rFonts w:eastAsia="Times New Roman"/>
          <w:color w:val="000000"/>
          <w:lang w:val="en-US" w:eastAsia="hr-HR"/>
        </w:rPr>
        <w:t xml:space="preserve">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Vimba</w:t>
      </w:r>
      <w:r w:rsidR="00C6478C" w:rsidRPr="00ED4D49">
        <w:rPr>
          <w:rFonts w:eastAsia="Times New Roman"/>
          <w:i/>
          <w:color w:val="000000"/>
          <w:lang w:val="en-US" w:eastAsia="hr-HR"/>
        </w:rPr>
        <w:t xml:space="preserve"> </w:t>
      </w:r>
      <w:r w:rsidR="0024745F" w:rsidRPr="00ED4D49">
        <w:rPr>
          <w:rFonts w:eastAsia="Times New Roman"/>
          <w:i/>
          <w:color w:val="000000"/>
          <w:lang w:val="en-US" w:eastAsia="hr-HR"/>
        </w:rPr>
        <w:t>vimba</w:t>
      </w:r>
      <w:r w:rsidR="0024745F" w:rsidRPr="00ED4D49">
        <w:rPr>
          <w:rFonts w:eastAsia="Times New Roman"/>
          <w:color w:val="000000"/>
          <w:lang w:val="en-US" w:eastAsia="hr-HR"/>
        </w:rPr>
        <w:t>), European</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perch (</w:t>
      </w:r>
      <w:proofErr w:type="spellStart"/>
      <w:r w:rsidR="0024745F" w:rsidRPr="00ED4D49">
        <w:rPr>
          <w:rFonts w:eastAsia="Times New Roman"/>
          <w:i/>
          <w:color w:val="000000"/>
          <w:lang w:val="en-US" w:eastAsia="hr-HR"/>
        </w:rPr>
        <w:t>Perca</w:t>
      </w:r>
      <w:proofErr w:type="spellEnd"/>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gluviatilis</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and</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pike-perch</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zander (</w:t>
      </w:r>
      <w:r w:rsidR="0024745F" w:rsidRPr="00ED4D49">
        <w:rPr>
          <w:rFonts w:eastAsia="Times New Roman"/>
          <w:i/>
          <w:color w:val="000000"/>
          <w:lang w:val="en-US" w:eastAsia="hr-HR"/>
        </w:rPr>
        <w:t>Sander</w:t>
      </w:r>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lucioperca</w:t>
      </w:r>
      <w:proofErr w:type="spellEnd"/>
      <w:r w:rsidR="0024745F"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wels</w:t>
      </w:r>
      <w:proofErr w:type="spellEnd"/>
      <w:r w:rsidR="0024745F" w:rsidRPr="00ED4D49">
        <w:rPr>
          <w:rFonts w:eastAsia="Times New Roman"/>
          <w:color w:val="000000"/>
          <w:lang w:val="en-US" w:eastAsia="hr-HR"/>
        </w:rPr>
        <w:t xml:space="preserve"> catfish</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proofErr w:type="spellStart"/>
      <w:r w:rsidR="0024745F" w:rsidRPr="00ED4D49">
        <w:rPr>
          <w:rFonts w:eastAsia="Times New Roman"/>
          <w:color w:val="000000"/>
          <w:lang w:val="en-US" w:eastAsia="hr-HR"/>
        </w:rPr>
        <w:t>Silurus</w:t>
      </w:r>
      <w:proofErr w:type="spellEnd"/>
      <w:r w:rsidR="00C6478C"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glanis</w:t>
      </w:r>
      <w:proofErr w:type="spellEnd"/>
      <w:r w:rsidR="0024745F"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american</w:t>
      </w:r>
      <w:proofErr w:type="spellEnd"/>
      <w:r w:rsidR="00C6478C" w:rsidRPr="00ED4D49">
        <w:rPr>
          <w:rFonts w:eastAsia="Times New Roman"/>
          <w:color w:val="000000"/>
          <w:lang w:val="en-US" w:eastAsia="hr-HR"/>
        </w:rPr>
        <w:t xml:space="preserve"> </w:t>
      </w:r>
      <w:r w:rsidR="0024745F" w:rsidRPr="00ED4D49">
        <w:rPr>
          <w:rFonts w:eastAsia="Times New Roman"/>
          <w:color w:val="000000"/>
          <w:lang w:val="en-US" w:eastAsia="hr-HR"/>
        </w:rPr>
        <w:t xml:space="preserve">catfish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Ameiurus nebulosus</w:t>
      </w:r>
      <w:r w:rsidR="0024745F" w:rsidRPr="00ED4D49">
        <w:rPr>
          <w:rFonts w:eastAsia="Times New Roman"/>
          <w:color w:val="000000"/>
          <w:lang w:val="en-US" w:eastAsia="hr-HR"/>
        </w:rPr>
        <w:t xml:space="preserve">), pike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 xml:space="preserve">Esox </w:t>
      </w:r>
      <w:proofErr w:type="spellStart"/>
      <w:r w:rsidR="0024745F" w:rsidRPr="00ED4D49">
        <w:rPr>
          <w:rFonts w:eastAsia="Times New Roman"/>
          <w:i/>
          <w:color w:val="000000"/>
          <w:lang w:val="en-US" w:eastAsia="hr-HR"/>
        </w:rPr>
        <w:t>lucius</w:t>
      </w:r>
      <w:proofErr w:type="spellEnd"/>
      <w:r w:rsidR="0024745F" w:rsidRPr="00ED4D49">
        <w:rPr>
          <w:rFonts w:eastAsia="Times New Roman"/>
          <w:color w:val="000000"/>
          <w:lang w:val="en-US" w:eastAsia="hr-HR"/>
        </w:rPr>
        <w:t>), monkey goby (</w:t>
      </w:r>
      <w:proofErr w:type="spellStart"/>
      <w:r w:rsidR="0024745F" w:rsidRPr="00ED4D49">
        <w:rPr>
          <w:rFonts w:eastAsia="Times New Roman"/>
          <w:i/>
          <w:color w:val="000000"/>
          <w:lang w:val="en-US" w:eastAsia="hr-HR"/>
        </w:rPr>
        <w:t>Neogobius</w:t>
      </w:r>
      <w:proofErr w:type="spellEnd"/>
      <w:r w:rsidR="0024745F"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fluviatilis</w:t>
      </w:r>
      <w:proofErr w:type="spellEnd"/>
      <w:r w:rsidR="0024745F" w:rsidRPr="00ED4D49">
        <w:rPr>
          <w:rFonts w:eastAsia="Times New Roman"/>
          <w:color w:val="000000"/>
          <w:lang w:val="en-US" w:eastAsia="hr-HR"/>
        </w:rPr>
        <w:t xml:space="preserve">). Based on </w:t>
      </w:r>
      <w:r w:rsidR="00544666" w:rsidRPr="00ED4D49">
        <w:rPr>
          <w:rFonts w:eastAsia="Times New Roman"/>
          <w:color w:val="000000"/>
          <w:lang w:val="en-US" w:eastAsia="hr-HR"/>
        </w:rPr>
        <w:t xml:space="preserve">the </w:t>
      </w:r>
      <w:r w:rsidR="0024745F" w:rsidRPr="00ED4D49">
        <w:rPr>
          <w:rFonts w:eastAsia="Times New Roman"/>
          <w:color w:val="000000"/>
          <w:lang w:val="en-US" w:eastAsia="hr-HR"/>
        </w:rPr>
        <w:t>results</w:t>
      </w:r>
      <w:r w:rsidR="00773E1A" w:rsidRPr="00ED4D49">
        <w:rPr>
          <w:rFonts w:eastAsia="Times New Roman"/>
          <w:color w:val="000000"/>
          <w:lang w:val="en-US" w:eastAsia="hr-HR"/>
        </w:rPr>
        <w:t>,</w:t>
      </w:r>
      <w:r w:rsidR="0024745F" w:rsidRPr="00ED4D49">
        <w:rPr>
          <w:rFonts w:eastAsia="Times New Roman"/>
          <w:color w:val="000000"/>
          <w:lang w:val="en-US" w:eastAsia="hr-HR"/>
        </w:rPr>
        <w:t xml:space="preserve"> it </w:t>
      </w:r>
      <w:r w:rsidR="00773E1A" w:rsidRPr="00ED4D49">
        <w:rPr>
          <w:rFonts w:eastAsia="Times New Roman"/>
          <w:color w:val="000000"/>
          <w:lang w:val="en-US" w:eastAsia="hr-HR"/>
        </w:rPr>
        <w:t>was</w:t>
      </w:r>
      <w:r w:rsidR="0024745F" w:rsidRPr="00ED4D49">
        <w:rPr>
          <w:rFonts w:eastAsia="Times New Roman"/>
          <w:color w:val="000000"/>
          <w:lang w:val="en-US" w:eastAsia="hr-HR"/>
        </w:rPr>
        <w:t xml:space="preserve"> concluded that the number of fish species </w:t>
      </w:r>
      <w:r w:rsidR="00773E1A" w:rsidRPr="00ED4D49">
        <w:rPr>
          <w:rFonts w:eastAsia="Times New Roman"/>
          <w:color w:val="000000"/>
          <w:lang w:val="en-US" w:eastAsia="hr-HR"/>
        </w:rPr>
        <w:t>in</w:t>
      </w:r>
      <w:r w:rsidR="0024745F" w:rsidRPr="00ED4D49">
        <w:rPr>
          <w:rFonts w:eastAsia="Times New Roman"/>
          <w:color w:val="000000"/>
          <w:lang w:val="en-US" w:eastAsia="hr-HR"/>
        </w:rPr>
        <w:t xml:space="preserve"> the Sava River has declined in</w:t>
      </w:r>
      <w:r w:rsidR="00773E1A" w:rsidRPr="00ED4D49">
        <w:rPr>
          <w:rFonts w:eastAsia="Times New Roman"/>
          <w:color w:val="000000"/>
          <w:lang w:val="en-US" w:eastAsia="hr-HR"/>
        </w:rPr>
        <w:t xml:space="preserve"> the</w:t>
      </w:r>
      <w:r w:rsidR="0024745F" w:rsidRPr="00ED4D49">
        <w:rPr>
          <w:rFonts w:eastAsia="Times New Roman"/>
          <w:color w:val="000000"/>
          <w:lang w:val="en-US" w:eastAsia="hr-HR"/>
        </w:rPr>
        <w:t xml:space="preserve"> last 20 years. </w:t>
      </w:r>
    </w:p>
    <w:p w14:paraId="6DE51D33" w14:textId="3A2D2270" w:rsidR="0024745F" w:rsidRPr="00ED4D49" w:rsidRDefault="0024745F" w:rsidP="0024745F">
      <w:pPr>
        <w:jc w:val="both"/>
        <w:rPr>
          <w:i/>
          <w:lang w:val="en-US"/>
        </w:rPr>
      </w:pPr>
      <w:r w:rsidRPr="00ED4D49">
        <w:rPr>
          <w:lang w:val="en-US"/>
        </w:rPr>
        <w:t xml:space="preserve">Based on the data from </w:t>
      </w:r>
      <w:r w:rsidR="00A03FFB" w:rsidRPr="00ED4D49">
        <w:rPr>
          <w:lang w:val="en-US"/>
        </w:rPr>
        <w:t>t</w:t>
      </w:r>
      <w:r w:rsidRPr="00ED4D49">
        <w:rPr>
          <w:lang w:val="en-US"/>
        </w:rPr>
        <w:t>he Sava River Basin Analysis Report</w:t>
      </w:r>
      <w:r w:rsidRPr="00ED4D49">
        <w:rPr>
          <w:rStyle w:val="FootnoteReference"/>
          <w:color w:val="auto"/>
          <w:lang w:val="en-US"/>
        </w:rPr>
        <w:footnoteReference w:id="21"/>
      </w:r>
      <w:r w:rsidR="00A03FFB" w:rsidRPr="00ED4D49">
        <w:rPr>
          <w:lang w:val="en-US"/>
        </w:rPr>
        <w:t>,</w:t>
      </w:r>
      <w:r w:rsidRPr="00ED4D49">
        <w:rPr>
          <w:lang w:val="en-US"/>
        </w:rPr>
        <w:t xml:space="preserve"> ichthyologists are </w:t>
      </w:r>
      <w:r w:rsidR="00A03FFB" w:rsidRPr="00ED4D49">
        <w:rPr>
          <w:lang w:val="en-US"/>
        </w:rPr>
        <w:t>particularly</w:t>
      </w:r>
      <w:r w:rsidRPr="00ED4D49">
        <w:rPr>
          <w:lang w:val="en-US"/>
        </w:rPr>
        <w:t xml:space="preserve"> worried about the impact of invasive species in rivers of the </w:t>
      </w:r>
      <w:r w:rsidR="00A03FFB" w:rsidRPr="00ED4D49">
        <w:rPr>
          <w:lang w:val="en-US"/>
        </w:rPr>
        <w:t>SRB</w:t>
      </w:r>
      <w:r w:rsidRPr="00ED4D49">
        <w:rPr>
          <w:lang w:val="en-US"/>
        </w:rPr>
        <w:t>, where numerous endemic fish species</w:t>
      </w:r>
      <w:r w:rsidR="00A03FFB" w:rsidRPr="00ED4D49">
        <w:rPr>
          <w:lang w:val="en-US"/>
        </w:rPr>
        <w:t xml:space="preserve"> live</w:t>
      </w:r>
      <w:r w:rsidRPr="00ED4D49">
        <w:rPr>
          <w:lang w:val="en-US"/>
        </w:rPr>
        <w:t xml:space="preserve">. Some species </w:t>
      </w:r>
      <w:r w:rsidR="00A03FFB" w:rsidRPr="00ED4D49">
        <w:rPr>
          <w:lang w:val="en-US"/>
        </w:rPr>
        <w:t>were</w:t>
      </w:r>
      <w:r w:rsidRPr="00ED4D49">
        <w:rPr>
          <w:lang w:val="en-US"/>
        </w:rPr>
        <w:t xml:space="preserve"> introduced accidentally, and some were introduced </w:t>
      </w:r>
      <w:r w:rsidR="00A03FFB" w:rsidRPr="00ED4D49">
        <w:rPr>
          <w:lang w:val="en-US"/>
        </w:rPr>
        <w:t>with</w:t>
      </w:r>
      <w:r w:rsidR="00544666" w:rsidRPr="00ED4D49">
        <w:rPr>
          <w:lang w:val="en-US"/>
        </w:rPr>
        <w:t xml:space="preserve"> the ultimate purpose of </w:t>
      </w:r>
      <w:r w:rsidRPr="00ED4D49">
        <w:rPr>
          <w:lang w:val="en-US"/>
        </w:rPr>
        <w:t xml:space="preserve">fish-stocking. </w:t>
      </w:r>
      <w:proofErr w:type="spellStart"/>
      <w:r w:rsidRPr="00ED4D49">
        <w:rPr>
          <w:lang w:val="en-US"/>
        </w:rPr>
        <w:t>Alochtonic</w:t>
      </w:r>
      <w:proofErr w:type="spellEnd"/>
      <w:r w:rsidRPr="00ED4D49">
        <w:rPr>
          <w:lang w:val="en-US"/>
        </w:rPr>
        <w:t xml:space="preserve"> species of fish that have been noticed are: </w:t>
      </w:r>
      <w:r w:rsidRPr="00ED4D49">
        <w:rPr>
          <w:i/>
          <w:lang w:val="en-US"/>
        </w:rPr>
        <w:t xml:space="preserve">Carassius auratus </w:t>
      </w:r>
      <w:proofErr w:type="spellStart"/>
      <w:r w:rsidRPr="00ED4D49">
        <w:rPr>
          <w:i/>
          <w:lang w:val="en-US"/>
        </w:rPr>
        <w:t>gibelio</w:t>
      </w:r>
      <w:proofErr w:type="spellEnd"/>
      <w:r w:rsidRPr="00ED4D49">
        <w:rPr>
          <w:i/>
          <w:lang w:val="en-US"/>
        </w:rPr>
        <w:t xml:space="preserve">, Carassius auratus </w:t>
      </w:r>
      <w:proofErr w:type="spellStart"/>
      <w:r w:rsidRPr="00ED4D49">
        <w:rPr>
          <w:i/>
          <w:lang w:val="en-US"/>
        </w:rPr>
        <w:t>auratus</w:t>
      </w:r>
      <w:proofErr w:type="spellEnd"/>
      <w:r w:rsidRPr="00ED4D49">
        <w:rPr>
          <w:i/>
          <w:lang w:val="en-US"/>
        </w:rPr>
        <w:t xml:space="preserve">, </w:t>
      </w:r>
      <w:proofErr w:type="spellStart"/>
      <w:r w:rsidRPr="00ED4D49">
        <w:rPr>
          <w:i/>
          <w:lang w:val="en-US"/>
        </w:rPr>
        <w:t>Ctenopharyngodon</w:t>
      </w:r>
      <w:proofErr w:type="spellEnd"/>
      <w:r w:rsidRPr="00ED4D49">
        <w:rPr>
          <w:i/>
          <w:lang w:val="en-US"/>
        </w:rPr>
        <w:t xml:space="preserve"> </w:t>
      </w:r>
      <w:proofErr w:type="spellStart"/>
      <w:r w:rsidRPr="00ED4D49">
        <w:rPr>
          <w:i/>
          <w:lang w:val="en-US"/>
        </w:rPr>
        <w:t>idella</w:t>
      </w:r>
      <w:proofErr w:type="spellEnd"/>
      <w:r w:rsidRPr="00ED4D49">
        <w:rPr>
          <w:i/>
          <w:lang w:val="en-US"/>
        </w:rPr>
        <w:t xml:space="preserve">, Ameiurus nebulosus, Lepomis </w:t>
      </w:r>
      <w:proofErr w:type="spellStart"/>
      <w:r w:rsidRPr="00ED4D49">
        <w:rPr>
          <w:i/>
          <w:lang w:val="en-US"/>
        </w:rPr>
        <w:t>gibossus</w:t>
      </w:r>
      <w:proofErr w:type="spellEnd"/>
      <w:r w:rsidRPr="00ED4D49">
        <w:rPr>
          <w:i/>
          <w:lang w:val="en-US"/>
        </w:rPr>
        <w:t>.</w:t>
      </w:r>
    </w:p>
    <w:p w14:paraId="099E129C" w14:textId="67F5FE83" w:rsidR="0024745F" w:rsidRPr="00ED4D49" w:rsidRDefault="0024745F" w:rsidP="0024745F">
      <w:pPr>
        <w:jc w:val="both"/>
        <w:rPr>
          <w:rFonts w:cs="Calibri"/>
          <w:szCs w:val="20"/>
          <w:lang w:val="en-US"/>
        </w:rPr>
      </w:pPr>
      <w:r w:rsidRPr="00ED4D49">
        <w:rPr>
          <w:rFonts w:cs="Calibri"/>
          <w:szCs w:val="20"/>
          <w:lang w:val="en-US"/>
        </w:rPr>
        <w:t xml:space="preserve">It has been known that interstitial fauna in the Sava </w:t>
      </w:r>
      <w:r w:rsidR="00544666" w:rsidRPr="00ED4D49">
        <w:rPr>
          <w:rFonts w:cs="Calibri"/>
          <w:szCs w:val="20"/>
          <w:lang w:val="en-US"/>
        </w:rPr>
        <w:t xml:space="preserve">River </w:t>
      </w:r>
      <w:r w:rsidRPr="00ED4D49">
        <w:rPr>
          <w:rFonts w:cs="Calibri"/>
          <w:szCs w:val="20"/>
          <w:lang w:val="en-US"/>
        </w:rPr>
        <w:t xml:space="preserve">consists of species of snails, crustaceans and other aquatic species that are barely visible to the naked eye. Due to </w:t>
      </w:r>
      <w:r w:rsidR="00A03FFB" w:rsidRPr="00ED4D49">
        <w:rPr>
          <w:rFonts w:cs="Calibri"/>
          <w:szCs w:val="20"/>
          <w:lang w:val="en-US"/>
        </w:rPr>
        <w:t xml:space="preserve">the </w:t>
      </w:r>
      <w:r w:rsidRPr="00ED4D49">
        <w:rPr>
          <w:rFonts w:cs="Calibri"/>
          <w:szCs w:val="20"/>
          <w:lang w:val="en-US"/>
        </w:rPr>
        <w:t xml:space="preserve">extreme environment, they are often endemic and more vulnerable to extinction than bird or fish species. So far, very little is </w:t>
      </w:r>
      <w:r w:rsidRPr="00ED4D49">
        <w:rPr>
          <w:lang w:val="en-US"/>
        </w:rPr>
        <w:t>known</w:t>
      </w:r>
      <w:r w:rsidRPr="00ED4D49">
        <w:rPr>
          <w:rFonts w:cs="Calibri"/>
          <w:szCs w:val="20"/>
          <w:lang w:val="en-US"/>
        </w:rPr>
        <w:t xml:space="preserve"> about the interstitial fauna of the Sava</w:t>
      </w:r>
      <w:r w:rsidR="00544666" w:rsidRPr="00ED4D49">
        <w:rPr>
          <w:rFonts w:cs="Calibri"/>
          <w:szCs w:val="20"/>
          <w:lang w:val="en-US"/>
        </w:rPr>
        <w:t xml:space="preserve"> River</w:t>
      </w:r>
      <w:r w:rsidRPr="00ED4D49">
        <w:rPr>
          <w:rStyle w:val="FootnoteReference"/>
          <w:rFonts w:cs="Calibri"/>
          <w:color w:val="auto"/>
          <w:szCs w:val="20"/>
          <w:lang w:val="en-US"/>
        </w:rPr>
        <w:footnoteReference w:id="22"/>
      </w:r>
      <w:r w:rsidRPr="00ED4D49">
        <w:rPr>
          <w:rFonts w:cs="Calibri"/>
          <w:szCs w:val="20"/>
          <w:lang w:val="en-US"/>
        </w:rPr>
        <w:t>.</w:t>
      </w:r>
    </w:p>
    <w:p w14:paraId="00BFA727" w14:textId="77777777" w:rsidR="0024745F" w:rsidRPr="00ED4D49" w:rsidRDefault="0024745F" w:rsidP="0024745F">
      <w:pPr>
        <w:jc w:val="both"/>
        <w:rPr>
          <w:rFonts w:cs="Calibri"/>
          <w:b/>
          <w:szCs w:val="20"/>
          <w:lang w:val="en-US"/>
        </w:rPr>
      </w:pPr>
      <w:r w:rsidRPr="00ED4D49">
        <w:rPr>
          <w:rFonts w:cs="Calibri"/>
          <w:b/>
          <w:szCs w:val="20"/>
          <w:lang w:val="en-US"/>
        </w:rPr>
        <w:t>Protected area</w:t>
      </w:r>
    </w:p>
    <w:p w14:paraId="5F99A5FE" w14:textId="6FAAD943" w:rsidR="0024745F" w:rsidRPr="00ED4D49" w:rsidRDefault="0024745F" w:rsidP="0024745F">
      <w:pPr>
        <w:jc w:val="both"/>
        <w:rPr>
          <w:lang w:val="en-US" w:eastAsia="hr-HR"/>
        </w:rPr>
      </w:pPr>
      <w:r w:rsidRPr="00ED4D49">
        <w:rPr>
          <w:szCs w:val="20"/>
          <w:lang w:val="en-US"/>
        </w:rPr>
        <w:t xml:space="preserve">There are five protected areas along the Sava River in </w:t>
      </w:r>
      <w:r w:rsidR="001A6DE7" w:rsidRPr="00ED4D49">
        <w:rPr>
          <w:szCs w:val="20"/>
          <w:lang w:val="en-US"/>
        </w:rPr>
        <w:t>RS</w:t>
      </w:r>
      <w:r w:rsidRPr="00ED4D49">
        <w:rPr>
          <w:szCs w:val="20"/>
          <w:lang w:val="en-US"/>
        </w:rPr>
        <w:t xml:space="preserve">: one </w:t>
      </w:r>
      <w:r w:rsidR="00A03FFB" w:rsidRPr="00ED4D49">
        <w:rPr>
          <w:szCs w:val="20"/>
          <w:lang w:val="en-US"/>
        </w:rPr>
        <w:t>n</w:t>
      </w:r>
      <w:r w:rsidRPr="00ED4D49">
        <w:rPr>
          <w:szCs w:val="20"/>
          <w:lang w:val="en-US"/>
        </w:rPr>
        <w:t xml:space="preserve">ational park, two </w:t>
      </w:r>
      <w:r w:rsidR="00A03FFB" w:rsidRPr="00ED4D49">
        <w:rPr>
          <w:szCs w:val="20"/>
          <w:lang w:val="en-US"/>
        </w:rPr>
        <w:t>n</w:t>
      </w:r>
      <w:r w:rsidRPr="00ED4D49">
        <w:rPr>
          <w:szCs w:val="20"/>
          <w:lang w:val="en-US"/>
        </w:rPr>
        <w:t xml:space="preserve">ature monuments, and two </w:t>
      </w:r>
      <w:r w:rsidR="00A03FFB" w:rsidRPr="00ED4D49">
        <w:rPr>
          <w:szCs w:val="20"/>
          <w:lang w:val="en-US"/>
        </w:rPr>
        <w:t>s</w:t>
      </w:r>
      <w:r w:rsidRPr="00ED4D49">
        <w:rPr>
          <w:szCs w:val="20"/>
          <w:lang w:val="en-US"/>
        </w:rPr>
        <w:t xml:space="preserve">pecial nature reserves. Table </w:t>
      </w:r>
      <w:r w:rsidRPr="00ED4D49">
        <w:rPr>
          <w:szCs w:val="20"/>
          <w:lang w:val="en-US"/>
        </w:rPr>
        <w:fldChar w:fldCharType="begin"/>
      </w:r>
      <w:r w:rsidRPr="00ED4D49">
        <w:rPr>
          <w:szCs w:val="20"/>
          <w:lang w:val="en-US"/>
        </w:rPr>
        <w:instrText xml:space="preserve"> REF T5 \h  \* MERGEFORMAT </w:instrText>
      </w:r>
      <w:r w:rsidRPr="00ED4D49">
        <w:rPr>
          <w:szCs w:val="20"/>
          <w:lang w:val="en-US"/>
        </w:rPr>
      </w:r>
      <w:r w:rsidRPr="00ED4D49">
        <w:rPr>
          <w:szCs w:val="20"/>
          <w:lang w:val="en-US"/>
        </w:rPr>
        <w:fldChar w:fldCharType="separate"/>
      </w:r>
      <w:r w:rsidR="00F60130" w:rsidRPr="00ED4D49">
        <w:rPr>
          <w:szCs w:val="20"/>
          <w:lang w:val="en-US"/>
        </w:rPr>
        <w:t>8</w:t>
      </w:r>
      <w:r w:rsidRPr="00ED4D49">
        <w:rPr>
          <w:szCs w:val="20"/>
          <w:lang w:val="en-US"/>
        </w:rPr>
        <w:fldChar w:fldCharType="end"/>
      </w:r>
      <w:r w:rsidRPr="00ED4D49">
        <w:rPr>
          <w:szCs w:val="20"/>
          <w:lang w:val="en-US"/>
        </w:rPr>
        <w:t xml:space="preserve"> present</w:t>
      </w:r>
      <w:r w:rsidR="00A03FFB" w:rsidRPr="00ED4D49">
        <w:rPr>
          <w:szCs w:val="20"/>
          <w:lang w:val="en-US"/>
        </w:rPr>
        <w:t>s the</w:t>
      </w:r>
      <w:r w:rsidRPr="00ED4D49">
        <w:rPr>
          <w:szCs w:val="20"/>
          <w:lang w:val="en-US"/>
        </w:rPr>
        <w:t xml:space="preserve"> IUCN categorization and size of the protected areas, while </w:t>
      </w:r>
      <w:r w:rsidR="002B5FB1" w:rsidRPr="00ED4D49">
        <w:rPr>
          <w:szCs w:val="20"/>
          <w:lang w:val="en-US"/>
        </w:rPr>
        <w:fldChar w:fldCharType="begin"/>
      </w:r>
      <w:r w:rsidR="002B5FB1" w:rsidRPr="00ED4D49">
        <w:rPr>
          <w:szCs w:val="20"/>
          <w:lang w:val="en-US"/>
        </w:rPr>
        <w:instrText xml:space="preserve"> REF _Ref21098464 \h  \* MERGEFORMAT </w:instrText>
      </w:r>
      <w:r w:rsidR="002B5FB1" w:rsidRPr="00ED4D49">
        <w:rPr>
          <w:szCs w:val="20"/>
          <w:lang w:val="en-US"/>
        </w:rPr>
      </w:r>
      <w:r w:rsidR="002B5FB1" w:rsidRPr="00ED4D49">
        <w:rPr>
          <w:szCs w:val="20"/>
          <w:lang w:val="en-US"/>
        </w:rPr>
        <w:fldChar w:fldCharType="separate"/>
      </w:r>
      <w:r w:rsidR="00F60130" w:rsidRPr="00ED4D49">
        <w:rPr>
          <w:szCs w:val="20"/>
          <w:lang w:val="en-US"/>
        </w:rPr>
        <w:t>Figure 8</w:t>
      </w:r>
      <w:r w:rsidR="002B5FB1" w:rsidRPr="00ED4D49">
        <w:rPr>
          <w:szCs w:val="20"/>
          <w:lang w:val="en-US"/>
        </w:rPr>
        <w:fldChar w:fldCharType="end"/>
      </w:r>
      <w:r w:rsidRPr="00ED4D49">
        <w:rPr>
          <w:szCs w:val="20"/>
          <w:lang w:val="en-US"/>
        </w:rPr>
        <w:t xml:space="preserve"> shows </w:t>
      </w:r>
      <w:r w:rsidR="00A03FFB" w:rsidRPr="00ED4D49">
        <w:rPr>
          <w:szCs w:val="20"/>
          <w:lang w:val="en-US"/>
        </w:rPr>
        <w:t xml:space="preserve">the </w:t>
      </w:r>
      <w:r w:rsidRPr="00ED4D49">
        <w:rPr>
          <w:szCs w:val="20"/>
          <w:lang w:val="en-US"/>
        </w:rPr>
        <w:t>position of protected area</w:t>
      </w:r>
      <w:r w:rsidR="00A03FFB" w:rsidRPr="00ED4D49">
        <w:rPr>
          <w:szCs w:val="20"/>
          <w:lang w:val="en-US"/>
        </w:rPr>
        <w:t>s</w:t>
      </w:r>
      <w:r w:rsidRPr="00ED4D49">
        <w:rPr>
          <w:szCs w:val="20"/>
          <w:lang w:val="en-US"/>
        </w:rPr>
        <w:t xml:space="preserve">. </w:t>
      </w:r>
      <w:r w:rsidR="00827A60" w:rsidRPr="00ED4D49">
        <w:rPr>
          <w:lang w:val="en-US" w:eastAsia="hr-HR"/>
        </w:rPr>
        <w:t>It should be emphasized that the national legislation related to protected areas in</w:t>
      </w:r>
      <w:r w:rsidR="00827A60" w:rsidRPr="00ED4D49">
        <w:rPr>
          <w:szCs w:val="20"/>
          <w:lang w:val="en-US" w:eastAsia="hr-HR"/>
        </w:rPr>
        <w:t xml:space="preserve"> </w:t>
      </w:r>
      <w:r w:rsidR="00827A60" w:rsidRPr="00ED4D49">
        <w:rPr>
          <w:lang w:val="en-US" w:eastAsia="hr-HR"/>
        </w:rPr>
        <w:t xml:space="preserve">non-EU countries within the </w:t>
      </w:r>
      <w:r w:rsidR="00A03FFB" w:rsidRPr="00ED4D49">
        <w:rPr>
          <w:lang w:val="en-US" w:eastAsia="hr-HR"/>
        </w:rPr>
        <w:t>SRB</w:t>
      </w:r>
      <w:r w:rsidR="00827A60" w:rsidRPr="00ED4D49">
        <w:rPr>
          <w:lang w:val="en-US" w:eastAsia="hr-HR"/>
        </w:rPr>
        <w:t xml:space="preserve"> is not fully harmonized with the EU standards.</w:t>
      </w:r>
    </w:p>
    <w:p w14:paraId="6B3EBB97" w14:textId="77777777" w:rsidR="005D565A" w:rsidRPr="00ED4D49" w:rsidRDefault="005D565A" w:rsidP="0024745F">
      <w:pPr>
        <w:pStyle w:val="Caption"/>
        <w:jc w:val="both"/>
        <w:rPr>
          <w:b w:val="0"/>
          <w:i/>
          <w:color w:val="2F5496"/>
          <w:sz w:val="16"/>
          <w:szCs w:val="16"/>
        </w:rPr>
      </w:pPr>
      <w:bookmarkStart w:id="80" w:name="_Toc28188033"/>
    </w:p>
    <w:p w14:paraId="2481E5D4" w14:textId="18FC0116" w:rsidR="0024745F" w:rsidRPr="00ED4D49" w:rsidRDefault="0024745F" w:rsidP="0024745F">
      <w:pPr>
        <w:pStyle w:val="Caption"/>
        <w:jc w:val="both"/>
        <w:rPr>
          <w:b w:val="0"/>
          <w:i/>
          <w:sz w:val="16"/>
          <w:szCs w:val="16"/>
        </w:rPr>
      </w:pPr>
      <w:r w:rsidRPr="00ED4D49">
        <w:rPr>
          <w:b w:val="0"/>
          <w:i/>
          <w:color w:val="2F5496"/>
          <w:sz w:val="16"/>
          <w:szCs w:val="16"/>
        </w:rPr>
        <w:lastRenderedPageBreak/>
        <w:t xml:space="preserve">Table </w:t>
      </w:r>
      <w:bookmarkStart w:id="81" w:name="T5"/>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8</w:t>
      </w:r>
      <w:r w:rsidRPr="00ED4D49">
        <w:rPr>
          <w:b w:val="0"/>
          <w:i/>
          <w:color w:val="2F5496"/>
          <w:sz w:val="16"/>
          <w:szCs w:val="16"/>
        </w:rPr>
        <w:fldChar w:fldCharType="end"/>
      </w:r>
      <w:bookmarkEnd w:id="81"/>
      <w:r w:rsidRPr="00ED4D49">
        <w:rPr>
          <w:b w:val="0"/>
          <w:i/>
          <w:color w:val="2F5496"/>
          <w:sz w:val="16"/>
          <w:szCs w:val="16"/>
        </w:rPr>
        <w:t>:</w:t>
      </w:r>
      <w:r w:rsidRPr="00ED4D49">
        <w:rPr>
          <w:b w:val="0"/>
          <w:i/>
          <w:sz w:val="16"/>
          <w:szCs w:val="16"/>
        </w:rPr>
        <w:t xml:space="preserve"> </w:t>
      </w:r>
      <w:r w:rsidRPr="00ED4D49">
        <w:rPr>
          <w:b w:val="0"/>
          <w:i/>
          <w:color w:val="auto"/>
          <w:sz w:val="16"/>
          <w:szCs w:val="16"/>
        </w:rPr>
        <w:t>Protected areas along Sava River in BiH (RS)</w:t>
      </w:r>
      <w:bookmarkEnd w:id="8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5"/>
        <w:gridCol w:w="1888"/>
        <w:gridCol w:w="1687"/>
      </w:tblGrid>
      <w:tr w:rsidR="0024745F" w:rsidRPr="00ED4D49" w14:paraId="0B792A25" w14:textId="77777777" w:rsidTr="002B5FB1">
        <w:trPr>
          <w:tblHeader/>
        </w:trPr>
        <w:tc>
          <w:tcPr>
            <w:tcW w:w="3016" w:type="pct"/>
            <w:shd w:val="clear" w:color="auto" w:fill="auto"/>
          </w:tcPr>
          <w:p w14:paraId="265AC6B7" w14:textId="77777777" w:rsidR="0024745F" w:rsidRPr="00ED4D49" w:rsidRDefault="0024745F" w:rsidP="0024745F">
            <w:pPr>
              <w:spacing w:before="0" w:after="0"/>
              <w:ind w:right="144"/>
              <w:jc w:val="both"/>
              <w:rPr>
                <w:rFonts w:cs="Calibri"/>
                <w:color w:val="336699"/>
                <w:sz w:val="16"/>
                <w:szCs w:val="16"/>
                <w:lang w:val="en-US"/>
              </w:rPr>
            </w:pPr>
            <w:r w:rsidRPr="00ED4D49">
              <w:rPr>
                <w:rFonts w:cs="Calibri"/>
                <w:color w:val="336699"/>
                <w:sz w:val="16"/>
                <w:szCs w:val="16"/>
                <w:lang w:val="en-US"/>
              </w:rPr>
              <w:t>Name and type of Protected Area</w:t>
            </w:r>
          </w:p>
        </w:tc>
        <w:tc>
          <w:tcPr>
            <w:tcW w:w="1048" w:type="pct"/>
            <w:shd w:val="clear" w:color="auto" w:fill="auto"/>
          </w:tcPr>
          <w:p w14:paraId="03862603" w14:textId="77777777" w:rsidR="0024745F" w:rsidRPr="00ED4D49" w:rsidRDefault="0024745F" w:rsidP="0024745F">
            <w:pPr>
              <w:spacing w:before="0" w:after="0"/>
              <w:ind w:left="144" w:right="144"/>
              <w:rPr>
                <w:rFonts w:cs="Calibri"/>
                <w:color w:val="336699"/>
                <w:sz w:val="16"/>
                <w:szCs w:val="16"/>
                <w:lang w:val="en-US"/>
              </w:rPr>
            </w:pPr>
            <w:r w:rsidRPr="00ED4D49">
              <w:rPr>
                <w:rFonts w:cs="Calibri"/>
                <w:color w:val="336699"/>
                <w:sz w:val="16"/>
                <w:szCs w:val="16"/>
                <w:lang w:val="en-US"/>
              </w:rPr>
              <w:t>IUCN Status</w:t>
            </w:r>
          </w:p>
        </w:tc>
        <w:tc>
          <w:tcPr>
            <w:tcW w:w="937" w:type="pct"/>
          </w:tcPr>
          <w:p w14:paraId="4C6CF829" w14:textId="77777777" w:rsidR="0024745F" w:rsidRPr="00ED4D49" w:rsidRDefault="0024745F" w:rsidP="0024745F">
            <w:pPr>
              <w:spacing w:before="0" w:after="0"/>
              <w:ind w:left="144" w:right="144"/>
              <w:rPr>
                <w:rFonts w:cs="Calibri"/>
                <w:color w:val="336699"/>
                <w:sz w:val="16"/>
                <w:szCs w:val="16"/>
                <w:lang w:val="en-US"/>
              </w:rPr>
            </w:pPr>
            <w:r w:rsidRPr="00ED4D49">
              <w:rPr>
                <w:rFonts w:cs="Calibri"/>
                <w:color w:val="336699"/>
                <w:sz w:val="16"/>
                <w:szCs w:val="16"/>
                <w:lang w:val="en-US"/>
              </w:rPr>
              <w:t>Size (km</w:t>
            </w:r>
            <w:r w:rsidRPr="00ED4D49">
              <w:rPr>
                <w:rFonts w:cs="Calibri"/>
                <w:color w:val="336699"/>
                <w:sz w:val="16"/>
                <w:szCs w:val="16"/>
                <w:vertAlign w:val="superscript"/>
                <w:lang w:val="en-US"/>
              </w:rPr>
              <w:t>2</w:t>
            </w:r>
            <w:r w:rsidRPr="00ED4D49">
              <w:rPr>
                <w:rFonts w:cs="Calibri"/>
                <w:color w:val="336699"/>
                <w:sz w:val="16"/>
                <w:szCs w:val="16"/>
                <w:lang w:val="en-US"/>
              </w:rPr>
              <w:t>)</w:t>
            </w:r>
          </w:p>
        </w:tc>
      </w:tr>
      <w:tr w:rsidR="0024745F" w:rsidRPr="00ED4D49" w14:paraId="7131542A" w14:textId="77777777" w:rsidTr="0024745F">
        <w:tc>
          <w:tcPr>
            <w:tcW w:w="5000" w:type="pct"/>
            <w:gridSpan w:val="3"/>
            <w:shd w:val="clear" w:color="auto" w:fill="auto"/>
          </w:tcPr>
          <w:p w14:paraId="42527A79" w14:textId="77777777" w:rsidR="0024745F" w:rsidRPr="00ED4D49" w:rsidRDefault="0024745F" w:rsidP="0024745F">
            <w:pPr>
              <w:jc w:val="both"/>
              <w:rPr>
                <w:rFonts w:cs="Calibri"/>
                <w:sz w:val="16"/>
                <w:szCs w:val="16"/>
                <w:lang w:val="en-US"/>
              </w:rPr>
            </w:pPr>
            <w:proofErr w:type="spellStart"/>
            <w:r w:rsidRPr="00ED4D49">
              <w:rPr>
                <w:rFonts w:cs="Calibri"/>
                <w:b/>
                <w:sz w:val="16"/>
                <w:szCs w:val="16"/>
                <w:lang w:val="en-US"/>
              </w:rPr>
              <w:t>Republika</w:t>
            </w:r>
            <w:proofErr w:type="spellEnd"/>
            <w:r w:rsidRPr="00ED4D49">
              <w:rPr>
                <w:rFonts w:cs="Calibri"/>
                <w:b/>
                <w:sz w:val="16"/>
                <w:szCs w:val="16"/>
                <w:lang w:val="en-US"/>
              </w:rPr>
              <w:t xml:space="preserve"> Srpska</w:t>
            </w:r>
          </w:p>
        </w:tc>
      </w:tr>
      <w:tr w:rsidR="0024745F" w:rsidRPr="00ED4D49" w14:paraId="410FD280" w14:textId="77777777" w:rsidTr="002B5FB1">
        <w:tc>
          <w:tcPr>
            <w:tcW w:w="3016" w:type="pct"/>
            <w:shd w:val="clear" w:color="auto" w:fill="auto"/>
          </w:tcPr>
          <w:p w14:paraId="0C76B1CB" w14:textId="77777777" w:rsidR="0024745F" w:rsidRPr="00ED4D49" w:rsidRDefault="0024745F" w:rsidP="0024745F">
            <w:pPr>
              <w:jc w:val="both"/>
              <w:rPr>
                <w:rFonts w:cs="Calibri"/>
                <w:sz w:val="16"/>
                <w:szCs w:val="16"/>
                <w:lang w:val="en-US"/>
              </w:rPr>
            </w:pPr>
            <w:proofErr w:type="gramStart"/>
            <w:r w:rsidRPr="00ED4D49">
              <w:rPr>
                <w:rFonts w:cs="Calibri"/>
                <w:sz w:val="16"/>
                <w:szCs w:val="16"/>
                <w:lang w:val="en-US"/>
              </w:rPr>
              <w:t>National park</w:t>
            </w:r>
            <w:proofErr w:type="gramEnd"/>
            <w:r w:rsidRPr="00ED4D49">
              <w:rPr>
                <w:rFonts w:cs="Calibri"/>
                <w:sz w:val="16"/>
                <w:szCs w:val="16"/>
                <w:lang w:val="en-US"/>
              </w:rPr>
              <w:t xml:space="preserve"> </w:t>
            </w:r>
            <w:proofErr w:type="spellStart"/>
            <w:r w:rsidRPr="00ED4D49">
              <w:rPr>
                <w:rFonts w:cs="Calibri"/>
                <w:sz w:val="16"/>
                <w:szCs w:val="16"/>
                <w:lang w:val="en-US"/>
              </w:rPr>
              <w:t>Kozara</w:t>
            </w:r>
            <w:proofErr w:type="spellEnd"/>
            <w:r w:rsidRPr="00ED4D49">
              <w:rPr>
                <w:rFonts w:cs="Calibri"/>
                <w:sz w:val="16"/>
                <w:szCs w:val="16"/>
                <w:lang w:val="en-US"/>
              </w:rPr>
              <w:t xml:space="preserve"> </w:t>
            </w:r>
          </w:p>
        </w:tc>
        <w:tc>
          <w:tcPr>
            <w:tcW w:w="1048" w:type="pct"/>
            <w:shd w:val="clear" w:color="auto" w:fill="auto"/>
          </w:tcPr>
          <w:p w14:paraId="408F66D4" w14:textId="77777777" w:rsidR="0024745F" w:rsidRPr="00ED4D49" w:rsidRDefault="0024745F" w:rsidP="0024745F">
            <w:pPr>
              <w:jc w:val="both"/>
              <w:rPr>
                <w:rFonts w:cs="Calibri"/>
                <w:sz w:val="16"/>
                <w:szCs w:val="16"/>
                <w:lang w:val="en-US"/>
              </w:rPr>
            </w:pPr>
            <w:r w:rsidRPr="00ED4D49">
              <w:rPr>
                <w:rFonts w:cs="Calibri"/>
                <w:sz w:val="16"/>
                <w:szCs w:val="16"/>
                <w:lang w:val="en-US"/>
              </w:rPr>
              <w:t>II</w:t>
            </w:r>
          </w:p>
        </w:tc>
        <w:tc>
          <w:tcPr>
            <w:tcW w:w="937" w:type="pct"/>
          </w:tcPr>
          <w:p w14:paraId="5868A1B0" w14:textId="77777777" w:rsidR="0024745F" w:rsidRPr="00ED4D49" w:rsidRDefault="0024745F" w:rsidP="0024745F">
            <w:pPr>
              <w:jc w:val="both"/>
              <w:rPr>
                <w:rFonts w:cs="Calibri"/>
                <w:sz w:val="16"/>
                <w:szCs w:val="16"/>
                <w:lang w:val="en-US"/>
              </w:rPr>
            </w:pPr>
            <w:r w:rsidRPr="00ED4D49">
              <w:rPr>
                <w:rFonts w:cs="Calibri"/>
                <w:sz w:val="16"/>
                <w:szCs w:val="16"/>
                <w:lang w:val="en-US"/>
              </w:rPr>
              <w:t>39.07</w:t>
            </w:r>
          </w:p>
        </w:tc>
      </w:tr>
      <w:tr w:rsidR="0024745F" w:rsidRPr="00ED4D49" w14:paraId="0989DEB2" w14:textId="77777777" w:rsidTr="002B5FB1">
        <w:tc>
          <w:tcPr>
            <w:tcW w:w="3016" w:type="pct"/>
            <w:shd w:val="clear" w:color="auto" w:fill="auto"/>
          </w:tcPr>
          <w:p w14:paraId="170B521E" w14:textId="39F43D0D" w:rsidR="0024745F" w:rsidRPr="00ED4D49" w:rsidRDefault="0024745F" w:rsidP="0024745F">
            <w:pPr>
              <w:jc w:val="both"/>
              <w:rPr>
                <w:rFonts w:cs="Calibri"/>
                <w:sz w:val="16"/>
                <w:szCs w:val="16"/>
                <w:lang w:val="en-US"/>
              </w:rPr>
            </w:pPr>
            <w:r w:rsidRPr="00ED4D49">
              <w:rPr>
                <w:rFonts w:cs="Calibri"/>
                <w:sz w:val="16"/>
                <w:szCs w:val="16"/>
                <w:lang w:val="en-US"/>
              </w:rPr>
              <w:t xml:space="preserve">Nature monument </w:t>
            </w:r>
            <w:proofErr w:type="spellStart"/>
            <w:r w:rsidRPr="00ED4D49">
              <w:rPr>
                <w:rFonts w:cs="Calibri"/>
                <w:sz w:val="16"/>
                <w:szCs w:val="16"/>
                <w:lang w:val="en-US"/>
              </w:rPr>
              <w:t>Rastu</w:t>
            </w:r>
            <w:r w:rsidR="001A6DE7" w:rsidRPr="00ED4D49">
              <w:rPr>
                <w:rFonts w:cs="Calibri"/>
                <w:sz w:val="16"/>
                <w:szCs w:val="16"/>
                <w:lang w:val="en-US"/>
              </w:rPr>
              <w:t>s</w:t>
            </w:r>
            <w:r w:rsidRPr="00ED4D49">
              <w:rPr>
                <w:rFonts w:cs="Calibri"/>
                <w:sz w:val="16"/>
                <w:szCs w:val="16"/>
                <w:lang w:val="en-US"/>
              </w:rPr>
              <w:t>a</w:t>
            </w:r>
            <w:proofErr w:type="spellEnd"/>
            <w:r w:rsidRPr="00ED4D49">
              <w:rPr>
                <w:rFonts w:cs="Calibri"/>
                <w:sz w:val="16"/>
                <w:szCs w:val="16"/>
                <w:lang w:val="en-US"/>
              </w:rPr>
              <w:t xml:space="preserve"> Cave </w:t>
            </w:r>
          </w:p>
        </w:tc>
        <w:tc>
          <w:tcPr>
            <w:tcW w:w="1048" w:type="pct"/>
            <w:shd w:val="clear" w:color="auto" w:fill="auto"/>
          </w:tcPr>
          <w:p w14:paraId="285A05AB" w14:textId="77777777" w:rsidR="0024745F" w:rsidRPr="00ED4D49" w:rsidRDefault="0024745F" w:rsidP="0024745F">
            <w:pPr>
              <w:jc w:val="both"/>
              <w:rPr>
                <w:rFonts w:cs="Calibri"/>
                <w:sz w:val="16"/>
                <w:szCs w:val="16"/>
                <w:lang w:val="en-US"/>
              </w:rPr>
            </w:pPr>
            <w:r w:rsidRPr="00ED4D49">
              <w:rPr>
                <w:rFonts w:cs="Calibri"/>
                <w:sz w:val="16"/>
                <w:szCs w:val="16"/>
                <w:lang w:val="en-US"/>
              </w:rPr>
              <w:t>III</w:t>
            </w:r>
          </w:p>
        </w:tc>
        <w:tc>
          <w:tcPr>
            <w:tcW w:w="937" w:type="pct"/>
          </w:tcPr>
          <w:p w14:paraId="20983083" w14:textId="77777777" w:rsidR="0024745F" w:rsidRPr="00ED4D49" w:rsidRDefault="0024745F" w:rsidP="0024745F">
            <w:pPr>
              <w:jc w:val="both"/>
              <w:rPr>
                <w:rFonts w:cs="Calibri"/>
                <w:sz w:val="16"/>
                <w:szCs w:val="16"/>
                <w:lang w:val="en-US"/>
              </w:rPr>
            </w:pPr>
            <w:r w:rsidRPr="00ED4D49">
              <w:rPr>
                <w:rFonts w:cs="Calibri"/>
                <w:sz w:val="16"/>
                <w:szCs w:val="16"/>
                <w:lang w:val="en-US"/>
              </w:rPr>
              <w:t>0.1139</w:t>
            </w:r>
          </w:p>
        </w:tc>
      </w:tr>
      <w:tr w:rsidR="0024745F" w:rsidRPr="00ED4D49" w14:paraId="7597C0C5" w14:textId="77777777" w:rsidTr="002B5FB1">
        <w:tc>
          <w:tcPr>
            <w:tcW w:w="3016" w:type="pct"/>
            <w:shd w:val="clear" w:color="auto" w:fill="auto"/>
          </w:tcPr>
          <w:p w14:paraId="0931029F" w14:textId="76218C49" w:rsidR="0024745F" w:rsidRPr="00ED4D49" w:rsidRDefault="0024745F" w:rsidP="0024745F">
            <w:pPr>
              <w:jc w:val="both"/>
              <w:rPr>
                <w:rFonts w:cs="Calibri"/>
                <w:sz w:val="16"/>
                <w:szCs w:val="16"/>
                <w:lang w:val="en-US"/>
              </w:rPr>
            </w:pPr>
            <w:r w:rsidRPr="00ED4D49">
              <w:rPr>
                <w:rFonts w:cs="Calibri"/>
                <w:sz w:val="16"/>
                <w:szCs w:val="16"/>
                <w:lang w:val="en-US"/>
              </w:rPr>
              <w:t xml:space="preserve">Nature monument </w:t>
            </w:r>
            <w:proofErr w:type="spellStart"/>
            <w:r w:rsidRPr="00ED4D49">
              <w:rPr>
                <w:rFonts w:cs="Calibri"/>
                <w:sz w:val="16"/>
                <w:szCs w:val="16"/>
                <w:lang w:val="en-US"/>
              </w:rPr>
              <w:t>Lijev</w:t>
            </w:r>
            <w:r w:rsidR="001A6DE7" w:rsidRPr="00ED4D49">
              <w:rPr>
                <w:rFonts w:cs="Calibri"/>
                <w:sz w:val="16"/>
                <w:szCs w:val="16"/>
                <w:lang w:val="en-US"/>
              </w:rPr>
              <w:t>c</w:t>
            </w:r>
            <w:r w:rsidRPr="00ED4D49">
              <w:rPr>
                <w:rFonts w:cs="Calibri"/>
                <w:sz w:val="16"/>
                <w:szCs w:val="16"/>
                <w:lang w:val="en-US"/>
              </w:rPr>
              <w:t>anski</w:t>
            </w:r>
            <w:proofErr w:type="spellEnd"/>
            <w:r w:rsidRPr="00ED4D49">
              <w:rPr>
                <w:rFonts w:cs="Calibri"/>
                <w:sz w:val="16"/>
                <w:szCs w:val="16"/>
                <w:lang w:val="en-US"/>
              </w:rPr>
              <w:t xml:space="preserve"> </w:t>
            </w:r>
            <w:proofErr w:type="spellStart"/>
            <w:r w:rsidRPr="00ED4D49">
              <w:rPr>
                <w:rFonts w:cs="Calibri"/>
                <w:sz w:val="16"/>
                <w:szCs w:val="16"/>
                <w:lang w:val="en-US"/>
              </w:rPr>
              <w:t>knez</w:t>
            </w:r>
            <w:proofErr w:type="spellEnd"/>
          </w:p>
        </w:tc>
        <w:tc>
          <w:tcPr>
            <w:tcW w:w="1048" w:type="pct"/>
            <w:shd w:val="clear" w:color="auto" w:fill="auto"/>
          </w:tcPr>
          <w:p w14:paraId="383E4AD4" w14:textId="77777777" w:rsidR="0024745F" w:rsidRPr="00ED4D49" w:rsidRDefault="0024745F" w:rsidP="0024745F">
            <w:pPr>
              <w:jc w:val="both"/>
              <w:rPr>
                <w:rFonts w:cs="Calibri"/>
                <w:sz w:val="16"/>
                <w:szCs w:val="16"/>
                <w:lang w:val="en-US"/>
              </w:rPr>
            </w:pPr>
            <w:r w:rsidRPr="00ED4D49">
              <w:rPr>
                <w:rFonts w:cs="Calibri"/>
                <w:sz w:val="16"/>
                <w:szCs w:val="16"/>
                <w:lang w:val="en-US"/>
              </w:rPr>
              <w:t>III</w:t>
            </w:r>
          </w:p>
        </w:tc>
        <w:tc>
          <w:tcPr>
            <w:tcW w:w="937" w:type="pct"/>
          </w:tcPr>
          <w:p w14:paraId="48C98247" w14:textId="77777777" w:rsidR="0024745F" w:rsidRPr="00ED4D49" w:rsidRDefault="0024745F" w:rsidP="0024745F">
            <w:pPr>
              <w:jc w:val="both"/>
              <w:rPr>
                <w:rFonts w:cs="Calibri"/>
                <w:sz w:val="16"/>
                <w:szCs w:val="16"/>
                <w:lang w:val="en-US"/>
              </w:rPr>
            </w:pPr>
            <w:r w:rsidRPr="00ED4D49">
              <w:rPr>
                <w:rFonts w:cs="Calibri"/>
                <w:sz w:val="16"/>
                <w:szCs w:val="16"/>
                <w:lang w:val="en-US"/>
              </w:rPr>
              <w:t>0.0034</w:t>
            </w:r>
          </w:p>
        </w:tc>
      </w:tr>
      <w:tr w:rsidR="0024745F" w:rsidRPr="00ED4D49" w14:paraId="49FA0AF9" w14:textId="77777777" w:rsidTr="002B5FB1">
        <w:tc>
          <w:tcPr>
            <w:tcW w:w="3016" w:type="pct"/>
            <w:shd w:val="clear" w:color="auto" w:fill="auto"/>
          </w:tcPr>
          <w:p w14:paraId="59CB43BF" w14:textId="75AFAF19" w:rsidR="0024745F" w:rsidRPr="00ED4D49" w:rsidRDefault="0024745F" w:rsidP="0024745F">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Gromi</w:t>
            </w:r>
            <w:r w:rsidR="001A6DE7" w:rsidRPr="00ED4D49">
              <w:rPr>
                <w:rFonts w:cs="Calibri"/>
                <w:sz w:val="16"/>
                <w:szCs w:val="16"/>
                <w:lang w:val="en-US"/>
              </w:rPr>
              <w:t>z</w:t>
            </w:r>
            <w:r w:rsidRPr="00ED4D49">
              <w:rPr>
                <w:rFonts w:cs="Calibri"/>
                <w:sz w:val="16"/>
                <w:szCs w:val="16"/>
                <w:lang w:val="en-US"/>
              </w:rPr>
              <w:t>elj</w:t>
            </w:r>
            <w:proofErr w:type="spellEnd"/>
            <w:r w:rsidRPr="00ED4D49">
              <w:rPr>
                <w:rFonts w:cs="Calibri"/>
                <w:sz w:val="16"/>
                <w:szCs w:val="16"/>
                <w:lang w:val="en-US"/>
              </w:rPr>
              <w:t xml:space="preserve"> </w:t>
            </w:r>
          </w:p>
        </w:tc>
        <w:tc>
          <w:tcPr>
            <w:tcW w:w="1048" w:type="pct"/>
            <w:shd w:val="clear" w:color="auto" w:fill="auto"/>
          </w:tcPr>
          <w:p w14:paraId="65F2CBBA" w14:textId="77777777" w:rsidR="0024745F" w:rsidRPr="00ED4D49" w:rsidRDefault="0024745F" w:rsidP="0024745F">
            <w:pPr>
              <w:jc w:val="both"/>
              <w:rPr>
                <w:rFonts w:cs="Calibri"/>
                <w:sz w:val="16"/>
                <w:szCs w:val="16"/>
                <w:lang w:val="en-US"/>
              </w:rPr>
            </w:pPr>
            <w:r w:rsidRPr="00ED4D49">
              <w:rPr>
                <w:rFonts w:cs="Calibri"/>
                <w:sz w:val="16"/>
                <w:szCs w:val="16"/>
                <w:lang w:val="en-US"/>
              </w:rPr>
              <w:t>IV</w:t>
            </w:r>
          </w:p>
        </w:tc>
        <w:tc>
          <w:tcPr>
            <w:tcW w:w="937" w:type="pct"/>
          </w:tcPr>
          <w:p w14:paraId="2E7E9A81" w14:textId="77777777" w:rsidR="0024745F" w:rsidRPr="00ED4D49" w:rsidRDefault="0024745F" w:rsidP="0024745F">
            <w:pPr>
              <w:jc w:val="both"/>
              <w:rPr>
                <w:rFonts w:cs="Calibri"/>
                <w:sz w:val="16"/>
                <w:szCs w:val="16"/>
                <w:lang w:val="en-US"/>
              </w:rPr>
            </w:pPr>
            <w:r w:rsidRPr="00ED4D49">
              <w:rPr>
                <w:rFonts w:cs="Calibri"/>
                <w:sz w:val="16"/>
                <w:szCs w:val="16"/>
                <w:lang w:val="en-US"/>
              </w:rPr>
              <w:t>8.313</w:t>
            </w:r>
          </w:p>
        </w:tc>
      </w:tr>
      <w:tr w:rsidR="0024745F" w:rsidRPr="00ED4D49" w14:paraId="76FD74A4" w14:textId="77777777" w:rsidTr="002B5FB1">
        <w:tc>
          <w:tcPr>
            <w:tcW w:w="3016" w:type="pct"/>
            <w:shd w:val="clear" w:color="auto" w:fill="auto"/>
          </w:tcPr>
          <w:p w14:paraId="1883D092" w14:textId="153261F1" w:rsidR="0024745F" w:rsidRPr="00ED4D49" w:rsidRDefault="0024745F" w:rsidP="0024745F">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Ti</w:t>
            </w:r>
            <w:r w:rsidR="001A6DE7" w:rsidRPr="00ED4D49">
              <w:rPr>
                <w:rFonts w:cs="Calibri"/>
                <w:sz w:val="16"/>
                <w:szCs w:val="16"/>
                <w:lang w:val="en-US"/>
              </w:rPr>
              <w:t>s</w:t>
            </w:r>
            <w:r w:rsidRPr="00ED4D49">
              <w:rPr>
                <w:rFonts w:cs="Calibri"/>
                <w:sz w:val="16"/>
                <w:szCs w:val="16"/>
                <w:lang w:val="en-US"/>
              </w:rPr>
              <w:t>ina</w:t>
            </w:r>
            <w:proofErr w:type="spellEnd"/>
            <w:r w:rsidRPr="00ED4D49">
              <w:rPr>
                <w:rFonts w:cs="Calibri"/>
                <w:sz w:val="16"/>
                <w:szCs w:val="16"/>
                <w:lang w:val="en-US"/>
              </w:rPr>
              <w:t xml:space="preserve"> </w:t>
            </w:r>
          </w:p>
        </w:tc>
        <w:tc>
          <w:tcPr>
            <w:tcW w:w="1048" w:type="pct"/>
            <w:shd w:val="clear" w:color="auto" w:fill="auto"/>
          </w:tcPr>
          <w:p w14:paraId="13E529EA" w14:textId="77777777" w:rsidR="0024745F" w:rsidRPr="00ED4D49" w:rsidRDefault="0024745F" w:rsidP="0024745F">
            <w:pPr>
              <w:jc w:val="both"/>
              <w:rPr>
                <w:rFonts w:cs="Calibri"/>
                <w:sz w:val="16"/>
                <w:szCs w:val="16"/>
                <w:lang w:val="en-US"/>
              </w:rPr>
            </w:pPr>
            <w:r w:rsidRPr="00ED4D49">
              <w:rPr>
                <w:rFonts w:cs="Calibri"/>
                <w:sz w:val="16"/>
                <w:szCs w:val="16"/>
                <w:lang w:val="en-US"/>
              </w:rPr>
              <w:t>IV</w:t>
            </w:r>
          </w:p>
        </w:tc>
        <w:tc>
          <w:tcPr>
            <w:tcW w:w="937" w:type="pct"/>
          </w:tcPr>
          <w:p w14:paraId="5985A450" w14:textId="77777777" w:rsidR="0024745F" w:rsidRPr="00ED4D49" w:rsidRDefault="0024745F" w:rsidP="0024745F">
            <w:pPr>
              <w:jc w:val="both"/>
              <w:rPr>
                <w:rFonts w:cs="Calibri"/>
                <w:sz w:val="16"/>
                <w:szCs w:val="16"/>
                <w:lang w:val="en-US"/>
              </w:rPr>
            </w:pPr>
            <w:r w:rsidRPr="00ED4D49">
              <w:rPr>
                <w:rFonts w:cs="Calibri"/>
                <w:sz w:val="16"/>
                <w:szCs w:val="16"/>
                <w:lang w:val="en-US"/>
              </w:rPr>
              <w:t>1.964</w:t>
            </w:r>
          </w:p>
        </w:tc>
      </w:tr>
    </w:tbl>
    <w:p w14:paraId="07042411" w14:textId="51D361EB" w:rsidR="00BA236B" w:rsidRPr="00ED4D49" w:rsidRDefault="00BA236B" w:rsidP="002B5FB1">
      <w:pPr>
        <w:rPr>
          <w:lang w:val="en-US"/>
        </w:rPr>
      </w:pPr>
      <w:r w:rsidRPr="00ED4D49">
        <w:rPr>
          <w:b/>
          <w:i/>
          <w:noProof/>
          <w:sz w:val="16"/>
          <w:szCs w:val="16"/>
          <w:lang w:val="bs-Latn-BA" w:eastAsia="bs-Latn-BA"/>
        </w:rPr>
        <w:drawing>
          <wp:inline distT="0" distB="0" distL="0" distR="0" wp14:anchorId="356049B7" wp14:editId="00E34D3C">
            <wp:extent cx="5727700" cy="4047490"/>
            <wp:effectExtent l="12700" t="12700" r="12700" b="1651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sticena podrucjaSava.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476762E1" w14:textId="616D3F5F" w:rsidR="00827A60" w:rsidRPr="00ED4D49" w:rsidRDefault="0024745F" w:rsidP="0024745F">
      <w:pPr>
        <w:pStyle w:val="Caption"/>
        <w:rPr>
          <w:b w:val="0"/>
          <w:bCs w:val="0"/>
          <w:i/>
          <w:iCs/>
          <w:color w:val="auto"/>
          <w:sz w:val="16"/>
          <w:szCs w:val="16"/>
        </w:rPr>
      </w:pPr>
      <w:bookmarkStart w:id="82" w:name="_Ref21094033"/>
      <w:bookmarkStart w:id="83" w:name="_Ref21098464"/>
      <w:bookmarkStart w:id="84" w:name="_Toc25582654"/>
      <w:r w:rsidRPr="00ED4D49">
        <w:rPr>
          <w:b w:val="0"/>
          <w:i/>
          <w:sz w:val="16"/>
          <w:szCs w:val="16"/>
        </w:rPr>
        <w:t xml:space="preserve">Figure </w:t>
      </w:r>
      <w:r w:rsidRPr="00ED4D49">
        <w:rPr>
          <w:b w:val="0"/>
          <w:i/>
          <w:sz w:val="16"/>
          <w:szCs w:val="16"/>
        </w:rPr>
        <w:fldChar w:fldCharType="begin"/>
      </w:r>
      <w:r w:rsidRPr="00ED4D49">
        <w:rPr>
          <w:b w:val="0"/>
          <w:i/>
          <w:sz w:val="16"/>
          <w:szCs w:val="16"/>
        </w:rPr>
        <w:instrText xml:space="preserve"> SEQ Figure \* ARABIC </w:instrText>
      </w:r>
      <w:r w:rsidRPr="00ED4D49">
        <w:rPr>
          <w:b w:val="0"/>
          <w:i/>
          <w:sz w:val="16"/>
          <w:szCs w:val="16"/>
        </w:rPr>
        <w:fldChar w:fldCharType="separate"/>
      </w:r>
      <w:r w:rsidR="00F60130" w:rsidRPr="00ED4D49">
        <w:rPr>
          <w:b w:val="0"/>
          <w:i/>
          <w:noProof/>
          <w:sz w:val="16"/>
          <w:szCs w:val="16"/>
        </w:rPr>
        <w:t>8</w:t>
      </w:r>
      <w:r w:rsidRPr="00ED4D49">
        <w:rPr>
          <w:b w:val="0"/>
          <w:i/>
          <w:sz w:val="16"/>
          <w:szCs w:val="16"/>
        </w:rPr>
        <w:fldChar w:fldCharType="end"/>
      </w:r>
      <w:bookmarkEnd w:id="82"/>
      <w:bookmarkEnd w:id="83"/>
      <w:r w:rsidRPr="00ED4D49">
        <w:rPr>
          <w:b w:val="0"/>
          <w:bCs w:val="0"/>
          <w:i/>
          <w:iCs/>
          <w:color w:val="1F3864"/>
          <w:sz w:val="16"/>
          <w:szCs w:val="16"/>
        </w:rPr>
        <w:t xml:space="preserve">: </w:t>
      </w:r>
      <w:r w:rsidR="00827A60" w:rsidRPr="00ED4D49">
        <w:rPr>
          <w:b w:val="0"/>
          <w:bCs w:val="0"/>
          <w:i/>
          <w:iCs/>
          <w:color w:val="auto"/>
          <w:sz w:val="16"/>
          <w:szCs w:val="16"/>
        </w:rPr>
        <w:t>Protected areas in the Sava River Basin in BiH</w:t>
      </w:r>
      <w:bookmarkEnd w:id="84"/>
      <w:r w:rsidR="00827A60" w:rsidRPr="00ED4D49">
        <w:rPr>
          <w:b w:val="0"/>
          <w:bCs w:val="0"/>
          <w:i/>
          <w:iCs/>
          <w:color w:val="auto"/>
          <w:sz w:val="16"/>
          <w:szCs w:val="16"/>
        </w:rPr>
        <w:t xml:space="preserve"> </w:t>
      </w:r>
    </w:p>
    <w:p w14:paraId="0B3DCB44" w14:textId="3AF76B97" w:rsidR="00827A60" w:rsidRPr="00ED4D49" w:rsidRDefault="0024745F" w:rsidP="007E7168">
      <w:pPr>
        <w:pStyle w:val="Caption"/>
        <w:rPr>
          <w:b w:val="0"/>
          <w:bCs w:val="0"/>
          <w:i/>
          <w:iCs/>
          <w:color w:val="auto"/>
          <w:sz w:val="16"/>
          <w:szCs w:val="16"/>
        </w:rPr>
      </w:pPr>
      <w:r w:rsidRPr="00ED4D49">
        <w:rPr>
          <w:b w:val="0"/>
          <w:bCs w:val="0"/>
          <w:i/>
          <w:iCs/>
          <w:color w:val="auto"/>
          <w:sz w:val="16"/>
          <w:szCs w:val="16"/>
        </w:rPr>
        <w:t>(Source: Consultant)</w:t>
      </w:r>
    </w:p>
    <w:p w14:paraId="0D9F963B" w14:textId="2738E89B" w:rsidR="00A0077D" w:rsidRPr="00ED4D49" w:rsidRDefault="0024745F" w:rsidP="00BA236B">
      <w:pPr>
        <w:jc w:val="both"/>
        <w:rPr>
          <w:lang w:val="en-US" w:eastAsia="x-none"/>
        </w:rPr>
      </w:pPr>
      <w:r w:rsidRPr="00ED4D49">
        <w:rPr>
          <w:lang w:val="en-US" w:eastAsia="hr-HR"/>
        </w:rPr>
        <w:t xml:space="preserve">Because of the ecological and cultural value of the wetlands, the Sava riparian countries have designated six sites in the </w:t>
      </w:r>
      <w:r w:rsidR="00A03FFB" w:rsidRPr="00ED4D49">
        <w:rPr>
          <w:lang w:val="en-US" w:eastAsia="hr-HR"/>
        </w:rPr>
        <w:t>SRB</w:t>
      </w:r>
      <w:r w:rsidRPr="00ED4D49">
        <w:rPr>
          <w:lang w:val="en-US" w:eastAsia="hr-HR"/>
        </w:rPr>
        <w:t xml:space="preserve"> according to </w:t>
      </w:r>
      <w:r w:rsidR="00A03FFB" w:rsidRPr="00ED4D49">
        <w:rPr>
          <w:lang w:val="en-US" w:eastAsia="hr-HR"/>
        </w:rPr>
        <w:t>t</w:t>
      </w:r>
      <w:r w:rsidRPr="00ED4D49">
        <w:rPr>
          <w:lang w:val="en-US" w:eastAsia="hr-HR"/>
        </w:rPr>
        <w:t>he</w:t>
      </w:r>
      <w:r w:rsidRPr="00ED4D49">
        <w:rPr>
          <w:i/>
          <w:iCs/>
          <w:lang w:val="en-US" w:eastAsia="hr-HR"/>
        </w:rPr>
        <w:t xml:space="preserve"> Convention on Wetlands of International Importance especially as Waterfowl Habitat</w:t>
      </w:r>
      <w:r w:rsidRPr="00ED4D49">
        <w:rPr>
          <w:lang w:val="en-US" w:eastAsia="hr-HR"/>
        </w:rPr>
        <w:t xml:space="preserve">, or so-called </w:t>
      </w:r>
      <w:r w:rsidRPr="00ED4D49">
        <w:rPr>
          <w:i/>
          <w:iCs/>
          <w:lang w:val="en-US" w:eastAsia="hr-HR"/>
        </w:rPr>
        <w:t xml:space="preserve">Ramsar Convention. </w:t>
      </w:r>
      <w:r w:rsidR="00827A60" w:rsidRPr="00ED4D49">
        <w:rPr>
          <w:szCs w:val="20"/>
          <w:lang w:val="en-US" w:eastAsia="hr-HR"/>
        </w:rPr>
        <w:t xml:space="preserve">One of them is </w:t>
      </w:r>
      <w:proofErr w:type="spellStart"/>
      <w:r w:rsidR="00827A60" w:rsidRPr="00ED4D49">
        <w:rPr>
          <w:szCs w:val="20"/>
          <w:lang w:val="en-US" w:eastAsia="hr-HR"/>
        </w:rPr>
        <w:t>Barda</w:t>
      </w:r>
      <w:r w:rsidR="001A6DE7" w:rsidRPr="00ED4D49">
        <w:rPr>
          <w:szCs w:val="20"/>
          <w:lang w:val="en-US" w:eastAsia="hr-HR"/>
        </w:rPr>
        <w:t>c</w:t>
      </w:r>
      <w:r w:rsidR="00827A60" w:rsidRPr="00ED4D49">
        <w:rPr>
          <w:szCs w:val="20"/>
          <w:lang w:val="en-US" w:eastAsia="hr-HR"/>
        </w:rPr>
        <w:t>a</w:t>
      </w:r>
      <w:proofErr w:type="spellEnd"/>
      <w:r w:rsidR="00827A60" w:rsidRPr="00ED4D49">
        <w:rPr>
          <w:szCs w:val="20"/>
          <w:lang w:val="en-US" w:eastAsia="hr-HR"/>
        </w:rPr>
        <w:t xml:space="preserve">, a </w:t>
      </w:r>
      <w:r w:rsidRPr="00ED4D49">
        <w:rPr>
          <w:szCs w:val="20"/>
          <w:lang w:val="en-US" w:eastAsia="hr-HR"/>
        </w:rPr>
        <w:t>Ramsar site which</w:t>
      </w:r>
      <w:r w:rsidRPr="00ED4D49">
        <w:rPr>
          <w:lang w:val="en-US"/>
        </w:rPr>
        <w:t xml:space="preserve"> is situated in the Sava River floodplain. The fishponds that have been constructed since the early 20th century and further enlarged in the 1960s for irrigation purposes make up for </w:t>
      </w:r>
      <w:r w:rsidR="00827A60" w:rsidRPr="00ED4D49">
        <w:rPr>
          <w:lang w:val="en-US"/>
        </w:rPr>
        <w:t xml:space="preserve">the </w:t>
      </w:r>
      <w:r w:rsidRPr="00ED4D49">
        <w:rPr>
          <w:lang w:val="en-US"/>
        </w:rPr>
        <w:t>half of this site. Its importance is due to the ponds, floodplain forest, meadow and swamp areas that support a range of endangered species, especially birds that use it as a stopover site. It is rich in fish fauna (</w:t>
      </w:r>
      <w:proofErr w:type="spellStart"/>
      <w:r w:rsidRPr="00ED4D49">
        <w:rPr>
          <w:i/>
          <w:lang w:val="en-US"/>
        </w:rPr>
        <w:t>Gymnocephalus</w:t>
      </w:r>
      <w:proofErr w:type="spellEnd"/>
      <w:r w:rsidRPr="00ED4D49">
        <w:rPr>
          <w:i/>
          <w:lang w:val="en-US"/>
        </w:rPr>
        <w:t xml:space="preserve"> </w:t>
      </w:r>
      <w:proofErr w:type="spellStart"/>
      <w:r w:rsidRPr="00ED4D49">
        <w:rPr>
          <w:i/>
          <w:lang w:val="en-US"/>
        </w:rPr>
        <w:t>schraetzer</w:t>
      </w:r>
      <w:proofErr w:type="spellEnd"/>
      <w:r w:rsidRPr="00ED4D49">
        <w:rPr>
          <w:i/>
          <w:lang w:val="en-US"/>
        </w:rPr>
        <w:t xml:space="preserve">, </w:t>
      </w:r>
      <w:proofErr w:type="spellStart"/>
      <w:r w:rsidRPr="00ED4D49">
        <w:rPr>
          <w:i/>
          <w:lang w:val="en-US"/>
        </w:rPr>
        <w:t>Zingel</w:t>
      </w:r>
      <w:proofErr w:type="spellEnd"/>
      <w:r w:rsidRPr="00ED4D49">
        <w:rPr>
          <w:i/>
          <w:lang w:val="en-US"/>
        </w:rPr>
        <w:t xml:space="preserve"> </w:t>
      </w:r>
      <w:proofErr w:type="spellStart"/>
      <w:r w:rsidRPr="00ED4D49">
        <w:rPr>
          <w:i/>
          <w:lang w:val="en-US"/>
        </w:rPr>
        <w:t>streber</w:t>
      </w:r>
      <w:proofErr w:type="spellEnd"/>
      <w:r w:rsidRPr="00ED4D49">
        <w:rPr>
          <w:lang w:val="en-US"/>
        </w:rPr>
        <w:t xml:space="preserve">) and contains a large range of amphibians such as </w:t>
      </w:r>
      <w:r w:rsidRPr="00ED4D49">
        <w:rPr>
          <w:i/>
          <w:lang w:val="en-US"/>
        </w:rPr>
        <w:t xml:space="preserve">Salamandra </w:t>
      </w:r>
      <w:proofErr w:type="spellStart"/>
      <w:r w:rsidRPr="00ED4D49">
        <w:rPr>
          <w:i/>
          <w:lang w:val="en-US"/>
        </w:rPr>
        <w:t>salamandra</w:t>
      </w:r>
      <w:proofErr w:type="spellEnd"/>
      <w:r w:rsidRPr="00ED4D49">
        <w:rPr>
          <w:lang w:val="en-US"/>
        </w:rPr>
        <w:t xml:space="preserve">, </w:t>
      </w:r>
      <w:r w:rsidRPr="00ED4D49">
        <w:rPr>
          <w:i/>
          <w:lang w:val="en-US"/>
        </w:rPr>
        <w:t xml:space="preserve">Rana </w:t>
      </w:r>
      <w:proofErr w:type="spellStart"/>
      <w:r w:rsidRPr="00ED4D49">
        <w:rPr>
          <w:i/>
          <w:lang w:val="en-US"/>
        </w:rPr>
        <w:t>dalmatina</w:t>
      </w:r>
      <w:proofErr w:type="spellEnd"/>
      <w:r w:rsidRPr="00ED4D49">
        <w:rPr>
          <w:lang w:val="en-US"/>
        </w:rPr>
        <w:t xml:space="preserve">, and the pond tortoise </w:t>
      </w:r>
      <w:proofErr w:type="spellStart"/>
      <w:r w:rsidRPr="00ED4D49">
        <w:rPr>
          <w:i/>
          <w:lang w:val="en-US"/>
        </w:rPr>
        <w:t>Emys</w:t>
      </w:r>
      <w:proofErr w:type="spellEnd"/>
      <w:r w:rsidRPr="00ED4D49">
        <w:rPr>
          <w:i/>
          <w:lang w:val="en-US"/>
        </w:rPr>
        <w:t xml:space="preserve"> orbicularis</w:t>
      </w:r>
      <w:r w:rsidRPr="00ED4D49">
        <w:rPr>
          <w:lang w:val="en-US"/>
        </w:rPr>
        <w:t xml:space="preserve">. There has been an interruption in the hydrological regime due to the construction of channels, pump stations, and the </w:t>
      </w:r>
      <w:r w:rsidRPr="00ED4D49">
        <w:rPr>
          <w:lang w:val="en-US"/>
        </w:rPr>
        <w:lastRenderedPageBreak/>
        <w:t>damming of nearby streams. Presently, pressures to this site are from permanent, intensive agricultural practices such as intensive pasturing and the unwise use of fertilizers and pesticides</w:t>
      </w:r>
      <w:r w:rsidRPr="00ED4D49">
        <w:rPr>
          <w:rStyle w:val="FootnoteReference"/>
          <w:lang w:val="en-US" w:eastAsia="x-none"/>
        </w:rPr>
        <w:footnoteReference w:id="23"/>
      </w:r>
      <w:r w:rsidRPr="00ED4D49">
        <w:rPr>
          <w:lang w:val="en-US" w:eastAsia="x-none"/>
        </w:rPr>
        <w:t>.</w:t>
      </w:r>
    </w:p>
    <w:p w14:paraId="3E53029E" w14:textId="77777777" w:rsidR="00A0077D" w:rsidRPr="00ED4D49" w:rsidRDefault="00A0077D" w:rsidP="00A0077D">
      <w:pPr>
        <w:pStyle w:val="Heading3"/>
      </w:pPr>
      <w:bookmarkStart w:id="85" w:name="_Toc22569726"/>
      <w:bookmarkStart w:id="86" w:name="_Toc22570281"/>
      <w:bookmarkStart w:id="87" w:name="_Toc31811065"/>
      <w:r w:rsidRPr="00ED4D49">
        <w:rPr>
          <w:shd w:val="clear" w:color="auto" w:fill="FFFFFF"/>
        </w:rPr>
        <w:t>Cultural and Historical Heritage</w:t>
      </w:r>
      <w:bookmarkEnd w:id="85"/>
      <w:bookmarkEnd w:id="86"/>
      <w:bookmarkEnd w:id="87"/>
    </w:p>
    <w:p w14:paraId="11982F2F" w14:textId="630181C0" w:rsidR="00A0077D" w:rsidRPr="00ED4D49" w:rsidRDefault="00A0077D" w:rsidP="00A0077D">
      <w:pPr>
        <w:jc w:val="both"/>
        <w:rPr>
          <w:szCs w:val="20"/>
          <w:lang w:val="en-US"/>
        </w:rPr>
      </w:pPr>
      <w:r w:rsidRPr="00ED4D49">
        <w:rPr>
          <w:szCs w:val="20"/>
          <w:lang w:val="en-US"/>
        </w:rPr>
        <w:t xml:space="preserve">The SRB area is known to be rich in cultural and historical monuments that have remained until the present day. Cultural and historical sites and monument include old fortress, mosques, churches, </w:t>
      </w:r>
      <w:r w:rsidRPr="00ED4D49">
        <w:rPr>
          <w:rFonts w:eastAsia="Times New Roman" w:cs="Calibri"/>
          <w:szCs w:val="20"/>
          <w:lang w:val="en-US" w:eastAsia="hr-HR"/>
        </w:rPr>
        <w:t xml:space="preserve">prehistoric settlement, old towns, museums and other </w:t>
      </w:r>
      <w:r w:rsidRPr="00ED4D49">
        <w:rPr>
          <w:szCs w:val="20"/>
          <w:lang w:val="en-US"/>
        </w:rPr>
        <w:t xml:space="preserve">sites and structures having archaeological, historical, architectural, religious significance, as well as natural sites with cultural values. Annex </w:t>
      </w:r>
      <w:r w:rsidRPr="00ED4D49">
        <w:rPr>
          <w:szCs w:val="20"/>
          <w:lang w:val="en-US"/>
        </w:rPr>
        <w:fldChar w:fldCharType="begin"/>
      </w:r>
      <w:r w:rsidRPr="00ED4D49">
        <w:rPr>
          <w:szCs w:val="20"/>
          <w:lang w:val="en-US"/>
        </w:rPr>
        <w:instrText xml:space="preserve"> REF _Ref22553156 \r \h </w:instrText>
      </w:r>
      <w:r w:rsidRPr="00ED4D49">
        <w:rPr>
          <w:szCs w:val="20"/>
          <w:lang w:val="en-US"/>
        </w:rPr>
      </w:r>
      <w:r w:rsidR="00ED4D49">
        <w:rPr>
          <w:szCs w:val="20"/>
          <w:lang w:val="en-US"/>
        </w:rPr>
        <w:instrText xml:space="preserve"> \* MERGEFORMAT </w:instrText>
      </w:r>
      <w:r w:rsidRPr="00ED4D49">
        <w:rPr>
          <w:szCs w:val="20"/>
          <w:lang w:val="en-US"/>
        </w:rPr>
        <w:fldChar w:fldCharType="separate"/>
      </w:r>
      <w:r w:rsidR="00F60130" w:rsidRPr="00ED4D49">
        <w:rPr>
          <w:szCs w:val="20"/>
          <w:lang w:val="en-US"/>
        </w:rPr>
        <w:t>B</w:t>
      </w:r>
      <w:r w:rsidRPr="00ED4D49">
        <w:rPr>
          <w:szCs w:val="20"/>
          <w:lang w:val="en-US"/>
        </w:rPr>
        <w:fldChar w:fldCharType="end"/>
      </w:r>
      <w:r w:rsidRPr="00ED4D49">
        <w:rPr>
          <w:szCs w:val="20"/>
          <w:lang w:val="en-US"/>
        </w:rPr>
        <w:t xml:space="preserve"> lists cultural and historical sites and monuments of municipalities along the SRB. According to the List of National Monuments of </w:t>
      </w:r>
      <w:r w:rsidR="005A7FD6" w:rsidRPr="00ED4D49">
        <w:rPr>
          <w:szCs w:val="20"/>
          <w:lang w:val="en-US"/>
        </w:rPr>
        <w:t>BiH</w:t>
      </w:r>
      <w:r w:rsidRPr="00ED4D49">
        <w:rPr>
          <w:rStyle w:val="FootnoteReference"/>
          <w:szCs w:val="20"/>
          <w:lang w:val="en-US"/>
        </w:rPr>
        <w:footnoteReference w:id="24"/>
      </w:r>
      <w:r w:rsidR="005A7FD6" w:rsidRPr="00ED4D49">
        <w:rPr>
          <w:szCs w:val="20"/>
          <w:lang w:val="en-US"/>
        </w:rPr>
        <w:t>,</w:t>
      </w:r>
      <w:r w:rsidRPr="00ED4D49">
        <w:rPr>
          <w:szCs w:val="20"/>
          <w:lang w:val="en-US"/>
        </w:rPr>
        <w:t xml:space="preserve"> there are 22 sites in RS, 14 in FBiH and 10 in BD BiH. </w:t>
      </w:r>
    </w:p>
    <w:p w14:paraId="1656D201" w14:textId="77777777" w:rsidR="00A0077D" w:rsidRPr="00ED4D49" w:rsidRDefault="00A0077D" w:rsidP="00A0077D">
      <w:pPr>
        <w:jc w:val="both"/>
        <w:rPr>
          <w:szCs w:val="20"/>
          <w:lang w:val="en-US"/>
        </w:rPr>
      </w:pPr>
      <w:r w:rsidRPr="00ED4D49">
        <w:rPr>
          <w:szCs w:val="20"/>
          <w:lang w:val="en-US"/>
        </w:rPr>
        <w:t>The cultural and historical values are widely recognized by the tourism boards of the municipalities in the SRB. Historically, the River Sava and most if its tributaries are sensitive to flooding which can have possible negative consequences on cultural and historical heritage.</w:t>
      </w:r>
    </w:p>
    <w:p w14:paraId="1723F3E1" w14:textId="6E2B4915" w:rsidR="00ED57DC" w:rsidRPr="00ED4D49" w:rsidRDefault="00ED57DC" w:rsidP="00BA236B">
      <w:pPr>
        <w:jc w:val="both"/>
        <w:rPr>
          <w:lang w:val="en-US"/>
        </w:rPr>
      </w:pPr>
      <w:r w:rsidRPr="00ED4D49">
        <w:rPr>
          <w:lang w:val="en-US"/>
        </w:rPr>
        <w:br w:type="page"/>
      </w:r>
    </w:p>
    <w:p w14:paraId="48B5DAA8" w14:textId="46D34B47" w:rsidR="00ED57DC" w:rsidRPr="00ED4D49" w:rsidRDefault="00ED57DC" w:rsidP="00ED57DC">
      <w:pPr>
        <w:pStyle w:val="Heading1"/>
        <w:shd w:val="clear" w:color="auto" w:fill="F2F2F2"/>
        <w:spacing w:before="0"/>
        <w:rPr>
          <w:lang w:val="en-US"/>
        </w:rPr>
      </w:pPr>
      <w:bookmarkStart w:id="88" w:name="_Toc20858918"/>
      <w:bookmarkStart w:id="89" w:name="_Ref30157487"/>
      <w:bookmarkStart w:id="90" w:name="_Toc31811066"/>
      <w:r w:rsidRPr="00ED4D49">
        <w:rPr>
          <w:rFonts w:cs="Calibri"/>
          <w:lang w:val="en-US"/>
        </w:rPr>
        <w:lastRenderedPageBreak/>
        <w:t>BASELINE SOCIO-ECONOMIC CHARACTERISTICS OF THE PROJECT AREA</w:t>
      </w:r>
      <w:bookmarkEnd w:id="88"/>
      <w:bookmarkEnd w:id="89"/>
      <w:bookmarkEnd w:id="90"/>
    </w:p>
    <w:p w14:paraId="2B65315A" w14:textId="77777777" w:rsidR="00A67FEE" w:rsidRPr="00ED4D49" w:rsidRDefault="00A67FEE" w:rsidP="0063606C">
      <w:pPr>
        <w:pStyle w:val="Heading2"/>
      </w:pPr>
      <w:bookmarkStart w:id="91" w:name="_Toc20858919"/>
      <w:bookmarkStart w:id="92" w:name="_Toc21102394"/>
      <w:bookmarkStart w:id="93" w:name="_Toc31811067"/>
      <w:r w:rsidRPr="00ED4D49">
        <w:t>Demography</w:t>
      </w:r>
      <w:bookmarkEnd w:id="91"/>
      <w:bookmarkEnd w:id="92"/>
      <w:bookmarkEnd w:id="93"/>
    </w:p>
    <w:p w14:paraId="6423099B" w14:textId="544A4089" w:rsidR="00A67FEE" w:rsidRPr="00ED4D49" w:rsidRDefault="00A67FEE" w:rsidP="00A67FEE">
      <w:pPr>
        <w:jc w:val="both"/>
        <w:rPr>
          <w:rFonts w:cs="Calibri"/>
          <w:lang w:val="en-US"/>
        </w:rPr>
      </w:pPr>
      <w:r w:rsidRPr="00ED4D49">
        <w:rPr>
          <w:rFonts w:cs="Calibri"/>
          <w:lang w:val="en-US"/>
        </w:rPr>
        <w:t>According to the official results of the 2013 Census, the total population of Bosnia and Herzegovina was 3,531,159 (</w:t>
      </w:r>
      <w:r w:rsidRPr="00ED4D49">
        <w:rPr>
          <w:rFonts w:cs="Calibri"/>
          <w:lang w:val="en-US"/>
        </w:rPr>
        <w:fldChar w:fldCharType="begin"/>
      </w:r>
      <w:r w:rsidRPr="00ED4D49">
        <w:rPr>
          <w:rFonts w:cs="Calibri"/>
          <w:lang w:val="en-US"/>
        </w:rPr>
        <w:instrText xml:space="preserve"> REF _Ref19215934 \h  \* MERGEFORMAT </w:instrText>
      </w:r>
      <w:r w:rsidRPr="00ED4D49">
        <w:rPr>
          <w:rFonts w:cs="Calibri"/>
          <w:lang w:val="en-US"/>
        </w:rPr>
      </w:r>
      <w:r w:rsidRPr="00ED4D49">
        <w:rPr>
          <w:rFonts w:cs="Calibri"/>
          <w:lang w:val="en-US"/>
        </w:rPr>
        <w:fldChar w:fldCharType="separate"/>
      </w:r>
      <w:r w:rsidR="00F60130" w:rsidRPr="00ED4D49">
        <w:rPr>
          <w:rFonts w:cs="Calibri"/>
          <w:lang w:val="en-US"/>
        </w:rPr>
        <w:t>Table 9</w:t>
      </w:r>
      <w:r w:rsidRPr="00ED4D49">
        <w:rPr>
          <w:rFonts w:cs="Calibri"/>
          <w:lang w:val="en-US"/>
        </w:rPr>
        <w:fldChar w:fldCharType="end"/>
      </w:r>
      <w:r w:rsidRPr="00ED4D49">
        <w:rPr>
          <w:rFonts w:cs="Calibri"/>
          <w:lang w:val="en-US"/>
        </w:rPr>
        <w:t>). RS accounts for 35% of population, FBiH around 63% and BD around 2%.</w:t>
      </w:r>
    </w:p>
    <w:p w14:paraId="2F347D31" w14:textId="3DBC4E3F" w:rsidR="00A67FEE" w:rsidRPr="00ED4D49" w:rsidRDefault="00A67FEE" w:rsidP="00A67FEE">
      <w:pPr>
        <w:pStyle w:val="Caption"/>
        <w:rPr>
          <w:rFonts w:cs="Calibri"/>
          <w:b w:val="0"/>
          <w:i/>
          <w:color w:val="auto"/>
          <w:sz w:val="16"/>
          <w:szCs w:val="24"/>
        </w:rPr>
      </w:pPr>
      <w:bookmarkStart w:id="94" w:name="_Ref19215934"/>
      <w:bookmarkStart w:id="95" w:name="_Toc21102442"/>
      <w:bookmarkStart w:id="96" w:name="_Toc28188034"/>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9</w:t>
      </w:r>
      <w:r w:rsidRPr="00ED4D49">
        <w:rPr>
          <w:b w:val="0"/>
          <w:bCs w:val="0"/>
          <w:i/>
          <w:iCs/>
          <w:color w:val="1F3864"/>
          <w:sz w:val="16"/>
          <w:szCs w:val="16"/>
        </w:rPr>
        <w:fldChar w:fldCharType="end"/>
      </w:r>
      <w:bookmarkEnd w:id="94"/>
      <w:r w:rsidRPr="00ED4D49">
        <w:rPr>
          <w:rFonts w:cs="Calibri"/>
          <w:b w:val="0"/>
          <w:bCs w:val="0"/>
          <w:i/>
          <w:iCs/>
          <w:color w:val="1F497D"/>
          <w:sz w:val="16"/>
          <w:szCs w:val="16"/>
        </w:rPr>
        <w:t xml:space="preserve">: </w:t>
      </w:r>
      <w:r w:rsidRPr="00ED4D49">
        <w:rPr>
          <w:rFonts w:cs="Calibri"/>
          <w:b w:val="0"/>
          <w:i/>
          <w:color w:val="auto"/>
          <w:sz w:val="16"/>
        </w:rPr>
        <w:t>BiH population in 2013, and 2017 estimates</w:t>
      </w:r>
      <w:bookmarkEnd w:id="95"/>
      <w:bookmarkEnd w:id="9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84"/>
        <w:gridCol w:w="2912"/>
        <w:gridCol w:w="2914"/>
      </w:tblGrid>
      <w:tr w:rsidR="00A67FEE" w:rsidRPr="00ED4D49" w14:paraId="75E40948" w14:textId="77777777" w:rsidTr="00A67FEE">
        <w:tc>
          <w:tcPr>
            <w:tcW w:w="1767" w:type="pct"/>
            <w:shd w:val="clear" w:color="auto" w:fill="auto"/>
          </w:tcPr>
          <w:p w14:paraId="0BB37A46" w14:textId="77777777" w:rsidR="00A67FEE" w:rsidRPr="00ED4D49" w:rsidRDefault="00A67FEE" w:rsidP="00A67FEE">
            <w:pPr>
              <w:spacing w:before="0" w:after="0"/>
              <w:ind w:left="144" w:right="144"/>
              <w:jc w:val="both"/>
              <w:rPr>
                <w:rFonts w:cs="Calibri"/>
                <w:color w:val="1F497D"/>
                <w:sz w:val="16"/>
                <w:szCs w:val="16"/>
                <w:lang w:val="en-US"/>
              </w:rPr>
            </w:pPr>
            <w:r w:rsidRPr="00ED4D49">
              <w:rPr>
                <w:rFonts w:cs="Calibri"/>
                <w:color w:val="1F497D"/>
                <w:sz w:val="16"/>
                <w:szCs w:val="16"/>
                <w:lang w:val="en-US"/>
              </w:rPr>
              <w:t xml:space="preserve">Population </w:t>
            </w:r>
          </w:p>
        </w:tc>
        <w:tc>
          <w:tcPr>
            <w:tcW w:w="1616" w:type="pct"/>
            <w:shd w:val="clear" w:color="auto" w:fill="auto"/>
          </w:tcPr>
          <w:p w14:paraId="7F668F1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2013</w:t>
            </w:r>
          </w:p>
        </w:tc>
        <w:tc>
          <w:tcPr>
            <w:tcW w:w="1617" w:type="pct"/>
            <w:shd w:val="clear" w:color="auto" w:fill="auto"/>
          </w:tcPr>
          <w:p w14:paraId="1C8D5AE0"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 (estimate)</w:t>
            </w:r>
          </w:p>
        </w:tc>
      </w:tr>
      <w:tr w:rsidR="00A67FEE" w:rsidRPr="00ED4D49" w14:paraId="2E918173" w14:textId="77777777" w:rsidTr="00A67FEE">
        <w:tc>
          <w:tcPr>
            <w:tcW w:w="1767" w:type="pct"/>
            <w:shd w:val="clear" w:color="auto" w:fill="auto"/>
          </w:tcPr>
          <w:p w14:paraId="4844FB0E" w14:textId="77777777" w:rsidR="00A67FEE" w:rsidRPr="00ED4D49" w:rsidRDefault="00A67FEE" w:rsidP="00A67FEE">
            <w:pPr>
              <w:spacing w:before="0" w:after="0"/>
              <w:ind w:left="144" w:right="144"/>
              <w:rPr>
                <w:rFonts w:cs="Calibri"/>
                <w:sz w:val="16"/>
                <w:szCs w:val="16"/>
                <w:lang w:val="en-US"/>
              </w:rPr>
            </w:pPr>
            <w:r w:rsidRPr="00ED4D49">
              <w:rPr>
                <w:rFonts w:cs="Calibri"/>
                <w:sz w:val="16"/>
                <w:szCs w:val="16"/>
                <w:lang w:val="en-US"/>
              </w:rPr>
              <w:t>FBiH</w:t>
            </w:r>
          </w:p>
        </w:tc>
        <w:tc>
          <w:tcPr>
            <w:tcW w:w="1616" w:type="pct"/>
            <w:shd w:val="clear" w:color="auto" w:fill="auto"/>
          </w:tcPr>
          <w:p w14:paraId="19601125"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2,219,220</w:t>
            </w:r>
          </w:p>
        </w:tc>
        <w:tc>
          <w:tcPr>
            <w:tcW w:w="1617" w:type="pct"/>
            <w:shd w:val="clear" w:color="auto" w:fill="auto"/>
          </w:tcPr>
          <w:p w14:paraId="157E6FBE"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2,201,193</w:t>
            </w:r>
          </w:p>
        </w:tc>
      </w:tr>
      <w:tr w:rsidR="00A67FEE" w:rsidRPr="00ED4D49" w14:paraId="0BBFC5CC" w14:textId="77777777" w:rsidTr="00A67FEE">
        <w:tc>
          <w:tcPr>
            <w:tcW w:w="1767" w:type="pct"/>
            <w:shd w:val="clear" w:color="auto" w:fill="auto"/>
          </w:tcPr>
          <w:p w14:paraId="1F1FDFD0" w14:textId="77777777" w:rsidR="00A67FEE" w:rsidRPr="00ED4D49" w:rsidRDefault="00A67FEE" w:rsidP="00A67FEE">
            <w:pPr>
              <w:spacing w:before="0" w:after="0"/>
              <w:ind w:left="144" w:right="144"/>
              <w:rPr>
                <w:rFonts w:cs="Calibri"/>
                <w:sz w:val="16"/>
                <w:szCs w:val="16"/>
                <w:lang w:val="en-US"/>
              </w:rPr>
            </w:pPr>
            <w:r w:rsidRPr="00ED4D49">
              <w:rPr>
                <w:rFonts w:cs="Calibri"/>
                <w:sz w:val="16"/>
                <w:szCs w:val="16"/>
                <w:lang w:val="en-US"/>
              </w:rPr>
              <w:t>RS</w:t>
            </w:r>
          </w:p>
        </w:tc>
        <w:tc>
          <w:tcPr>
            <w:tcW w:w="1616" w:type="pct"/>
            <w:shd w:val="clear" w:color="auto" w:fill="auto"/>
          </w:tcPr>
          <w:p w14:paraId="24D9E988"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1,228,423</w:t>
            </w:r>
          </w:p>
        </w:tc>
        <w:tc>
          <w:tcPr>
            <w:tcW w:w="1617" w:type="pct"/>
            <w:shd w:val="clear" w:color="auto" w:fill="auto"/>
          </w:tcPr>
          <w:p w14:paraId="56E0DE5F"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1,153,017</w:t>
            </w:r>
          </w:p>
        </w:tc>
      </w:tr>
      <w:tr w:rsidR="00A67FEE" w:rsidRPr="00ED4D49" w14:paraId="480F4AAB" w14:textId="77777777" w:rsidTr="00A67FEE">
        <w:tc>
          <w:tcPr>
            <w:tcW w:w="1767" w:type="pct"/>
            <w:shd w:val="clear" w:color="auto" w:fill="auto"/>
          </w:tcPr>
          <w:p w14:paraId="5713CA12" w14:textId="77777777" w:rsidR="00A67FEE" w:rsidRPr="00ED4D49" w:rsidRDefault="00A67FEE" w:rsidP="00A67FEE">
            <w:pPr>
              <w:spacing w:before="0" w:after="0"/>
              <w:ind w:left="144" w:right="144"/>
              <w:rPr>
                <w:rFonts w:cs="Calibri"/>
                <w:sz w:val="16"/>
                <w:szCs w:val="16"/>
                <w:lang w:val="en-US"/>
              </w:rPr>
            </w:pPr>
            <w:r w:rsidRPr="00ED4D49">
              <w:rPr>
                <w:rFonts w:cs="Calibri"/>
                <w:sz w:val="16"/>
                <w:szCs w:val="16"/>
                <w:lang w:val="en-US"/>
              </w:rPr>
              <w:t>BD</w:t>
            </w:r>
          </w:p>
        </w:tc>
        <w:tc>
          <w:tcPr>
            <w:tcW w:w="1616" w:type="pct"/>
            <w:shd w:val="clear" w:color="auto" w:fill="auto"/>
          </w:tcPr>
          <w:p w14:paraId="2D3BFFC3"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83,516</w:t>
            </w:r>
          </w:p>
        </w:tc>
        <w:tc>
          <w:tcPr>
            <w:tcW w:w="1617" w:type="pct"/>
            <w:shd w:val="clear" w:color="auto" w:fill="auto"/>
          </w:tcPr>
          <w:p w14:paraId="71CFB2E7"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83,243</w:t>
            </w:r>
          </w:p>
        </w:tc>
      </w:tr>
      <w:tr w:rsidR="00A67FEE" w:rsidRPr="00ED4D49" w14:paraId="7ADB93C0" w14:textId="77777777" w:rsidTr="00A67FEE">
        <w:tc>
          <w:tcPr>
            <w:tcW w:w="1767" w:type="pct"/>
            <w:shd w:val="clear" w:color="auto" w:fill="auto"/>
          </w:tcPr>
          <w:p w14:paraId="0DB05A9D"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 xml:space="preserve">Total </w:t>
            </w:r>
          </w:p>
        </w:tc>
        <w:tc>
          <w:tcPr>
            <w:tcW w:w="1616" w:type="pct"/>
            <w:shd w:val="clear" w:color="auto" w:fill="auto"/>
          </w:tcPr>
          <w:p w14:paraId="4191005E"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3,531,159</w:t>
            </w:r>
          </w:p>
        </w:tc>
        <w:tc>
          <w:tcPr>
            <w:tcW w:w="1617" w:type="pct"/>
            <w:shd w:val="clear" w:color="auto" w:fill="auto"/>
          </w:tcPr>
          <w:p w14:paraId="72C7ECFD"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3,437,453</w:t>
            </w:r>
          </w:p>
        </w:tc>
      </w:tr>
    </w:tbl>
    <w:p w14:paraId="54C0380A" w14:textId="77777777" w:rsidR="00A67FEE" w:rsidRPr="00ED4D49" w:rsidRDefault="00A67FEE" w:rsidP="00A67FEE">
      <w:pPr>
        <w:pStyle w:val="Heading3"/>
      </w:pPr>
      <w:bookmarkStart w:id="97" w:name="_Toc20858920"/>
      <w:bookmarkStart w:id="98" w:name="_Toc21102395"/>
      <w:bookmarkStart w:id="99" w:name="_Toc31811068"/>
      <w:r w:rsidRPr="00ED4D49">
        <w:t xml:space="preserve">Demography in the </w:t>
      </w:r>
      <w:bookmarkEnd w:id="97"/>
      <w:r w:rsidRPr="00ED4D49">
        <w:t>Drina Basin</w:t>
      </w:r>
      <w:bookmarkEnd w:id="98"/>
      <w:bookmarkEnd w:id="99"/>
    </w:p>
    <w:p w14:paraId="6D32CB3F" w14:textId="6F11DE2B" w:rsidR="00A67FEE" w:rsidRPr="00ED4D49" w:rsidRDefault="00A67FEE" w:rsidP="00A67FEE">
      <w:pPr>
        <w:spacing w:before="0"/>
        <w:jc w:val="both"/>
        <w:rPr>
          <w:rStyle w:val="tlid-translation"/>
          <w:rFonts w:cs="Calibri"/>
          <w:lang w:val="en-US"/>
        </w:rPr>
      </w:pPr>
      <w:r w:rsidRPr="00ED4D49">
        <w:rPr>
          <w:rStyle w:val="tlid-translation"/>
          <w:rFonts w:cs="Calibri"/>
          <w:lang w:val="en-US"/>
        </w:rPr>
        <w:t>The DRB in FBiH covers twelve municipalities: Gora</w:t>
      </w:r>
      <w:r w:rsidR="00A7018E" w:rsidRPr="00ED4D49">
        <w:rPr>
          <w:rStyle w:val="tlid-translation"/>
          <w:rFonts w:cs="Calibri"/>
          <w:lang w:val="en-US"/>
        </w:rPr>
        <w:t>z</w:t>
      </w:r>
      <w:r w:rsidRPr="00ED4D49">
        <w:rPr>
          <w:rStyle w:val="tlid-translation"/>
          <w:rFonts w:cs="Calibri"/>
          <w:lang w:val="en-US"/>
        </w:rPr>
        <w:t>de, Pale-</w:t>
      </w:r>
      <w:proofErr w:type="spellStart"/>
      <w:r w:rsidRPr="00ED4D49">
        <w:rPr>
          <w:rStyle w:val="tlid-translation"/>
          <w:rFonts w:cs="Calibri"/>
          <w:lang w:val="en-US"/>
        </w:rPr>
        <w:t>Pra</w:t>
      </w:r>
      <w:r w:rsidR="00A7018E" w:rsidRPr="00ED4D49">
        <w:rPr>
          <w:rStyle w:val="tlid-translation"/>
          <w:rFonts w:cs="Calibri"/>
          <w:lang w:val="en-US"/>
        </w:rPr>
        <w:t>c</w:t>
      </w:r>
      <w:r w:rsidRPr="00ED4D49">
        <w:rPr>
          <w:rStyle w:val="tlid-translation"/>
          <w:rFonts w:cs="Calibri"/>
          <w:lang w:val="en-US"/>
        </w:rPr>
        <w:t>a</w:t>
      </w:r>
      <w:proofErr w:type="spellEnd"/>
      <w:r w:rsidRPr="00ED4D49">
        <w:rPr>
          <w:rStyle w:val="tlid-translation"/>
          <w:rFonts w:cs="Calibri"/>
          <w:lang w:val="en-US"/>
        </w:rPr>
        <w:t xml:space="preserve"> (FBiH), </w:t>
      </w:r>
      <w:proofErr w:type="spellStart"/>
      <w:r w:rsidRPr="00ED4D49">
        <w:rPr>
          <w:rStyle w:val="tlid-translation"/>
          <w:rFonts w:cs="Calibri"/>
          <w:lang w:val="en-US"/>
        </w:rPr>
        <w:t>Fo</w:t>
      </w:r>
      <w:r w:rsidR="00A7018E" w:rsidRPr="00ED4D49">
        <w:rPr>
          <w:rStyle w:val="tlid-translation"/>
          <w:rFonts w:cs="Calibri"/>
          <w:lang w:val="en-US"/>
        </w:rPr>
        <w:t>c</w:t>
      </w:r>
      <w:r w:rsidRPr="00ED4D49">
        <w:rPr>
          <w:rStyle w:val="tlid-translation"/>
          <w:rFonts w:cs="Calibri"/>
          <w:lang w:val="en-US"/>
        </w:rPr>
        <w:t>a-Ustikolina</w:t>
      </w:r>
      <w:proofErr w:type="spellEnd"/>
      <w:r w:rsidRPr="00ED4D49">
        <w:rPr>
          <w:rStyle w:val="tlid-translation"/>
          <w:rFonts w:cs="Calibri"/>
          <w:lang w:val="en-US"/>
        </w:rPr>
        <w:t xml:space="preserve"> (FBiH), </w:t>
      </w:r>
      <w:proofErr w:type="spellStart"/>
      <w:r w:rsidRPr="00ED4D49">
        <w:rPr>
          <w:rStyle w:val="tlid-translation"/>
          <w:rFonts w:cs="Calibri"/>
          <w:lang w:val="en-US"/>
        </w:rPr>
        <w:t>Kladanj</w:t>
      </w:r>
      <w:proofErr w:type="spellEnd"/>
      <w:r w:rsidRPr="00ED4D49">
        <w:rPr>
          <w:rStyle w:val="tlid-translation"/>
          <w:rFonts w:cs="Calibri"/>
          <w:lang w:val="en-US"/>
        </w:rPr>
        <w:t xml:space="preserve">, Sapna, </w:t>
      </w:r>
      <w:proofErr w:type="spellStart"/>
      <w:r w:rsidRPr="00ED4D49">
        <w:rPr>
          <w:rStyle w:val="tlid-translation"/>
          <w:rFonts w:cs="Calibri"/>
          <w:lang w:val="en-US"/>
        </w:rPr>
        <w:t>Teo</w:t>
      </w:r>
      <w:r w:rsidR="00A7018E" w:rsidRPr="00ED4D49">
        <w:rPr>
          <w:rStyle w:val="tlid-translation"/>
          <w:rFonts w:cs="Calibri"/>
          <w:lang w:val="en-US"/>
        </w:rPr>
        <w:t>c</w:t>
      </w:r>
      <w:r w:rsidRPr="00ED4D49">
        <w:rPr>
          <w:rStyle w:val="tlid-translation"/>
          <w:rFonts w:cs="Calibri"/>
          <w:lang w:val="en-US"/>
        </w:rPr>
        <w:t>ak</w:t>
      </w:r>
      <w:proofErr w:type="spellEnd"/>
      <w:r w:rsidRPr="00ED4D49">
        <w:rPr>
          <w:rStyle w:val="tlid-translation"/>
          <w:rFonts w:cs="Calibri"/>
          <w:lang w:val="en-US"/>
        </w:rPr>
        <w:t xml:space="preserve">, </w:t>
      </w:r>
      <w:proofErr w:type="spellStart"/>
      <w:r w:rsidR="00A7018E" w:rsidRPr="00ED4D49">
        <w:rPr>
          <w:rStyle w:val="tlid-translation"/>
          <w:rFonts w:cs="Calibri"/>
          <w:lang w:val="en-US"/>
        </w:rPr>
        <w:t>Z</w:t>
      </w:r>
      <w:r w:rsidRPr="00ED4D49">
        <w:rPr>
          <w:rStyle w:val="tlid-translation"/>
          <w:rFonts w:cs="Calibri"/>
          <w:lang w:val="en-US"/>
        </w:rPr>
        <w:t>ivinice</w:t>
      </w:r>
      <w:proofErr w:type="spellEnd"/>
      <w:r w:rsidRPr="00ED4D49">
        <w:rPr>
          <w:rStyle w:val="tlid-translation"/>
          <w:rFonts w:cs="Calibri"/>
          <w:lang w:val="en-US"/>
        </w:rPr>
        <w:t xml:space="preserve">, </w:t>
      </w:r>
      <w:proofErr w:type="spellStart"/>
      <w:r w:rsidRPr="00ED4D49">
        <w:rPr>
          <w:rStyle w:val="tlid-translation"/>
          <w:rFonts w:cs="Calibri"/>
          <w:lang w:val="en-US"/>
        </w:rPr>
        <w:t>Banovici</w:t>
      </w:r>
      <w:proofErr w:type="spellEnd"/>
      <w:r w:rsidRPr="00ED4D49">
        <w:rPr>
          <w:rStyle w:val="tlid-translation"/>
          <w:rFonts w:cs="Calibri"/>
          <w:lang w:val="en-US"/>
        </w:rPr>
        <w:t xml:space="preserve">, </w:t>
      </w:r>
      <w:proofErr w:type="spellStart"/>
      <w:r w:rsidRPr="00ED4D49">
        <w:rPr>
          <w:rStyle w:val="tlid-translation"/>
          <w:rFonts w:cs="Calibri"/>
          <w:lang w:val="en-US"/>
        </w:rPr>
        <w:t>Kalesija</w:t>
      </w:r>
      <w:proofErr w:type="spellEnd"/>
      <w:r w:rsidRPr="00ED4D49">
        <w:rPr>
          <w:rStyle w:val="tlid-translation"/>
          <w:rFonts w:cs="Calibri"/>
          <w:lang w:val="en-US"/>
        </w:rPr>
        <w:t xml:space="preserve">, Tuzla, </w:t>
      </w:r>
      <w:proofErr w:type="spellStart"/>
      <w:r w:rsidRPr="00ED4D49">
        <w:rPr>
          <w:rStyle w:val="tlid-translation"/>
          <w:rFonts w:cs="Calibri"/>
          <w:lang w:val="en-US"/>
        </w:rPr>
        <w:t>Olovo</w:t>
      </w:r>
      <w:proofErr w:type="spellEnd"/>
      <w:r w:rsidRPr="00ED4D49">
        <w:rPr>
          <w:rStyle w:val="tlid-translation"/>
          <w:rFonts w:cs="Calibri"/>
          <w:lang w:val="en-US"/>
        </w:rPr>
        <w:t xml:space="preserve"> and </w:t>
      </w:r>
      <w:proofErr w:type="spellStart"/>
      <w:r w:rsidRPr="00ED4D49">
        <w:rPr>
          <w:rStyle w:val="tlid-translation"/>
          <w:rFonts w:cs="Calibri"/>
          <w:lang w:val="en-US"/>
        </w:rPr>
        <w:t>Trnovo</w:t>
      </w:r>
      <w:proofErr w:type="spellEnd"/>
      <w:r w:rsidRPr="00ED4D49">
        <w:rPr>
          <w:rStyle w:val="tlid-translation"/>
          <w:rFonts w:cs="Calibri"/>
          <w:lang w:val="en-US"/>
        </w:rPr>
        <w:t xml:space="preserve">. The total number of inhabitants in the part of the DRB that belongs to FBiH is 58,120 inhabitants (2013 Census). </w:t>
      </w:r>
    </w:p>
    <w:p w14:paraId="50AC1424" w14:textId="06DB425E" w:rsidR="00A67FEE" w:rsidRPr="00ED4D49" w:rsidRDefault="00A67FEE" w:rsidP="00A67FEE">
      <w:pPr>
        <w:spacing w:before="0"/>
        <w:jc w:val="both"/>
        <w:rPr>
          <w:rStyle w:val="tlid-translation"/>
          <w:rFonts w:cs="Calibri"/>
          <w:lang w:val="en-US"/>
        </w:rPr>
      </w:pPr>
      <w:r w:rsidRPr="00ED4D49">
        <w:rPr>
          <w:rStyle w:val="tlid-translation"/>
          <w:rFonts w:cs="Calibri"/>
          <w:lang w:val="en-US"/>
        </w:rPr>
        <w:t xml:space="preserve">19 municipalities are located on the territory of DRB in </w:t>
      </w:r>
      <w:proofErr w:type="spellStart"/>
      <w:r w:rsidRPr="00ED4D49">
        <w:rPr>
          <w:rStyle w:val="tlid-translation"/>
          <w:rFonts w:cs="Calibri"/>
          <w:lang w:val="en-US"/>
        </w:rPr>
        <w:t>Republika</w:t>
      </w:r>
      <w:proofErr w:type="spellEnd"/>
      <w:r w:rsidRPr="00ED4D49">
        <w:rPr>
          <w:rStyle w:val="tlid-translation"/>
          <w:rFonts w:cs="Calibri"/>
          <w:lang w:val="en-US"/>
        </w:rPr>
        <w:t xml:space="preserve"> Srpska: Bijeljina, Bratunac, </w:t>
      </w:r>
      <w:proofErr w:type="spellStart"/>
      <w:r w:rsidR="00A7018E" w:rsidRPr="00ED4D49">
        <w:rPr>
          <w:rStyle w:val="tlid-translation"/>
          <w:rFonts w:cs="Calibri"/>
          <w:lang w:val="en-US"/>
        </w:rPr>
        <w:t>C</w:t>
      </w:r>
      <w:r w:rsidRPr="00ED4D49">
        <w:rPr>
          <w:rStyle w:val="tlid-translation"/>
          <w:rFonts w:cs="Calibri"/>
          <w:lang w:val="en-US"/>
        </w:rPr>
        <w:t>ajni</w:t>
      </w:r>
      <w:r w:rsidR="00A7018E" w:rsidRPr="00ED4D49">
        <w:rPr>
          <w:rStyle w:val="tlid-translation"/>
          <w:rFonts w:cs="Calibri"/>
          <w:lang w:val="en-US"/>
        </w:rPr>
        <w:t>c</w:t>
      </w:r>
      <w:r w:rsidRPr="00ED4D49">
        <w:rPr>
          <w:rStyle w:val="tlid-translation"/>
          <w:rFonts w:cs="Calibri"/>
          <w:lang w:val="en-US"/>
        </w:rPr>
        <w:t>e</w:t>
      </w:r>
      <w:proofErr w:type="spellEnd"/>
      <w:r w:rsidRPr="00ED4D49">
        <w:rPr>
          <w:rStyle w:val="tlid-translation"/>
          <w:rFonts w:cs="Calibri"/>
          <w:lang w:val="en-US"/>
        </w:rPr>
        <w:t xml:space="preserve">, </w:t>
      </w:r>
      <w:proofErr w:type="spellStart"/>
      <w:r w:rsidRPr="00ED4D49">
        <w:rPr>
          <w:rStyle w:val="tlid-translation"/>
          <w:rFonts w:cs="Calibri"/>
          <w:lang w:val="en-US"/>
        </w:rPr>
        <w:t>Fo</w:t>
      </w:r>
      <w:r w:rsidR="00A7018E" w:rsidRPr="00ED4D49">
        <w:rPr>
          <w:rStyle w:val="tlid-translation"/>
          <w:rFonts w:cs="Calibri"/>
          <w:lang w:val="en-US"/>
        </w:rPr>
        <w:t>c</w:t>
      </w:r>
      <w:r w:rsidRPr="00ED4D49">
        <w:rPr>
          <w:rStyle w:val="tlid-translation"/>
          <w:rFonts w:cs="Calibri"/>
          <w:lang w:val="en-US"/>
        </w:rPr>
        <w:t>a</w:t>
      </w:r>
      <w:proofErr w:type="spellEnd"/>
      <w:r w:rsidRPr="00ED4D49">
        <w:rPr>
          <w:rStyle w:val="tlid-translation"/>
          <w:rFonts w:cs="Calibri"/>
          <w:lang w:val="en-US"/>
        </w:rPr>
        <w:t xml:space="preserve">, </w:t>
      </w:r>
      <w:proofErr w:type="spellStart"/>
      <w:r w:rsidRPr="00ED4D49">
        <w:rPr>
          <w:rStyle w:val="tlid-translation"/>
          <w:rFonts w:cs="Calibri"/>
          <w:lang w:val="en-US"/>
        </w:rPr>
        <w:t>Gacko</w:t>
      </w:r>
      <w:proofErr w:type="spellEnd"/>
      <w:r w:rsidRPr="00ED4D49">
        <w:rPr>
          <w:rStyle w:val="tlid-translation"/>
          <w:rFonts w:cs="Calibri"/>
          <w:lang w:val="en-US"/>
        </w:rPr>
        <w:t xml:space="preserve">, Han </w:t>
      </w:r>
      <w:proofErr w:type="spellStart"/>
      <w:r w:rsidRPr="00ED4D49">
        <w:rPr>
          <w:rStyle w:val="tlid-translation"/>
          <w:rFonts w:cs="Calibri"/>
          <w:lang w:val="en-US"/>
        </w:rPr>
        <w:t>Pijesak</w:t>
      </w:r>
      <w:proofErr w:type="spellEnd"/>
      <w:r w:rsidRPr="00ED4D49">
        <w:rPr>
          <w:rStyle w:val="tlid-translation"/>
          <w:rFonts w:cs="Calibri"/>
          <w:lang w:val="en-US"/>
        </w:rPr>
        <w:t xml:space="preserve">, </w:t>
      </w:r>
      <w:proofErr w:type="spellStart"/>
      <w:r w:rsidRPr="00ED4D49">
        <w:rPr>
          <w:rStyle w:val="tlid-translation"/>
          <w:rFonts w:cs="Calibri"/>
          <w:lang w:val="en-US"/>
        </w:rPr>
        <w:t>Lopare</w:t>
      </w:r>
      <w:proofErr w:type="spellEnd"/>
      <w:r w:rsidRPr="00ED4D49">
        <w:rPr>
          <w:rStyle w:val="tlid-translation"/>
          <w:rFonts w:cs="Calibri"/>
          <w:lang w:val="en-US"/>
        </w:rPr>
        <w:t xml:space="preserve">, </w:t>
      </w:r>
      <w:proofErr w:type="spellStart"/>
      <w:r w:rsidRPr="00ED4D49">
        <w:rPr>
          <w:rStyle w:val="tlid-translation"/>
          <w:rFonts w:cs="Calibri"/>
          <w:lang w:val="en-US"/>
        </w:rPr>
        <w:t>Mili</w:t>
      </w:r>
      <w:r w:rsidR="00A7018E" w:rsidRPr="00ED4D49">
        <w:rPr>
          <w:rStyle w:val="tlid-translation"/>
          <w:rFonts w:cs="Calibri"/>
          <w:lang w:val="en-US"/>
        </w:rPr>
        <w:t>c</w:t>
      </w:r>
      <w:r w:rsidRPr="00ED4D49">
        <w:rPr>
          <w:rStyle w:val="tlid-translation"/>
          <w:rFonts w:cs="Calibri"/>
          <w:lang w:val="en-US"/>
        </w:rPr>
        <w:t>i</w:t>
      </w:r>
      <w:proofErr w:type="spellEnd"/>
      <w:r w:rsidRPr="00ED4D49">
        <w:rPr>
          <w:rStyle w:val="tlid-translation"/>
          <w:rFonts w:cs="Calibri"/>
          <w:lang w:val="en-US"/>
        </w:rPr>
        <w:t>, Novo Gora</w:t>
      </w:r>
      <w:r w:rsidR="00A7018E" w:rsidRPr="00ED4D49">
        <w:rPr>
          <w:rStyle w:val="tlid-translation"/>
          <w:rFonts w:cs="Calibri"/>
          <w:lang w:val="en-US"/>
        </w:rPr>
        <w:t>z</w:t>
      </w:r>
      <w:r w:rsidRPr="00ED4D49">
        <w:rPr>
          <w:rStyle w:val="tlid-translation"/>
          <w:rFonts w:cs="Calibri"/>
          <w:lang w:val="en-US"/>
        </w:rPr>
        <w:t xml:space="preserve">de, Pale, Rogatica, </w:t>
      </w:r>
      <w:proofErr w:type="spellStart"/>
      <w:r w:rsidRPr="00ED4D49">
        <w:rPr>
          <w:rStyle w:val="tlid-translation"/>
          <w:rFonts w:cs="Calibri"/>
          <w:lang w:val="en-US"/>
        </w:rPr>
        <w:t>Rudo</w:t>
      </w:r>
      <w:proofErr w:type="spellEnd"/>
      <w:r w:rsidRPr="00ED4D49">
        <w:rPr>
          <w:rStyle w:val="tlid-translation"/>
          <w:rFonts w:cs="Calibri"/>
          <w:lang w:val="en-US"/>
        </w:rPr>
        <w:t xml:space="preserve">, </w:t>
      </w:r>
      <w:proofErr w:type="spellStart"/>
      <w:r w:rsidR="00A7018E" w:rsidRPr="00ED4D49">
        <w:rPr>
          <w:rStyle w:val="tlid-translation"/>
          <w:rFonts w:cs="Calibri"/>
          <w:lang w:val="en-US"/>
        </w:rPr>
        <w:t>S</w:t>
      </w:r>
      <w:r w:rsidRPr="00ED4D49">
        <w:rPr>
          <w:rStyle w:val="tlid-translation"/>
          <w:rFonts w:cs="Calibri"/>
          <w:lang w:val="en-US"/>
        </w:rPr>
        <w:t>ekovi</w:t>
      </w:r>
      <w:r w:rsidR="00A7018E" w:rsidRPr="00ED4D49">
        <w:rPr>
          <w:rStyle w:val="tlid-translation"/>
          <w:rFonts w:cs="Calibri"/>
          <w:lang w:val="en-US"/>
        </w:rPr>
        <w:t>c</w:t>
      </w:r>
      <w:r w:rsidRPr="00ED4D49">
        <w:rPr>
          <w:rStyle w:val="tlid-translation"/>
          <w:rFonts w:cs="Calibri"/>
          <w:lang w:val="en-US"/>
        </w:rPr>
        <w:t>i</w:t>
      </w:r>
      <w:proofErr w:type="spellEnd"/>
      <w:r w:rsidRPr="00ED4D49">
        <w:rPr>
          <w:rStyle w:val="tlid-translation"/>
          <w:rFonts w:cs="Calibri"/>
          <w:lang w:val="en-US"/>
        </w:rPr>
        <w:t xml:space="preserve">, </w:t>
      </w:r>
      <w:proofErr w:type="spellStart"/>
      <w:r w:rsidRPr="00ED4D49">
        <w:rPr>
          <w:rStyle w:val="tlid-translation"/>
          <w:rFonts w:cs="Calibri"/>
          <w:lang w:val="en-US"/>
        </w:rPr>
        <w:t>Sokolac</w:t>
      </w:r>
      <w:proofErr w:type="spellEnd"/>
      <w:r w:rsidRPr="00ED4D49">
        <w:rPr>
          <w:rStyle w:val="tlid-translation"/>
          <w:rFonts w:cs="Calibri"/>
          <w:lang w:val="en-US"/>
        </w:rPr>
        <w:t xml:space="preserve">, Srebrenica, Ugljevik, </w:t>
      </w:r>
      <w:proofErr w:type="spellStart"/>
      <w:r w:rsidRPr="00ED4D49">
        <w:rPr>
          <w:rStyle w:val="tlid-translation"/>
          <w:rFonts w:cs="Calibri"/>
          <w:lang w:val="en-US"/>
        </w:rPr>
        <w:t>Vi</w:t>
      </w:r>
      <w:r w:rsidR="00A7018E" w:rsidRPr="00ED4D49">
        <w:rPr>
          <w:rStyle w:val="tlid-translation"/>
          <w:rFonts w:cs="Calibri"/>
          <w:lang w:val="en-US"/>
        </w:rPr>
        <w:t>s</w:t>
      </w:r>
      <w:r w:rsidRPr="00ED4D49">
        <w:rPr>
          <w:rStyle w:val="tlid-translation"/>
          <w:rFonts w:cs="Calibri"/>
          <w:lang w:val="en-US"/>
        </w:rPr>
        <w:t>egrad</w:t>
      </w:r>
      <w:proofErr w:type="spellEnd"/>
      <w:r w:rsidRPr="00ED4D49">
        <w:rPr>
          <w:rStyle w:val="tlid-translation"/>
          <w:rFonts w:cs="Calibri"/>
          <w:lang w:val="en-US"/>
        </w:rPr>
        <w:t xml:space="preserve">, </w:t>
      </w:r>
      <w:proofErr w:type="spellStart"/>
      <w:r w:rsidRPr="00ED4D49">
        <w:rPr>
          <w:rStyle w:val="tlid-translation"/>
          <w:rFonts w:cs="Calibri"/>
          <w:lang w:val="en-US"/>
        </w:rPr>
        <w:t>Vlasenica</w:t>
      </w:r>
      <w:proofErr w:type="spellEnd"/>
      <w:r w:rsidRPr="00ED4D49">
        <w:rPr>
          <w:rStyle w:val="tlid-translation"/>
          <w:rFonts w:cs="Calibri"/>
          <w:lang w:val="en-US"/>
        </w:rPr>
        <w:t xml:space="preserve"> and Zvornik. The total number of inhabitants in RS (in the DRB part) is 371,461 inhabitants (2013 Census). </w:t>
      </w:r>
    </w:p>
    <w:p w14:paraId="748D846A" w14:textId="5AF245F0" w:rsidR="00A67FEE" w:rsidRPr="00ED4D49" w:rsidRDefault="00A67FEE" w:rsidP="00A67FEE">
      <w:pPr>
        <w:spacing w:before="0"/>
        <w:jc w:val="both"/>
        <w:rPr>
          <w:rStyle w:val="tlid-translation"/>
          <w:rFonts w:cs="Calibri"/>
          <w:lang w:val="en-US"/>
        </w:rPr>
      </w:pPr>
      <w:r w:rsidRPr="00ED4D49">
        <w:rPr>
          <w:rStyle w:val="tlid-translation"/>
          <w:rFonts w:cs="Calibri"/>
          <w:lang w:val="en-US"/>
        </w:rPr>
        <w:t>The population density in RS is 51 inhabitants/km</w:t>
      </w:r>
      <w:r w:rsidRPr="00ED4D49">
        <w:rPr>
          <w:rStyle w:val="tlid-translation"/>
          <w:rFonts w:cs="Calibri"/>
          <w:vertAlign w:val="superscript"/>
          <w:lang w:val="en-US"/>
        </w:rPr>
        <w:t>2</w:t>
      </w:r>
      <w:r w:rsidRPr="00ED4D49">
        <w:rPr>
          <w:rStyle w:val="tlid-translation"/>
          <w:rFonts w:cs="Calibri"/>
          <w:lang w:val="en-US"/>
        </w:rPr>
        <w:t>, while in FBiH it is 59 inhabitants/km</w:t>
      </w:r>
      <w:r w:rsidRPr="00ED4D49">
        <w:rPr>
          <w:rStyle w:val="tlid-translation"/>
          <w:rFonts w:cs="Calibri"/>
          <w:vertAlign w:val="superscript"/>
          <w:lang w:val="en-US"/>
        </w:rPr>
        <w:t>2</w:t>
      </w:r>
      <w:r w:rsidRPr="00ED4D49">
        <w:rPr>
          <w:rStyle w:val="tlid-translation"/>
          <w:rFonts w:cs="Calibri"/>
          <w:lang w:val="en-US"/>
        </w:rPr>
        <w:t xml:space="preserve">. The Municipality </w:t>
      </w:r>
      <w:proofErr w:type="spellStart"/>
      <w:r w:rsidRPr="00ED4D49">
        <w:rPr>
          <w:rStyle w:val="tlid-translation"/>
          <w:rFonts w:cs="Calibri"/>
          <w:lang w:val="en-US"/>
        </w:rPr>
        <w:t>Teo</w:t>
      </w:r>
      <w:r w:rsidR="00A7018E" w:rsidRPr="00ED4D49">
        <w:rPr>
          <w:rStyle w:val="tlid-translation"/>
          <w:rFonts w:cs="Calibri"/>
          <w:lang w:val="en-US"/>
        </w:rPr>
        <w:t>c</w:t>
      </w:r>
      <w:r w:rsidRPr="00ED4D49">
        <w:rPr>
          <w:rStyle w:val="tlid-translation"/>
          <w:rFonts w:cs="Calibri"/>
          <w:lang w:val="en-US"/>
        </w:rPr>
        <w:t>ak</w:t>
      </w:r>
      <w:proofErr w:type="spellEnd"/>
      <w:r w:rsidRPr="00ED4D49">
        <w:rPr>
          <w:rStyle w:val="tlid-translation"/>
          <w:rFonts w:cs="Calibri"/>
          <w:lang w:val="en-US"/>
        </w:rPr>
        <w:t xml:space="preserve"> has the highest population density in BiH and in the whole DRB, with 262 inhabitants/km</w:t>
      </w:r>
      <w:r w:rsidRPr="00ED4D49">
        <w:rPr>
          <w:rStyle w:val="tlid-translation"/>
          <w:rFonts w:cs="Calibri"/>
          <w:vertAlign w:val="superscript"/>
          <w:lang w:val="en-US"/>
        </w:rPr>
        <w:t>2</w:t>
      </w:r>
      <w:r w:rsidRPr="00ED4D49">
        <w:rPr>
          <w:rStyle w:val="tlid-translation"/>
          <w:rFonts w:cs="Calibri"/>
          <w:lang w:val="en-US"/>
        </w:rPr>
        <w:t xml:space="preserve">, and the lowest density is in the municipalities of Han </w:t>
      </w:r>
      <w:proofErr w:type="spellStart"/>
      <w:r w:rsidRPr="00ED4D49">
        <w:rPr>
          <w:rStyle w:val="tlid-translation"/>
          <w:rFonts w:cs="Calibri"/>
          <w:lang w:val="en-US"/>
        </w:rPr>
        <w:t>Pijesak</w:t>
      </w:r>
      <w:proofErr w:type="spellEnd"/>
      <w:r w:rsidRPr="00ED4D49">
        <w:rPr>
          <w:rStyle w:val="tlid-translation"/>
          <w:rFonts w:cs="Calibri"/>
          <w:lang w:val="en-US"/>
        </w:rPr>
        <w:t xml:space="preserve">, </w:t>
      </w:r>
      <w:proofErr w:type="spellStart"/>
      <w:r w:rsidRPr="00ED4D49">
        <w:rPr>
          <w:rStyle w:val="tlid-translation"/>
          <w:rFonts w:cs="Calibri"/>
          <w:lang w:val="en-US"/>
        </w:rPr>
        <w:t>Fo</w:t>
      </w:r>
      <w:r w:rsidR="00A7018E" w:rsidRPr="00ED4D49">
        <w:rPr>
          <w:rStyle w:val="tlid-translation"/>
          <w:rFonts w:cs="Calibri"/>
          <w:lang w:val="en-US"/>
        </w:rPr>
        <w:t>c</w:t>
      </w:r>
      <w:r w:rsidRPr="00ED4D49">
        <w:rPr>
          <w:rStyle w:val="tlid-translation"/>
          <w:rFonts w:cs="Calibri"/>
          <w:lang w:val="en-US"/>
        </w:rPr>
        <w:t>a</w:t>
      </w:r>
      <w:proofErr w:type="spellEnd"/>
      <w:r w:rsidRPr="00ED4D49">
        <w:rPr>
          <w:rStyle w:val="tlid-translation"/>
          <w:rFonts w:cs="Calibri"/>
          <w:lang w:val="en-US"/>
        </w:rPr>
        <w:t xml:space="preserve"> (FBiH and RS), Pale (FBiH), Rogatica, </w:t>
      </w:r>
      <w:proofErr w:type="spellStart"/>
      <w:r w:rsidRPr="00ED4D49">
        <w:rPr>
          <w:rStyle w:val="tlid-translation"/>
          <w:rFonts w:cs="Calibri"/>
          <w:lang w:val="en-US"/>
        </w:rPr>
        <w:t>Sokolac</w:t>
      </w:r>
      <w:proofErr w:type="spellEnd"/>
      <w:r w:rsidRPr="00ED4D49">
        <w:rPr>
          <w:rStyle w:val="tlid-translation"/>
          <w:rFonts w:cs="Calibri"/>
          <w:lang w:val="en-US"/>
        </w:rPr>
        <w:t xml:space="preserve"> and </w:t>
      </w:r>
      <w:proofErr w:type="spellStart"/>
      <w:r w:rsidR="00A7018E" w:rsidRPr="00ED4D49">
        <w:rPr>
          <w:rStyle w:val="tlid-translation"/>
          <w:rFonts w:cs="Calibri"/>
          <w:lang w:val="en-US"/>
        </w:rPr>
        <w:t>C</w:t>
      </w:r>
      <w:r w:rsidRPr="00ED4D49">
        <w:rPr>
          <w:rStyle w:val="tlid-translation"/>
          <w:rFonts w:cs="Calibri"/>
          <w:lang w:val="en-US"/>
        </w:rPr>
        <w:t>ajnice</w:t>
      </w:r>
      <w:proofErr w:type="spellEnd"/>
      <w:r w:rsidRPr="00ED4D49">
        <w:rPr>
          <w:rStyle w:val="tlid-translation"/>
          <w:rFonts w:cs="Calibri"/>
          <w:lang w:val="en-US"/>
        </w:rPr>
        <w:t>, with less than 20 inhabitants/km</w:t>
      </w:r>
      <w:r w:rsidRPr="00ED4D49">
        <w:rPr>
          <w:rStyle w:val="tlid-translation"/>
          <w:rFonts w:cs="Calibri"/>
          <w:vertAlign w:val="superscript"/>
          <w:lang w:val="en-US"/>
        </w:rPr>
        <w:t>2</w:t>
      </w:r>
      <w:r w:rsidRPr="00ED4D49">
        <w:rPr>
          <w:rStyle w:val="tlid-translation"/>
          <w:rFonts w:cs="Calibri"/>
          <w:lang w:val="en-US"/>
        </w:rPr>
        <w:t>.</w:t>
      </w:r>
    </w:p>
    <w:p w14:paraId="741DC074" w14:textId="77777777" w:rsidR="00A67FEE" w:rsidRPr="00ED4D49" w:rsidRDefault="00A67FEE" w:rsidP="00A67FEE">
      <w:pPr>
        <w:spacing w:before="0"/>
        <w:jc w:val="both"/>
        <w:rPr>
          <w:color w:val="000000"/>
          <w:szCs w:val="23"/>
          <w:lang w:val="en-US"/>
        </w:rPr>
      </w:pPr>
      <w:r w:rsidRPr="00ED4D49">
        <w:rPr>
          <w:color w:val="000000"/>
          <w:szCs w:val="23"/>
          <w:lang w:val="en-US"/>
        </w:rPr>
        <w:t>According to the presented demographic profile in the DRB, this Project will have a positive social impact on about 429,581 people living in 31 municipalities and cities in BiH (which represent 39% of total population of the DRB). The Project will contribute to social welfare of the local population by supporting activities to prevent and deal with climate change-related disasters, notably floods and droughts.</w:t>
      </w:r>
    </w:p>
    <w:p w14:paraId="346D1C5A" w14:textId="77777777" w:rsidR="00A67FEE" w:rsidRPr="00ED4D49" w:rsidRDefault="00A67FEE" w:rsidP="00A67FEE">
      <w:pPr>
        <w:pStyle w:val="Heading3"/>
      </w:pPr>
      <w:bookmarkStart w:id="100" w:name="_Toc20858921"/>
      <w:bookmarkStart w:id="101" w:name="_Toc21102396"/>
      <w:bookmarkStart w:id="102" w:name="_Toc31811069"/>
      <w:r w:rsidRPr="00ED4D49">
        <w:t>Demography in the Sava Basin</w:t>
      </w:r>
      <w:bookmarkEnd w:id="100"/>
      <w:bookmarkEnd w:id="101"/>
      <w:bookmarkEnd w:id="102"/>
    </w:p>
    <w:p w14:paraId="58E5660F" w14:textId="2754FD17" w:rsidR="00A67FEE" w:rsidRPr="00ED4D49" w:rsidRDefault="00A67FEE" w:rsidP="00A67FEE">
      <w:pPr>
        <w:spacing w:before="0"/>
        <w:jc w:val="both"/>
        <w:rPr>
          <w:rFonts w:cs="Calibri"/>
          <w:lang w:val="en-US"/>
        </w:rPr>
      </w:pPr>
      <w:r w:rsidRPr="00ED4D49">
        <w:rPr>
          <w:rStyle w:val="tlid-translation"/>
          <w:rFonts w:cs="Calibri"/>
          <w:lang w:val="en-US"/>
        </w:rPr>
        <w:t xml:space="preserve">The SRB in FBiH covers nine municipalities: </w:t>
      </w:r>
      <w:proofErr w:type="spellStart"/>
      <w:r w:rsidRPr="00ED4D49">
        <w:rPr>
          <w:rStyle w:val="tlid-translation"/>
          <w:rFonts w:cs="Calibri"/>
          <w:lang w:val="en-US"/>
        </w:rPr>
        <w:t>Domaljevac-Samac</w:t>
      </w:r>
      <w:proofErr w:type="spellEnd"/>
      <w:r w:rsidRPr="00ED4D49">
        <w:rPr>
          <w:rStyle w:val="tlid-translation"/>
          <w:rFonts w:cs="Calibri"/>
          <w:lang w:val="en-US"/>
        </w:rPr>
        <w:t xml:space="preserve">, </w:t>
      </w:r>
      <w:proofErr w:type="spellStart"/>
      <w:r w:rsidRPr="00ED4D49">
        <w:rPr>
          <w:rStyle w:val="tlid-translation"/>
          <w:rFonts w:cs="Calibri"/>
          <w:lang w:val="en-US"/>
        </w:rPr>
        <w:t>Orasje</w:t>
      </w:r>
      <w:proofErr w:type="spellEnd"/>
      <w:r w:rsidRPr="00ED4D49">
        <w:rPr>
          <w:rStyle w:val="tlid-translation"/>
          <w:rFonts w:cs="Calibri"/>
          <w:lang w:val="en-US"/>
        </w:rPr>
        <w:t xml:space="preserve">, </w:t>
      </w:r>
      <w:proofErr w:type="spellStart"/>
      <w:r w:rsidRPr="00ED4D49">
        <w:rPr>
          <w:rStyle w:val="tlid-translation"/>
          <w:rFonts w:cs="Calibri"/>
          <w:lang w:val="en-US"/>
        </w:rPr>
        <w:t>Odzak</w:t>
      </w:r>
      <w:proofErr w:type="spellEnd"/>
      <w:r w:rsidRPr="00ED4D49">
        <w:rPr>
          <w:rStyle w:val="tlid-translation"/>
          <w:rFonts w:cs="Calibri"/>
          <w:lang w:val="en-US"/>
        </w:rPr>
        <w:t xml:space="preserve">, </w:t>
      </w:r>
      <w:proofErr w:type="spellStart"/>
      <w:r w:rsidRPr="00ED4D49">
        <w:rPr>
          <w:rStyle w:val="tlid-translation"/>
          <w:rFonts w:cs="Calibri"/>
          <w:lang w:val="en-US"/>
        </w:rPr>
        <w:t>Gradacac</w:t>
      </w:r>
      <w:proofErr w:type="spellEnd"/>
      <w:r w:rsidRPr="00ED4D49">
        <w:rPr>
          <w:rStyle w:val="tlid-translation"/>
          <w:rFonts w:cs="Calibri"/>
          <w:lang w:val="en-US"/>
        </w:rPr>
        <w:t xml:space="preserve">, </w:t>
      </w:r>
      <w:proofErr w:type="spellStart"/>
      <w:r w:rsidRPr="00ED4D49">
        <w:rPr>
          <w:rStyle w:val="tlid-translation"/>
          <w:rFonts w:cs="Calibri"/>
          <w:lang w:val="en-US"/>
        </w:rPr>
        <w:t>Gracanica</w:t>
      </w:r>
      <w:proofErr w:type="spellEnd"/>
      <w:r w:rsidRPr="00ED4D49">
        <w:rPr>
          <w:rStyle w:val="tlid-translation"/>
          <w:rFonts w:cs="Calibri"/>
          <w:lang w:val="en-US"/>
        </w:rPr>
        <w:t xml:space="preserve">, </w:t>
      </w:r>
      <w:proofErr w:type="spellStart"/>
      <w:r w:rsidRPr="00ED4D49">
        <w:rPr>
          <w:rStyle w:val="tlid-translation"/>
          <w:rFonts w:cs="Calibri"/>
          <w:lang w:val="en-US"/>
        </w:rPr>
        <w:t>Lukavac</w:t>
      </w:r>
      <w:proofErr w:type="spellEnd"/>
      <w:r w:rsidRPr="00ED4D49">
        <w:rPr>
          <w:rStyle w:val="tlid-translation"/>
          <w:rFonts w:cs="Calibri"/>
          <w:lang w:val="en-US"/>
        </w:rPr>
        <w:t xml:space="preserve">, </w:t>
      </w:r>
      <w:proofErr w:type="spellStart"/>
      <w:r w:rsidRPr="00ED4D49">
        <w:rPr>
          <w:rStyle w:val="tlid-translation"/>
          <w:rFonts w:cs="Calibri"/>
          <w:lang w:val="en-US"/>
        </w:rPr>
        <w:t>Srebrenik</w:t>
      </w:r>
      <w:proofErr w:type="spellEnd"/>
      <w:r w:rsidRPr="00ED4D49">
        <w:rPr>
          <w:rStyle w:val="tlid-translation"/>
          <w:rFonts w:cs="Calibri"/>
          <w:lang w:val="en-US"/>
        </w:rPr>
        <w:t xml:space="preserve">, </w:t>
      </w:r>
      <w:proofErr w:type="spellStart"/>
      <w:r w:rsidRPr="00ED4D49">
        <w:rPr>
          <w:rStyle w:val="tlid-translation"/>
          <w:rFonts w:cs="Calibri"/>
          <w:lang w:val="en-US"/>
        </w:rPr>
        <w:t>Celic</w:t>
      </w:r>
      <w:proofErr w:type="spellEnd"/>
      <w:r w:rsidRPr="00ED4D49">
        <w:rPr>
          <w:rStyle w:val="tlid-translation"/>
          <w:rFonts w:cs="Calibri"/>
          <w:lang w:val="en-US"/>
        </w:rPr>
        <w:t xml:space="preserve"> and Tuzla. The total number of inhabitants in the part of SRB that belongs to FBiH is </w:t>
      </w:r>
      <w:r w:rsidRPr="00ED4D49">
        <w:rPr>
          <w:rFonts w:cs="Calibri"/>
          <w:lang w:val="en-US"/>
        </w:rPr>
        <w:t>333, 692 inhabitants (2013 Census).</w:t>
      </w:r>
    </w:p>
    <w:p w14:paraId="73894495" w14:textId="441B131E" w:rsidR="00A67FEE" w:rsidRPr="00ED4D49" w:rsidRDefault="00A67FEE" w:rsidP="00A67FEE">
      <w:pPr>
        <w:spacing w:before="0"/>
        <w:jc w:val="both"/>
        <w:rPr>
          <w:rFonts w:cs="Calibri"/>
          <w:lang w:val="en-US"/>
        </w:rPr>
      </w:pPr>
      <w:r w:rsidRPr="00ED4D49">
        <w:rPr>
          <w:rFonts w:cs="Calibri"/>
          <w:lang w:val="en-US"/>
        </w:rPr>
        <w:t xml:space="preserve">The SRB in RS covers twenty-two municipalities: </w:t>
      </w:r>
      <w:proofErr w:type="spellStart"/>
      <w:r w:rsidRPr="00ED4D49">
        <w:rPr>
          <w:rFonts w:cs="Calibri"/>
          <w:lang w:val="en-US"/>
        </w:rPr>
        <w:t>Kozarska</w:t>
      </w:r>
      <w:proofErr w:type="spellEnd"/>
      <w:r w:rsidRPr="00ED4D49">
        <w:rPr>
          <w:rFonts w:cs="Calibri"/>
          <w:lang w:val="en-US"/>
        </w:rPr>
        <w:t xml:space="preserve"> </w:t>
      </w:r>
      <w:proofErr w:type="spellStart"/>
      <w:r w:rsidRPr="00ED4D49">
        <w:rPr>
          <w:rFonts w:cs="Calibri"/>
          <w:lang w:val="en-US"/>
        </w:rPr>
        <w:t>Dubica</w:t>
      </w:r>
      <w:proofErr w:type="spellEnd"/>
      <w:r w:rsidRPr="00ED4D49">
        <w:rPr>
          <w:rFonts w:cs="Calibri"/>
          <w:lang w:val="en-US"/>
        </w:rPr>
        <w:t xml:space="preserve">, </w:t>
      </w:r>
      <w:proofErr w:type="spellStart"/>
      <w:r w:rsidRPr="00ED4D49">
        <w:rPr>
          <w:rFonts w:cs="Calibri"/>
          <w:lang w:val="en-US"/>
        </w:rPr>
        <w:t>Prijedor</w:t>
      </w:r>
      <w:proofErr w:type="spellEnd"/>
      <w:r w:rsidRPr="00ED4D49">
        <w:rPr>
          <w:rFonts w:cs="Calibri"/>
          <w:lang w:val="en-US"/>
        </w:rPr>
        <w:t xml:space="preserve">, </w:t>
      </w:r>
      <w:proofErr w:type="spellStart"/>
      <w:r w:rsidRPr="00ED4D49">
        <w:rPr>
          <w:rFonts w:cs="Calibri"/>
          <w:lang w:val="en-US"/>
        </w:rPr>
        <w:t>Gradi</w:t>
      </w:r>
      <w:r w:rsidR="00A7018E" w:rsidRPr="00ED4D49">
        <w:rPr>
          <w:rFonts w:cs="Calibri"/>
          <w:lang w:val="en-US"/>
        </w:rPr>
        <w:t>s</w:t>
      </w:r>
      <w:r w:rsidRPr="00ED4D49">
        <w:rPr>
          <w:rFonts w:cs="Calibri"/>
          <w:lang w:val="en-US"/>
        </w:rPr>
        <w:t>ka</w:t>
      </w:r>
      <w:proofErr w:type="spellEnd"/>
      <w:r w:rsidRPr="00ED4D49">
        <w:rPr>
          <w:rFonts w:cs="Calibri"/>
          <w:lang w:val="en-US"/>
        </w:rPr>
        <w:t xml:space="preserve">, Banja Luka, </w:t>
      </w:r>
      <w:proofErr w:type="spellStart"/>
      <w:r w:rsidRPr="00ED4D49">
        <w:rPr>
          <w:rFonts w:cs="Calibri"/>
          <w:lang w:val="en-US"/>
        </w:rPr>
        <w:t>Lakta</w:t>
      </w:r>
      <w:r w:rsidR="00A7018E" w:rsidRPr="00ED4D49">
        <w:rPr>
          <w:rFonts w:cs="Calibri"/>
          <w:lang w:val="en-US"/>
        </w:rPr>
        <w:t>s</w:t>
      </w:r>
      <w:r w:rsidRPr="00ED4D49">
        <w:rPr>
          <w:rFonts w:cs="Calibri"/>
          <w:lang w:val="en-US"/>
        </w:rPr>
        <w:t>i</w:t>
      </w:r>
      <w:proofErr w:type="spellEnd"/>
      <w:r w:rsidRPr="00ED4D49">
        <w:rPr>
          <w:rFonts w:cs="Calibri"/>
          <w:lang w:val="en-US"/>
        </w:rPr>
        <w:t xml:space="preserve">, </w:t>
      </w:r>
      <w:proofErr w:type="spellStart"/>
      <w:r w:rsidR="00A7018E" w:rsidRPr="00ED4D49">
        <w:rPr>
          <w:rFonts w:cs="Calibri"/>
          <w:lang w:val="en-US"/>
        </w:rPr>
        <w:t>C</w:t>
      </w:r>
      <w:r w:rsidRPr="00ED4D49">
        <w:rPr>
          <w:rFonts w:cs="Calibri"/>
          <w:lang w:val="en-US"/>
        </w:rPr>
        <w:t>elinac</w:t>
      </w:r>
      <w:proofErr w:type="spellEnd"/>
      <w:r w:rsidRPr="00ED4D49">
        <w:rPr>
          <w:rFonts w:cs="Calibri"/>
          <w:lang w:val="en-US"/>
        </w:rPr>
        <w:t xml:space="preserve">, Kotor </w:t>
      </w:r>
      <w:proofErr w:type="spellStart"/>
      <w:r w:rsidRPr="00ED4D49">
        <w:rPr>
          <w:rFonts w:cs="Calibri"/>
          <w:lang w:val="en-US"/>
        </w:rPr>
        <w:t>Varo</w:t>
      </w:r>
      <w:r w:rsidR="00A7018E" w:rsidRPr="00ED4D49">
        <w:rPr>
          <w:rFonts w:cs="Calibri"/>
          <w:lang w:val="en-US"/>
        </w:rPr>
        <w:t>s</w:t>
      </w:r>
      <w:proofErr w:type="spellEnd"/>
      <w:r w:rsidRPr="00ED4D49">
        <w:rPr>
          <w:rFonts w:cs="Calibri"/>
          <w:lang w:val="en-US"/>
        </w:rPr>
        <w:t xml:space="preserve">, </w:t>
      </w:r>
      <w:proofErr w:type="spellStart"/>
      <w:r w:rsidRPr="00ED4D49">
        <w:rPr>
          <w:rFonts w:cs="Calibri"/>
          <w:lang w:val="en-US"/>
        </w:rPr>
        <w:t>Srbac</w:t>
      </w:r>
      <w:proofErr w:type="spellEnd"/>
      <w:r w:rsidRPr="00ED4D49">
        <w:rPr>
          <w:rFonts w:cs="Calibri"/>
          <w:lang w:val="en-US"/>
        </w:rPr>
        <w:t xml:space="preserve">, </w:t>
      </w:r>
      <w:proofErr w:type="spellStart"/>
      <w:r w:rsidRPr="00ED4D49">
        <w:rPr>
          <w:rFonts w:cs="Calibri"/>
          <w:lang w:val="en-US"/>
        </w:rPr>
        <w:t>Tesli</w:t>
      </w:r>
      <w:r w:rsidR="00A7018E" w:rsidRPr="00ED4D49">
        <w:rPr>
          <w:rFonts w:cs="Calibri"/>
          <w:lang w:val="en-US"/>
        </w:rPr>
        <w:t>c</w:t>
      </w:r>
      <w:proofErr w:type="spellEnd"/>
      <w:r w:rsidRPr="00ED4D49">
        <w:rPr>
          <w:rFonts w:cs="Calibri"/>
          <w:lang w:val="en-US"/>
        </w:rPr>
        <w:t xml:space="preserve">, </w:t>
      </w:r>
      <w:proofErr w:type="spellStart"/>
      <w:r w:rsidRPr="00ED4D49">
        <w:rPr>
          <w:rFonts w:cs="Calibri"/>
          <w:lang w:val="en-US"/>
        </w:rPr>
        <w:t>Prnjavor</w:t>
      </w:r>
      <w:proofErr w:type="spellEnd"/>
      <w:r w:rsidRPr="00ED4D49">
        <w:rPr>
          <w:rFonts w:cs="Calibri"/>
          <w:lang w:val="en-US"/>
        </w:rPr>
        <w:t xml:space="preserve">, </w:t>
      </w:r>
      <w:proofErr w:type="spellStart"/>
      <w:r w:rsidRPr="00ED4D49">
        <w:rPr>
          <w:rFonts w:cs="Calibri"/>
          <w:lang w:val="en-US"/>
        </w:rPr>
        <w:t>Stanari</w:t>
      </w:r>
      <w:proofErr w:type="spellEnd"/>
      <w:r w:rsidRPr="00ED4D49">
        <w:rPr>
          <w:rFonts w:cs="Calibri"/>
          <w:lang w:val="en-US"/>
        </w:rPr>
        <w:t xml:space="preserve">, </w:t>
      </w:r>
      <w:proofErr w:type="spellStart"/>
      <w:r w:rsidRPr="00ED4D49">
        <w:rPr>
          <w:rFonts w:cs="Calibri"/>
          <w:lang w:val="en-US"/>
        </w:rPr>
        <w:t>Derventa</w:t>
      </w:r>
      <w:proofErr w:type="spellEnd"/>
      <w:r w:rsidRPr="00ED4D49">
        <w:rPr>
          <w:rFonts w:cs="Calibri"/>
          <w:lang w:val="en-US"/>
        </w:rPr>
        <w:t xml:space="preserve">, Doboj, </w:t>
      </w:r>
      <w:proofErr w:type="spellStart"/>
      <w:r w:rsidRPr="00ED4D49">
        <w:rPr>
          <w:rFonts w:cs="Calibri"/>
          <w:lang w:val="en-US"/>
        </w:rPr>
        <w:t>Brod</w:t>
      </w:r>
      <w:proofErr w:type="spellEnd"/>
      <w:r w:rsidRPr="00ED4D49">
        <w:rPr>
          <w:rFonts w:cs="Calibri"/>
          <w:lang w:val="en-US"/>
        </w:rPr>
        <w:t xml:space="preserve">, </w:t>
      </w:r>
      <w:proofErr w:type="spellStart"/>
      <w:r w:rsidRPr="00ED4D49">
        <w:rPr>
          <w:rFonts w:cs="Calibri"/>
          <w:lang w:val="en-US"/>
        </w:rPr>
        <w:t>Modri</w:t>
      </w:r>
      <w:r w:rsidR="00A7018E" w:rsidRPr="00ED4D49">
        <w:rPr>
          <w:rFonts w:cs="Calibri"/>
          <w:lang w:val="en-US"/>
        </w:rPr>
        <w:t>c</w:t>
      </w:r>
      <w:r w:rsidRPr="00ED4D49">
        <w:rPr>
          <w:rFonts w:cs="Calibri"/>
          <w:lang w:val="en-US"/>
        </w:rPr>
        <w:t>a</w:t>
      </w:r>
      <w:proofErr w:type="spellEnd"/>
      <w:r w:rsidRPr="00ED4D49">
        <w:rPr>
          <w:rFonts w:cs="Calibri"/>
          <w:lang w:val="en-US"/>
        </w:rPr>
        <w:t xml:space="preserve">, </w:t>
      </w:r>
      <w:proofErr w:type="spellStart"/>
      <w:r w:rsidRPr="00ED4D49">
        <w:rPr>
          <w:rFonts w:cs="Calibri"/>
          <w:lang w:val="en-US"/>
        </w:rPr>
        <w:t>Vukosavlje</w:t>
      </w:r>
      <w:proofErr w:type="spellEnd"/>
      <w:r w:rsidRPr="00ED4D49">
        <w:rPr>
          <w:rFonts w:cs="Calibri"/>
          <w:lang w:val="en-US"/>
        </w:rPr>
        <w:t xml:space="preserve">, </w:t>
      </w:r>
      <w:proofErr w:type="spellStart"/>
      <w:r w:rsidR="00A7018E" w:rsidRPr="00ED4D49">
        <w:rPr>
          <w:rFonts w:cs="Calibri"/>
          <w:lang w:val="en-US"/>
        </w:rPr>
        <w:t>S</w:t>
      </w:r>
      <w:r w:rsidRPr="00ED4D49">
        <w:rPr>
          <w:rFonts w:cs="Calibri"/>
          <w:lang w:val="en-US"/>
        </w:rPr>
        <w:t>amac</w:t>
      </w:r>
      <w:proofErr w:type="spellEnd"/>
      <w:r w:rsidRPr="00ED4D49">
        <w:rPr>
          <w:rFonts w:cs="Calibri"/>
          <w:lang w:val="en-US"/>
        </w:rPr>
        <w:t xml:space="preserve">, </w:t>
      </w:r>
      <w:proofErr w:type="spellStart"/>
      <w:r w:rsidRPr="00ED4D49">
        <w:rPr>
          <w:rFonts w:cs="Calibri"/>
          <w:lang w:val="en-US"/>
        </w:rPr>
        <w:t>Donji</w:t>
      </w:r>
      <w:proofErr w:type="spellEnd"/>
      <w:r w:rsidRPr="00ED4D49">
        <w:rPr>
          <w:rFonts w:cs="Calibri"/>
          <w:lang w:val="en-US"/>
        </w:rPr>
        <w:t xml:space="preserve"> </w:t>
      </w:r>
      <w:proofErr w:type="spellStart"/>
      <w:r w:rsidR="00C6478C" w:rsidRPr="00ED4D49">
        <w:rPr>
          <w:rFonts w:cs="Calibri"/>
          <w:lang w:val="en-US"/>
        </w:rPr>
        <w:t>Z</w:t>
      </w:r>
      <w:r w:rsidRPr="00ED4D49">
        <w:rPr>
          <w:rFonts w:cs="Calibri"/>
          <w:lang w:val="en-US"/>
        </w:rPr>
        <w:t>abar</w:t>
      </w:r>
      <w:proofErr w:type="spellEnd"/>
      <w:r w:rsidRPr="00ED4D49">
        <w:rPr>
          <w:rFonts w:cs="Calibri"/>
          <w:lang w:val="en-US"/>
        </w:rPr>
        <w:t xml:space="preserve">, </w:t>
      </w:r>
      <w:proofErr w:type="spellStart"/>
      <w:r w:rsidRPr="00ED4D49">
        <w:rPr>
          <w:rFonts w:cs="Calibri"/>
          <w:lang w:val="en-US"/>
        </w:rPr>
        <w:t>Pelagi</w:t>
      </w:r>
      <w:r w:rsidR="00C6478C" w:rsidRPr="00ED4D49">
        <w:rPr>
          <w:rFonts w:cs="Calibri"/>
          <w:lang w:val="en-US"/>
        </w:rPr>
        <w:t>c</w:t>
      </w:r>
      <w:r w:rsidRPr="00ED4D49">
        <w:rPr>
          <w:rFonts w:cs="Calibri"/>
          <w:lang w:val="en-US"/>
        </w:rPr>
        <w:t>evo</w:t>
      </w:r>
      <w:proofErr w:type="spellEnd"/>
      <w:r w:rsidRPr="00ED4D49">
        <w:rPr>
          <w:rFonts w:cs="Calibri"/>
          <w:lang w:val="en-US"/>
        </w:rPr>
        <w:t xml:space="preserve">, </w:t>
      </w:r>
      <w:proofErr w:type="spellStart"/>
      <w:r w:rsidRPr="00ED4D49">
        <w:rPr>
          <w:rFonts w:cs="Calibri"/>
          <w:lang w:val="en-US"/>
        </w:rPr>
        <w:t>Lopare</w:t>
      </w:r>
      <w:proofErr w:type="spellEnd"/>
      <w:r w:rsidRPr="00ED4D49">
        <w:rPr>
          <w:rFonts w:cs="Calibri"/>
          <w:lang w:val="en-US"/>
        </w:rPr>
        <w:t xml:space="preserve">, Ugljevik and Bijeljina. </w:t>
      </w:r>
      <w:r w:rsidRPr="00ED4D49">
        <w:rPr>
          <w:rStyle w:val="tlid-translation"/>
          <w:rFonts w:cs="Calibri"/>
          <w:lang w:val="en-US"/>
        </w:rPr>
        <w:t xml:space="preserve">The total number of inhabitants in the part of SRB that belongs to RS is </w:t>
      </w:r>
      <w:r w:rsidRPr="00ED4D49">
        <w:rPr>
          <w:rFonts w:cs="Calibri"/>
          <w:lang w:val="en-US"/>
        </w:rPr>
        <w:t>827,886 inhabitants (2013 Census).</w:t>
      </w:r>
    </w:p>
    <w:p w14:paraId="741900FC" w14:textId="2A7976AB" w:rsidR="00A67FEE" w:rsidRPr="00ED4D49" w:rsidRDefault="00A67FEE" w:rsidP="00A67FEE">
      <w:pPr>
        <w:spacing w:before="0"/>
        <w:jc w:val="both"/>
        <w:rPr>
          <w:rFonts w:cs="Calibri"/>
          <w:lang w:val="en-US"/>
        </w:rPr>
      </w:pPr>
      <w:r w:rsidRPr="00ED4D49">
        <w:rPr>
          <w:rFonts w:cs="Calibri"/>
          <w:lang w:val="en-US"/>
        </w:rPr>
        <w:t xml:space="preserve">In addition to the </w:t>
      </w:r>
      <w:proofErr w:type="gramStart"/>
      <w:r w:rsidRPr="00ED4D49">
        <w:rPr>
          <w:rFonts w:cs="Calibri"/>
          <w:lang w:val="en-US"/>
        </w:rPr>
        <w:t>aforementioned municipalities</w:t>
      </w:r>
      <w:proofErr w:type="gramEnd"/>
      <w:r w:rsidRPr="00ED4D49">
        <w:rPr>
          <w:rFonts w:cs="Calibri"/>
          <w:lang w:val="en-US"/>
        </w:rPr>
        <w:t xml:space="preserve"> in FBiH and RS, the SRB covers Brcko District (BD) with its 83,516 inhabitants.</w:t>
      </w:r>
    </w:p>
    <w:p w14:paraId="7E47C34C" w14:textId="32F57D10" w:rsidR="00A67FEE" w:rsidRPr="00ED4D49" w:rsidRDefault="00A67FEE" w:rsidP="00A67FEE">
      <w:pPr>
        <w:spacing w:before="0"/>
        <w:jc w:val="both"/>
        <w:rPr>
          <w:rStyle w:val="tlid-translation"/>
          <w:rFonts w:cs="Calibri"/>
          <w:lang w:val="en-US"/>
        </w:rPr>
      </w:pPr>
      <w:r w:rsidRPr="00ED4D49">
        <w:rPr>
          <w:rStyle w:val="tlid-translation"/>
          <w:rFonts w:cs="Calibri"/>
          <w:lang w:val="en-US"/>
        </w:rPr>
        <w:t>The population density in SRB in RS is 82.33 inhabitants/km</w:t>
      </w:r>
      <w:r w:rsidRPr="00ED4D49">
        <w:rPr>
          <w:rStyle w:val="tlid-translation"/>
          <w:rFonts w:cs="Calibri"/>
          <w:vertAlign w:val="superscript"/>
          <w:lang w:val="en-US"/>
        </w:rPr>
        <w:t>2</w:t>
      </w:r>
      <w:r w:rsidRPr="00ED4D49">
        <w:rPr>
          <w:rStyle w:val="tlid-translation"/>
          <w:rFonts w:cs="Calibri"/>
          <w:lang w:val="en-US"/>
        </w:rPr>
        <w:t>, while in FBiH it is 192 inhabitants/km</w:t>
      </w:r>
      <w:r w:rsidRPr="00ED4D49">
        <w:rPr>
          <w:rStyle w:val="tlid-translation"/>
          <w:rFonts w:cs="Calibri"/>
          <w:vertAlign w:val="superscript"/>
          <w:lang w:val="en-US"/>
        </w:rPr>
        <w:t>2</w:t>
      </w:r>
      <w:r w:rsidRPr="00ED4D49">
        <w:rPr>
          <w:rStyle w:val="tlid-translation"/>
          <w:rFonts w:cs="Calibri"/>
          <w:lang w:val="en-US"/>
        </w:rPr>
        <w:t>. The City of Tuzla has the highest population density in SRB area in BiH, with 377.48 inhabitants/km</w:t>
      </w:r>
      <w:r w:rsidRPr="00ED4D49">
        <w:rPr>
          <w:rStyle w:val="tlid-translation"/>
          <w:rFonts w:cs="Calibri"/>
          <w:vertAlign w:val="superscript"/>
          <w:lang w:val="en-US"/>
        </w:rPr>
        <w:t>2</w:t>
      </w:r>
      <w:r w:rsidRPr="00ED4D49">
        <w:rPr>
          <w:rStyle w:val="tlid-translation"/>
          <w:rFonts w:cs="Calibri"/>
          <w:lang w:val="en-US"/>
        </w:rPr>
        <w:t>, and the lowest density is in the municipalities of Kotor Varo (36.21 inhabitants/km</w:t>
      </w:r>
      <w:r w:rsidRPr="00ED4D49">
        <w:rPr>
          <w:rStyle w:val="tlid-translation"/>
          <w:rFonts w:cs="Calibri"/>
          <w:vertAlign w:val="superscript"/>
          <w:lang w:val="en-US"/>
        </w:rPr>
        <w:t>2</w:t>
      </w:r>
      <w:r w:rsidRPr="00ED4D49">
        <w:rPr>
          <w:rStyle w:val="tlid-translation"/>
          <w:rFonts w:cs="Calibri"/>
          <w:lang w:val="en-US"/>
        </w:rPr>
        <w:t xml:space="preserve">), </w:t>
      </w:r>
      <w:proofErr w:type="spellStart"/>
      <w:r w:rsidRPr="00ED4D49">
        <w:rPr>
          <w:rStyle w:val="tlid-translation"/>
          <w:rFonts w:cs="Calibri"/>
          <w:lang w:val="en-US"/>
        </w:rPr>
        <w:t>Srbac</w:t>
      </w:r>
      <w:proofErr w:type="spellEnd"/>
      <w:r w:rsidRPr="00ED4D49">
        <w:rPr>
          <w:rStyle w:val="tlid-translation"/>
          <w:rFonts w:cs="Calibri"/>
          <w:lang w:val="en-US"/>
        </w:rPr>
        <w:t xml:space="preserve"> (38.89 inhabitants/km</w:t>
      </w:r>
      <w:r w:rsidRPr="00ED4D49">
        <w:rPr>
          <w:rStyle w:val="tlid-translation"/>
          <w:rFonts w:cs="Calibri"/>
          <w:vertAlign w:val="superscript"/>
          <w:lang w:val="en-US"/>
        </w:rPr>
        <w:t>2</w:t>
      </w:r>
      <w:r w:rsidRPr="00ED4D49">
        <w:rPr>
          <w:rStyle w:val="tlid-translation"/>
          <w:rFonts w:cs="Calibri"/>
          <w:lang w:val="en-US"/>
        </w:rPr>
        <w:t xml:space="preserve">), </w:t>
      </w:r>
      <w:proofErr w:type="spellStart"/>
      <w:r w:rsidRPr="00ED4D49">
        <w:rPr>
          <w:rStyle w:val="tlid-translation"/>
          <w:rFonts w:cs="Calibri"/>
          <w:lang w:val="en-US"/>
        </w:rPr>
        <w:t>Stanari</w:t>
      </w:r>
      <w:proofErr w:type="spellEnd"/>
      <w:r w:rsidRPr="00ED4D49">
        <w:rPr>
          <w:rStyle w:val="tlid-translation"/>
          <w:rFonts w:cs="Calibri"/>
          <w:lang w:val="en-US"/>
        </w:rPr>
        <w:t xml:space="preserve"> (42.17 inhabitants/km</w:t>
      </w:r>
      <w:r w:rsidRPr="00ED4D49">
        <w:rPr>
          <w:rStyle w:val="tlid-translation"/>
          <w:rFonts w:cs="Calibri"/>
          <w:vertAlign w:val="superscript"/>
          <w:lang w:val="en-US"/>
        </w:rPr>
        <w:t>2</w:t>
      </w:r>
      <w:r w:rsidRPr="00ED4D49">
        <w:rPr>
          <w:rStyle w:val="tlid-translation"/>
          <w:rFonts w:cs="Calibri"/>
          <w:lang w:val="en-US"/>
        </w:rPr>
        <w:t xml:space="preserve">), </w:t>
      </w:r>
      <w:proofErr w:type="spellStart"/>
      <w:r w:rsidRPr="00ED4D49">
        <w:rPr>
          <w:rStyle w:val="tlid-translation"/>
          <w:rFonts w:cs="Calibri"/>
          <w:lang w:val="en-US"/>
        </w:rPr>
        <w:t>Pelagicevo</w:t>
      </w:r>
      <w:proofErr w:type="spellEnd"/>
      <w:r w:rsidRPr="00ED4D49">
        <w:rPr>
          <w:rStyle w:val="tlid-translation"/>
          <w:rFonts w:cs="Calibri"/>
          <w:lang w:val="en-US"/>
        </w:rPr>
        <w:t xml:space="preserve"> (42.62 inhabitants/km</w:t>
      </w:r>
      <w:r w:rsidRPr="00ED4D49">
        <w:rPr>
          <w:rStyle w:val="tlid-translation"/>
          <w:rFonts w:cs="Calibri"/>
          <w:vertAlign w:val="superscript"/>
          <w:lang w:val="en-US"/>
        </w:rPr>
        <w:t>2</w:t>
      </w:r>
      <w:r w:rsidRPr="00ED4D49">
        <w:rPr>
          <w:rStyle w:val="tlid-translation"/>
          <w:rFonts w:cs="Calibri"/>
          <w:lang w:val="en-US"/>
        </w:rPr>
        <w:t xml:space="preserve">) and </w:t>
      </w:r>
      <w:proofErr w:type="spellStart"/>
      <w:r w:rsidR="00A7018E" w:rsidRPr="00ED4D49">
        <w:rPr>
          <w:rStyle w:val="tlid-translation"/>
          <w:rFonts w:cs="Calibri"/>
          <w:lang w:val="en-US"/>
        </w:rPr>
        <w:t>C</w:t>
      </w:r>
      <w:r w:rsidRPr="00ED4D49">
        <w:rPr>
          <w:rStyle w:val="tlid-translation"/>
          <w:rFonts w:cs="Calibri"/>
          <w:lang w:val="en-US"/>
        </w:rPr>
        <w:t>elinac</w:t>
      </w:r>
      <w:proofErr w:type="spellEnd"/>
      <w:r w:rsidRPr="00ED4D49">
        <w:rPr>
          <w:rStyle w:val="tlid-translation"/>
          <w:rFonts w:cs="Calibri"/>
          <w:lang w:val="en-US"/>
        </w:rPr>
        <w:t xml:space="preserve"> (42.95 inhabitants/km</w:t>
      </w:r>
      <w:r w:rsidRPr="00ED4D49">
        <w:rPr>
          <w:rStyle w:val="tlid-translation"/>
          <w:rFonts w:cs="Calibri"/>
          <w:vertAlign w:val="superscript"/>
          <w:lang w:val="en-US"/>
        </w:rPr>
        <w:t>2</w:t>
      </w:r>
      <w:r w:rsidRPr="00ED4D49">
        <w:rPr>
          <w:rStyle w:val="tlid-translation"/>
          <w:rFonts w:cs="Calibri"/>
          <w:lang w:val="en-US"/>
        </w:rPr>
        <w:t>).</w:t>
      </w:r>
    </w:p>
    <w:p w14:paraId="221C2F46" w14:textId="77777777" w:rsidR="00A67FEE" w:rsidRPr="00ED4D49" w:rsidRDefault="00A67FEE" w:rsidP="00A67FEE">
      <w:pPr>
        <w:jc w:val="both"/>
        <w:rPr>
          <w:rStyle w:val="tlid-translation"/>
          <w:rFonts w:eastAsia="Times New Roman" w:cs="Calibri"/>
          <w:color w:val="000000"/>
          <w:sz w:val="22"/>
          <w:lang w:val="en-US"/>
        </w:rPr>
      </w:pPr>
      <w:r w:rsidRPr="00ED4D49">
        <w:rPr>
          <w:color w:val="000000"/>
          <w:szCs w:val="23"/>
          <w:lang w:val="en-US"/>
        </w:rPr>
        <w:t>According to the presented demographic profile in the SRB, this Project will have a positive social impact on about 1,245,094 people living in 31 municipalities and BD BiH.</w:t>
      </w:r>
    </w:p>
    <w:p w14:paraId="2E4E633A" w14:textId="77777777" w:rsidR="00A67FEE" w:rsidRPr="00ED4D49" w:rsidRDefault="00A67FEE" w:rsidP="0063606C">
      <w:pPr>
        <w:pStyle w:val="Heading2"/>
      </w:pPr>
      <w:bookmarkStart w:id="103" w:name="_Toc438547173"/>
      <w:bookmarkStart w:id="104" w:name="_Toc20858922"/>
      <w:bookmarkStart w:id="105" w:name="_Toc21102397"/>
      <w:bookmarkStart w:id="106" w:name="_Toc31811070"/>
      <w:r w:rsidRPr="00ED4D49">
        <w:lastRenderedPageBreak/>
        <w:t>Rural and Urban Areas</w:t>
      </w:r>
      <w:bookmarkEnd w:id="103"/>
      <w:bookmarkEnd w:id="104"/>
      <w:bookmarkEnd w:id="105"/>
      <w:bookmarkEnd w:id="106"/>
    </w:p>
    <w:p w14:paraId="104176E6" w14:textId="77777777" w:rsidR="00A67FEE" w:rsidRPr="00ED4D49" w:rsidRDefault="00A67FEE" w:rsidP="00A67FEE">
      <w:pPr>
        <w:jc w:val="both"/>
        <w:rPr>
          <w:lang w:val="en-US"/>
        </w:rPr>
      </w:pPr>
      <w:r w:rsidRPr="00ED4D49">
        <w:rPr>
          <w:lang w:val="en-US"/>
        </w:rPr>
        <w:t xml:space="preserve">The urban and rural parts of BiH are considerably different. The urban parts include major cities: Sarajevo, Banja Luka, Tuzla, </w:t>
      </w:r>
      <w:proofErr w:type="spellStart"/>
      <w:r w:rsidRPr="00ED4D49">
        <w:rPr>
          <w:lang w:val="en-US"/>
        </w:rPr>
        <w:t>Zenica</w:t>
      </w:r>
      <w:proofErr w:type="spellEnd"/>
      <w:r w:rsidRPr="00ED4D49">
        <w:rPr>
          <w:lang w:val="en-US"/>
        </w:rPr>
        <w:t xml:space="preserve">, Mostar and Bijeljina, whereas the rest of the country is mainly rural. The average level of urbanization in RS and FBiH is 37%, while the differences at municipal level are significantly higher. </w:t>
      </w:r>
    </w:p>
    <w:p w14:paraId="3A7B0C54" w14:textId="77777777" w:rsidR="00A67FEE" w:rsidRPr="00ED4D49" w:rsidRDefault="00A67FEE" w:rsidP="00A67FEE">
      <w:pPr>
        <w:pStyle w:val="Heading3"/>
      </w:pPr>
      <w:bookmarkStart w:id="107" w:name="_Toc20858923"/>
      <w:bookmarkStart w:id="108" w:name="_Toc21102398"/>
      <w:bookmarkStart w:id="109" w:name="_Toc31811071"/>
      <w:r w:rsidRPr="00ED4D49">
        <w:t xml:space="preserve">Rural and Urban Areas in the </w:t>
      </w:r>
      <w:bookmarkEnd w:id="107"/>
      <w:r w:rsidRPr="00ED4D49">
        <w:t>Drina Basin</w:t>
      </w:r>
      <w:bookmarkEnd w:id="108"/>
      <w:bookmarkEnd w:id="109"/>
    </w:p>
    <w:p w14:paraId="1D94C3E4" w14:textId="401B5471" w:rsidR="00A67FEE" w:rsidRPr="00ED4D49" w:rsidRDefault="00A67FEE" w:rsidP="00A67FEE">
      <w:pPr>
        <w:jc w:val="both"/>
        <w:rPr>
          <w:lang w:val="en-US"/>
        </w:rPr>
      </w:pPr>
      <w:r w:rsidRPr="00ED4D49">
        <w:rPr>
          <w:lang w:val="en-US"/>
        </w:rPr>
        <w:t xml:space="preserve">A greater share of urban population compared to rural population is a characteristic of municipalities of </w:t>
      </w:r>
      <w:proofErr w:type="spellStart"/>
      <w:r w:rsidRPr="00ED4D49">
        <w:rPr>
          <w:lang w:val="en-US"/>
        </w:rPr>
        <w:t>Foca</w:t>
      </w:r>
      <w:proofErr w:type="spellEnd"/>
      <w:r w:rsidRPr="00ED4D49">
        <w:rPr>
          <w:lang w:val="en-US"/>
        </w:rPr>
        <w:t xml:space="preserve"> (62%), Pale (62%), Han </w:t>
      </w:r>
      <w:proofErr w:type="spellStart"/>
      <w:r w:rsidRPr="00ED4D49">
        <w:rPr>
          <w:lang w:val="en-US"/>
        </w:rPr>
        <w:t>Pijesak</w:t>
      </w:r>
      <w:proofErr w:type="spellEnd"/>
      <w:r w:rsidRPr="00ED4D49">
        <w:rPr>
          <w:lang w:val="en-US"/>
        </w:rPr>
        <w:t xml:space="preserve"> (53%) in RS, and Gorazde (57%) in FBiH. The Drina River in its upper and middle part of the basin flows mainly through rural areas. This project will therefore have a great positive impact on the development of rural areas compared to urban, in terms of creating new opportunities and safe business environment for rural development and ecotourism.</w:t>
      </w:r>
    </w:p>
    <w:p w14:paraId="6F2BBF57" w14:textId="77777777" w:rsidR="00A67FEE" w:rsidRPr="00ED4D49" w:rsidRDefault="00A67FEE" w:rsidP="00A67FEE">
      <w:pPr>
        <w:pStyle w:val="Heading3"/>
      </w:pPr>
      <w:bookmarkStart w:id="110" w:name="_Toc20858924"/>
      <w:bookmarkStart w:id="111" w:name="_Toc21102399"/>
      <w:bookmarkStart w:id="112" w:name="_Toc31811072"/>
      <w:r w:rsidRPr="00ED4D49">
        <w:t>Rural and Urban Areas in the Sava Basin</w:t>
      </w:r>
      <w:bookmarkEnd w:id="110"/>
      <w:bookmarkEnd w:id="111"/>
      <w:bookmarkEnd w:id="112"/>
    </w:p>
    <w:p w14:paraId="2D10531F" w14:textId="77777777" w:rsidR="00D71599" w:rsidRPr="00ED4D49" w:rsidRDefault="00A67FEE" w:rsidP="00A67FEE">
      <w:pPr>
        <w:spacing w:before="0"/>
        <w:jc w:val="both"/>
        <w:rPr>
          <w:rFonts w:asciiTheme="minorHAnsi" w:eastAsiaTheme="minorHAnsi" w:hAnsiTheme="minorHAnsi" w:cstheme="minorBidi"/>
          <w:lang w:val="en-US"/>
        </w:rPr>
      </w:pPr>
      <w:r w:rsidRPr="00ED4D49">
        <w:rPr>
          <w:rStyle w:val="tlid-translation"/>
          <w:rFonts w:cs="Calibri"/>
          <w:lang w:val="en-US"/>
        </w:rPr>
        <w:t>In FBiH and RS</w:t>
      </w:r>
      <w:r w:rsidR="00D71599" w:rsidRPr="00ED4D49">
        <w:rPr>
          <w:rStyle w:val="tlid-translation"/>
          <w:rFonts w:cs="Calibri"/>
          <w:lang w:val="en-US"/>
        </w:rPr>
        <w:t>,</w:t>
      </w:r>
      <w:r w:rsidRPr="00ED4D49">
        <w:rPr>
          <w:rStyle w:val="tlid-translation"/>
          <w:rFonts w:cs="Calibri"/>
          <w:lang w:val="en-US"/>
        </w:rPr>
        <w:t xml:space="preserve"> the Sava River flows mainly through rural areas. According to data from </w:t>
      </w:r>
      <w:r w:rsidR="00D71599" w:rsidRPr="00ED4D49">
        <w:rPr>
          <w:rStyle w:val="tlid-translation"/>
          <w:rFonts w:cs="Calibri"/>
          <w:lang w:val="en-US"/>
        </w:rPr>
        <w:t xml:space="preserve">the 2013 </w:t>
      </w:r>
      <w:r w:rsidRPr="00ED4D49">
        <w:rPr>
          <w:rStyle w:val="tlid-translation"/>
          <w:rFonts w:cs="Calibri"/>
          <w:lang w:val="en-US"/>
        </w:rPr>
        <w:t xml:space="preserve">Census, some municipalities are completely rural areas. Municipalities with 100% of rural population in RS are </w:t>
      </w:r>
      <w:proofErr w:type="spellStart"/>
      <w:r w:rsidRPr="00ED4D49">
        <w:rPr>
          <w:rFonts w:cs="Calibri"/>
          <w:lang w:val="en-US"/>
        </w:rPr>
        <w:t>Vukosavlje</w:t>
      </w:r>
      <w:proofErr w:type="spellEnd"/>
      <w:r w:rsidRPr="00ED4D49">
        <w:rPr>
          <w:rFonts w:cs="Calibri"/>
          <w:lang w:val="en-US"/>
        </w:rPr>
        <w:t xml:space="preserve">, </w:t>
      </w:r>
      <w:proofErr w:type="spellStart"/>
      <w:r w:rsidRPr="00ED4D49">
        <w:rPr>
          <w:rFonts w:asciiTheme="minorHAnsi" w:eastAsiaTheme="minorHAnsi" w:hAnsiTheme="minorHAnsi" w:cstheme="minorBidi"/>
          <w:lang w:val="en-US"/>
        </w:rPr>
        <w:t>Donji</w:t>
      </w:r>
      <w:proofErr w:type="spellEnd"/>
      <w:r w:rsidRPr="00ED4D49">
        <w:rPr>
          <w:rFonts w:asciiTheme="minorHAnsi" w:eastAsiaTheme="minorHAnsi" w:hAnsiTheme="minorHAnsi" w:cstheme="minorBidi"/>
          <w:lang w:val="en-US"/>
        </w:rPr>
        <w:t xml:space="preserve"> </w:t>
      </w:r>
      <w:proofErr w:type="spellStart"/>
      <w:r w:rsidRPr="00ED4D49">
        <w:rPr>
          <w:rFonts w:asciiTheme="minorHAnsi" w:eastAsiaTheme="minorHAnsi" w:hAnsiTheme="minorHAnsi" w:cstheme="minorBidi"/>
          <w:lang w:val="en-US"/>
        </w:rPr>
        <w:t>Zabar</w:t>
      </w:r>
      <w:proofErr w:type="spellEnd"/>
      <w:r w:rsidRPr="00ED4D49">
        <w:rPr>
          <w:rFonts w:asciiTheme="minorHAnsi" w:eastAsiaTheme="minorHAnsi" w:hAnsiTheme="minorHAnsi" w:cstheme="minorBidi"/>
          <w:lang w:val="en-US"/>
        </w:rPr>
        <w:t xml:space="preserve"> and </w:t>
      </w:r>
      <w:proofErr w:type="spellStart"/>
      <w:r w:rsidRPr="00ED4D49">
        <w:rPr>
          <w:rFonts w:asciiTheme="minorHAnsi" w:eastAsiaTheme="minorHAnsi" w:hAnsiTheme="minorHAnsi" w:cstheme="minorBidi"/>
          <w:lang w:val="en-US"/>
        </w:rPr>
        <w:t>Pelagicevo</w:t>
      </w:r>
      <w:proofErr w:type="spellEnd"/>
      <w:r w:rsidRPr="00ED4D49">
        <w:rPr>
          <w:rFonts w:asciiTheme="minorHAnsi" w:eastAsiaTheme="minorHAnsi" w:hAnsiTheme="minorHAnsi" w:cstheme="minorBidi"/>
          <w:lang w:val="en-US"/>
        </w:rPr>
        <w:t xml:space="preserve"> in RS, while in FBiH </w:t>
      </w:r>
      <w:r w:rsidR="00D71599" w:rsidRPr="00ED4D49">
        <w:rPr>
          <w:rFonts w:asciiTheme="minorHAnsi" w:eastAsiaTheme="minorHAnsi" w:hAnsiTheme="minorHAnsi" w:cstheme="minorBidi"/>
          <w:lang w:val="en-US"/>
        </w:rPr>
        <w:t>these are</w:t>
      </w:r>
      <w:r w:rsidRPr="00ED4D49">
        <w:rPr>
          <w:rFonts w:asciiTheme="minorHAnsi" w:eastAsiaTheme="minorHAnsi" w:hAnsiTheme="minorHAnsi" w:cstheme="minorBidi"/>
          <w:lang w:val="en-US"/>
        </w:rPr>
        <w:t xml:space="preserve"> </w:t>
      </w:r>
      <w:proofErr w:type="spellStart"/>
      <w:r w:rsidRPr="00ED4D49">
        <w:rPr>
          <w:rFonts w:asciiTheme="minorHAnsi" w:eastAsiaTheme="minorHAnsi" w:hAnsiTheme="minorHAnsi" w:cstheme="minorBidi"/>
          <w:lang w:val="en-US"/>
        </w:rPr>
        <w:t>Domaljevac-Samac</w:t>
      </w:r>
      <w:proofErr w:type="spellEnd"/>
      <w:r w:rsidRPr="00ED4D49">
        <w:rPr>
          <w:rFonts w:asciiTheme="minorHAnsi" w:eastAsiaTheme="minorHAnsi" w:hAnsiTheme="minorHAnsi" w:cstheme="minorBidi"/>
          <w:lang w:val="en-US"/>
        </w:rPr>
        <w:t xml:space="preserve"> and </w:t>
      </w:r>
      <w:proofErr w:type="spellStart"/>
      <w:r w:rsidRPr="00ED4D49">
        <w:rPr>
          <w:rFonts w:asciiTheme="minorHAnsi" w:eastAsiaTheme="minorHAnsi" w:hAnsiTheme="minorHAnsi" w:cstheme="minorBidi"/>
          <w:lang w:val="en-US"/>
        </w:rPr>
        <w:t>Celic</w:t>
      </w:r>
      <w:proofErr w:type="spellEnd"/>
      <w:r w:rsidRPr="00ED4D49">
        <w:rPr>
          <w:rFonts w:asciiTheme="minorHAnsi" w:eastAsiaTheme="minorHAnsi" w:hAnsiTheme="minorHAnsi" w:cstheme="minorBidi"/>
          <w:lang w:val="en-US"/>
        </w:rPr>
        <w:t xml:space="preserve">. Other municipalities with </w:t>
      </w:r>
      <w:r w:rsidR="00D71599" w:rsidRPr="00ED4D49">
        <w:rPr>
          <w:rFonts w:asciiTheme="minorHAnsi" w:eastAsiaTheme="minorHAnsi" w:hAnsiTheme="minorHAnsi" w:cstheme="minorBidi"/>
          <w:lang w:val="en-US"/>
        </w:rPr>
        <w:t xml:space="preserve">a </w:t>
      </w:r>
      <w:r w:rsidRPr="00ED4D49">
        <w:rPr>
          <w:rFonts w:asciiTheme="minorHAnsi" w:eastAsiaTheme="minorHAnsi" w:hAnsiTheme="minorHAnsi" w:cstheme="minorBidi"/>
          <w:lang w:val="en-US"/>
        </w:rPr>
        <w:t xml:space="preserve">high rate of rural population are </w:t>
      </w:r>
      <w:proofErr w:type="spellStart"/>
      <w:r w:rsidRPr="00ED4D49">
        <w:rPr>
          <w:rFonts w:asciiTheme="minorHAnsi" w:eastAsiaTheme="minorHAnsi" w:hAnsiTheme="minorHAnsi" w:cstheme="minorBidi"/>
          <w:lang w:val="en-US"/>
        </w:rPr>
        <w:t>Srbac</w:t>
      </w:r>
      <w:proofErr w:type="spellEnd"/>
      <w:r w:rsidRPr="00ED4D49">
        <w:rPr>
          <w:rFonts w:asciiTheme="minorHAnsi" w:eastAsiaTheme="minorHAnsi" w:hAnsiTheme="minorHAnsi" w:cstheme="minorBidi"/>
          <w:lang w:val="en-US"/>
        </w:rPr>
        <w:t xml:space="preserve"> and </w:t>
      </w:r>
      <w:proofErr w:type="spellStart"/>
      <w:r w:rsidRPr="00ED4D49">
        <w:rPr>
          <w:rFonts w:asciiTheme="minorHAnsi" w:eastAsiaTheme="minorHAnsi" w:hAnsiTheme="minorHAnsi" w:cstheme="minorBidi"/>
          <w:lang w:val="en-US"/>
        </w:rPr>
        <w:t>Lopare</w:t>
      </w:r>
      <w:proofErr w:type="spellEnd"/>
      <w:r w:rsidRPr="00ED4D49">
        <w:rPr>
          <w:rFonts w:asciiTheme="minorHAnsi" w:eastAsiaTheme="minorHAnsi" w:hAnsiTheme="minorHAnsi" w:cstheme="minorBidi"/>
          <w:lang w:val="en-US"/>
        </w:rPr>
        <w:t xml:space="preserve"> in RS with 84.1% of rural population, and </w:t>
      </w:r>
      <w:proofErr w:type="spellStart"/>
      <w:r w:rsidRPr="00ED4D49">
        <w:rPr>
          <w:rFonts w:asciiTheme="minorHAnsi" w:eastAsiaTheme="minorHAnsi" w:hAnsiTheme="minorHAnsi" w:cstheme="minorBidi"/>
          <w:lang w:val="en-US"/>
        </w:rPr>
        <w:t>Srebrenik</w:t>
      </w:r>
      <w:proofErr w:type="spellEnd"/>
      <w:r w:rsidRPr="00ED4D49">
        <w:rPr>
          <w:rFonts w:asciiTheme="minorHAnsi" w:eastAsiaTheme="minorHAnsi" w:hAnsiTheme="minorHAnsi" w:cstheme="minorBidi"/>
          <w:lang w:val="en-US"/>
        </w:rPr>
        <w:t xml:space="preserve"> in FBiH with 83.1% of rural population. </w:t>
      </w:r>
    </w:p>
    <w:p w14:paraId="7C5871AD" w14:textId="2EC09491" w:rsidR="00A67FEE" w:rsidRPr="00ED4D49" w:rsidRDefault="00D71599" w:rsidP="00A67FEE">
      <w:pPr>
        <w:spacing w:before="0"/>
        <w:jc w:val="both"/>
        <w:rPr>
          <w:rStyle w:val="tlid-translation"/>
          <w:rFonts w:cs="Calibri"/>
          <w:lang w:val="en-US"/>
        </w:rPr>
      </w:pPr>
      <w:r w:rsidRPr="00ED4D49">
        <w:rPr>
          <w:rFonts w:asciiTheme="minorHAnsi" w:eastAsiaTheme="minorHAnsi" w:hAnsiTheme="minorHAnsi" w:cstheme="minorBidi"/>
          <w:lang w:val="en-US"/>
        </w:rPr>
        <w:t>A</w:t>
      </w:r>
      <w:r w:rsidR="00A67FEE" w:rsidRPr="00ED4D49">
        <w:rPr>
          <w:lang w:val="en-US"/>
        </w:rPr>
        <w:t xml:space="preserve"> greater share of urban population compared to rural population is a characteristic of the City of Banja Luka in RS with 75.1% of urban population and the City of Tuzla in FBiH with 67.1% of urban population. In other municipalities of FBiH and RS within the SRB</w:t>
      </w:r>
      <w:r w:rsidRPr="00ED4D49">
        <w:rPr>
          <w:lang w:val="en-US"/>
        </w:rPr>
        <w:t>,</w:t>
      </w:r>
      <w:r w:rsidR="00A67FEE" w:rsidRPr="00ED4D49">
        <w:rPr>
          <w:lang w:val="en-US"/>
        </w:rPr>
        <w:t xml:space="preserve"> the rate of urban population is between 15.9% and 49%. </w:t>
      </w:r>
      <w:r w:rsidRPr="00ED4D49">
        <w:rPr>
          <w:lang w:val="en-US"/>
        </w:rPr>
        <w:t>In BD,</w:t>
      </w:r>
      <w:r w:rsidR="00A67FEE" w:rsidRPr="00ED4D49">
        <w:rPr>
          <w:lang w:val="en-US"/>
        </w:rPr>
        <w:t xml:space="preserve"> the share of urban population compared to rural population is 54.5%.</w:t>
      </w:r>
    </w:p>
    <w:p w14:paraId="680DEA76" w14:textId="77777777" w:rsidR="00A67FEE" w:rsidRPr="00ED4D49" w:rsidRDefault="00A67FEE" w:rsidP="0063606C">
      <w:pPr>
        <w:pStyle w:val="Heading2"/>
      </w:pPr>
      <w:bookmarkStart w:id="113" w:name="_Toc20858925"/>
      <w:bookmarkStart w:id="114" w:name="_Toc21102400"/>
      <w:bookmarkStart w:id="115" w:name="_Toc31811073"/>
      <w:r w:rsidRPr="00ED4D49">
        <w:t>Key Economic Indicators</w:t>
      </w:r>
      <w:bookmarkEnd w:id="113"/>
      <w:bookmarkEnd w:id="114"/>
      <w:bookmarkEnd w:id="115"/>
    </w:p>
    <w:p w14:paraId="78E8B15E" w14:textId="2F2F2B39" w:rsidR="00A67FEE" w:rsidRPr="00ED4D49" w:rsidRDefault="00A67FEE" w:rsidP="00A67FEE">
      <w:pPr>
        <w:jc w:val="both"/>
        <w:rPr>
          <w:rFonts w:cs="Calibri"/>
          <w:szCs w:val="20"/>
          <w:lang w:val="en-US" w:eastAsia="hr-HR"/>
        </w:rPr>
      </w:pPr>
      <w:r w:rsidRPr="00ED4D49">
        <w:rPr>
          <w:rFonts w:cs="Calibri"/>
          <w:szCs w:val="20"/>
          <w:lang w:val="en-US" w:eastAsia="hr-HR"/>
        </w:rPr>
        <w:t xml:space="preserve">The key economic indicators for BiH are presented in </w:t>
      </w:r>
      <w:r w:rsidRPr="00ED4D49">
        <w:rPr>
          <w:rFonts w:cs="Calibri"/>
          <w:szCs w:val="20"/>
          <w:lang w:val="en-US" w:eastAsia="hr-HR"/>
        </w:rPr>
        <w:fldChar w:fldCharType="begin"/>
      </w:r>
      <w:r w:rsidRPr="00ED4D49">
        <w:rPr>
          <w:rFonts w:cs="Calibri"/>
          <w:szCs w:val="20"/>
          <w:lang w:val="en-US" w:eastAsia="hr-HR"/>
        </w:rPr>
        <w:instrText xml:space="preserve"> REF _Ref19216126 \h  \* MERGEFORMAT </w:instrText>
      </w:r>
      <w:r w:rsidRPr="00ED4D49">
        <w:rPr>
          <w:rFonts w:cs="Calibri"/>
          <w:szCs w:val="20"/>
          <w:lang w:val="en-US" w:eastAsia="hr-HR"/>
        </w:rPr>
      </w:r>
      <w:r w:rsidRPr="00ED4D49">
        <w:rPr>
          <w:rFonts w:cs="Calibri"/>
          <w:szCs w:val="20"/>
          <w:lang w:val="en-US" w:eastAsia="hr-HR"/>
        </w:rPr>
        <w:fldChar w:fldCharType="separate"/>
      </w:r>
      <w:r w:rsidR="00F60130" w:rsidRPr="00ED4D49">
        <w:rPr>
          <w:rFonts w:cs="Calibri"/>
          <w:szCs w:val="20"/>
          <w:lang w:val="en-US" w:eastAsia="hr-HR"/>
        </w:rPr>
        <w:t>Table 10</w:t>
      </w:r>
      <w:r w:rsidRPr="00ED4D49">
        <w:rPr>
          <w:rFonts w:cs="Calibri"/>
          <w:szCs w:val="20"/>
          <w:lang w:val="en-US" w:eastAsia="hr-HR"/>
        </w:rPr>
        <w:fldChar w:fldCharType="end"/>
      </w:r>
      <w:r w:rsidRPr="00ED4D49">
        <w:rPr>
          <w:rFonts w:cs="Calibri"/>
          <w:szCs w:val="20"/>
          <w:lang w:val="en-US" w:eastAsia="hr-HR"/>
        </w:rPr>
        <w:t>.</w:t>
      </w:r>
    </w:p>
    <w:p w14:paraId="11E950B2" w14:textId="73D9BC5D" w:rsidR="00A67FEE" w:rsidRPr="00ED4D49" w:rsidRDefault="00A67FEE" w:rsidP="00A67FEE">
      <w:pPr>
        <w:pStyle w:val="Caption"/>
        <w:rPr>
          <w:rFonts w:cs="Calibri"/>
          <w:b w:val="0"/>
          <w:i/>
          <w:color w:val="auto"/>
          <w:sz w:val="16"/>
          <w:szCs w:val="24"/>
        </w:rPr>
      </w:pPr>
      <w:bookmarkStart w:id="116" w:name="_Ref19216126"/>
      <w:bookmarkStart w:id="117" w:name="_Toc21102443"/>
      <w:bookmarkStart w:id="118" w:name="_Toc28188035"/>
      <w:r w:rsidRPr="00ED4D49">
        <w:rPr>
          <w:rFonts w:cs="Calibri"/>
          <w:b w:val="0"/>
          <w:bCs w:val="0"/>
          <w:i/>
          <w:iCs/>
          <w:color w:val="1F3864"/>
          <w:sz w:val="16"/>
          <w:szCs w:val="16"/>
        </w:rPr>
        <w:t xml:space="preserve">Table </w:t>
      </w:r>
      <w:r w:rsidRPr="00ED4D49">
        <w:rPr>
          <w:rFonts w:cs="Calibri"/>
          <w:b w:val="0"/>
          <w:bCs w:val="0"/>
          <w:i/>
          <w:iCs/>
          <w:color w:val="1F3864"/>
          <w:sz w:val="16"/>
          <w:szCs w:val="16"/>
        </w:rPr>
        <w:fldChar w:fldCharType="begin"/>
      </w:r>
      <w:r w:rsidRPr="00ED4D49">
        <w:rPr>
          <w:rFonts w:cs="Calibri"/>
          <w:b w:val="0"/>
          <w:bCs w:val="0"/>
          <w:i/>
          <w:iCs/>
          <w:color w:val="1F3864"/>
          <w:sz w:val="16"/>
          <w:szCs w:val="16"/>
        </w:rPr>
        <w:instrText xml:space="preserve"> SEQ Table \* ARABIC </w:instrText>
      </w:r>
      <w:r w:rsidRPr="00ED4D49">
        <w:rPr>
          <w:rFonts w:cs="Calibri"/>
          <w:b w:val="0"/>
          <w:bCs w:val="0"/>
          <w:i/>
          <w:iCs/>
          <w:color w:val="1F3864"/>
          <w:sz w:val="16"/>
          <w:szCs w:val="16"/>
        </w:rPr>
        <w:fldChar w:fldCharType="separate"/>
      </w:r>
      <w:r w:rsidR="00F60130" w:rsidRPr="00ED4D49">
        <w:rPr>
          <w:rFonts w:cs="Calibri"/>
          <w:b w:val="0"/>
          <w:bCs w:val="0"/>
          <w:i/>
          <w:iCs/>
          <w:noProof/>
          <w:color w:val="1F3864"/>
          <w:sz w:val="16"/>
          <w:szCs w:val="16"/>
        </w:rPr>
        <w:t>10</w:t>
      </w:r>
      <w:r w:rsidRPr="00ED4D49">
        <w:rPr>
          <w:rFonts w:cs="Calibri"/>
          <w:b w:val="0"/>
          <w:bCs w:val="0"/>
          <w:i/>
          <w:iCs/>
          <w:color w:val="1F3864"/>
          <w:sz w:val="16"/>
          <w:szCs w:val="16"/>
        </w:rPr>
        <w:fldChar w:fldCharType="end"/>
      </w:r>
      <w:bookmarkEnd w:id="116"/>
      <w:r w:rsidRPr="00ED4D49">
        <w:rPr>
          <w:rFonts w:cs="Calibri"/>
          <w:b w:val="0"/>
          <w:bCs w:val="0"/>
          <w:i/>
          <w:iCs/>
          <w:color w:val="1F3864"/>
          <w:sz w:val="16"/>
          <w:szCs w:val="16"/>
        </w:rPr>
        <w:t>:</w:t>
      </w:r>
      <w:r w:rsidRPr="00ED4D49">
        <w:rPr>
          <w:rFonts w:cs="Calibri"/>
          <w:b w:val="0"/>
          <w:i/>
          <w:color w:val="auto"/>
          <w:sz w:val="16"/>
        </w:rPr>
        <w:t>Key Economic Indicators in BiH in 2015, 2016, 2017 and 2018</w:t>
      </w:r>
      <w:bookmarkEnd w:id="117"/>
      <w:bookmarkEnd w:id="11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01"/>
        <w:gridCol w:w="1652"/>
        <w:gridCol w:w="1653"/>
        <w:gridCol w:w="1652"/>
        <w:gridCol w:w="1652"/>
      </w:tblGrid>
      <w:tr w:rsidR="00A67FEE" w:rsidRPr="00ED4D49" w14:paraId="3BB67B63" w14:textId="77777777" w:rsidTr="00A67FEE">
        <w:tc>
          <w:tcPr>
            <w:tcW w:w="1332" w:type="pct"/>
            <w:shd w:val="clear" w:color="auto" w:fill="auto"/>
          </w:tcPr>
          <w:p w14:paraId="3EC985B8" w14:textId="77777777" w:rsidR="00A67FEE" w:rsidRPr="00ED4D49" w:rsidRDefault="00A67FEE" w:rsidP="00A67FEE">
            <w:pPr>
              <w:autoSpaceDE w:val="0"/>
              <w:autoSpaceDN w:val="0"/>
              <w:adjustRightInd w:val="0"/>
              <w:spacing w:before="0" w:after="0"/>
              <w:jc w:val="both"/>
              <w:rPr>
                <w:rFonts w:cs="Calibri"/>
                <w:bCs/>
                <w:color w:val="1F3864"/>
                <w:sz w:val="16"/>
                <w:szCs w:val="20"/>
                <w:lang w:val="en-US" w:eastAsia="hr-HR"/>
              </w:rPr>
            </w:pPr>
          </w:p>
        </w:tc>
        <w:tc>
          <w:tcPr>
            <w:tcW w:w="916" w:type="pct"/>
            <w:shd w:val="clear" w:color="auto" w:fill="auto"/>
          </w:tcPr>
          <w:p w14:paraId="541BC181"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2015</w:t>
            </w:r>
          </w:p>
        </w:tc>
        <w:tc>
          <w:tcPr>
            <w:tcW w:w="917" w:type="pct"/>
            <w:shd w:val="clear" w:color="auto" w:fill="auto"/>
          </w:tcPr>
          <w:p w14:paraId="47DB4DA6"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2016</w:t>
            </w:r>
          </w:p>
        </w:tc>
        <w:tc>
          <w:tcPr>
            <w:tcW w:w="917" w:type="pct"/>
            <w:shd w:val="clear" w:color="auto" w:fill="auto"/>
          </w:tcPr>
          <w:p w14:paraId="433EC6B3"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2017</w:t>
            </w:r>
          </w:p>
        </w:tc>
        <w:tc>
          <w:tcPr>
            <w:tcW w:w="917" w:type="pct"/>
          </w:tcPr>
          <w:p w14:paraId="5A59A25C"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2018</w:t>
            </w:r>
          </w:p>
        </w:tc>
      </w:tr>
      <w:tr w:rsidR="00A67FEE" w:rsidRPr="00ED4D49" w14:paraId="277A59D2" w14:textId="77777777" w:rsidTr="00A67FEE">
        <w:tc>
          <w:tcPr>
            <w:tcW w:w="1332" w:type="pct"/>
            <w:shd w:val="clear" w:color="auto" w:fill="auto"/>
          </w:tcPr>
          <w:p w14:paraId="62A8683E" w14:textId="66519AEF"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Nominal GDP (in BAM</w:t>
            </w:r>
            <w:r w:rsidR="00D71599" w:rsidRPr="00ED4D49">
              <w:rPr>
                <w:rFonts w:cs="Calibri"/>
                <w:bCs/>
                <w:color w:val="1F3864"/>
                <w:sz w:val="16"/>
                <w:szCs w:val="20"/>
                <w:lang w:val="en-US" w:eastAsia="hr-HR"/>
              </w:rPr>
              <w:t xml:space="preserve"> </w:t>
            </w:r>
            <w:r w:rsidRPr="00ED4D49">
              <w:rPr>
                <w:rFonts w:cs="Calibri"/>
                <w:bCs/>
                <w:color w:val="1F3864"/>
                <w:sz w:val="16"/>
                <w:szCs w:val="20"/>
                <w:lang w:val="en-US" w:eastAsia="hr-HR"/>
              </w:rPr>
              <w:t>million)</w:t>
            </w:r>
          </w:p>
        </w:tc>
        <w:tc>
          <w:tcPr>
            <w:tcW w:w="916" w:type="pct"/>
            <w:shd w:val="clear" w:color="auto" w:fill="auto"/>
          </w:tcPr>
          <w:p w14:paraId="71B40636"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29,665</w:t>
            </w:r>
          </w:p>
        </w:tc>
        <w:tc>
          <w:tcPr>
            <w:tcW w:w="917" w:type="pct"/>
            <w:shd w:val="clear" w:color="auto" w:fill="auto"/>
          </w:tcPr>
          <w:p w14:paraId="225F30D7"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30,977</w:t>
            </w:r>
          </w:p>
        </w:tc>
        <w:tc>
          <w:tcPr>
            <w:tcW w:w="917" w:type="pct"/>
            <w:shd w:val="clear" w:color="auto" w:fill="auto"/>
          </w:tcPr>
          <w:p w14:paraId="38E17F3F"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31,862</w:t>
            </w:r>
          </w:p>
        </w:tc>
        <w:tc>
          <w:tcPr>
            <w:tcW w:w="917" w:type="pct"/>
          </w:tcPr>
          <w:p w14:paraId="3DDB773E"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33,408</w:t>
            </w:r>
          </w:p>
        </w:tc>
      </w:tr>
      <w:tr w:rsidR="00A67FEE" w:rsidRPr="00ED4D49" w14:paraId="07935CE7" w14:textId="77777777" w:rsidTr="00A67FEE">
        <w:tc>
          <w:tcPr>
            <w:tcW w:w="1332" w:type="pct"/>
            <w:shd w:val="clear" w:color="auto" w:fill="auto"/>
          </w:tcPr>
          <w:p w14:paraId="1BD48E08"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Nominal growth rate (in %)</w:t>
            </w:r>
          </w:p>
        </w:tc>
        <w:tc>
          <w:tcPr>
            <w:tcW w:w="916" w:type="pct"/>
            <w:shd w:val="clear" w:color="auto" w:fill="auto"/>
          </w:tcPr>
          <w:p w14:paraId="445979FC"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4.6</w:t>
            </w:r>
          </w:p>
        </w:tc>
        <w:tc>
          <w:tcPr>
            <w:tcW w:w="917" w:type="pct"/>
            <w:shd w:val="clear" w:color="auto" w:fill="auto"/>
          </w:tcPr>
          <w:p w14:paraId="37A9916A"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4.4</w:t>
            </w:r>
          </w:p>
        </w:tc>
        <w:tc>
          <w:tcPr>
            <w:tcW w:w="917" w:type="pct"/>
            <w:shd w:val="clear" w:color="auto" w:fill="auto"/>
          </w:tcPr>
          <w:p w14:paraId="7F3C5350"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3.1</w:t>
            </w:r>
          </w:p>
        </w:tc>
        <w:tc>
          <w:tcPr>
            <w:tcW w:w="917" w:type="pct"/>
          </w:tcPr>
          <w:p w14:paraId="48553307"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w:t>
            </w:r>
          </w:p>
        </w:tc>
      </w:tr>
      <w:tr w:rsidR="00A67FEE" w:rsidRPr="00ED4D49" w14:paraId="582D34FC" w14:textId="77777777" w:rsidTr="00A67FEE">
        <w:tc>
          <w:tcPr>
            <w:tcW w:w="1332" w:type="pct"/>
            <w:shd w:val="clear" w:color="auto" w:fill="auto"/>
          </w:tcPr>
          <w:p w14:paraId="3B5FB6BA"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Real growth rate (in %)</w:t>
            </w:r>
          </w:p>
        </w:tc>
        <w:tc>
          <w:tcPr>
            <w:tcW w:w="916" w:type="pct"/>
            <w:shd w:val="clear" w:color="auto" w:fill="auto"/>
          </w:tcPr>
          <w:p w14:paraId="61F1C8DF"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3.8</w:t>
            </w:r>
          </w:p>
        </w:tc>
        <w:tc>
          <w:tcPr>
            <w:tcW w:w="917" w:type="pct"/>
            <w:shd w:val="clear" w:color="auto" w:fill="auto"/>
          </w:tcPr>
          <w:p w14:paraId="13B401E9"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3.3</w:t>
            </w:r>
          </w:p>
        </w:tc>
        <w:tc>
          <w:tcPr>
            <w:tcW w:w="917" w:type="pct"/>
            <w:shd w:val="clear" w:color="auto" w:fill="auto"/>
          </w:tcPr>
          <w:p w14:paraId="7BB9F486"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3.0</w:t>
            </w:r>
          </w:p>
        </w:tc>
        <w:tc>
          <w:tcPr>
            <w:tcW w:w="917" w:type="pct"/>
          </w:tcPr>
          <w:p w14:paraId="27E6B151"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3.6</w:t>
            </w:r>
          </w:p>
        </w:tc>
      </w:tr>
      <w:tr w:rsidR="00A67FEE" w:rsidRPr="00ED4D49" w14:paraId="502E6AD2" w14:textId="77777777" w:rsidTr="00A67FEE">
        <w:tc>
          <w:tcPr>
            <w:tcW w:w="1332" w:type="pct"/>
            <w:shd w:val="clear" w:color="auto" w:fill="auto"/>
          </w:tcPr>
          <w:p w14:paraId="5956891A"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 xml:space="preserve">GDP per capita </w:t>
            </w:r>
          </w:p>
          <w:p w14:paraId="67D69750"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w:t>
            </w:r>
            <w:proofErr w:type="gramStart"/>
            <w:r w:rsidRPr="00ED4D49">
              <w:rPr>
                <w:rFonts w:cs="Calibri"/>
                <w:bCs/>
                <w:color w:val="1F3864"/>
                <w:sz w:val="16"/>
                <w:szCs w:val="20"/>
                <w:lang w:val="en-US" w:eastAsia="hr-HR"/>
              </w:rPr>
              <w:t>in</w:t>
            </w:r>
            <w:proofErr w:type="gramEnd"/>
            <w:r w:rsidRPr="00ED4D49">
              <w:rPr>
                <w:rFonts w:cs="Calibri"/>
                <w:bCs/>
                <w:color w:val="1F3864"/>
                <w:sz w:val="16"/>
                <w:szCs w:val="20"/>
                <w:lang w:val="en-US" w:eastAsia="hr-HR"/>
              </w:rPr>
              <w:t xml:space="preserve"> BAM)</w:t>
            </w:r>
          </w:p>
        </w:tc>
        <w:tc>
          <w:tcPr>
            <w:tcW w:w="916" w:type="pct"/>
            <w:shd w:val="clear" w:color="auto" w:fill="auto"/>
          </w:tcPr>
          <w:p w14:paraId="2E77D558"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8,432</w:t>
            </w:r>
          </w:p>
        </w:tc>
        <w:tc>
          <w:tcPr>
            <w:tcW w:w="917" w:type="pct"/>
            <w:shd w:val="clear" w:color="auto" w:fill="auto"/>
          </w:tcPr>
          <w:p w14:paraId="46405F6B"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8,805</w:t>
            </w:r>
          </w:p>
        </w:tc>
        <w:tc>
          <w:tcPr>
            <w:tcW w:w="917" w:type="pct"/>
            <w:shd w:val="clear" w:color="auto" w:fill="auto"/>
          </w:tcPr>
          <w:p w14:paraId="2E996C88"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9,057</w:t>
            </w:r>
          </w:p>
        </w:tc>
        <w:tc>
          <w:tcPr>
            <w:tcW w:w="917" w:type="pct"/>
          </w:tcPr>
          <w:p w14:paraId="4EE55D05"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9,556</w:t>
            </w:r>
          </w:p>
        </w:tc>
      </w:tr>
      <w:tr w:rsidR="00A67FEE" w:rsidRPr="00ED4D49" w14:paraId="39A0FB90" w14:textId="77777777" w:rsidTr="00A67FEE">
        <w:tc>
          <w:tcPr>
            <w:tcW w:w="1332" w:type="pct"/>
            <w:shd w:val="clear" w:color="auto" w:fill="auto"/>
          </w:tcPr>
          <w:p w14:paraId="1FC4EA9C"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Average net wage (in BAM)</w:t>
            </w:r>
          </w:p>
        </w:tc>
        <w:tc>
          <w:tcPr>
            <w:tcW w:w="916" w:type="pct"/>
            <w:shd w:val="clear" w:color="auto" w:fill="auto"/>
          </w:tcPr>
          <w:p w14:paraId="606920DC"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830</w:t>
            </w:r>
          </w:p>
        </w:tc>
        <w:tc>
          <w:tcPr>
            <w:tcW w:w="917" w:type="pct"/>
            <w:shd w:val="clear" w:color="auto" w:fill="auto"/>
          </w:tcPr>
          <w:p w14:paraId="3C1E8EFC"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838</w:t>
            </w:r>
          </w:p>
        </w:tc>
        <w:tc>
          <w:tcPr>
            <w:tcW w:w="917" w:type="pct"/>
            <w:shd w:val="clear" w:color="auto" w:fill="auto"/>
          </w:tcPr>
          <w:p w14:paraId="7B602512"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851</w:t>
            </w:r>
          </w:p>
        </w:tc>
        <w:tc>
          <w:tcPr>
            <w:tcW w:w="917" w:type="pct"/>
          </w:tcPr>
          <w:p w14:paraId="327B2757"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878</w:t>
            </w:r>
          </w:p>
        </w:tc>
      </w:tr>
      <w:tr w:rsidR="00A67FEE" w:rsidRPr="00ED4D49" w14:paraId="4AA9A48C" w14:textId="77777777" w:rsidTr="00A67FEE">
        <w:tc>
          <w:tcPr>
            <w:tcW w:w="1332" w:type="pct"/>
            <w:shd w:val="clear" w:color="auto" w:fill="auto"/>
          </w:tcPr>
          <w:p w14:paraId="6FDF9DAC"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CPI (Consumer Price Index)</w:t>
            </w:r>
          </w:p>
        </w:tc>
        <w:tc>
          <w:tcPr>
            <w:tcW w:w="916" w:type="pct"/>
            <w:shd w:val="clear" w:color="auto" w:fill="auto"/>
          </w:tcPr>
          <w:p w14:paraId="70B0D1EF"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-1.0%</w:t>
            </w:r>
          </w:p>
        </w:tc>
        <w:tc>
          <w:tcPr>
            <w:tcW w:w="917" w:type="pct"/>
            <w:shd w:val="clear" w:color="auto" w:fill="auto"/>
          </w:tcPr>
          <w:p w14:paraId="4A72A0CE"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-1.1%</w:t>
            </w:r>
          </w:p>
        </w:tc>
        <w:tc>
          <w:tcPr>
            <w:tcW w:w="917" w:type="pct"/>
            <w:shd w:val="clear" w:color="auto" w:fill="auto"/>
          </w:tcPr>
          <w:p w14:paraId="2A8FD6BA"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1.3%</w:t>
            </w:r>
          </w:p>
        </w:tc>
        <w:tc>
          <w:tcPr>
            <w:tcW w:w="917" w:type="pct"/>
          </w:tcPr>
          <w:p w14:paraId="6B2D79E1"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w:t>
            </w:r>
          </w:p>
        </w:tc>
      </w:tr>
    </w:tbl>
    <w:p w14:paraId="691A79C8" w14:textId="77777777" w:rsidR="00A67FEE" w:rsidRPr="00ED4D49" w:rsidRDefault="00A67FEE" w:rsidP="00A67FEE">
      <w:pPr>
        <w:autoSpaceDE w:val="0"/>
        <w:autoSpaceDN w:val="0"/>
        <w:adjustRightInd w:val="0"/>
        <w:spacing w:before="0" w:after="0"/>
        <w:jc w:val="both"/>
        <w:rPr>
          <w:rFonts w:cs="Calibri"/>
          <w:i/>
          <w:iCs/>
          <w:sz w:val="16"/>
          <w:szCs w:val="16"/>
          <w:lang w:val="en-US" w:eastAsia="hr-HR"/>
        </w:rPr>
      </w:pPr>
      <w:r w:rsidRPr="00ED4D49">
        <w:rPr>
          <w:rFonts w:cs="Calibri"/>
          <w:i/>
          <w:iCs/>
          <w:sz w:val="16"/>
          <w:szCs w:val="16"/>
          <w:lang w:val="en-US" w:eastAsia="hr-HR"/>
        </w:rPr>
        <w:t>Source of 2018 data: BiH Central Bank, BiH Statistics Agency</w:t>
      </w:r>
    </w:p>
    <w:p w14:paraId="37BECF37" w14:textId="77777777" w:rsidR="00A67FEE" w:rsidRPr="00ED4D49" w:rsidRDefault="00A67FEE" w:rsidP="00A67FEE">
      <w:pPr>
        <w:jc w:val="both"/>
        <w:rPr>
          <w:rFonts w:cs="Calibri"/>
          <w:szCs w:val="20"/>
          <w:lang w:val="en-US" w:eastAsia="hr-HR"/>
        </w:rPr>
      </w:pPr>
      <w:r w:rsidRPr="00ED4D49">
        <w:rPr>
          <w:rFonts w:cs="Calibri"/>
          <w:lang w:val="en-US"/>
        </w:rPr>
        <w:t xml:space="preserve">According to the Central Bank’s 2018 Annual Report, industrial production growth in the real sector slowed down in 2018 compared to the previous year. A significant decrease of production was reported in the manufacturing industry, whereas the electric power, gas, </w:t>
      </w:r>
      <w:proofErr w:type="gramStart"/>
      <w:r w:rsidRPr="00ED4D49">
        <w:rPr>
          <w:rFonts w:cs="Calibri"/>
          <w:lang w:val="en-US"/>
        </w:rPr>
        <w:t>steam</w:t>
      </w:r>
      <w:proofErr w:type="gramEnd"/>
      <w:r w:rsidRPr="00ED4D49">
        <w:rPr>
          <w:rFonts w:cs="Calibri"/>
          <w:lang w:val="en-US"/>
        </w:rPr>
        <w:t xml:space="preserve"> and air conditioning sectors reported growth. The construction sector reported stagnation due to a slowdown in infrastructure construction.</w:t>
      </w:r>
    </w:p>
    <w:p w14:paraId="2E20377D" w14:textId="77777777" w:rsidR="00A67FEE" w:rsidRPr="00ED4D49" w:rsidRDefault="00A67FEE" w:rsidP="00A67FEE">
      <w:pPr>
        <w:spacing w:before="0"/>
        <w:jc w:val="both"/>
        <w:rPr>
          <w:rFonts w:cs="Calibri"/>
          <w:szCs w:val="20"/>
          <w:lang w:val="en-US" w:eastAsia="hr-HR"/>
        </w:rPr>
      </w:pPr>
      <w:r w:rsidRPr="00ED4D49">
        <w:rPr>
          <w:rFonts w:cs="Calibri"/>
          <w:szCs w:val="20"/>
          <w:lang w:val="en-US" w:eastAsia="hr-HR"/>
        </w:rPr>
        <w:t>The trade sector has been significantly growing for all types of trading activities. The trends of general prices, measured by the Consumption Price Index, showed an increased inflation pressure in 2018, caused mainly by increased external prices (oil). At the same time, local prices, measured by a GDP deflator, are in the inflation zone. The labor market, according to administrative data and the 2018 Labor Force Survey data, reports a significantly reduced number of unemployed persons and increased number of employed persons, with increased demographic changes. Nominal net wages report strong growth, with somewhat slower growth of real net wages.</w:t>
      </w:r>
    </w:p>
    <w:p w14:paraId="2E239DF8" w14:textId="77777777" w:rsidR="00A67FEE" w:rsidRPr="00ED4D49" w:rsidRDefault="00A67FEE" w:rsidP="0063606C">
      <w:pPr>
        <w:pStyle w:val="Heading2"/>
      </w:pPr>
      <w:bookmarkStart w:id="119" w:name="_Toc20858926"/>
      <w:bookmarkStart w:id="120" w:name="_Toc21102401"/>
      <w:bookmarkStart w:id="121" w:name="_Toc31811074"/>
      <w:r w:rsidRPr="00ED4D49">
        <w:lastRenderedPageBreak/>
        <w:t>Local Economy of the Project Area</w:t>
      </w:r>
      <w:bookmarkEnd w:id="119"/>
      <w:bookmarkEnd w:id="120"/>
      <w:bookmarkEnd w:id="121"/>
    </w:p>
    <w:p w14:paraId="276FED64" w14:textId="77777777" w:rsidR="00A67FEE" w:rsidRPr="00ED4D49" w:rsidRDefault="00A67FEE" w:rsidP="00A67FEE">
      <w:pPr>
        <w:pStyle w:val="Heading3"/>
      </w:pPr>
      <w:bookmarkStart w:id="122" w:name="_Toc20858927"/>
      <w:bookmarkStart w:id="123" w:name="_Toc21102402"/>
      <w:bookmarkStart w:id="124" w:name="_Toc31811075"/>
      <w:r w:rsidRPr="00ED4D49">
        <w:t xml:space="preserve">Local Economy of the </w:t>
      </w:r>
      <w:bookmarkEnd w:id="122"/>
      <w:r w:rsidRPr="00ED4D49">
        <w:t>Drina Basin</w:t>
      </w:r>
      <w:bookmarkEnd w:id="123"/>
      <w:bookmarkEnd w:id="124"/>
    </w:p>
    <w:p w14:paraId="0BF2D4F2" w14:textId="3F3E69BE" w:rsidR="00A67FEE" w:rsidRPr="00ED4D49" w:rsidRDefault="00A67FEE" w:rsidP="00A67FEE">
      <w:pPr>
        <w:spacing w:before="0"/>
        <w:jc w:val="both"/>
        <w:rPr>
          <w:color w:val="000000"/>
          <w:szCs w:val="23"/>
          <w:lang w:val="en-US"/>
        </w:rPr>
      </w:pPr>
      <w:r w:rsidRPr="00ED4D49">
        <w:rPr>
          <w:color w:val="000000"/>
          <w:szCs w:val="23"/>
          <w:lang w:val="en-US"/>
        </w:rPr>
        <w:t xml:space="preserve">In the northern part of the </w:t>
      </w:r>
      <w:r w:rsidR="009011AF" w:rsidRPr="00ED4D49">
        <w:rPr>
          <w:color w:val="000000"/>
          <w:szCs w:val="23"/>
          <w:lang w:val="en-US"/>
        </w:rPr>
        <w:t>DRB</w:t>
      </w:r>
      <w:r w:rsidRPr="00ED4D49">
        <w:rPr>
          <w:color w:val="000000"/>
          <w:szCs w:val="23"/>
          <w:lang w:val="en-US"/>
        </w:rPr>
        <w:t xml:space="preserve"> in BiH, local economy is based on trade, </w:t>
      </w:r>
      <w:proofErr w:type="gramStart"/>
      <w:r w:rsidRPr="00ED4D49">
        <w:rPr>
          <w:color w:val="000000"/>
          <w:szCs w:val="23"/>
          <w:lang w:val="en-US"/>
        </w:rPr>
        <w:t>manufacturing</w:t>
      </w:r>
      <w:proofErr w:type="gramEnd"/>
      <w:r w:rsidRPr="00ED4D49">
        <w:rPr>
          <w:color w:val="000000"/>
          <w:szCs w:val="23"/>
          <w:lang w:val="en-US"/>
        </w:rPr>
        <w:t xml:space="preserve"> and agriculture. In this part of the DRB, there are significant areas of farming land where cultivation of cereals and vegetables is the dominant activity. The same applies to livestock production which has recently focused on specialized types of production (milk, meat) </w:t>
      </w:r>
      <w:proofErr w:type="gramStart"/>
      <w:r w:rsidRPr="00ED4D49">
        <w:rPr>
          <w:color w:val="000000"/>
          <w:szCs w:val="23"/>
          <w:lang w:val="en-US"/>
        </w:rPr>
        <w:t>in order to</w:t>
      </w:r>
      <w:proofErr w:type="gramEnd"/>
      <w:r w:rsidRPr="00ED4D49">
        <w:rPr>
          <w:color w:val="000000"/>
          <w:szCs w:val="23"/>
          <w:lang w:val="en-US"/>
        </w:rPr>
        <w:t xml:space="preserve"> improve production and incomes. As far as other municipalities are concerned, the local </w:t>
      </w:r>
      <w:r w:rsidRPr="00ED4D49">
        <w:rPr>
          <w:szCs w:val="23"/>
          <w:lang w:val="en-US"/>
        </w:rPr>
        <w:t>e</w:t>
      </w:r>
      <w:r w:rsidRPr="00ED4D49">
        <w:rPr>
          <w:color w:val="000000"/>
          <w:szCs w:val="23"/>
          <w:lang w:val="en-US"/>
        </w:rPr>
        <w:t>conomy is based on the electric power industry (Ugljevik), mining (</w:t>
      </w:r>
      <w:proofErr w:type="spellStart"/>
      <w:r w:rsidRPr="00ED4D49">
        <w:rPr>
          <w:color w:val="000000"/>
          <w:szCs w:val="23"/>
          <w:lang w:val="en-US"/>
        </w:rPr>
        <w:t>Mili</w:t>
      </w:r>
      <w:r w:rsidR="00C6478C" w:rsidRPr="00ED4D49">
        <w:rPr>
          <w:color w:val="000000"/>
          <w:szCs w:val="23"/>
          <w:lang w:val="en-US"/>
        </w:rPr>
        <w:t>c</w:t>
      </w:r>
      <w:r w:rsidRPr="00ED4D49">
        <w:rPr>
          <w:color w:val="000000"/>
          <w:szCs w:val="23"/>
          <w:lang w:val="en-US"/>
        </w:rPr>
        <w:t>i</w:t>
      </w:r>
      <w:proofErr w:type="spellEnd"/>
      <w:r w:rsidRPr="00ED4D49">
        <w:rPr>
          <w:color w:val="000000"/>
          <w:szCs w:val="23"/>
          <w:lang w:val="en-US"/>
        </w:rPr>
        <w:t xml:space="preserve">), energy industry, </w:t>
      </w:r>
      <w:proofErr w:type="gramStart"/>
      <w:r w:rsidRPr="00ED4D49">
        <w:rPr>
          <w:color w:val="000000"/>
          <w:szCs w:val="23"/>
          <w:lang w:val="en-US"/>
        </w:rPr>
        <w:t>forestry</w:t>
      </w:r>
      <w:proofErr w:type="gramEnd"/>
      <w:r w:rsidRPr="00ED4D49">
        <w:rPr>
          <w:color w:val="000000"/>
          <w:szCs w:val="23"/>
          <w:lang w:val="en-US"/>
        </w:rPr>
        <w:t xml:space="preserve"> and agricultural production within small farms. An important and secure source of income is employment in public administrations and in private companies. The development of tourism is partially related to the Drina River, but does not represent a substantial source of income, except for the Municipality of </w:t>
      </w:r>
      <w:proofErr w:type="spellStart"/>
      <w:r w:rsidRPr="00ED4D49">
        <w:rPr>
          <w:color w:val="000000"/>
          <w:szCs w:val="23"/>
          <w:lang w:val="en-US"/>
        </w:rPr>
        <w:t>Fo</w:t>
      </w:r>
      <w:r w:rsidR="00A7018E" w:rsidRPr="00ED4D49">
        <w:rPr>
          <w:color w:val="000000"/>
          <w:szCs w:val="23"/>
          <w:lang w:val="en-US"/>
        </w:rPr>
        <w:t>c</w:t>
      </w:r>
      <w:r w:rsidRPr="00ED4D49">
        <w:rPr>
          <w:color w:val="000000"/>
          <w:szCs w:val="23"/>
          <w:lang w:val="en-US"/>
        </w:rPr>
        <w:t>a</w:t>
      </w:r>
      <w:proofErr w:type="spellEnd"/>
      <w:r w:rsidRPr="00ED4D49">
        <w:rPr>
          <w:color w:val="000000"/>
          <w:szCs w:val="23"/>
          <w:lang w:val="en-US"/>
        </w:rPr>
        <w:t xml:space="preserve"> where additional income is</w:t>
      </w:r>
      <w:r w:rsidR="00B1135E" w:rsidRPr="00ED4D49">
        <w:rPr>
          <w:color w:val="000000"/>
          <w:szCs w:val="23"/>
          <w:lang w:val="en-US"/>
        </w:rPr>
        <w:t xml:space="preserve"> </w:t>
      </w:r>
      <w:r w:rsidRPr="00ED4D49">
        <w:rPr>
          <w:color w:val="000000"/>
          <w:szCs w:val="23"/>
          <w:lang w:val="en-US"/>
        </w:rPr>
        <w:t xml:space="preserve">generated within the NP </w:t>
      </w:r>
      <w:proofErr w:type="spellStart"/>
      <w:r w:rsidRPr="00ED4D49">
        <w:rPr>
          <w:color w:val="000000"/>
          <w:szCs w:val="23"/>
          <w:lang w:val="en-US"/>
        </w:rPr>
        <w:t>Sutjeska</w:t>
      </w:r>
      <w:proofErr w:type="spellEnd"/>
      <w:r w:rsidRPr="00ED4D49">
        <w:rPr>
          <w:color w:val="000000"/>
          <w:szCs w:val="23"/>
          <w:lang w:val="en-US"/>
        </w:rPr>
        <w:t xml:space="preserve">. The only significant fish farm in RS is on the </w:t>
      </w:r>
      <w:proofErr w:type="spellStart"/>
      <w:r w:rsidRPr="00ED4D49">
        <w:rPr>
          <w:color w:val="000000"/>
          <w:szCs w:val="23"/>
          <w:lang w:val="en-US"/>
        </w:rPr>
        <w:t>Krupica</w:t>
      </w:r>
      <w:proofErr w:type="spellEnd"/>
      <w:r w:rsidRPr="00ED4D49">
        <w:rPr>
          <w:color w:val="000000"/>
          <w:szCs w:val="23"/>
          <w:lang w:val="en-US"/>
        </w:rPr>
        <w:t xml:space="preserve"> River, near </w:t>
      </w:r>
      <w:proofErr w:type="spellStart"/>
      <w:r w:rsidRPr="00ED4D49">
        <w:rPr>
          <w:color w:val="000000"/>
          <w:szCs w:val="23"/>
          <w:lang w:val="en-US"/>
        </w:rPr>
        <w:t>Fo</w:t>
      </w:r>
      <w:r w:rsidR="00A7018E" w:rsidRPr="00ED4D49">
        <w:rPr>
          <w:color w:val="000000"/>
          <w:szCs w:val="23"/>
          <w:lang w:val="en-US"/>
        </w:rPr>
        <w:t>c</w:t>
      </w:r>
      <w:r w:rsidRPr="00ED4D49">
        <w:rPr>
          <w:color w:val="000000"/>
          <w:szCs w:val="23"/>
          <w:lang w:val="en-US"/>
        </w:rPr>
        <w:t>a</w:t>
      </w:r>
      <w:proofErr w:type="spellEnd"/>
      <w:r w:rsidRPr="00ED4D49">
        <w:rPr>
          <w:color w:val="000000"/>
          <w:szCs w:val="23"/>
          <w:lang w:val="en-US"/>
        </w:rPr>
        <w:t>. There are some natural fish farms and reservoirs in "</w:t>
      </w:r>
      <w:proofErr w:type="spellStart"/>
      <w:r w:rsidRPr="00ED4D49">
        <w:rPr>
          <w:color w:val="000000"/>
          <w:szCs w:val="23"/>
          <w:lang w:val="en-US"/>
        </w:rPr>
        <w:t>Vi</w:t>
      </w:r>
      <w:r w:rsidR="00A7018E" w:rsidRPr="00ED4D49">
        <w:rPr>
          <w:color w:val="000000"/>
          <w:szCs w:val="23"/>
          <w:lang w:val="en-US"/>
        </w:rPr>
        <w:t>s</w:t>
      </w:r>
      <w:r w:rsidRPr="00ED4D49">
        <w:rPr>
          <w:color w:val="000000"/>
          <w:szCs w:val="23"/>
          <w:lang w:val="en-US"/>
        </w:rPr>
        <w:t>egrad</w:t>
      </w:r>
      <w:proofErr w:type="spellEnd"/>
      <w:r w:rsidRPr="00ED4D49">
        <w:rPr>
          <w:color w:val="000000"/>
          <w:szCs w:val="23"/>
          <w:lang w:val="en-US"/>
        </w:rPr>
        <w:t>" (890 ha), "</w:t>
      </w:r>
      <w:proofErr w:type="spellStart"/>
      <w:r w:rsidRPr="00ED4D49">
        <w:rPr>
          <w:color w:val="000000"/>
          <w:szCs w:val="23"/>
          <w:lang w:val="en-US"/>
        </w:rPr>
        <w:t>Bajina</w:t>
      </w:r>
      <w:proofErr w:type="spellEnd"/>
      <w:r w:rsidRPr="00ED4D49">
        <w:rPr>
          <w:color w:val="000000"/>
          <w:szCs w:val="23"/>
          <w:lang w:val="en-US"/>
        </w:rPr>
        <w:t xml:space="preserve"> Ba</w:t>
      </w:r>
      <w:r w:rsidR="00A7018E" w:rsidRPr="00ED4D49">
        <w:rPr>
          <w:color w:val="000000"/>
          <w:szCs w:val="23"/>
          <w:lang w:val="en-US"/>
        </w:rPr>
        <w:t>s</w:t>
      </w:r>
      <w:r w:rsidRPr="00ED4D49">
        <w:rPr>
          <w:color w:val="000000"/>
          <w:szCs w:val="23"/>
          <w:lang w:val="en-US"/>
        </w:rPr>
        <w:t>ta" (1,030 ha) and "Zvornik" (1,380 ha), where about 25-35 kg/ha of fish is estimated to be available. Gravel extraction from the riverbed of the Drina River is an economic activity regulated by the state but the data on quantities of excavated sediments are unavailable, although this type of activity is a significant source of income for small private companies.</w:t>
      </w:r>
    </w:p>
    <w:p w14:paraId="7DE0038E" w14:textId="7460AF8F" w:rsidR="00A67FEE" w:rsidRPr="00ED4D49" w:rsidRDefault="00A67FEE" w:rsidP="00A67FEE">
      <w:pPr>
        <w:pStyle w:val="Heading3"/>
      </w:pPr>
      <w:bookmarkStart w:id="125" w:name="_Toc20858928"/>
      <w:bookmarkStart w:id="126" w:name="_Toc21102403"/>
      <w:bookmarkStart w:id="127" w:name="_Toc31811076"/>
      <w:r w:rsidRPr="00ED4D49">
        <w:t>Local Economy of</w:t>
      </w:r>
      <w:r w:rsidR="00B1135E" w:rsidRPr="00ED4D49">
        <w:t xml:space="preserve"> the</w:t>
      </w:r>
      <w:r w:rsidRPr="00ED4D49">
        <w:t xml:space="preserve"> Sava Basin</w:t>
      </w:r>
      <w:bookmarkEnd w:id="125"/>
      <w:bookmarkEnd w:id="126"/>
      <w:bookmarkEnd w:id="127"/>
    </w:p>
    <w:p w14:paraId="6F76D41E" w14:textId="77777777" w:rsidR="00B1135E" w:rsidRPr="00ED4D49" w:rsidRDefault="00A67FEE" w:rsidP="00A67FEE">
      <w:pPr>
        <w:spacing w:before="0"/>
        <w:jc w:val="both"/>
        <w:rPr>
          <w:rStyle w:val="tlid-translation"/>
          <w:rFonts w:cs="Calibri"/>
          <w:lang w:val="en-US"/>
        </w:rPr>
      </w:pPr>
      <w:r w:rsidRPr="00ED4D49">
        <w:rPr>
          <w:rStyle w:val="tlid-translation"/>
          <w:rFonts w:cs="Calibri"/>
          <w:lang w:val="en-US"/>
        </w:rPr>
        <w:t xml:space="preserve">In </w:t>
      </w:r>
      <w:r w:rsidR="00B1135E" w:rsidRPr="00ED4D49">
        <w:rPr>
          <w:rStyle w:val="tlid-translation"/>
          <w:rFonts w:cs="Calibri"/>
          <w:lang w:val="en-US"/>
        </w:rPr>
        <w:t>the SRB</w:t>
      </w:r>
      <w:r w:rsidRPr="00ED4D49">
        <w:rPr>
          <w:rStyle w:val="tlid-translation"/>
          <w:rFonts w:cs="Calibri"/>
          <w:lang w:val="en-US"/>
        </w:rPr>
        <w:t xml:space="preserve"> in BiH, </w:t>
      </w:r>
      <w:r w:rsidR="00B1135E" w:rsidRPr="00ED4D49">
        <w:rPr>
          <w:rStyle w:val="tlid-translation"/>
          <w:rFonts w:cs="Calibri"/>
          <w:lang w:val="en-US"/>
        </w:rPr>
        <w:t>same as</w:t>
      </w:r>
      <w:r w:rsidRPr="00ED4D49">
        <w:rPr>
          <w:rStyle w:val="tlid-translation"/>
          <w:rFonts w:cs="Calibri"/>
          <w:lang w:val="en-US"/>
        </w:rPr>
        <w:t xml:space="preserve"> for the </w:t>
      </w:r>
      <w:r w:rsidR="00B1135E" w:rsidRPr="00ED4D49">
        <w:rPr>
          <w:rStyle w:val="tlid-translation"/>
          <w:rFonts w:cs="Calibri"/>
          <w:lang w:val="en-US"/>
        </w:rPr>
        <w:t>DRB</w:t>
      </w:r>
      <w:r w:rsidRPr="00ED4D49">
        <w:rPr>
          <w:rStyle w:val="tlid-translation"/>
          <w:rFonts w:cs="Calibri"/>
          <w:lang w:val="en-US"/>
        </w:rPr>
        <w:t xml:space="preserve">, the local economy is mainly based on agriculture, </w:t>
      </w:r>
      <w:proofErr w:type="gramStart"/>
      <w:r w:rsidRPr="00ED4D49">
        <w:rPr>
          <w:rStyle w:val="tlid-translation"/>
          <w:rFonts w:cs="Calibri"/>
          <w:lang w:val="en-US"/>
        </w:rPr>
        <w:t>trade</w:t>
      </w:r>
      <w:proofErr w:type="gramEnd"/>
      <w:r w:rsidRPr="00ED4D49">
        <w:rPr>
          <w:rStyle w:val="tlid-translation"/>
          <w:rFonts w:cs="Calibri"/>
          <w:lang w:val="en-US"/>
        </w:rPr>
        <w:t xml:space="preserve"> and manufacturing. </w:t>
      </w:r>
      <w:r w:rsidR="00B1135E" w:rsidRPr="00ED4D49">
        <w:rPr>
          <w:rStyle w:val="tlid-translation"/>
          <w:rFonts w:cs="Calibri"/>
          <w:lang w:val="en-US"/>
        </w:rPr>
        <w:t>The m</w:t>
      </w:r>
      <w:r w:rsidRPr="00ED4D49">
        <w:rPr>
          <w:rStyle w:val="tlid-translation"/>
          <w:rFonts w:cs="Calibri"/>
          <w:lang w:val="en-US"/>
        </w:rPr>
        <w:t>ain agriculture activities are cultivation of vegetables and cereals</w:t>
      </w:r>
      <w:r w:rsidR="00B1135E" w:rsidRPr="00ED4D49">
        <w:rPr>
          <w:rStyle w:val="tlid-translation"/>
          <w:rFonts w:cs="Calibri"/>
          <w:lang w:val="en-US"/>
        </w:rPr>
        <w:t>,</w:t>
      </w:r>
      <w:r w:rsidRPr="00ED4D49">
        <w:rPr>
          <w:rStyle w:val="tlid-translation"/>
          <w:rFonts w:cs="Calibri"/>
          <w:lang w:val="en-US"/>
        </w:rPr>
        <w:t xml:space="preserve"> and farming for milk and meat production. Milk production is well developed in </w:t>
      </w:r>
      <w:proofErr w:type="spellStart"/>
      <w:r w:rsidRPr="00ED4D49">
        <w:rPr>
          <w:rStyle w:val="tlid-translation"/>
          <w:rFonts w:cs="Calibri"/>
          <w:lang w:val="en-US"/>
        </w:rPr>
        <w:t>Gra</w:t>
      </w:r>
      <w:r w:rsidR="00A7018E" w:rsidRPr="00ED4D49">
        <w:rPr>
          <w:rStyle w:val="tlid-translation"/>
          <w:rFonts w:cs="Calibri"/>
          <w:lang w:val="en-US"/>
        </w:rPr>
        <w:t>c</w:t>
      </w:r>
      <w:r w:rsidRPr="00ED4D49">
        <w:rPr>
          <w:rStyle w:val="tlid-translation"/>
          <w:rFonts w:cs="Calibri"/>
          <w:lang w:val="en-US"/>
        </w:rPr>
        <w:t>anica</w:t>
      </w:r>
      <w:proofErr w:type="spellEnd"/>
      <w:r w:rsidRPr="00ED4D49">
        <w:rPr>
          <w:rStyle w:val="tlid-translation"/>
          <w:rFonts w:cs="Calibri"/>
          <w:lang w:val="en-US"/>
        </w:rPr>
        <w:t xml:space="preserve"> and </w:t>
      </w:r>
      <w:proofErr w:type="spellStart"/>
      <w:r w:rsidRPr="00ED4D49">
        <w:rPr>
          <w:rStyle w:val="tlid-translation"/>
          <w:rFonts w:cs="Calibri"/>
          <w:lang w:val="en-US"/>
        </w:rPr>
        <w:t>Grada</w:t>
      </w:r>
      <w:r w:rsidR="00A7018E" w:rsidRPr="00ED4D49">
        <w:rPr>
          <w:rStyle w:val="tlid-translation"/>
          <w:rFonts w:cs="Calibri"/>
          <w:lang w:val="en-US"/>
        </w:rPr>
        <w:t>c</w:t>
      </w:r>
      <w:r w:rsidRPr="00ED4D49">
        <w:rPr>
          <w:rStyle w:val="tlid-translation"/>
          <w:rFonts w:cs="Calibri"/>
          <w:lang w:val="en-US"/>
        </w:rPr>
        <w:t>ac</w:t>
      </w:r>
      <w:proofErr w:type="spellEnd"/>
      <w:r w:rsidRPr="00ED4D49">
        <w:rPr>
          <w:rStyle w:val="tlid-translation"/>
          <w:rFonts w:cs="Calibri"/>
          <w:lang w:val="en-US"/>
        </w:rPr>
        <w:t xml:space="preserve">. </w:t>
      </w:r>
    </w:p>
    <w:p w14:paraId="4139659C" w14:textId="77777777" w:rsidR="00B1135E" w:rsidRPr="00ED4D49" w:rsidRDefault="00A67FEE" w:rsidP="00A67FEE">
      <w:pPr>
        <w:spacing w:before="0"/>
        <w:jc w:val="both"/>
        <w:rPr>
          <w:color w:val="000000"/>
          <w:szCs w:val="23"/>
          <w:lang w:val="en-US"/>
        </w:rPr>
      </w:pPr>
      <w:r w:rsidRPr="00ED4D49">
        <w:rPr>
          <w:rStyle w:val="tlid-translation"/>
          <w:rFonts w:cs="Calibri"/>
          <w:lang w:val="en-US"/>
        </w:rPr>
        <w:t>The local economy</w:t>
      </w:r>
      <w:r w:rsidR="00B1135E" w:rsidRPr="00ED4D49">
        <w:rPr>
          <w:rStyle w:val="tlid-translation"/>
          <w:rFonts w:cs="Calibri"/>
          <w:lang w:val="en-US"/>
        </w:rPr>
        <w:t xml:space="preserve"> in SRB</w:t>
      </w:r>
      <w:r w:rsidRPr="00ED4D49">
        <w:rPr>
          <w:rStyle w:val="tlid-translation"/>
          <w:rFonts w:cs="Calibri"/>
          <w:lang w:val="en-US"/>
        </w:rPr>
        <w:t xml:space="preserve"> is also characterized by</w:t>
      </w:r>
      <w:r w:rsidRPr="00ED4D49">
        <w:rPr>
          <w:color w:val="000000"/>
          <w:szCs w:val="23"/>
          <w:lang w:val="en-US"/>
        </w:rPr>
        <w:t xml:space="preserve"> electric power and energy industry as well as mining industry. Coal in </w:t>
      </w:r>
      <w:r w:rsidR="00B1135E" w:rsidRPr="00ED4D49">
        <w:rPr>
          <w:color w:val="000000"/>
          <w:szCs w:val="23"/>
          <w:lang w:val="en-US"/>
        </w:rPr>
        <w:t>RS</w:t>
      </w:r>
      <w:r w:rsidRPr="00ED4D49">
        <w:rPr>
          <w:color w:val="000000"/>
          <w:szCs w:val="23"/>
          <w:lang w:val="en-US"/>
        </w:rPr>
        <w:t xml:space="preserve"> is being exploited at three locations: </w:t>
      </w:r>
      <w:proofErr w:type="spellStart"/>
      <w:r w:rsidRPr="00ED4D49">
        <w:rPr>
          <w:color w:val="000000"/>
          <w:szCs w:val="23"/>
          <w:lang w:val="en-US"/>
        </w:rPr>
        <w:t>Gacko</w:t>
      </w:r>
      <w:proofErr w:type="spellEnd"/>
      <w:r w:rsidRPr="00ED4D49">
        <w:rPr>
          <w:color w:val="000000"/>
          <w:szCs w:val="23"/>
          <w:lang w:val="en-US"/>
        </w:rPr>
        <w:t xml:space="preserve"> (lignite), Ugljevik (brown) and </w:t>
      </w:r>
      <w:proofErr w:type="spellStart"/>
      <w:r w:rsidRPr="00ED4D49">
        <w:rPr>
          <w:color w:val="000000"/>
          <w:szCs w:val="23"/>
          <w:lang w:val="en-US"/>
        </w:rPr>
        <w:t>Stanari</w:t>
      </w:r>
      <w:proofErr w:type="spellEnd"/>
      <w:r w:rsidRPr="00ED4D49">
        <w:rPr>
          <w:color w:val="000000"/>
          <w:szCs w:val="23"/>
          <w:lang w:val="en-US"/>
        </w:rPr>
        <w:t xml:space="preserve"> (lignite). All these locations are within </w:t>
      </w:r>
      <w:r w:rsidR="00B1135E" w:rsidRPr="00ED4D49">
        <w:rPr>
          <w:color w:val="000000"/>
          <w:szCs w:val="23"/>
          <w:lang w:val="en-US"/>
        </w:rPr>
        <w:t>SRB</w:t>
      </w:r>
      <w:r w:rsidRPr="00ED4D49">
        <w:rPr>
          <w:color w:val="000000"/>
          <w:szCs w:val="23"/>
          <w:lang w:val="en-US"/>
        </w:rPr>
        <w:t xml:space="preserve"> area.</w:t>
      </w:r>
      <w:r w:rsidRPr="00ED4D49">
        <w:rPr>
          <w:lang w:val="en-US"/>
        </w:rPr>
        <w:t xml:space="preserve"> </w:t>
      </w:r>
      <w:proofErr w:type="spellStart"/>
      <w:r w:rsidRPr="00ED4D49">
        <w:rPr>
          <w:color w:val="000000"/>
          <w:szCs w:val="23"/>
          <w:lang w:val="en-US"/>
        </w:rPr>
        <w:t>Gacko</w:t>
      </w:r>
      <w:proofErr w:type="spellEnd"/>
      <w:r w:rsidRPr="00ED4D49">
        <w:rPr>
          <w:color w:val="000000"/>
          <w:szCs w:val="23"/>
          <w:lang w:val="en-US"/>
        </w:rPr>
        <w:t xml:space="preserve"> and Ugljevik produce coal for the needs of thermal power plants </w:t>
      </w:r>
      <w:r w:rsidR="00B1135E" w:rsidRPr="00ED4D49">
        <w:rPr>
          <w:color w:val="000000"/>
          <w:szCs w:val="23"/>
          <w:lang w:val="en-US"/>
        </w:rPr>
        <w:t xml:space="preserve">(TPP) </w:t>
      </w:r>
      <w:r w:rsidRPr="00ED4D49">
        <w:rPr>
          <w:color w:val="000000"/>
          <w:szCs w:val="23"/>
          <w:lang w:val="en-US"/>
        </w:rPr>
        <w:t>in RS (98% of placements) and consumer goods.</w:t>
      </w:r>
      <w:r w:rsidRPr="00ED4D49">
        <w:rPr>
          <w:lang w:val="en-US"/>
        </w:rPr>
        <w:t xml:space="preserve"> </w:t>
      </w:r>
      <w:r w:rsidRPr="00ED4D49">
        <w:rPr>
          <w:color w:val="000000"/>
          <w:szCs w:val="23"/>
          <w:lang w:val="en-US"/>
        </w:rPr>
        <w:t xml:space="preserve">Near the </w:t>
      </w:r>
      <w:proofErr w:type="spellStart"/>
      <w:r w:rsidRPr="00ED4D49">
        <w:rPr>
          <w:color w:val="000000"/>
          <w:szCs w:val="23"/>
          <w:lang w:val="en-US"/>
        </w:rPr>
        <w:t>Stanari</w:t>
      </w:r>
      <w:proofErr w:type="spellEnd"/>
      <w:r w:rsidRPr="00ED4D49">
        <w:rPr>
          <w:color w:val="000000"/>
          <w:szCs w:val="23"/>
          <w:lang w:val="en-US"/>
        </w:rPr>
        <w:t xml:space="preserve"> site, where coal is produced for </w:t>
      </w:r>
      <w:r w:rsidR="00B1135E" w:rsidRPr="00ED4D49">
        <w:rPr>
          <w:color w:val="000000"/>
          <w:szCs w:val="23"/>
          <w:lang w:val="en-US"/>
        </w:rPr>
        <w:t>TPP</w:t>
      </w:r>
      <w:r w:rsidRPr="00ED4D49">
        <w:rPr>
          <w:color w:val="000000"/>
          <w:szCs w:val="23"/>
          <w:lang w:val="en-US"/>
        </w:rPr>
        <w:t xml:space="preserve"> (sale in FBiH, 45% of placements) and for general consumption, the </w:t>
      </w:r>
      <w:proofErr w:type="spellStart"/>
      <w:r w:rsidRPr="00ED4D49">
        <w:rPr>
          <w:color w:val="000000"/>
          <w:szCs w:val="23"/>
          <w:lang w:val="en-US"/>
        </w:rPr>
        <w:t>Stanari</w:t>
      </w:r>
      <w:proofErr w:type="spellEnd"/>
      <w:r w:rsidRPr="00ED4D49">
        <w:rPr>
          <w:color w:val="000000"/>
          <w:szCs w:val="23"/>
          <w:lang w:val="en-US"/>
        </w:rPr>
        <w:t xml:space="preserve"> </w:t>
      </w:r>
      <w:r w:rsidR="00B1135E" w:rsidRPr="00ED4D49">
        <w:rPr>
          <w:color w:val="000000"/>
          <w:szCs w:val="23"/>
          <w:lang w:val="en-US"/>
        </w:rPr>
        <w:t xml:space="preserve">TPP </w:t>
      </w:r>
      <w:r w:rsidRPr="00ED4D49">
        <w:rPr>
          <w:color w:val="000000"/>
          <w:szCs w:val="23"/>
          <w:lang w:val="en-US"/>
        </w:rPr>
        <w:t xml:space="preserve">was built with an installed capacity of 300 MW. In addition to TPP </w:t>
      </w:r>
      <w:proofErr w:type="spellStart"/>
      <w:r w:rsidRPr="00ED4D49">
        <w:rPr>
          <w:color w:val="000000"/>
          <w:szCs w:val="23"/>
          <w:lang w:val="en-US"/>
        </w:rPr>
        <w:t>Stanari</w:t>
      </w:r>
      <w:proofErr w:type="spellEnd"/>
      <w:r w:rsidRPr="00ED4D49">
        <w:rPr>
          <w:color w:val="000000"/>
          <w:szCs w:val="23"/>
          <w:lang w:val="en-US"/>
        </w:rPr>
        <w:t xml:space="preserve">, </w:t>
      </w:r>
      <w:r w:rsidR="00B1135E" w:rsidRPr="00ED4D49">
        <w:rPr>
          <w:color w:val="000000"/>
          <w:szCs w:val="23"/>
          <w:lang w:val="en-US"/>
        </w:rPr>
        <w:t xml:space="preserve">TPPs </w:t>
      </w:r>
      <w:r w:rsidRPr="00ED4D49">
        <w:rPr>
          <w:color w:val="000000"/>
          <w:szCs w:val="23"/>
          <w:lang w:val="en-US"/>
        </w:rPr>
        <w:t xml:space="preserve">are </w:t>
      </w:r>
      <w:r w:rsidR="00B1135E" w:rsidRPr="00ED4D49">
        <w:rPr>
          <w:color w:val="000000"/>
          <w:szCs w:val="23"/>
          <w:lang w:val="en-US"/>
        </w:rPr>
        <w:t xml:space="preserve">also </w:t>
      </w:r>
      <w:r w:rsidRPr="00ED4D49">
        <w:rPr>
          <w:color w:val="000000"/>
          <w:szCs w:val="23"/>
          <w:lang w:val="en-US"/>
        </w:rPr>
        <w:t xml:space="preserve">located in Tuzla and Ugljevik. These TPPs together with the chemical industry located in </w:t>
      </w:r>
      <w:proofErr w:type="spellStart"/>
      <w:r w:rsidRPr="00ED4D49">
        <w:rPr>
          <w:color w:val="000000"/>
          <w:szCs w:val="23"/>
          <w:lang w:val="en-US"/>
        </w:rPr>
        <w:t>Lukavac</w:t>
      </w:r>
      <w:proofErr w:type="spellEnd"/>
      <w:r w:rsidRPr="00ED4D49">
        <w:rPr>
          <w:color w:val="000000"/>
          <w:szCs w:val="23"/>
          <w:lang w:val="en-US"/>
        </w:rPr>
        <w:t xml:space="preserve"> represent the main polluters in </w:t>
      </w:r>
      <w:r w:rsidR="00B1135E" w:rsidRPr="00ED4D49">
        <w:rPr>
          <w:color w:val="000000"/>
          <w:szCs w:val="23"/>
          <w:lang w:val="en-US"/>
        </w:rPr>
        <w:t>SRB</w:t>
      </w:r>
      <w:r w:rsidRPr="00ED4D49">
        <w:rPr>
          <w:color w:val="000000"/>
          <w:szCs w:val="23"/>
          <w:lang w:val="en-US"/>
        </w:rPr>
        <w:t xml:space="preserve"> area. </w:t>
      </w:r>
    </w:p>
    <w:p w14:paraId="0C96238D" w14:textId="77777777" w:rsidR="00B1135E" w:rsidRPr="00ED4D49" w:rsidRDefault="00A67FEE" w:rsidP="00A67FEE">
      <w:pPr>
        <w:spacing w:before="0"/>
        <w:jc w:val="both"/>
        <w:rPr>
          <w:color w:val="000000"/>
          <w:szCs w:val="23"/>
          <w:lang w:val="en-US"/>
        </w:rPr>
      </w:pPr>
      <w:r w:rsidRPr="00ED4D49">
        <w:rPr>
          <w:color w:val="000000"/>
          <w:szCs w:val="23"/>
          <w:lang w:val="en-US"/>
        </w:rPr>
        <w:t>The Port of Br</w:t>
      </w:r>
      <w:r w:rsidR="00A7018E" w:rsidRPr="00ED4D49">
        <w:rPr>
          <w:color w:val="000000"/>
          <w:szCs w:val="23"/>
          <w:lang w:val="en-US"/>
        </w:rPr>
        <w:t>c</w:t>
      </w:r>
      <w:r w:rsidRPr="00ED4D49">
        <w:rPr>
          <w:color w:val="000000"/>
          <w:szCs w:val="23"/>
          <w:lang w:val="en-US"/>
        </w:rPr>
        <w:t xml:space="preserve">ko, the Port of </w:t>
      </w:r>
      <w:proofErr w:type="spellStart"/>
      <w:r w:rsidR="00A7018E" w:rsidRPr="00ED4D49">
        <w:rPr>
          <w:color w:val="000000"/>
          <w:szCs w:val="23"/>
          <w:lang w:val="en-US"/>
        </w:rPr>
        <w:t>S</w:t>
      </w:r>
      <w:r w:rsidRPr="00ED4D49">
        <w:rPr>
          <w:color w:val="000000"/>
          <w:szCs w:val="23"/>
          <w:lang w:val="en-US"/>
        </w:rPr>
        <w:t>amac</w:t>
      </w:r>
      <w:proofErr w:type="spellEnd"/>
      <w:r w:rsidRPr="00ED4D49">
        <w:rPr>
          <w:color w:val="000000"/>
          <w:szCs w:val="23"/>
          <w:lang w:val="en-US"/>
        </w:rPr>
        <w:t xml:space="preserve"> and the dock of Oil Refinery in </w:t>
      </w:r>
      <w:proofErr w:type="spellStart"/>
      <w:r w:rsidRPr="00ED4D49">
        <w:rPr>
          <w:color w:val="000000"/>
          <w:szCs w:val="23"/>
          <w:lang w:val="en-US"/>
        </w:rPr>
        <w:t>Brod</w:t>
      </w:r>
      <w:proofErr w:type="spellEnd"/>
      <w:r w:rsidRPr="00ED4D49">
        <w:rPr>
          <w:color w:val="000000"/>
          <w:szCs w:val="23"/>
          <w:lang w:val="en-US"/>
        </w:rPr>
        <w:t xml:space="preserve"> represent</w:t>
      </w:r>
      <w:r w:rsidR="00B1135E" w:rsidRPr="00ED4D49">
        <w:rPr>
          <w:color w:val="000000"/>
          <w:szCs w:val="23"/>
          <w:lang w:val="en-US"/>
        </w:rPr>
        <w:t xml:space="preserve"> the</w:t>
      </w:r>
      <w:r w:rsidRPr="00ED4D49">
        <w:rPr>
          <w:color w:val="000000"/>
          <w:szCs w:val="23"/>
          <w:lang w:val="en-US"/>
        </w:rPr>
        <w:t xml:space="preserve"> key infrastructure on the Sava River corridor in BiH. Another refinery for motor oil </w:t>
      </w:r>
      <w:proofErr w:type="gramStart"/>
      <w:r w:rsidRPr="00ED4D49">
        <w:rPr>
          <w:color w:val="000000"/>
          <w:szCs w:val="23"/>
          <w:lang w:val="en-US"/>
        </w:rPr>
        <w:t>is located in</w:t>
      </w:r>
      <w:proofErr w:type="gramEnd"/>
      <w:r w:rsidRPr="00ED4D49">
        <w:rPr>
          <w:color w:val="000000"/>
          <w:szCs w:val="23"/>
          <w:lang w:val="en-US"/>
        </w:rPr>
        <w:t xml:space="preserve"> </w:t>
      </w:r>
      <w:proofErr w:type="spellStart"/>
      <w:r w:rsidRPr="00ED4D49">
        <w:rPr>
          <w:color w:val="000000"/>
          <w:szCs w:val="23"/>
          <w:lang w:val="en-US"/>
        </w:rPr>
        <w:t>Modri</w:t>
      </w:r>
      <w:r w:rsidR="00A7018E" w:rsidRPr="00ED4D49">
        <w:rPr>
          <w:color w:val="000000"/>
          <w:szCs w:val="23"/>
          <w:lang w:val="en-US"/>
        </w:rPr>
        <w:t>c</w:t>
      </w:r>
      <w:r w:rsidRPr="00ED4D49">
        <w:rPr>
          <w:color w:val="000000"/>
          <w:szCs w:val="23"/>
          <w:lang w:val="en-US"/>
        </w:rPr>
        <w:t>a</w:t>
      </w:r>
      <w:proofErr w:type="spellEnd"/>
      <w:r w:rsidRPr="00ED4D49">
        <w:rPr>
          <w:color w:val="000000"/>
          <w:szCs w:val="23"/>
          <w:lang w:val="en-US"/>
        </w:rPr>
        <w:t xml:space="preserve">. </w:t>
      </w:r>
    </w:p>
    <w:p w14:paraId="15F54EE8" w14:textId="43B617FC" w:rsidR="00A67FEE" w:rsidRPr="00ED4D49" w:rsidRDefault="00B1135E" w:rsidP="00A67FEE">
      <w:pPr>
        <w:spacing w:before="0"/>
        <w:jc w:val="both"/>
        <w:rPr>
          <w:rStyle w:val="tlid-translation"/>
          <w:rFonts w:cs="Calibri"/>
          <w:lang w:val="en-US"/>
        </w:rPr>
      </w:pPr>
      <w:r w:rsidRPr="00ED4D49">
        <w:rPr>
          <w:color w:val="000000"/>
          <w:szCs w:val="23"/>
          <w:lang w:val="en-US"/>
        </w:rPr>
        <w:t>BD</w:t>
      </w:r>
      <w:r w:rsidR="00A67FEE" w:rsidRPr="00ED4D49">
        <w:rPr>
          <w:color w:val="000000"/>
          <w:szCs w:val="23"/>
          <w:lang w:val="en-US"/>
        </w:rPr>
        <w:t xml:space="preserve"> is not only </w:t>
      </w:r>
      <w:r w:rsidRPr="00ED4D49">
        <w:rPr>
          <w:color w:val="000000"/>
          <w:szCs w:val="23"/>
          <w:lang w:val="en-US"/>
        </w:rPr>
        <w:t>characterized</w:t>
      </w:r>
      <w:r w:rsidR="00A67FEE" w:rsidRPr="00ED4D49">
        <w:rPr>
          <w:color w:val="000000"/>
          <w:szCs w:val="23"/>
          <w:lang w:val="en-US"/>
        </w:rPr>
        <w:t xml:space="preserve"> by its port which has an important role in the local economy, but also </w:t>
      </w:r>
      <w:r w:rsidRPr="00ED4D49">
        <w:rPr>
          <w:color w:val="000000"/>
          <w:szCs w:val="23"/>
          <w:lang w:val="en-US"/>
        </w:rPr>
        <w:t xml:space="preserve">by its </w:t>
      </w:r>
      <w:r w:rsidR="00A67FEE" w:rsidRPr="00ED4D49">
        <w:rPr>
          <w:rStyle w:val="tlid-translation"/>
          <w:rFonts w:cs="Calibri"/>
          <w:lang w:val="en-US"/>
        </w:rPr>
        <w:t>favorable geographical position and good natural conditions for the development of agricultural production, both livestock and fruit and arable crops, which influenced the development of the food industry.</w:t>
      </w:r>
      <w:r w:rsidR="00A67FEE" w:rsidRPr="00ED4D49">
        <w:rPr>
          <w:lang w:val="en-US"/>
        </w:rPr>
        <w:t xml:space="preserve"> </w:t>
      </w:r>
      <w:r w:rsidR="00A67FEE" w:rsidRPr="00ED4D49">
        <w:rPr>
          <w:rStyle w:val="tlid-translation"/>
          <w:rFonts w:cs="Calibri"/>
          <w:lang w:val="en-US"/>
        </w:rPr>
        <w:t xml:space="preserve">Agricultural land accounts for 35,282 ha, or 71.52% of total BD area. More than half of the total agricultural area is land of higher rating, located mostly along the banks of the Sava River and in the southwestern part of </w:t>
      </w:r>
      <w:r w:rsidRPr="00ED4D49">
        <w:rPr>
          <w:rStyle w:val="tlid-translation"/>
          <w:rFonts w:cs="Calibri"/>
          <w:lang w:val="en-US"/>
        </w:rPr>
        <w:t>BD</w:t>
      </w:r>
      <w:r w:rsidR="00A67FEE" w:rsidRPr="00ED4D49">
        <w:rPr>
          <w:rStyle w:val="tlid-translation"/>
          <w:rFonts w:cs="Calibri"/>
          <w:lang w:val="en-US"/>
        </w:rPr>
        <w:t>.</w:t>
      </w:r>
      <w:r w:rsidR="00A67FEE" w:rsidRPr="00ED4D49">
        <w:rPr>
          <w:lang w:val="en-US"/>
        </w:rPr>
        <w:t xml:space="preserve"> </w:t>
      </w:r>
      <w:r w:rsidR="00A67FEE" w:rsidRPr="00ED4D49">
        <w:rPr>
          <w:rStyle w:val="tlid-translation"/>
          <w:rFonts w:cs="Calibri"/>
          <w:lang w:val="en-US"/>
        </w:rPr>
        <w:t>The most important food processing plant is “Bimal”, the only producer of edible oil in BiH. In addition, there are several successful businesses that handle the processing and storage of cereals</w:t>
      </w:r>
      <w:r w:rsidR="00B219E1" w:rsidRPr="00ED4D49">
        <w:rPr>
          <w:rStyle w:val="tlid-translation"/>
          <w:rFonts w:cs="Calibri"/>
          <w:lang w:val="en-US"/>
        </w:rPr>
        <w:t xml:space="preserve">, </w:t>
      </w:r>
      <w:proofErr w:type="gramStart"/>
      <w:r w:rsidR="00B219E1" w:rsidRPr="00ED4D49">
        <w:rPr>
          <w:rStyle w:val="tlid-translation"/>
          <w:rFonts w:cs="Calibri"/>
          <w:lang w:val="en-US"/>
        </w:rPr>
        <w:t>fruits</w:t>
      </w:r>
      <w:proofErr w:type="gramEnd"/>
      <w:r w:rsidR="00B219E1" w:rsidRPr="00ED4D49">
        <w:rPr>
          <w:rStyle w:val="tlid-translation"/>
          <w:rFonts w:cs="Calibri"/>
          <w:lang w:val="en-US"/>
        </w:rPr>
        <w:t xml:space="preserve"> and vegetables</w:t>
      </w:r>
      <w:r w:rsidR="00A67FEE" w:rsidRPr="00ED4D49">
        <w:rPr>
          <w:rStyle w:val="tlid-translation"/>
          <w:rFonts w:cs="Calibri"/>
          <w:lang w:val="en-US"/>
        </w:rPr>
        <w:t xml:space="preserve">. </w:t>
      </w:r>
    </w:p>
    <w:p w14:paraId="7EE0D88B" w14:textId="77777777" w:rsidR="00A67FEE" w:rsidRPr="00ED4D49" w:rsidRDefault="00A67FEE" w:rsidP="0063606C">
      <w:pPr>
        <w:pStyle w:val="Heading2"/>
      </w:pPr>
      <w:bookmarkStart w:id="128" w:name="_Toc20858929"/>
      <w:bookmarkStart w:id="129" w:name="_Toc21102404"/>
      <w:bookmarkStart w:id="130" w:name="_Ref22478780"/>
      <w:bookmarkStart w:id="131" w:name="_Toc31811077"/>
      <w:r w:rsidRPr="00ED4D49">
        <w:t>Impacts of Climate Change and Water Pollution on Local Economy</w:t>
      </w:r>
      <w:bookmarkEnd w:id="128"/>
      <w:bookmarkEnd w:id="129"/>
      <w:bookmarkEnd w:id="130"/>
      <w:bookmarkEnd w:id="131"/>
    </w:p>
    <w:p w14:paraId="56A3D2A0" w14:textId="7AA626DB" w:rsidR="00395B84" w:rsidRPr="00ED4D49" w:rsidRDefault="00A67FEE" w:rsidP="00A67FEE">
      <w:pPr>
        <w:jc w:val="both"/>
        <w:rPr>
          <w:rFonts w:cs="Calibri"/>
          <w:lang w:val="en-US"/>
        </w:rPr>
      </w:pPr>
      <w:r w:rsidRPr="00ED4D49">
        <w:rPr>
          <w:rFonts w:cs="Calibri"/>
          <w:lang w:val="en-US"/>
        </w:rPr>
        <w:t xml:space="preserve">The floods negatively affected a large part of the population and land mass, especially in BiH. </w:t>
      </w:r>
      <w:r w:rsidR="00CF4B9D" w:rsidRPr="00ED4D49">
        <w:rPr>
          <w:rFonts w:cs="Calibri"/>
          <w:lang w:val="en-US"/>
        </w:rPr>
        <w:t>The two main flood events occurred in 2010 and 2014.</w:t>
      </w:r>
    </w:p>
    <w:p w14:paraId="7034B78A" w14:textId="0A08AA71" w:rsidR="00CF4B9D" w:rsidRPr="00ED4D49" w:rsidRDefault="00CF4B9D" w:rsidP="000C2D7D">
      <w:pPr>
        <w:jc w:val="both"/>
        <w:rPr>
          <w:rFonts w:cs="Calibri"/>
          <w:lang w:val="en-US"/>
        </w:rPr>
      </w:pPr>
      <w:r w:rsidRPr="00ED4D49">
        <w:rPr>
          <w:rFonts w:cs="Calibri"/>
          <w:lang w:val="en-US"/>
        </w:rPr>
        <w:t>A</w:t>
      </w:r>
      <w:r w:rsidR="00395B84" w:rsidRPr="00ED4D49">
        <w:rPr>
          <w:rFonts w:cs="Calibri"/>
          <w:lang w:val="en-US"/>
        </w:rPr>
        <w:t>t the beginning of January 2010</w:t>
      </w:r>
      <w:r w:rsidR="00B1135E" w:rsidRPr="00ED4D49">
        <w:rPr>
          <w:rFonts w:cs="Calibri"/>
          <w:lang w:val="en-US"/>
        </w:rPr>
        <w:t>,</w:t>
      </w:r>
      <w:r w:rsidRPr="00ED4D49">
        <w:rPr>
          <w:rFonts w:cs="Calibri"/>
          <w:lang w:val="en-US"/>
        </w:rPr>
        <w:t xml:space="preserve"> floods were recorded </w:t>
      </w:r>
      <w:r w:rsidR="00395B84" w:rsidRPr="00ED4D49">
        <w:rPr>
          <w:rFonts w:cs="Calibri"/>
          <w:lang w:val="en-US"/>
        </w:rPr>
        <w:t xml:space="preserve">on </w:t>
      </w:r>
      <w:r w:rsidR="00B1135E" w:rsidRPr="00ED4D49">
        <w:rPr>
          <w:rFonts w:cs="Calibri"/>
          <w:lang w:val="en-US"/>
        </w:rPr>
        <w:t xml:space="preserve">the </w:t>
      </w:r>
      <w:r w:rsidR="00395B84" w:rsidRPr="00ED4D49">
        <w:rPr>
          <w:rFonts w:cs="Calibri"/>
          <w:lang w:val="en-US"/>
        </w:rPr>
        <w:t xml:space="preserve">Una, Sana, </w:t>
      </w:r>
      <w:proofErr w:type="spellStart"/>
      <w:r w:rsidR="00395B84" w:rsidRPr="00ED4D49">
        <w:rPr>
          <w:rFonts w:cs="Calibri"/>
          <w:lang w:val="en-US"/>
        </w:rPr>
        <w:t>Vrbas</w:t>
      </w:r>
      <w:proofErr w:type="spellEnd"/>
      <w:r w:rsidR="00395B84" w:rsidRPr="00ED4D49">
        <w:rPr>
          <w:rFonts w:cs="Calibri"/>
          <w:lang w:val="en-US"/>
        </w:rPr>
        <w:t xml:space="preserve"> and </w:t>
      </w:r>
      <w:proofErr w:type="gramStart"/>
      <w:r w:rsidR="00395B84" w:rsidRPr="00ED4D49">
        <w:rPr>
          <w:rFonts w:cs="Calibri"/>
          <w:lang w:val="en-US"/>
        </w:rPr>
        <w:t>Bosna river</w:t>
      </w:r>
      <w:proofErr w:type="gramEnd"/>
      <w:r w:rsidR="00395B84" w:rsidRPr="00ED4D49">
        <w:rPr>
          <w:rFonts w:cs="Calibri"/>
          <w:lang w:val="en-US"/>
        </w:rPr>
        <w:t xml:space="preserve"> with the recurrence period ranging from 5 to 100 years. </w:t>
      </w:r>
      <w:r w:rsidR="000C2D7D" w:rsidRPr="00ED4D49">
        <w:rPr>
          <w:rFonts w:cs="Calibri"/>
          <w:lang w:val="en-US"/>
        </w:rPr>
        <w:t>2,514 households with 6,317 inhabitants were endangered</w:t>
      </w:r>
      <w:r w:rsidRPr="00ED4D49">
        <w:rPr>
          <w:rFonts w:cs="Calibri"/>
          <w:lang w:val="en-US"/>
        </w:rPr>
        <w:t xml:space="preserve"> in FBiH, while e</w:t>
      </w:r>
      <w:r w:rsidR="000C2D7D" w:rsidRPr="00ED4D49">
        <w:rPr>
          <w:rFonts w:cs="Calibri"/>
          <w:lang w:val="en-US"/>
        </w:rPr>
        <w:t xml:space="preserve">vacuation of 836 persons was carried out. </w:t>
      </w:r>
      <w:r w:rsidRPr="00ED4D49">
        <w:rPr>
          <w:rFonts w:cs="Calibri"/>
          <w:lang w:val="en-US"/>
        </w:rPr>
        <w:t>Over 140,100 hectares of land were flooded out of which approx. 91,360 hectares were agricultural land/surfaces. In RS 3,473 households were endangered and 956 families evacuated. About 100,649 hectares of land were flooded, 48 houses destroyed</w:t>
      </w:r>
      <w:r w:rsidR="00B1135E" w:rsidRPr="00ED4D49">
        <w:rPr>
          <w:rFonts w:cs="Calibri"/>
          <w:lang w:val="en-US"/>
        </w:rPr>
        <w:t xml:space="preserve"> and</w:t>
      </w:r>
      <w:r w:rsidRPr="00ED4D49">
        <w:rPr>
          <w:rFonts w:cs="Calibri"/>
          <w:lang w:val="en-US"/>
        </w:rPr>
        <w:t xml:space="preserve"> 1,513 </w:t>
      </w:r>
      <w:r w:rsidR="00B1135E" w:rsidRPr="00ED4D49">
        <w:rPr>
          <w:rFonts w:cs="Calibri"/>
          <w:lang w:val="en-US"/>
        </w:rPr>
        <w:t>structures</w:t>
      </w:r>
      <w:r w:rsidRPr="00ED4D49">
        <w:rPr>
          <w:rFonts w:cs="Calibri"/>
          <w:lang w:val="en-US"/>
        </w:rPr>
        <w:t xml:space="preserve"> </w:t>
      </w:r>
      <w:r w:rsidRPr="00ED4D49">
        <w:rPr>
          <w:rFonts w:cs="Calibri"/>
          <w:lang w:val="en-US"/>
        </w:rPr>
        <w:lastRenderedPageBreak/>
        <w:t xml:space="preserve">damaged. Moreover, 15 bridges were destroyed, and 40 bridges damaged in the country. Excessive saturation by water caused 1261 landslides in FBiH, and 156 landslides in RS. The damage </w:t>
      </w:r>
      <w:r w:rsidR="00B1135E" w:rsidRPr="00ED4D49">
        <w:rPr>
          <w:rFonts w:cs="Calibri"/>
          <w:lang w:val="en-US"/>
        </w:rPr>
        <w:t>to</w:t>
      </w:r>
      <w:r w:rsidRPr="00ED4D49">
        <w:rPr>
          <w:rFonts w:cs="Calibri"/>
          <w:lang w:val="en-US"/>
        </w:rPr>
        <w:t xml:space="preserve"> land, structures, equipment, cultural </w:t>
      </w:r>
      <w:proofErr w:type="gramStart"/>
      <w:r w:rsidRPr="00ED4D49">
        <w:rPr>
          <w:rFonts w:cs="Calibri"/>
          <w:lang w:val="en-US"/>
        </w:rPr>
        <w:t>goods</w:t>
      </w:r>
      <w:proofErr w:type="gramEnd"/>
      <w:r w:rsidRPr="00ED4D49">
        <w:rPr>
          <w:rFonts w:cs="Calibri"/>
          <w:lang w:val="en-US"/>
        </w:rPr>
        <w:t xml:space="preserve"> and other properties exceed</w:t>
      </w:r>
      <w:r w:rsidR="00B1135E" w:rsidRPr="00ED4D49">
        <w:rPr>
          <w:rFonts w:cs="Calibri"/>
          <w:lang w:val="en-US"/>
        </w:rPr>
        <w:t>ed</w:t>
      </w:r>
      <w:r w:rsidRPr="00ED4D49">
        <w:rPr>
          <w:rFonts w:cs="Calibri"/>
          <w:lang w:val="en-US"/>
        </w:rPr>
        <w:t xml:space="preserve"> USD 56 million in FBiH, and USD 29 million in RS</w:t>
      </w:r>
      <w:r w:rsidRPr="00ED4D49">
        <w:rPr>
          <w:rStyle w:val="FootnoteReference"/>
          <w:rFonts w:cs="Calibri"/>
          <w:lang w:val="en-US"/>
        </w:rPr>
        <w:footnoteReference w:id="25"/>
      </w:r>
      <w:r w:rsidRPr="00ED4D49">
        <w:rPr>
          <w:rFonts w:cs="Calibri"/>
          <w:lang w:val="en-US"/>
        </w:rPr>
        <w:t>.</w:t>
      </w:r>
    </w:p>
    <w:p w14:paraId="5F7A328B" w14:textId="65B87D47" w:rsidR="004E06FD" w:rsidRPr="00ED4D49" w:rsidRDefault="00A67FEE" w:rsidP="004E06FD">
      <w:pPr>
        <w:jc w:val="both"/>
        <w:rPr>
          <w:lang w:val="en-US"/>
        </w:rPr>
      </w:pPr>
      <w:r w:rsidRPr="00ED4D49">
        <w:rPr>
          <w:rFonts w:cs="Calibri"/>
          <w:lang w:val="en-US"/>
        </w:rPr>
        <w:t xml:space="preserve">At the end of May 2014, 25 people died, about 90,000 people were evacuated and around 1 million people (or one quarter of the total population) were directly affected by the floods. </w:t>
      </w:r>
      <w:r w:rsidR="00395B84" w:rsidRPr="00ED4D49">
        <w:rPr>
          <w:rFonts w:cs="Calibri"/>
          <w:lang w:val="en-US"/>
        </w:rPr>
        <w:t>In the flooded areas and areas affected by landslides</w:t>
      </w:r>
      <w:r w:rsidR="00B1135E" w:rsidRPr="00ED4D49">
        <w:rPr>
          <w:rFonts w:cs="Calibri"/>
          <w:lang w:val="en-US"/>
        </w:rPr>
        <w:t xml:space="preserve">, </w:t>
      </w:r>
      <w:r w:rsidR="00395B84" w:rsidRPr="00ED4D49">
        <w:rPr>
          <w:rFonts w:cs="Calibri"/>
          <w:lang w:val="en-US"/>
        </w:rPr>
        <w:t>14,415 residential buildings were damaged, while 1,030 residential buildings were demolished. In addition, the total flooded surface was 30,478 ha of agricultural land</w:t>
      </w:r>
      <w:r w:rsidR="000C2D7D" w:rsidRPr="00ED4D49">
        <w:rPr>
          <w:rStyle w:val="FootnoteReference"/>
          <w:rFonts w:cs="Calibri"/>
          <w:lang w:val="en-US"/>
        </w:rPr>
        <w:footnoteReference w:id="26"/>
      </w:r>
      <w:r w:rsidR="00395B84" w:rsidRPr="00ED4D49">
        <w:rPr>
          <w:rFonts w:cs="Calibri"/>
          <w:lang w:val="en-US"/>
        </w:rPr>
        <w:t xml:space="preserve">. </w:t>
      </w:r>
      <w:r w:rsidRPr="00ED4D49">
        <w:rPr>
          <w:rFonts w:cs="Calibri"/>
          <w:lang w:val="en-US"/>
        </w:rPr>
        <w:t xml:space="preserve">Significant damage was inflicted on the transport infrastructure (roads, </w:t>
      </w:r>
      <w:proofErr w:type="gramStart"/>
      <w:r w:rsidRPr="00ED4D49">
        <w:rPr>
          <w:rFonts w:cs="Calibri"/>
          <w:lang w:val="en-US"/>
        </w:rPr>
        <w:t>bridges</w:t>
      </w:r>
      <w:proofErr w:type="gramEnd"/>
      <w:r w:rsidRPr="00ED4D49">
        <w:rPr>
          <w:rFonts w:cs="Calibri"/>
          <w:lang w:val="en-US"/>
        </w:rPr>
        <w:t xml:space="preserve"> and railways). The assessment of flood damage in BiH in 2014 amounted to about 15% of GDP – damages (9.3%) and losses (5.6%). The hardest hit economic sectors were agriculture, </w:t>
      </w:r>
      <w:proofErr w:type="gramStart"/>
      <w:r w:rsidRPr="00ED4D49">
        <w:rPr>
          <w:rFonts w:cs="Calibri"/>
          <w:lang w:val="en-US"/>
        </w:rPr>
        <w:t>transport</w:t>
      </w:r>
      <w:proofErr w:type="gramEnd"/>
      <w:r w:rsidRPr="00ED4D49">
        <w:rPr>
          <w:rFonts w:cs="Calibri"/>
          <w:lang w:val="en-US"/>
        </w:rPr>
        <w:t xml:space="preserve"> and productive activities</w:t>
      </w:r>
      <w:r w:rsidRPr="00ED4D49">
        <w:rPr>
          <w:rStyle w:val="FootnoteReference"/>
          <w:rFonts w:cs="Calibri"/>
          <w:lang w:val="en-US"/>
        </w:rPr>
        <w:footnoteReference w:id="27"/>
      </w:r>
      <w:r w:rsidRPr="00ED4D49">
        <w:rPr>
          <w:rFonts w:cs="Calibri"/>
          <w:lang w:val="en-US"/>
        </w:rPr>
        <w:t>.</w:t>
      </w:r>
      <w:r w:rsidR="004E06FD" w:rsidRPr="00ED4D49">
        <w:rPr>
          <w:rFonts w:cs="Calibri"/>
          <w:lang w:val="en-US"/>
        </w:rPr>
        <w:t xml:space="preserve"> </w:t>
      </w:r>
      <w:r w:rsidR="004E06FD" w:rsidRPr="00ED4D49">
        <w:rPr>
          <w:lang w:val="en-US"/>
        </w:rPr>
        <w:t xml:space="preserve">The Sava River waterway corridor infrastructure was also damaged. Heavy </w:t>
      </w:r>
      <w:r w:rsidR="004E06FD" w:rsidRPr="00ED4D49">
        <w:rPr>
          <w:rFonts w:cs="Calibri"/>
          <w:lang w:val="en-US"/>
        </w:rPr>
        <w:t>sedimentation</w:t>
      </w:r>
      <w:r w:rsidR="004E06FD" w:rsidRPr="00ED4D49">
        <w:rPr>
          <w:lang w:val="en-US"/>
        </w:rPr>
        <w:t xml:space="preserve"> in certain areas together with a lack of maintenance of the </w:t>
      </w:r>
      <w:proofErr w:type="gramStart"/>
      <w:r w:rsidR="004E06FD" w:rsidRPr="00ED4D49">
        <w:rPr>
          <w:lang w:val="en-US"/>
        </w:rPr>
        <w:t>river bed</w:t>
      </w:r>
      <w:proofErr w:type="gramEnd"/>
      <w:r w:rsidR="004E06FD" w:rsidRPr="00ED4D49">
        <w:rPr>
          <w:lang w:val="en-US"/>
        </w:rPr>
        <w:t xml:space="preserve"> has led to a reduction in the width and depth of the fairway (navigable channel)</w:t>
      </w:r>
      <w:r w:rsidR="004E06FD" w:rsidRPr="00ED4D49">
        <w:rPr>
          <w:rStyle w:val="FootnoteReference"/>
          <w:lang w:val="en-US"/>
        </w:rPr>
        <w:footnoteReference w:id="28"/>
      </w:r>
      <w:r w:rsidR="004E06FD" w:rsidRPr="00ED4D49">
        <w:rPr>
          <w:lang w:val="en-US"/>
        </w:rPr>
        <w:t>.</w:t>
      </w:r>
    </w:p>
    <w:p w14:paraId="468F2C9D" w14:textId="25E89816" w:rsidR="00A67FEE" w:rsidRPr="00ED4D49" w:rsidRDefault="00A67FEE" w:rsidP="00C27BB5">
      <w:pPr>
        <w:jc w:val="both"/>
        <w:rPr>
          <w:szCs w:val="23"/>
          <w:lang w:val="en-US"/>
        </w:rPr>
      </w:pPr>
      <w:r w:rsidRPr="00ED4D49">
        <w:rPr>
          <w:rFonts w:cs="Calibri"/>
          <w:lang w:val="en-US"/>
        </w:rPr>
        <w:t xml:space="preserve">In the </w:t>
      </w:r>
      <w:r w:rsidR="005C4333" w:rsidRPr="00ED4D49">
        <w:rPr>
          <w:rFonts w:cs="Calibri"/>
          <w:lang w:val="en-US"/>
        </w:rPr>
        <w:t>DRB</w:t>
      </w:r>
      <w:r w:rsidRPr="00ED4D49">
        <w:rPr>
          <w:rFonts w:cs="Calibri"/>
          <w:lang w:val="en-US"/>
        </w:rPr>
        <w:t>, there are problems related to the protection of water resources from pollution due to the discharge of wastewater and solid waste. It has been observed that there is a lack of facilities for treating wastewater before it is released into surface water. This applies to urban and rural areas, as well as more isolated industrial plants.</w:t>
      </w:r>
      <w:r w:rsidR="005C4333" w:rsidRPr="00ED4D49">
        <w:rPr>
          <w:rFonts w:cs="Calibri"/>
          <w:lang w:val="en-US"/>
        </w:rPr>
        <w:t xml:space="preserve"> </w:t>
      </w:r>
      <w:r w:rsidRPr="00ED4D49">
        <w:rPr>
          <w:rFonts w:cs="Calibri"/>
          <w:lang w:val="en-US"/>
        </w:rPr>
        <w:t>The use of water for water supply, irrigation, etc. is not very significant in view of the considerable Drina water resources, except in the lower flow. The main impacts due to climate change (floods) and pollution can have negative impact</w:t>
      </w:r>
      <w:r w:rsidR="005C4333" w:rsidRPr="00ED4D49">
        <w:rPr>
          <w:rFonts w:cs="Calibri"/>
          <w:lang w:val="en-US"/>
        </w:rPr>
        <w:t>s</w:t>
      </w:r>
      <w:r w:rsidRPr="00ED4D49">
        <w:rPr>
          <w:rFonts w:cs="Calibri"/>
          <w:lang w:val="en-US"/>
        </w:rPr>
        <w:t xml:space="preserve"> on </w:t>
      </w:r>
      <w:r w:rsidRPr="00ED4D49">
        <w:rPr>
          <w:color w:val="000000"/>
          <w:szCs w:val="23"/>
          <w:lang w:val="en-US"/>
        </w:rPr>
        <w:t xml:space="preserve">agricultural production and </w:t>
      </w:r>
      <w:r w:rsidR="005C4333" w:rsidRPr="00ED4D49">
        <w:rPr>
          <w:color w:val="000000"/>
          <w:szCs w:val="23"/>
          <w:lang w:val="en-US"/>
        </w:rPr>
        <w:t>cause</w:t>
      </w:r>
      <w:r w:rsidRPr="00ED4D49">
        <w:rPr>
          <w:color w:val="000000"/>
          <w:szCs w:val="23"/>
          <w:lang w:val="en-US"/>
        </w:rPr>
        <w:t xml:space="preserve"> damages to local farmers, as well as to fish farmers. Impacts from flooding can </w:t>
      </w:r>
      <w:r w:rsidR="005C4333" w:rsidRPr="00ED4D49">
        <w:rPr>
          <w:color w:val="000000"/>
          <w:szCs w:val="23"/>
          <w:lang w:val="en-US"/>
        </w:rPr>
        <w:t xml:space="preserve">negatively </w:t>
      </w:r>
      <w:r w:rsidRPr="00ED4D49">
        <w:rPr>
          <w:color w:val="000000"/>
          <w:szCs w:val="23"/>
          <w:lang w:val="en-US"/>
        </w:rPr>
        <w:t xml:space="preserve">affect the gravel extraction industry located at the riverbed of the Drina River which represent a significant source of income for small private </w:t>
      </w:r>
      <w:r w:rsidRPr="00ED4D49">
        <w:rPr>
          <w:szCs w:val="23"/>
          <w:lang w:val="en-US"/>
        </w:rPr>
        <w:t>companies.</w:t>
      </w:r>
    </w:p>
    <w:p w14:paraId="2E34686D" w14:textId="7DCDAED5" w:rsidR="004E06FD" w:rsidRPr="00ED4D49" w:rsidRDefault="00A67FEE" w:rsidP="00A67FEE">
      <w:pPr>
        <w:jc w:val="both"/>
        <w:rPr>
          <w:lang w:val="en-US"/>
        </w:rPr>
      </w:pPr>
      <w:r w:rsidRPr="00ED4D49">
        <w:rPr>
          <w:lang w:val="en-US"/>
        </w:rPr>
        <w:t>In</w:t>
      </w:r>
      <w:r w:rsidR="004E06FD" w:rsidRPr="00ED4D49">
        <w:rPr>
          <w:lang w:val="en-US"/>
        </w:rPr>
        <w:t xml:space="preserve"> the </w:t>
      </w:r>
      <w:r w:rsidR="005C4333" w:rsidRPr="00ED4D49">
        <w:rPr>
          <w:lang w:val="en-US"/>
        </w:rPr>
        <w:t>SRB</w:t>
      </w:r>
      <w:r w:rsidRPr="00ED4D49">
        <w:rPr>
          <w:lang w:val="en-US"/>
        </w:rPr>
        <w:t xml:space="preserve"> area</w:t>
      </w:r>
      <w:r w:rsidR="005C4333" w:rsidRPr="00ED4D49">
        <w:rPr>
          <w:lang w:val="en-US"/>
        </w:rPr>
        <w:t>,</w:t>
      </w:r>
      <w:r w:rsidRPr="00ED4D49">
        <w:rPr>
          <w:lang w:val="en-US"/>
        </w:rPr>
        <w:t xml:space="preserve"> water resources are used for agricultural activities. Agricultural activities in this area can be negatively affected by the climate change </w:t>
      </w:r>
      <w:proofErr w:type="gramStart"/>
      <w:r w:rsidRPr="00ED4D49">
        <w:rPr>
          <w:lang w:val="en-US"/>
        </w:rPr>
        <w:t>effects</w:t>
      </w:r>
      <w:proofErr w:type="gramEnd"/>
      <w:r w:rsidRPr="00ED4D49">
        <w:rPr>
          <w:lang w:val="en-US"/>
        </w:rPr>
        <w:t xml:space="preserve"> </w:t>
      </w:r>
      <w:r w:rsidR="005C4333" w:rsidRPr="00ED4D49">
        <w:rPr>
          <w:lang w:val="en-US"/>
        </w:rPr>
        <w:t>such as</w:t>
      </w:r>
      <w:r w:rsidRPr="00ED4D49">
        <w:rPr>
          <w:lang w:val="en-US"/>
        </w:rPr>
        <w:t xml:space="preserve"> floods and landslides and </w:t>
      </w:r>
      <w:r w:rsidR="005C4333" w:rsidRPr="00ED4D49">
        <w:rPr>
          <w:lang w:val="en-US"/>
        </w:rPr>
        <w:t xml:space="preserve">also </w:t>
      </w:r>
      <w:r w:rsidRPr="00ED4D49">
        <w:rPr>
          <w:lang w:val="en-US"/>
        </w:rPr>
        <w:t>negative</w:t>
      </w:r>
      <w:r w:rsidR="005C4333" w:rsidRPr="00ED4D49">
        <w:rPr>
          <w:lang w:val="en-US"/>
        </w:rPr>
        <w:t>ly</w:t>
      </w:r>
      <w:r w:rsidRPr="00ED4D49">
        <w:rPr>
          <w:lang w:val="en-US"/>
        </w:rPr>
        <w:t xml:space="preserve"> impact </w:t>
      </w:r>
      <w:r w:rsidR="005C4333" w:rsidRPr="00ED4D49">
        <w:rPr>
          <w:lang w:val="en-US"/>
        </w:rPr>
        <w:t>the</w:t>
      </w:r>
      <w:r w:rsidRPr="00ED4D49">
        <w:rPr>
          <w:lang w:val="en-US"/>
        </w:rPr>
        <w:t xml:space="preserve"> food industry which is based on agricultural activities. </w:t>
      </w:r>
      <w:r w:rsidR="005C4333" w:rsidRPr="00ED4D49">
        <w:rPr>
          <w:lang w:val="en-US"/>
        </w:rPr>
        <w:t>The SRB</w:t>
      </w:r>
      <w:r w:rsidRPr="00ED4D49">
        <w:rPr>
          <w:lang w:val="en-US"/>
        </w:rPr>
        <w:t xml:space="preserve"> area is characterized by </w:t>
      </w:r>
      <w:r w:rsidR="005C4333" w:rsidRPr="00ED4D49">
        <w:rPr>
          <w:lang w:val="en-US"/>
        </w:rPr>
        <w:t xml:space="preserve">the </w:t>
      </w:r>
      <w:r w:rsidRPr="00ED4D49">
        <w:rPr>
          <w:lang w:val="en-US"/>
        </w:rPr>
        <w:t xml:space="preserve">energy and chemical industry which </w:t>
      </w:r>
      <w:r w:rsidR="005C4333" w:rsidRPr="00ED4D49">
        <w:rPr>
          <w:lang w:val="en-US"/>
        </w:rPr>
        <w:t>are</w:t>
      </w:r>
      <w:r w:rsidRPr="00ED4D49">
        <w:rPr>
          <w:lang w:val="en-US"/>
        </w:rPr>
        <w:t xml:space="preserve"> a source of additional pollution.</w:t>
      </w:r>
      <w:r w:rsidR="004E06FD" w:rsidRPr="00ED4D49">
        <w:rPr>
          <w:lang w:val="en-US"/>
        </w:rPr>
        <w:t xml:space="preserve"> </w:t>
      </w:r>
      <w:r w:rsidR="005C4333" w:rsidRPr="00ED4D49">
        <w:rPr>
          <w:lang w:val="en-US"/>
        </w:rPr>
        <w:t>The p</w:t>
      </w:r>
      <w:r w:rsidRPr="00ED4D49">
        <w:rPr>
          <w:lang w:val="en-US"/>
        </w:rPr>
        <w:t xml:space="preserve">ower generation industry, which is one of the economic sectors present on the </w:t>
      </w:r>
      <w:r w:rsidR="004810A4" w:rsidRPr="00ED4D49">
        <w:rPr>
          <w:lang w:val="en-US"/>
        </w:rPr>
        <w:t>SRB</w:t>
      </w:r>
      <w:r w:rsidRPr="00ED4D49">
        <w:rPr>
          <w:lang w:val="en-US"/>
        </w:rPr>
        <w:t xml:space="preserve"> area</w:t>
      </w:r>
      <w:r w:rsidR="004810A4" w:rsidRPr="00ED4D49">
        <w:rPr>
          <w:lang w:val="en-US"/>
        </w:rPr>
        <w:t>,</w:t>
      </w:r>
      <w:r w:rsidRPr="00ED4D49">
        <w:rPr>
          <w:lang w:val="en-US"/>
        </w:rPr>
        <w:t xml:space="preserve"> is not at high risk from floods. </w:t>
      </w:r>
      <w:r w:rsidR="004810A4" w:rsidRPr="00ED4D49">
        <w:rPr>
          <w:lang w:val="en-US"/>
        </w:rPr>
        <w:t>D</w:t>
      </w:r>
      <w:r w:rsidRPr="00ED4D49">
        <w:rPr>
          <w:lang w:val="en-US"/>
        </w:rPr>
        <w:t>uring the</w:t>
      </w:r>
      <w:r w:rsidR="004810A4" w:rsidRPr="00ED4D49">
        <w:rPr>
          <w:lang w:val="en-US"/>
        </w:rPr>
        <w:t xml:space="preserve"> 2014 </w:t>
      </w:r>
      <w:r w:rsidRPr="00ED4D49">
        <w:rPr>
          <w:lang w:val="en-US"/>
        </w:rPr>
        <w:t>flooding</w:t>
      </w:r>
      <w:r w:rsidR="004810A4" w:rsidRPr="00ED4D49">
        <w:rPr>
          <w:lang w:val="en-US"/>
        </w:rPr>
        <w:t>,</w:t>
      </w:r>
      <w:r w:rsidRPr="00ED4D49">
        <w:rPr>
          <w:lang w:val="en-US"/>
        </w:rPr>
        <w:t xml:space="preserve"> there were several issues due to the problems in electricity transmission, however there were no </w:t>
      </w:r>
      <w:r w:rsidR="004810A4" w:rsidRPr="00ED4D49">
        <w:rPr>
          <w:lang w:val="en-US"/>
        </w:rPr>
        <w:t>issues related to</w:t>
      </w:r>
      <w:r w:rsidRPr="00ED4D49">
        <w:rPr>
          <w:lang w:val="en-US"/>
        </w:rPr>
        <w:t xml:space="preserve"> electricity generation in </w:t>
      </w:r>
      <w:r w:rsidR="004810A4" w:rsidRPr="00ED4D49">
        <w:rPr>
          <w:lang w:val="en-US"/>
        </w:rPr>
        <w:t xml:space="preserve">the </w:t>
      </w:r>
      <w:r w:rsidRPr="00ED4D49">
        <w:rPr>
          <w:lang w:val="en-US"/>
        </w:rPr>
        <w:t xml:space="preserve">SRB area. None of the </w:t>
      </w:r>
      <w:r w:rsidR="004810A4" w:rsidRPr="00ED4D49">
        <w:rPr>
          <w:lang w:val="en-US"/>
        </w:rPr>
        <w:t>TPPs</w:t>
      </w:r>
      <w:r w:rsidRPr="00ED4D49">
        <w:rPr>
          <w:lang w:val="en-US"/>
        </w:rPr>
        <w:t xml:space="preserve"> suffered direct damage during the flooding, but coal supply to TPP Tuzla was halved </w:t>
      </w:r>
      <w:proofErr w:type="gramStart"/>
      <w:r w:rsidRPr="00ED4D49">
        <w:rPr>
          <w:lang w:val="en-US"/>
        </w:rPr>
        <w:t>as a consequence of</w:t>
      </w:r>
      <w:proofErr w:type="gramEnd"/>
      <w:r w:rsidRPr="00ED4D49">
        <w:rPr>
          <w:lang w:val="en-US"/>
        </w:rPr>
        <w:t xml:space="preserve"> flooding at the „</w:t>
      </w:r>
      <w:proofErr w:type="spellStart"/>
      <w:r w:rsidRPr="00ED4D49">
        <w:rPr>
          <w:lang w:val="en-US"/>
        </w:rPr>
        <w:t>Sikulje</w:t>
      </w:r>
      <w:proofErr w:type="spellEnd"/>
      <w:r w:rsidRPr="00ED4D49">
        <w:rPr>
          <w:lang w:val="en-US"/>
        </w:rPr>
        <w:t xml:space="preserve">‟ mine. Other mines in the country provided </w:t>
      </w:r>
      <w:r w:rsidR="004810A4" w:rsidRPr="00ED4D49">
        <w:rPr>
          <w:lang w:val="en-US"/>
        </w:rPr>
        <w:t xml:space="preserve">an </w:t>
      </w:r>
      <w:r w:rsidRPr="00ED4D49">
        <w:rPr>
          <w:lang w:val="en-US"/>
        </w:rPr>
        <w:t>alternative supply to TPP Tuzla</w:t>
      </w:r>
      <w:r w:rsidRPr="00ED4D49">
        <w:rPr>
          <w:rStyle w:val="FootnoteReference"/>
          <w:lang w:val="en-US"/>
        </w:rPr>
        <w:footnoteReference w:id="29"/>
      </w:r>
      <w:r w:rsidRPr="00ED4D49">
        <w:rPr>
          <w:lang w:val="en-US"/>
        </w:rPr>
        <w:t>. Economic activities which are based on fluvial transport can be negatively affected in case of flooding, and this is relevant for the Port of Br</w:t>
      </w:r>
      <w:r w:rsidR="00A7018E" w:rsidRPr="00ED4D49">
        <w:rPr>
          <w:lang w:val="en-US"/>
        </w:rPr>
        <w:t>c</w:t>
      </w:r>
      <w:r w:rsidRPr="00ED4D49">
        <w:rPr>
          <w:lang w:val="en-US"/>
        </w:rPr>
        <w:t xml:space="preserve">ko and the Port of </w:t>
      </w:r>
      <w:proofErr w:type="spellStart"/>
      <w:r w:rsidR="00A7018E" w:rsidRPr="00ED4D49">
        <w:rPr>
          <w:lang w:val="en-US"/>
        </w:rPr>
        <w:t>S</w:t>
      </w:r>
      <w:r w:rsidRPr="00ED4D49">
        <w:rPr>
          <w:lang w:val="en-US"/>
        </w:rPr>
        <w:t>amac</w:t>
      </w:r>
      <w:proofErr w:type="spellEnd"/>
      <w:r w:rsidRPr="00ED4D49">
        <w:rPr>
          <w:lang w:val="en-US"/>
        </w:rPr>
        <w:t xml:space="preserve">. </w:t>
      </w:r>
    </w:p>
    <w:p w14:paraId="179F5EB0" w14:textId="77777777" w:rsidR="00A67FEE" w:rsidRPr="00ED4D49" w:rsidRDefault="00A67FEE" w:rsidP="0063606C">
      <w:pPr>
        <w:pStyle w:val="Heading2"/>
        <w:rPr>
          <w:rStyle w:val="tlid-translation"/>
          <w:rFonts w:cs="Calibri"/>
        </w:rPr>
      </w:pPr>
      <w:bookmarkStart w:id="132" w:name="_Toc20858932"/>
      <w:bookmarkStart w:id="133" w:name="_Toc21102407"/>
      <w:bookmarkStart w:id="134" w:name="_Toc31811078"/>
      <w:r w:rsidRPr="00ED4D49">
        <w:t>Employment</w:t>
      </w:r>
      <w:bookmarkEnd w:id="132"/>
      <w:bookmarkEnd w:id="133"/>
      <w:bookmarkEnd w:id="134"/>
    </w:p>
    <w:p w14:paraId="58003D62" w14:textId="566CDDC8" w:rsidR="00A67FEE" w:rsidRPr="00ED4D49" w:rsidRDefault="00A67FEE" w:rsidP="00A67FEE">
      <w:pPr>
        <w:autoSpaceDE w:val="0"/>
        <w:autoSpaceDN w:val="0"/>
        <w:adjustRightInd w:val="0"/>
        <w:spacing w:before="0" w:after="0"/>
        <w:jc w:val="both"/>
        <w:rPr>
          <w:rFonts w:cs="Calibri"/>
          <w:szCs w:val="20"/>
          <w:lang w:val="en-US" w:eastAsia="hr-HR"/>
        </w:rPr>
      </w:pPr>
      <w:r w:rsidRPr="00ED4D49">
        <w:rPr>
          <w:rFonts w:cs="Calibri"/>
          <w:szCs w:val="20"/>
          <w:lang w:val="en-US" w:eastAsia="hr-HR"/>
        </w:rPr>
        <w:t>According to the 2017 Social Inclusion Report</w:t>
      </w:r>
      <w:r w:rsidRPr="00ED4D49">
        <w:rPr>
          <w:rStyle w:val="FootnoteReference"/>
          <w:rFonts w:cs="Calibri"/>
          <w:szCs w:val="20"/>
          <w:lang w:val="en-US" w:eastAsia="hr-HR"/>
        </w:rPr>
        <w:footnoteReference w:id="30"/>
      </w:r>
      <w:r w:rsidRPr="00ED4D49">
        <w:rPr>
          <w:rFonts w:cs="Calibri"/>
          <w:szCs w:val="20"/>
          <w:lang w:val="en-US" w:eastAsia="hr-HR"/>
        </w:rPr>
        <w:t xml:space="preserve">, the main characteristic of </w:t>
      </w:r>
      <w:r w:rsidR="004810A4" w:rsidRPr="00ED4D49">
        <w:rPr>
          <w:rFonts w:cs="Calibri"/>
          <w:szCs w:val="20"/>
          <w:lang w:val="en-US" w:eastAsia="hr-HR"/>
        </w:rPr>
        <w:t xml:space="preserve">the </w:t>
      </w:r>
      <w:r w:rsidRPr="00ED4D49">
        <w:rPr>
          <w:rFonts w:cs="Calibri"/>
          <w:szCs w:val="20"/>
          <w:lang w:val="en-US" w:eastAsia="hr-HR"/>
        </w:rPr>
        <w:t xml:space="preserve">labor force in BiH </w:t>
      </w:r>
      <w:r w:rsidR="004810A4" w:rsidRPr="00ED4D49">
        <w:rPr>
          <w:rFonts w:cs="Calibri"/>
          <w:szCs w:val="20"/>
          <w:lang w:val="en-US" w:eastAsia="hr-HR"/>
        </w:rPr>
        <w:t xml:space="preserve">in the last decade has been </w:t>
      </w:r>
      <w:r w:rsidRPr="00ED4D49">
        <w:rPr>
          <w:rFonts w:cs="Calibri"/>
          <w:szCs w:val="20"/>
          <w:lang w:val="en-US" w:eastAsia="hr-HR"/>
        </w:rPr>
        <w:t>a high rate of inactivity and unemployment, particularly long-term unemployment.</w:t>
      </w:r>
    </w:p>
    <w:p w14:paraId="298513DB" w14:textId="77777777" w:rsidR="004810A4" w:rsidRPr="00ED4D49" w:rsidRDefault="004810A4" w:rsidP="00A67FEE">
      <w:pPr>
        <w:autoSpaceDE w:val="0"/>
        <w:autoSpaceDN w:val="0"/>
        <w:adjustRightInd w:val="0"/>
        <w:spacing w:before="0" w:after="0"/>
        <w:jc w:val="both"/>
        <w:rPr>
          <w:rFonts w:cs="Calibri"/>
          <w:szCs w:val="20"/>
          <w:lang w:val="en-US" w:eastAsia="hr-HR"/>
        </w:rPr>
      </w:pPr>
    </w:p>
    <w:p w14:paraId="1C3FC254" w14:textId="4FB1E42A" w:rsidR="00A67FEE" w:rsidRPr="00ED4D49" w:rsidRDefault="00A67FEE" w:rsidP="00A67FEE">
      <w:pPr>
        <w:autoSpaceDE w:val="0"/>
        <w:autoSpaceDN w:val="0"/>
        <w:adjustRightInd w:val="0"/>
        <w:spacing w:before="0" w:after="0"/>
        <w:jc w:val="both"/>
        <w:rPr>
          <w:rFonts w:cs="Calibri"/>
          <w:szCs w:val="20"/>
          <w:lang w:val="en-US" w:eastAsia="hr-HR"/>
        </w:rPr>
      </w:pPr>
      <w:r w:rsidRPr="00ED4D49">
        <w:rPr>
          <w:rFonts w:cs="Calibri"/>
          <w:szCs w:val="20"/>
          <w:lang w:val="en-US" w:eastAsia="hr-HR"/>
        </w:rPr>
        <w:t>According to the 2017 Labor Force Survey</w:t>
      </w:r>
      <w:r w:rsidR="004810A4" w:rsidRPr="00ED4D49">
        <w:rPr>
          <w:rFonts w:cs="Calibri"/>
          <w:szCs w:val="20"/>
          <w:lang w:val="en-US" w:eastAsia="hr-HR"/>
        </w:rPr>
        <w:t xml:space="preserve"> conducted </w:t>
      </w:r>
      <w:r w:rsidRPr="00ED4D49">
        <w:rPr>
          <w:rFonts w:cs="Calibri"/>
          <w:szCs w:val="20"/>
          <w:lang w:val="en-US" w:eastAsia="hr-HR"/>
        </w:rPr>
        <w:t>by the BiH Statistics Agency, the number of employed persons in BiH grew compared to the previous year (</w:t>
      </w:r>
      <w:r w:rsidRPr="00ED4D49">
        <w:rPr>
          <w:lang w:val="en-US"/>
        </w:rPr>
        <w:fldChar w:fldCharType="begin"/>
      </w:r>
      <w:r w:rsidRPr="00ED4D49">
        <w:rPr>
          <w:lang w:val="en-US"/>
        </w:rPr>
        <w:instrText xml:space="preserve"> REF _Ref9253930 \h  \* MERGEFORMAT </w:instrText>
      </w:r>
      <w:r w:rsidRPr="00ED4D49">
        <w:rPr>
          <w:lang w:val="en-US"/>
        </w:rPr>
      </w:r>
      <w:r w:rsidRPr="00ED4D49">
        <w:rPr>
          <w:lang w:val="en-US"/>
        </w:rPr>
        <w:fldChar w:fldCharType="separate"/>
      </w:r>
      <w:r w:rsidR="00F60130" w:rsidRPr="00ED4D49">
        <w:rPr>
          <w:color w:val="1F3864"/>
          <w:szCs w:val="20"/>
          <w:lang w:val="en-US"/>
        </w:rPr>
        <w:t>Table 11</w:t>
      </w:r>
      <w:r w:rsidRPr="00ED4D49">
        <w:rPr>
          <w:lang w:val="en-US"/>
        </w:rPr>
        <w:fldChar w:fldCharType="end"/>
      </w:r>
      <w:r w:rsidRPr="00ED4D49">
        <w:rPr>
          <w:rFonts w:cs="Calibri"/>
          <w:szCs w:val="20"/>
          <w:lang w:val="en-US" w:eastAsia="hr-HR"/>
        </w:rPr>
        <w:t xml:space="preserve">). The youth (age 15-24) employment rate is still very low. </w:t>
      </w:r>
    </w:p>
    <w:p w14:paraId="2674E3BA" w14:textId="77777777" w:rsidR="004810A4" w:rsidRPr="00ED4D49" w:rsidRDefault="004810A4" w:rsidP="00A67FEE">
      <w:pPr>
        <w:autoSpaceDE w:val="0"/>
        <w:autoSpaceDN w:val="0"/>
        <w:adjustRightInd w:val="0"/>
        <w:spacing w:before="0" w:after="0"/>
        <w:jc w:val="both"/>
        <w:rPr>
          <w:rFonts w:cs="Calibri"/>
          <w:szCs w:val="20"/>
          <w:lang w:val="en-US" w:eastAsia="hr-HR"/>
        </w:rPr>
      </w:pPr>
    </w:p>
    <w:p w14:paraId="550ECF4E" w14:textId="5E007CBE" w:rsidR="00A67FEE" w:rsidRPr="00ED4D49" w:rsidRDefault="00A67FEE" w:rsidP="00A67FEE">
      <w:pPr>
        <w:pStyle w:val="Caption"/>
        <w:keepNext/>
      </w:pPr>
      <w:bookmarkStart w:id="135" w:name="_Ref9253930"/>
      <w:bookmarkStart w:id="136" w:name="_Toc21102444"/>
      <w:bookmarkStart w:id="137" w:name="_Toc28188036"/>
      <w:r w:rsidRPr="00ED4D49">
        <w:rPr>
          <w:b w:val="0"/>
          <w:bCs w:val="0"/>
          <w:i/>
          <w:iCs/>
          <w:color w:val="1F3864"/>
          <w:sz w:val="16"/>
          <w:szCs w:val="16"/>
        </w:rPr>
        <w:lastRenderedPageBreak/>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11</w:t>
      </w:r>
      <w:r w:rsidRPr="00ED4D49">
        <w:rPr>
          <w:b w:val="0"/>
          <w:bCs w:val="0"/>
          <w:i/>
          <w:iCs/>
          <w:color w:val="1F3864"/>
          <w:sz w:val="16"/>
          <w:szCs w:val="16"/>
        </w:rPr>
        <w:fldChar w:fldCharType="end"/>
      </w:r>
      <w:bookmarkEnd w:id="135"/>
      <w:r w:rsidRPr="00ED4D49">
        <w:rPr>
          <w:b w:val="0"/>
          <w:bCs w:val="0"/>
          <w:i/>
          <w:iCs/>
          <w:color w:val="1F3864"/>
          <w:sz w:val="16"/>
          <w:szCs w:val="16"/>
        </w:rPr>
        <w:t xml:space="preserve">: </w:t>
      </w:r>
      <w:r w:rsidRPr="00ED4D49">
        <w:rPr>
          <w:rFonts w:cs="Calibri"/>
          <w:b w:val="0"/>
          <w:i/>
          <w:color w:val="auto"/>
          <w:sz w:val="16"/>
        </w:rPr>
        <w:t>Number of employed persons, by gender, and employment rate by age groups in BIH in 2016 and 2017</w:t>
      </w:r>
      <w:bookmarkEnd w:id="136"/>
      <w:bookmarkEnd w:id="13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16"/>
        <w:gridCol w:w="1624"/>
        <w:gridCol w:w="1770"/>
      </w:tblGrid>
      <w:tr w:rsidR="00A67FEE" w:rsidRPr="00ED4D49" w14:paraId="39DC8BC9" w14:textId="77777777" w:rsidTr="00A67FEE">
        <w:tc>
          <w:tcPr>
            <w:tcW w:w="3117" w:type="pct"/>
            <w:shd w:val="clear" w:color="auto" w:fill="auto"/>
          </w:tcPr>
          <w:p w14:paraId="3433C56B" w14:textId="77777777" w:rsidR="00A67FEE" w:rsidRPr="00ED4D49" w:rsidRDefault="00A67FEE" w:rsidP="00A67FEE">
            <w:pPr>
              <w:spacing w:before="0" w:after="0"/>
              <w:ind w:left="144" w:right="144"/>
              <w:jc w:val="both"/>
              <w:rPr>
                <w:rFonts w:cs="Calibri"/>
                <w:color w:val="1F497D"/>
                <w:sz w:val="16"/>
                <w:szCs w:val="16"/>
                <w:lang w:val="en-US"/>
              </w:rPr>
            </w:pPr>
          </w:p>
        </w:tc>
        <w:tc>
          <w:tcPr>
            <w:tcW w:w="901" w:type="pct"/>
            <w:shd w:val="clear" w:color="auto" w:fill="auto"/>
          </w:tcPr>
          <w:p w14:paraId="41296ACB"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2016</w:t>
            </w:r>
          </w:p>
        </w:tc>
        <w:tc>
          <w:tcPr>
            <w:tcW w:w="982" w:type="pct"/>
            <w:shd w:val="clear" w:color="auto" w:fill="auto"/>
          </w:tcPr>
          <w:p w14:paraId="6CF2CE2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w:t>
            </w:r>
          </w:p>
        </w:tc>
      </w:tr>
      <w:tr w:rsidR="00A67FEE" w:rsidRPr="00ED4D49" w14:paraId="2C64830C" w14:textId="77777777" w:rsidTr="00A67FEE">
        <w:tc>
          <w:tcPr>
            <w:tcW w:w="3117" w:type="pct"/>
            <w:shd w:val="clear" w:color="auto" w:fill="auto"/>
          </w:tcPr>
          <w:p w14:paraId="5CEB662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Number of employed persons</w:t>
            </w:r>
          </w:p>
        </w:tc>
        <w:tc>
          <w:tcPr>
            <w:tcW w:w="901" w:type="pct"/>
            <w:shd w:val="clear" w:color="auto" w:fill="auto"/>
          </w:tcPr>
          <w:p w14:paraId="4DBBA31D"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801,000</w:t>
            </w:r>
          </w:p>
        </w:tc>
        <w:tc>
          <w:tcPr>
            <w:tcW w:w="982" w:type="pct"/>
            <w:shd w:val="clear" w:color="auto" w:fill="auto"/>
          </w:tcPr>
          <w:p w14:paraId="326D766A"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816,000</w:t>
            </w:r>
          </w:p>
        </w:tc>
      </w:tr>
      <w:tr w:rsidR="00A67FEE" w:rsidRPr="00ED4D49" w14:paraId="1ACA7C9A" w14:textId="77777777" w:rsidTr="00A67FEE">
        <w:tc>
          <w:tcPr>
            <w:tcW w:w="3117" w:type="pct"/>
            <w:shd w:val="clear" w:color="auto" w:fill="auto"/>
          </w:tcPr>
          <w:p w14:paraId="2704223A"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Share of male/female</w:t>
            </w:r>
          </w:p>
        </w:tc>
        <w:tc>
          <w:tcPr>
            <w:tcW w:w="901" w:type="pct"/>
            <w:shd w:val="clear" w:color="auto" w:fill="auto"/>
          </w:tcPr>
          <w:p w14:paraId="64A1CDC1"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513,000/228,000</w:t>
            </w:r>
          </w:p>
        </w:tc>
        <w:tc>
          <w:tcPr>
            <w:tcW w:w="982" w:type="pct"/>
            <w:shd w:val="clear" w:color="auto" w:fill="auto"/>
          </w:tcPr>
          <w:p w14:paraId="2E5F5848"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509,000/307,000</w:t>
            </w:r>
          </w:p>
        </w:tc>
      </w:tr>
      <w:tr w:rsidR="00A67FEE" w:rsidRPr="00ED4D49" w14:paraId="12A0C346" w14:textId="77777777" w:rsidTr="00A67FEE">
        <w:tc>
          <w:tcPr>
            <w:tcW w:w="3117" w:type="pct"/>
            <w:shd w:val="clear" w:color="auto" w:fill="auto"/>
          </w:tcPr>
          <w:p w14:paraId="651AED7F"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Employment rate of age group 15-24 </w:t>
            </w:r>
          </w:p>
        </w:tc>
        <w:tc>
          <w:tcPr>
            <w:tcW w:w="901" w:type="pct"/>
            <w:shd w:val="clear" w:color="auto" w:fill="auto"/>
          </w:tcPr>
          <w:p w14:paraId="5515FAE6"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13.8%</w:t>
            </w:r>
          </w:p>
        </w:tc>
        <w:tc>
          <w:tcPr>
            <w:tcW w:w="982" w:type="pct"/>
            <w:shd w:val="clear" w:color="auto" w:fill="auto"/>
          </w:tcPr>
          <w:p w14:paraId="47473A9F"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17.6%</w:t>
            </w:r>
          </w:p>
        </w:tc>
      </w:tr>
      <w:tr w:rsidR="00A67FEE" w:rsidRPr="00ED4D49" w14:paraId="77B0EA81" w14:textId="77777777" w:rsidTr="00A67FEE">
        <w:tc>
          <w:tcPr>
            <w:tcW w:w="3117" w:type="pct"/>
            <w:shd w:val="clear" w:color="auto" w:fill="auto"/>
          </w:tcPr>
          <w:p w14:paraId="3C702248"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Share of male/female</w:t>
            </w:r>
          </w:p>
        </w:tc>
        <w:tc>
          <w:tcPr>
            <w:tcW w:w="901" w:type="pct"/>
            <w:shd w:val="clear" w:color="auto" w:fill="auto"/>
          </w:tcPr>
          <w:p w14:paraId="34DFF36E"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36,000/15,000</w:t>
            </w:r>
          </w:p>
        </w:tc>
        <w:tc>
          <w:tcPr>
            <w:tcW w:w="982" w:type="pct"/>
            <w:shd w:val="clear" w:color="auto" w:fill="auto"/>
          </w:tcPr>
          <w:p w14:paraId="0E8AA38C"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42,000/18,000</w:t>
            </w:r>
          </w:p>
        </w:tc>
      </w:tr>
      <w:tr w:rsidR="00A67FEE" w:rsidRPr="00ED4D49" w14:paraId="21659A6A" w14:textId="77777777" w:rsidTr="00A67FEE">
        <w:tc>
          <w:tcPr>
            <w:tcW w:w="3117" w:type="pct"/>
            <w:shd w:val="clear" w:color="auto" w:fill="auto"/>
          </w:tcPr>
          <w:p w14:paraId="59213CF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Employment rate of age group 25-49 </w:t>
            </w:r>
          </w:p>
        </w:tc>
        <w:tc>
          <w:tcPr>
            <w:tcW w:w="901" w:type="pct"/>
            <w:shd w:val="clear" w:color="auto" w:fill="auto"/>
          </w:tcPr>
          <w:p w14:paraId="6B2DA5ED"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54.1%</w:t>
            </w:r>
          </w:p>
        </w:tc>
        <w:tc>
          <w:tcPr>
            <w:tcW w:w="982" w:type="pct"/>
            <w:shd w:val="clear" w:color="auto" w:fill="auto"/>
          </w:tcPr>
          <w:p w14:paraId="51436424"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58.1%</w:t>
            </w:r>
          </w:p>
        </w:tc>
      </w:tr>
      <w:tr w:rsidR="00A67FEE" w:rsidRPr="00ED4D49" w14:paraId="3411EE74" w14:textId="77777777" w:rsidTr="00A67FEE">
        <w:tc>
          <w:tcPr>
            <w:tcW w:w="3117" w:type="pct"/>
            <w:shd w:val="clear" w:color="auto" w:fill="auto"/>
          </w:tcPr>
          <w:p w14:paraId="51E1861C"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Share of male/female</w:t>
            </w:r>
          </w:p>
        </w:tc>
        <w:tc>
          <w:tcPr>
            <w:tcW w:w="901" w:type="pct"/>
            <w:shd w:val="clear" w:color="auto" w:fill="auto"/>
          </w:tcPr>
          <w:p w14:paraId="53E2C373"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295,00/173,000</w:t>
            </w:r>
          </w:p>
        </w:tc>
        <w:tc>
          <w:tcPr>
            <w:tcW w:w="982" w:type="pct"/>
            <w:shd w:val="clear" w:color="auto" w:fill="auto"/>
          </w:tcPr>
          <w:p w14:paraId="3D710678"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281,000/180,000</w:t>
            </w:r>
          </w:p>
        </w:tc>
      </w:tr>
    </w:tbl>
    <w:p w14:paraId="2EF5AF35"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224F60A5"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5A3B4BFE" w14:textId="09CB8B46" w:rsidR="00A67FEE" w:rsidRPr="00ED4D49" w:rsidRDefault="00A67FEE" w:rsidP="00A67FEE">
      <w:pPr>
        <w:autoSpaceDE w:val="0"/>
        <w:autoSpaceDN w:val="0"/>
        <w:adjustRightInd w:val="0"/>
        <w:spacing w:before="0" w:after="0"/>
        <w:jc w:val="both"/>
        <w:rPr>
          <w:rFonts w:cs="Calibri"/>
          <w:szCs w:val="20"/>
          <w:lang w:val="en-US" w:eastAsia="hr-HR"/>
        </w:rPr>
      </w:pPr>
      <w:r w:rsidRPr="00ED4D49">
        <w:rPr>
          <w:rFonts w:cs="Calibri"/>
          <w:szCs w:val="20"/>
          <w:lang w:val="en-US" w:eastAsia="hr-HR"/>
        </w:rPr>
        <w:t>The majority of employed people work in the service sector (</w:t>
      </w:r>
      <w:r w:rsidRPr="00ED4D49">
        <w:rPr>
          <w:lang w:val="en-US"/>
        </w:rPr>
        <w:fldChar w:fldCharType="begin"/>
      </w:r>
      <w:r w:rsidRPr="00ED4D49">
        <w:rPr>
          <w:lang w:val="en-US"/>
        </w:rPr>
        <w:instrText xml:space="preserve"> REF _Ref19217824 \h  \* MERGEFORMAT </w:instrText>
      </w:r>
      <w:r w:rsidRPr="00ED4D49">
        <w:rPr>
          <w:lang w:val="en-US"/>
        </w:rPr>
      </w:r>
      <w:r w:rsidRPr="00ED4D49">
        <w:rPr>
          <w:lang w:val="en-US"/>
        </w:rPr>
        <w:fldChar w:fldCharType="separate"/>
      </w:r>
      <w:r w:rsidR="00F60130" w:rsidRPr="00ED4D49">
        <w:rPr>
          <w:color w:val="1F3864"/>
          <w:szCs w:val="20"/>
          <w:lang w:val="en-US"/>
        </w:rPr>
        <w:t>Table 12</w:t>
      </w:r>
      <w:r w:rsidRPr="00ED4D49">
        <w:rPr>
          <w:lang w:val="en-US"/>
        </w:rPr>
        <w:fldChar w:fldCharType="end"/>
      </w:r>
      <w:r w:rsidRPr="00ED4D49">
        <w:rPr>
          <w:rFonts w:cs="Calibri"/>
          <w:szCs w:val="20"/>
          <w:lang w:val="en-US" w:eastAsia="hr-HR"/>
        </w:rPr>
        <w:t>).</w:t>
      </w:r>
    </w:p>
    <w:p w14:paraId="2FDF3600" w14:textId="19213E54" w:rsidR="00A67FEE" w:rsidRPr="00ED4D49" w:rsidRDefault="00A67FEE" w:rsidP="00A67FEE">
      <w:pPr>
        <w:pStyle w:val="Caption"/>
        <w:rPr>
          <w:rFonts w:cs="Calibri"/>
          <w:b w:val="0"/>
          <w:i/>
          <w:color w:val="auto"/>
          <w:sz w:val="16"/>
        </w:rPr>
      </w:pPr>
      <w:bookmarkStart w:id="138" w:name="_Ref19217824"/>
      <w:bookmarkStart w:id="139" w:name="_Toc21102445"/>
      <w:bookmarkStart w:id="140" w:name="_Toc28188037"/>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12</w:t>
      </w:r>
      <w:r w:rsidRPr="00ED4D49">
        <w:rPr>
          <w:b w:val="0"/>
          <w:bCs w:val="0"/>
          <w:i/>
          <w:iCs/>
          <w:color w:val="1F3864"/>
          <w:sz w:val="16"/>
          <w:szCs w:val="16"/>
        </w:rPr>
        <w:fldChar w:fldCharType="end"/>
      </w:r>
      <w:bookmarkEnd w:id="138"/>
      <w:r w:rsidRPr="00ED4D49">
        <w:rPr>
          <w:b w:val="0"/>
          <w:bCs w:val="0"/>
          <w:i/>
          <w:iCs/>
          <w:color w:val="1F3864"/>
          <w:sz w:val="16"/>
          <w:szCs w:val="16"/>
        </w:rPr>
        <w:t xml:space="preserve">: </w:t>
      </w:r>
      <w:r w:rsidRPr="00ED4D49">
        <w:rPr>
          <w:rFonts w:cs="Calibri"/>
          <w:b w:val="0"/>
          <w:i/>
          <w:color w:val="auto"/>
          <w:sz w:val="16"/>
        </w:rPr>
        <w:t>Employment by Sectors in BiH in 2017</w:t>
      </w:r>
      <w:bookmarkEnd w:id="139"/>
      <w:bookmarkEnd w:id="14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55"/>
        <w:gridCol w:w="4255"/>
      </w:tblGrid>
      <w:tr w:rsidR="00A67FEE" w:rsidRPr="00ED4D49" w14:paraId="13D4940C" w14:textId="77777777" w:rsidTr="00A67FEE">
        <w:tc>
          <w:tcPr>
            <w:tcW w:w="2639" w:type="pct"/>
            <w:shd w:val="clear" w:color="auto" w:fill="auto"/>
          </w:tcPr>
          <w:p w14:paraId="212778F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Employment sector</w:t>
            </w:r>
          </w:p>
        </w:tc>
        <w:tc>
          <w:tcPr>
            <w:tcW w:w="2361" w:type="pct"/>
            <w:shd w:val="clear" w:color="auto" w:fill="auto"/>
          </w:tcPr>
          <w:p w14:paraId="025862D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Employment rate</w:t>
            </w:r>
          </w:p>
        </w:tc>
      </w:tr>
      <w:tr w:rsidR="00A67FEE" w:rsidRPr="00ED4D49" w14:paraId="577A2EF1" w14:textId="77777777" w:rsidTr="00A67FEE">
        <w:tc>
          <w:tcPr>
            <w:tcW w:w="2639" w:type="pct"/>
            <w:shd w:val="clear" w:color="auto" w:fill="auto"/>
          </w:tcPr>
          <w:p w14:paraId="5D403DD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sz w:val="16"/>
                <w:szCs w:val="16"/>
                <w:lang w:val="en-US" w:eastAsia="hr-HR"/>
              </w:rPr>
              <w:t xml:space="preserve">Agriculture </w:t>
            </w:r>
          </w:p>
        </w:tc>
        <w:tc>
          <w:tcPr>
            <w:tcW w:w="2361" w:type="pct"/>
            <w:shd w:val="clear" w:color="auto" w:fill="auto"/>
          </w:tcPr>
          <w:p w14:paraId="04915BC4"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18.9%</w:t>
            </w:r>
          </w:p>
        </w:tc>
      </w:tr>
      <w:tr w:rsidR="00A67FEE" w:rsidRPr="00ED4D49" w14:paraId="280D47E4" w14:textId="77777777" w:rsidTr="00A67FEE">
        <w:tc>
          <w:tcPr>
            <w:tcW w:w="2639" w:type="pct"/>
            <w:shd w:val="clear" w:color="auto" w:fill="auto"/>
          </w:tcPr>
          <w:p w14:paraId="0567AAFF"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sz w:val="16"/>
                <w:szCs w:val="16"/>
                <w:lang w:val="en-US" w:eastAsia="hr-HR"/>
              </w:rPr>
              <w:t xml:space="preserve">Industry </w:t>
            </w:r>
          </w:p>
        </w:tc>
        <w:tc>
          <w:tcPr>
            <w:tcW w:w="2361" w:type="pct"/>
            <w:shd w:val="clear" w:color="auto" w:fill="auto"/>
          </w:tcPr>
          <w:p w14:paraId="7517AB23"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29.5%</w:t>
            </w:r>
          </w:p>
        </w:tc>
      </w:tr>
      <w:tr w:rsidR="00A67FEE" w:rsidRPr="00ED4D49" w14:paraId="2122F778" w14:textId="77777777" w:rsidTr="00A67FEE">
        <w:tc>
          <w:tcPr>
            <w:tcW w:w="2639" w:type="pct"/>
            <w:shd w:val="clear" w:color="auto" w:fill="auto"/>
          </w:tcPr>
          <w:p w14:paraId="208BB824"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 xml:space="preserve">Services </w:t>
            </w:r>
          </w:p>
        </w:tc>
        <w:tc>
          <w:tcPr>
            <w:tcW w:w="2361" w:type="pct"/>
            <w:shd w:val="clear" w:color="auto" w:fill="auto"/>
          </w:tcPr>
          <w:p w14:paraId="2B240D67"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51.6%</w:t>
            </w:r>
          </w:p>
        </w:tc>
      </w:tr>
    </w:tbl>
    <w:p w14:paraId="557C8245"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249E7C71"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6F18B9B0" w14:textId="64545983" w:rsidR="00A67FEE" w:rsidRPr="00ED4D49" w:rsidRDefault="00A67FEE" w:rsidP="00A67FEE">
      <w:pPr>
        <w:autoSpaceDE w:val="0"/>
        <w:autoSpaceDN w:val="0"/>
        <w:adjustRightInd w:val="0"/>
        <w:spacing w:before="0" w:after="0"/>
        <w:jc w:val="both"/>
        <w:rPr>
          <w:rFonts w:cs="Calibri"/>
          <w:szCs w:val="20"/>
          <w:lang w:val="en-US"/>
        </w:rPr>
      </w:pPr>
      <w:r w:rsidRPr="00ED4D49">
        <w:rPr>
          <w:rFonts w:cs="Calibri"/>
          <w:szCs w:val="20"/>
          <w:lang w:val="en-US"/>
        </w:rPr>
        <w:t>In 2017, there were 211,000 unemployed persons with a decreasing trend compared to the previous year. The number of persons registered with the Employment Bureau has also been decreasing (</w:t>
      </w:r>
      <w:r w:rsidRPr="00ED4D49">
        <w:rPr>
          <w:lang w:val="en-US"/>
        </w:rPr>
        <w:fldChar w:fldCharType="begin"/>
      </w:r>
      <w:r w:rsidRPr="00ED4D49">
        <w:rPr>
          <w:lang w:val="en-US"/>
        </w:rPr>
        <w:instrText xml:space="preserve"> REF _Ref9252194 \h  \* MERGEFORMAT </w:instrText>
      </w:r>
      <w:r w:rsidRPr="00ED4D49">
        <w:rPr>
          <w:lang w:val="en-US"/>
        </w:rPr>
      </w:r>
      <w:r w:rsidRPr="00ED4D49">
        <w:rPr>
          <w:lang w:val="en-US"/>
        </w:rPr>
        <w:fldChar w:fldCharType="separate"/>
      </w:r>
      <w:r w:rsidR="00F60130" w:rsidRPr="00ED4D49">
        <w:rPr>
          <w:color w:val="1F3864"/>
          <w:szCs w:val="20"/>
          <w:lang w:val="en-US"/>
        </w:rPr>
        <w:t>Table 13</w:t>
      </w:r>
      <w:r w:rsidRPr="00ED4D49">
        <w:rPr>
          <w:lang w:val="en-US"/>
        </w:rPr>
        <w:fldChar w:fldCharType="end"/>
      </w:r>
      <w:r w:rsidRPr="00ED4D49">
        <w:rPr>
          <w:rFonts w:cs="Calibri"/>
          <w:szCs w:val="20"/>
          <w:lang w:val="en-US"/>
        </w:rPr>
        <w:t xml:space="preserve">). In terms of gender, there are more unemployed women. The highest share of unemployed persons are people unemployed longer than one year. People with completed secondary school account for the highest share of unemployed persons, </w:t>
      </w:r>
      <w:proofErr w:type="gramStart"/>
      <w:r w:rsidRPr="00ED4D49">
        <w:rPr>
          <w:rFonts w:cs="Calibri"/>
          <w:szCs w:val="20"/>
          <w:lang w:val="en-US"/>
        </w:rPr>
        <w:t>i.e.</w:t>
      </w:r>
      <w:proofErr w:type="gramEnd"/>
      <w:r w:rsidRPr="00ED4D49">
        <w:rPr>
          <w:rFonts w:cs="Calibri"/>
          <w:szCs w:val="20"/>
          <w:lang w:val="en-US"/>
        </w:rPr>
        <w:t xml:space="preserve"> 73.4%.</w:t>
      </w:r>
    </w:p>
    <w:p w14:paraId="22988F73" w14:textId="2A858EC8" w:rsidR="00A67FEE" w:rsidRPr="00ED4D49" w:rsidRDefault="00A67FEE" w:rsidP="00A67FEE">
      <w:pPr>
        <w:pStyle w:val="Caption"/>
        <w:keepNext/>
      </w:pPr>
      <w:bookmarkStart w:id="141" w:name="_Ref9252194"/>
      <w:bookmarkStart w:id="142" w:name="_Toc21102446"/>
      <w:bookmarkStart w:id="143" w:name="_Toc28188038"/>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13</w:t>
      </w:r>
      <w:r w:rsidRPr="00ED4D49">
        <w:rPr>
          <w:b w:val="0"/>
          <w:bCs w:val="0"/>
          <w:i/>
          <w:iCs/>
          <w:color w:val="1F3864"/>
          <w:sz w:val="16"/>
          <w:szCs w:val="16"/>
        </w:rPr>
        <w:fldChar w:fldCharType="end"/>
      </w:r>
      <w:bookmarkEnd w:id="141"/>
      <w:r w:rsidRPr="00ED4D49">
        <w:rPr>
          <w:b w:val="0"/>
          <w:bCs w:val="0"/>
          <w:i/>
          <w:iCs/>
          <w:color w:val="1F3864"/>
          <w:sz w:val="16"/>
          <w:szCs w:val="16"/>
        </w:rPr>
        <w:t xml:space="preserve">: </w:t>
      </w:r>
      <w:r w:rsidRPr="00ED4D49">
        <w:rPr>
          <w:rFonts w:cs="Calibri"/>
          <w:b w:val="0"/>
          <w:i/>
          <w:color w:val="auto"/>
          <w:sz w:val="16"/>
        </w:rPr>
        <w:t>Unemployment Rate in BiH in 2016 and 2017</w:t>
      </w:r>
      <w:bookmarkEnd w:id="142"/>
      <w:bookmarkEnd w:id="14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70"/>
        <w:gridCol w:w="2119"/>
        <w:gridCol w:w="2121"/>
      </w:tblGrid>
      <w:tr w:rsidR="00A67FEE" w:rsidRPr="00ED4D49" w14:paraId="64F3ED3F" w14:textId="77777777" w:rsidTr="00A67FEE">
        <w:tc>
          <w:tcPr>
            <w:tcW w:w="2647" w:type="pct"/>
            <w:shd w:val="clear" w:color="auto" w:fill="auto"/>
          </w:tcPr>
          <w:p w14:paraId="51C3E1A7" w14:textId="77777777" w:rsidR="00A67FEE" w:rsidRPr="00ED4D49" w:rsidRDefault="00A67FEE" w:rsidP="00A67FEE">
            <w:pPr>
              <w:spacing w:before="0" w:after="0"/>
              <w:ind w:left="144" w:right="144"/>
              <w:jc w:val="right"/>
              <w:rPr>
                <w:rFonts w:cs="Calibri"/>
                <w:color w:val="1F497D"/>
                <w:sz w:val="16"/>
                <w:szCs w:val="16"/>
                <w:lang w:val="en-US"/>
              </w:rPr>
            </w:pPr>
          </w:p>
        </w:tc>
        <w:tc>
          <w:tcPr>
            <w:tcW w:w="1176" w:type="pct"/>
            <w:shd w:val="clear" w:color="auto" w:fill="auto"/>
          </w:tcPr>
          <w:p w14:paraId="62B4AA51"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2016</w:t>
            </w:r>
          </w:p>
        </w:tc>
        <w:tc>
          <w:tcPr>
            <w:tcW w:w="1177" w:type="pct"/>
            <w:shd w:val="clear" w:color="auto" w:fill="auto"/>
          </w:tcPr>
          <w:p w14:paraId="47F6DFC9"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w:t>
            </w:r>
          </w:p>
        </w:tc>
      </w:tr>
      <w:tr w:rsidR="00A67FEE" w:rsidRPr="00ED4D49" w14:paraId="32DC242C" w14:textId="77777777" w:rsidTr="00A67FEE">
        <w:tc>
          <w:tcPr>
            <w:tcW w:w="2647" w:type="pct"/>
            <w:shd w:val="clear" w:color="auto" w:fill="auto"/>
          </w:tcPr>
          <w:p w14:paraId="7CE171CF"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General unemployment rate </w:t>
            </w:r>
          </w:p>
        </w:tc>
        <w:tc>
          <w:tcPr>
            <w:tcW w:w="1176" w:type="pct"/>
            <w:shd w:val="clear" w:color="auto" w:fill="auto"/>
          </w:tcPr>
          <w:p w14:paraId="6FD80FED"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25.4%</w:t>
            </w:r>
          </w:p>
        </w:tc>
        <w:tc>
          <w:tcPr>
            <w:tcW w:w="1177" w:type="pct"/>
            <w:shd w:val="clear" w:color="auto" w:fill="auto"/>
          </w:tcPr>
          <w:p w14:paraId="4EE7EF82"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20.5%</w:t>
            </w:r>
          </w:p>
        </w:tc>
      </w:tr>
      <w:tr w:rsidR="00A67FEE" w:rsidRPr="00ED4D49" w14:paraId="04241C65" w14:textId="77777777" w:rsidTr="00A67FEE">
        <w:tc>
          <w:tcPr>
            <w:tcW w:w="2647" w:type="pct"/>
            <w:shd w:val="clear" w:color="auto" w:fill="auto"/>
          </w:tcPr>
          <w:p w14:paraId="42646C93"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Female unemployment rate </w:t>
            </w:r>
          </w:p>
        </w:tc>
        <w:tc>
          <w:tcPr>
            <w:tcW w:w="1176" w:type="pct"/>
            <w:shd w:val="clear" w:color="auto" w:fill="auto"/>
          </w:tcPr>
          <w:p w14:paraId="21A60CE9"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30%</w:t>
            </w:r>
          </w:p>
        </w:tc>
        <w:tc>
          <w:tcPr>
            <w:tcW w:w="1177" w:type="pct"/>
            <w:shd w:val="clear" w:color="auto" w:fill="auto"/>
          </w:tcPr>
          <w:p w14:paraId="7A4A0163"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23.1%</w:t>
            </w:r>
          </w:p>
        </w:tc>
      </w:tr>
      <w:tr w:rsidR="00A67FEE" w:rsidRPr="00ED4D49" w14:paraId="39AAB193" w14:textId="77777777" w:rsidTr="00A67FEE">
        <w:tc>
          <w:tcPr>
            <w:tcW w:w="2647" w:type="pct"/>
            <w:shd w:val="clear" w:color="auto" w:fill="auto"/>
          </w:tcPr>
          <w:p w14:paraId="7861F1AE"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Male unemployment rate </w:t>
            </w:r>
          </w:p>
        </w:tc>
        <w:tc>
          <w:tcPr>
            <w:tcW w:w="1176" w:type="pct"/>
            <w:shd w:val="clear" w:color="auto" w:fill="auto"/>
          </w:tcPr>
          <w:p w14:paraId="608199BE"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22.5%</w:t>
            </w:r>
          </w:p>
        </w:tc>
        <w:tc>
          <w:tcPr>
            <w:tcW w:w="1177" w:type="pct"/>
            <w:shd w:val="clear" w:color="auto" w:fill="auto"/>
          </w:tcPr>
          <w:p w14:paraId="66F3FFD6"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18.9%</w:t>
            </w:r>
          </w:p>
        </w:tc>
      </w:tr>
      <w:tr w:rsidR="00A67FEE" w:rsidRPr="00ED4D49" w14:paraId="00798ABE" w14:textId="77777777" w:rsidTr="00A67FEE">
        <w:tc>
          <w:tcPr>
            <w:tcW w:w="2647" w:type="pct"/>
            <w:shd w:val="clear" w:color="auto" w:fill="auto"/>
          </w:tcPr>
          <w:p w14:paraId="646B1F6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Number of </w:t>
            </w:r>
            <w:proofErr w:type="gramStart"/>
            <w:r w:rsidRPr="00ED4D49">
              <w:rPr>
                <w:rFonts w:cs="Calibri"/>
                <w:color w:val="1F497D"/>
                <w:sz w:val="16"/>
                <w:szCs w:val="16"/>
                <w:lang w:val="en-US"/>
              </w:rPr>
              <w:t>person</w:t>
            </w:r>
            <w:proofErr w:type="gramEnd"/>
            <w:r w:rsidRPr="00ED4D49">
              <w:rPr>
                <w:rFonts w:cs="Calibri"/>
                <w:color w:val="1F497D"/>
                <w:sz w:val="16"/>
                <w:szCs w:val="16"/>
                <w:lang w:val="en-US"/>
              </w:rPr>
              <w:t xml:space="preserve"> registered with the Employment Bureau </w:t>
            </w:r>
          </w:p>
        </w:tc>
        <w:tc>
          <w:tcPr>
            <w:tcW w:w="1176" w:type="pct"/>
            <w:shd w:val="clear" w:color="auto" w:fill="auto"/>
          </w:tcPr>
          <w:p w14:paraId="7CA0ABCC"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20"/>
                <w:lang w:val="en-US"/>
              </w:rPr>
              <w:t>537,568</w:t>
            </w:r>
          </w:p>
        </w:tc>
        <w:tc>
          <w:tcPr>
            <w:tcW w:w="1177" w:type="pct"/>
            <w:shd w:val="clear" w:color="auto" w:fill="auto"/>
          </w:tcPr>
          <w:p w14:paraId="3AEBBB34"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20"/>
                <w:lang w:val="en-US"/>
              </w:rPr>
              <w:t>510,022</w:t>
            </w:r>
          </w:p>
        </w:tc>
      </w:tr>
    </w:tbl>
    <w:p w14:paraId="51CC4E20"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25DDF6D2" w14:textId="6D51295D" w:rsidR="00A67FEE" w:rsidRPr="00ED4D49" w:rsidRDefault="00A67FEE" w:rsidP="00A67FEE">
      <w:pPr>
        <w:jc w:val="both"/>
        <w:rPr>
          <w:rFonts w:cs="Calibri"/>
          <w:lang w:val="en-US"/>
        </w:rPr>
      </w:pPr>
      <w:r w:rsidRPr="00ED4D49">
        <w:rPr>
          <w:rFonts w:cs="Calibri"/>
          <w:lang w:val="en-US"/>
        </w:rPr>
        <w:t>The large difference between surveyed unemployment and unemployment registered by Employment Bureaus indicates</w:t>
      </w:r>
      <w:r w:rsidR="004810A4" w:rsidRPr="00ED4D49">
        <w:rPr>
          <w:rFonts w:cs="Calibri"/>
          <w:lang w:val="en-US"/>
        </w:rPr>
        <w:t xml:space="preserve"> </w:t>
      </w:r>
      <w:r w:rsidRPr="00ED4D49">
        <w:rPr>
          <w:rFonts w:cs="Calibri"/>
          <w:szCs w:val="20"/>
          <w:lang w:val="en-US"/>
        </w:rPr>
        <w:t>the</w:t>
      </w:r>
      <w:r w:rsidRPr="00ED4D49">
        <w:rPr>
          <w:rFonts w:cs="Calibri"/>
          <w:lang w:val="en-US"/>
        </w:rPr>
        <w:t xml:space="preserve"> presence of grey economy.</w:t>
      </w:r>
    </w:p>
    <w:p w14:paraId="4F52A962" w14:textId="0139C3A3" w:rsidR="00A67FEE" w:rsidRPr="00ED4D49" w:rsidRDefault="00A67FEE" w:rsidP="00A67FEE">
      <w:pPr>
        <w:jc w:val="both"/>
        <w:rPr>
          <w:rFonts w:cs="Calibri"/>
          <w:szCs w:val="20"/>
          <w:lang w:val="en-US" w:eastAsia="hr-HR"/>
        </w:rPr>
      </w:pPr>
      <w:r w:rsidRPr="00ED4D49">
        <w:rPr>
          <w:rFonts w:cs="Calibri"/>
          <w:lang w:val="en-US"/>
        </w:rPr>
        <w:t>BIH is also still characterized by high</w:t>
      </w:r>
      <w:r w:rsidRPr="00ED4D49">
        <w:rPr>
          <w:rFonts w:cs="Calibri"/>
          <w:szCs w:val="20"/>
          <w:lang w:val="en-US" w:eastAsia="hr-HR"/>
        </w:rPr>
        <w:t xml:space="preserve"> share of inactive population (</w:t>
      </w:r>
      <w:r w:rsidRPr="00ED4D49">
        <w:rPr>
          <w:lang w:val="en-US"/>
        </w:rPr>
        <w:fldChar w:fldCharType="begin"/>
      </w:r>
      <w:r w:rsidRPr="00ED4D49">
        <w:rPr>
          <w:lang w:val="en-US"/>
        </w:rPr>
        <w:instrText xml:space="preserve"> REF _Ref19218463 \h  \* MERGEFORMAT </w:instrText>
      </w:r>
      <w:r w:rsidRPr="00ED4D49">
        <w:rPr>
          <w:lang w:val="en-US"/>
        </w:rPr>
      </w:r>
      <w:r w:rsidRPr="00ED4D49">
        <w:rPr>
          <w:lang w:val="en-US"/>
        </w:rPr>
        <w:fldChar w:fldCharType="separate"/>
      </w:r>
      <w:r w:rsidR="00F60130" w:rsidRPr="00ED4D49">
        <w:rPr>
          <w:color w:val="1F3864"/>
          <w:szCs w:val="20"/>
          <w:lang w:val="en-US"/>
        </w:rPr>
        <w:t>Table 14</w:t>
      </w:r>
      <w:r w:rsidRPr="00ED4D49">
        <w:rPr>
          <w:lang w:val="en-US"/>
        </w:rPr>
        <w:fldChar w:fldCharType="end"/>
      </w:r>
      <w:r w:rsidRPr="00ED4D49">
        <w:rPr>
          <w:rFonts w:cs="Calibri"/>
          <w:szCs w:val="20"/>
          <w:lang w:val="en-US" w:eastAsia="hr-HR"/>
        </w:rPr>
        <w:t xml:space="preserve">). </w:t>
      </w:r>
    </w:p>
    <w:p w14:paraId="3138FF4D" w14:textId="30B2C5EF" w:rsidR="00A67FEE" w:rsidRPr="00ED4D49" w:rsidRDefault="00A67FEE" w:rsidP="00A67FEE">
      <w:pPr>
        <w:pStyle w:val="Caption"/>
        <w:rPr>
          <w:rFonts w:cs="Calibri"/>
          <w:b w:val="0"/>
          <w:i/>
          <w:color w:val="auto"/>
          <w:sz w:val="16"/>
        </w:rPr>
      </w:pPr>
      <w:bookmarkStart w:id="144" w:name="_Ref19218463"/>
      <w:bookmarkStart w:id="145" w:name="_Toc21102447"/>
      <w:bookmarkStart w:id="146" w:name="_Toc28188039"/>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14</w:t>
      </w:r>
      <w:r w:rsidRPr="00ED4D49">
        <w:rPr>
          <w:b w:val="0"/>
          <w:bCs w:val="0"/>
          <w:i/>
          <w:iCs/>
          <w:color w:val="1F3864"/>
          <w:sz w:val="16"/>
          <w:szCs w:val="16"/>
        </w:rPr>
        <w:fldChar w:fldCharType="end"/>
      </w:r>
      <w:bookmarkEnd w:id="144"/>
      <w:r w:rsidRPr="00ED4D49">
        <w:rPr>
          <w:b w:val="0"/>
          <w:bCs w:val="0"/>
          <w:i/>
          <w:iCs/>
          <w:color w:val="1F3864"/>
          <w:sz w:val="16"/>
          <w:szCs w:val="16"/>
        </w:rPr>
        <w:t xml:space="preserve">: </w:t>
      </w:r>
      <w:r w:rsidRPr="00ED4D49">
        <w:rPr>
          <w:rFonts w:cs="Calibri"/>
          <w:b w:val="0"/>
          <w:i/>
          <w:color w:val="auto"/>
          <w:sz w:val="16"/>
        </w:rPr>
        <w:t>Share of Inactive Population in BIH in 2016 and 2017</w:t>
      </w:r>
      <w:bookmarkEnd w:id="145"/>
      <w:bookmarkEnd w:id="14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0"/>
        <w:gridCol w:w="2092"/>
        <w:gridCol w:w="2094"/>
        <w:gridCol w:w="2094"/>
      </w:tblGrid>
      <w:tr w:rsidR="00A67FEE" w:rsidRPr="00ED4D49" w14:paraId="7E67517F" w14:textId="77777777" w:rsidTr="00A67FEE">
        <w:tc>
          <w:tcPr>
            <w:tcW w:w="1515" w:type="pct"/>
            <w:shd w:val="clear" w:color="auto" w:fill="auto"/>
          </w:tcPr>
          <w:p w14:paraId="72A6F99F" w14:textId="77777777" w:rsidR="00A67FEE" w:rsidRPr="00ED4D49" w:rsidRDefault="00A67FEE" w:rsidP="00A67FEE">
            <w:pPr>
              <w:spacing w:before="0" w:after="0"/>
              <w:ind w:left="144" w:right="144"/>
              <w:jc w:val="both"/>
              <w:rPr>
                <w:rFonts w:cs="Calibri"/>
                <w:color w:val="1F497D"/>
                <w:sz w:val="16"/>
                <w:szCs w:val="16"/>
                <w:lang w:val="en-US"/>
              </w:rPr>
            </w:pPr>
          </w:p>
        </w:tc>
        <w:tc>
          <w:tcPr>
            <w:tcW w:w="1161" w:type="pct"/>
            <w:shd w:val="clear" w:color="auto" w:fill="auto"/>
          </w:tcPr>
          <w:p w14:paraId="0AC34200"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2015</w:t>
            </w:r>
          </w:p>
        </w:tc>
        <w:tc>
          <w:tcPr>
            <w:tcW w:w="1162" w:type="pct"/>
            <w:shd w:val="clear" w:color="auto" w:fill="auto"/>
          </w:tcPr>
          <w:p w14:paraId="7FC7A993"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2016</w:t>
            </w:r>
          </w:p>
        </w:tc>
        <w:tc>
          <w:tcPr>
            <w:tcW w:w="1162" w:type="pct"/>
            <w:shd w:val="clear" w:color="auto" w:fill="auto"/>
          </w:tcPr>
          <w:p w14:paraId="29C179B8"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w:t>
            </w:r>
          </w:p>
        </w:tc>
      </w:tr>
      <w:tr w:rsidR="00A67FEE" w:rsidRPr="00ED4D49" w14:paraId="131014A3" w14:textId="77777777" w:rsidTr="00A67FEE">
        <w:tc>
          <w:tcPr>
            <w:tcW w:w="1515" w:type="pct"/>
            <w:shd w:val="clear" w:color="auto" w:fill="auto"/>
          </w:tcPr>
          <w:p w14:paraId="5CAE642E"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Inactive population</w:t>
            </w:r>
          </w:p>
        </w:tc>
        <w:tc>
          <w:tcPr>
            <w:tcW w:w="1161" w:type="pct"/>
            <w:shd w:val="clear" w:color="auto" w:fill="auto"/>
          </w:tcPr>
          <w:p w14:paraId="29461A0B"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sz w:val="16"/>
                <w:szCs w:val="20"/>
                <w:lang w:val="en-US" w:eastAsia="hr-HR"/>
              </w:rPr>
              <w:t>1,443,000</w:t>
            </w:r>
          </w:p>
        </w:tc>
        <w:tc>
          <w:tcPr>
            <w:tcW w:w="1162" w:type="pct"/>
            <w:shd w:val="clear" w:color="auto" w:fill="auto"/>
          </w:tcPr>
          <w:p w14:paraId="0161EFF7"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sz w:val="16"/>
                <w:szCs w:val="20"/>
                <w:lang w:val="en-US" w:eastAsia="hr-HR"/>
              </w:rPr>
              <w:t>1,415,000</w:t>
            </w:r>
          </w:p>
        </w:tc>
        <w:tc>
          <w:tcPr>
            <w:tcW w:w="1162" w:type="pct"/>
            <w:shd w:val="clear" w:color="auto" w:fill="auto"/>
          </w:tcPr>
          <w:p w14:paraId="253F93A6"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sz w:val="16"/>
                <w:szCs w:val="20"/>
                <w:lang w:val="en-US" w:eastAsia="hr-HR"/>
              </w:rPr>
              <w:t>1,381,000</w:t>
            </w:r>
          </w:p>
        </w:tc>
      </w:tr>
    </w:tbl>
    <w:p w14:paraId="6AF45B36"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3B5C0C55"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5551F5B7" w14:textId="77777777" w:rsidR="00A67FEE" w:rsidRPr="00ED4D49" w:rsidRDefault="00A67FEE" w:rsidP="00A67FEE">
      <w:pPr>
        <w:spacing w:before="0"/>
        <w:jc w:val="both"/>
        <w:rPr>
          <w:color w:val="000000"/>
          <w:szCs w:val="23"/>
          <w:lang w:val="en-US"/>
        </w:rPr>
      </w:pPr>
      <w:r w:rsidRPr="00ED4D49">
        <w:rPr>
          <w:rFonts w:cs="Calibri"/>
          <w:szCs w:val="20"/>
          <w:lang w:val="en-US" w:eastAsia="hr-HR"/>
        </w:rPr>
        <w:t xml:space="preserve">Women accounted for 60.2% and men for 39.8% of </w:t>
      </w:r>
      <w:r w:rsidRPr="00ED4D49">
        <w:rPr>
          <w:rFonts w:cs="Calibri"/>
          <w:szCs w:val="20"/>
          <w:lang w:val="en-US"/>
        </w:rPr>
        <w:t xml:space="preserve">the </w:t>
      </w:r>
      <w:r w:rsidRPr="00ED4D49">
        <w:rPr>
          <w:rFonts w:cs="Calibri"/>
          <w:szCs w:val="20"/>
          <w:lang w:val="en-US" w:eastAsia="hr-HR"/>
        </w:rPr>
        <w:t xml:space="preserve">total inactive population in 2017. In terms of education, </w:t>
      </w:r>
      <w:r w:rsidRPr="00ED4D49">
        <w:rPr>
          <w:rFonts w:cs="Calibri"/>
          <w:szCs w:val="20"/>
          <w:lang w:val="en-US"/>
        </w:rPr>
        <w:t xml:space="preserve">the </w:t>
      </w:r>
      <w:r w:rsidRPr="00ED4D49">
        <w:rPr>
          <w:rFonts w:cs="Calibri"/>
          <w:szCs w:val="20"/>
          <w:lang w:val="en-US" w:eastAsia="hr-HR"/>
        </w:rPr>
        <w:t>highest share of inactive population was with completed primary school or less (743,000 persons), followed by those with secondary school (573,000 persons) and four or two years of university education (65,000 persons).</w:t>
      </w:r>
    </w:p>
    <w:p w14:paraId="444C4958" w14:textId="77777777" w:rsidR="00A67FEE" w:rsidRPr="00ED4D49" w:rsidRDefault="00A67FEE" w:rsidP="00A67FEE">
      <w:pPr>
        <w:pStyle w:val="Heading3"/>
      </w:pPr>
      <w:bookmarkStart w:id="147" w:name="_Toc20858933"/>
      <w:bookmarkStart w:id="148" w:name="_Toc21102408"/>
      <w:bookmarkStart w:id="149" w:name="_Toc31811079"/>
      <w:r w:rsidRPr="00ED4D49">
        <w:t xml:space="preserve">Employment in </w:t>
      </w:r>
      <w:bookmarkEnd w:id="147"/>
      <w:r w:rsidRPr="00ED4D49">
        <w:t>the DRB</w:t>
      </w:r>
      <w:bookmarkEnd w:id="148"/>
      <w:bookmarkEnd w:id="149"/>
    </w:p>
    <w:p w14:paraId="3DA682F8" w14:textId="00CF3DD6" w:rsidR="00A67FEE" w:rsidRPr="00ED4D49" w:rsidRDefault="00A67FEE" w:rsidP="00A67FEE">
      <w:pPr>
        <w:spacing w:before="0"/>
        <w:jc w:val="both"/>
        <w:rPr>
          <w:color w:val="000000"/>
          <w:szCs w:val="23"/>
          <w:lang w:val="en-US"/>
        </w:rPr>
      </w:pPr>
      <w:r w:rsidRPr="00ED4D49">
        <w:rPr>
          <w:color w:val="000000"/>
          <w:szCs w:val="23"/>
          <w:lang w:val="en-US"/>
        </w:rPr>
        <w:t xml:space="preserve">According to the data from the Census 2013, </w:t>
      </w:r>
      <w:proofErr w:type="gramStart"/>
      <w:r w:rsidRPr="00ED4D49">
        <w:rPr>
          <w:color w:val="000000"/>
          <w:szCs w:val="23"/>
          <w:lang w:val="en-US"/>
        </w:rPr>
        <w:t>in the area of</w:t>
      </w:r>
      <w:proofErr w:type="gramEnd"/>
      <w:r w:rsidRPr="00ED4D49">
        <w:rPr>
          <w:color w:val="000000"/>
          <w:szCs w:val="23"/>
          <w:lang w:val="en-US"/>
        </w:rPr>
        <w:t xml:space="preserve"> DRB which belongs to RS, </w:t>
      </w:r>
      <w:r w:rsidRPr="00ED4D49">
        <w:rPr>
          <w:rFonts w:cs="Calibri"/>
          <w:szCs w:val="20"/>
          <w:lang w:val="en-US"/>
        </w:rPr>
        <w:t xml:space="preserve">the </w:t>
      </w:r>
      <w:r w:rsidRPr="00ED4D49">
        <w:rPr>
          <w:color w:val="000000"/>
          <w:szCs w:val="23"/>
          <w:lang w:val="en-US"/>
        </w:rPr>
        <w:t xml:space="preserve">Municipality of Bratunac has the highest employment rate (46.03%) as opposed to the lowest employment rate in the Municipality of </w:t>
      </w:r>
      <w:proofErr w:type="spellStart"/>
      <w:r w:rsidR="00A7018E" w:rsidRPr="00ED4D49">
        <w:rPr>
          <w:color w:val="000000"/>
          <w:szCs w:val="23"/>
          <w:lang w:val="en-US"/>
        </w:rPr>
        <w:t>S</w:t>
      </w:r>
      <w:r w:rsidRPr="00ED4D49">
        <w:rPr>
          <w:color w:val="000000"/>
          <w:szCs w:val="23"/>
          <w:lang w:val="en-US"/>
        </w:rPr>
        <w:t>ekovi</w:t>
      </w:r>
      <w:r w:rsidR="00C6478C" w:rsidRPr="00ED4D49">
        <w:rPr>
          <w:color w:val="000000"/>
          <w:szCs w:val="23"/>
          <w:lang w:val="en-US"/>
        </w:rPr>
        <w:t>c</w:t>
      </w:r>
      <w:r w:rsidRPr="00ED4D49">
        <w:rPr>
          <w:color w:val="000000"/>
          <w:szCs w:val="23"/>
          <w:lang w:val="en-US"/>
        </w:rPr>
        <w:t>i</w:t>
      </w:r>
      <w:proofErr w:type="spellEnd"/>
      <w:r w:rsidRPr="00ED4D49">
        <w:rPr>
          <w:color w:val="000000"/>
          <w:szCs w:val="23"/>
          <w:lang w:val="en-US"/>
        </w:rPr>
        <w:t xml:space="preserve"> (24.72%). In the area of DRB which belongs to FBiH, </w:t>
      </w:r>
      <w:r w:rsidRPr="00ED4D49">
        <w:rPr>
          <w:rFonts w:cs="Calibri"/>
          <w:szCs w:val="20"/>
          <w:lang w:val="en-US"/>
        </w:rPr>
        <w:t xml:space="preserve">the </w:t>
      </w:r>
      <w:r w:rsidRPr="00ED4D49">
        <w:rPr>
          <w:color w:val="000000"/>
          <w:szCs w:val="23"/>
          <w:lang w:val="en-US"/>
        </w:rPr>
        <w:t>Municipality of Gora</w:t>
      </w:r>
      <w:r w:rsidR="00C6478C" w:rsidRPr="00ED4D49">
        <w:rPr>
          <w:color w:val="000000"/>
          <w:szCs w:val="23"/>
          <w:lang w:val="en-US"/>
        </w:rPr>
        <w:t>z</w:t>
      </w:r>
      <w:r w:rsidRPr="00ED4D49">
        <w:rPr>
          <w:color w:val="000000"/>
          <w:szCs w:val="23"/>
          <w:lang w:val="en-US"/>
        </w:rPr>
        <w:t xml:space="preserve">de has the highest employment rate (38.75%), while the lowest employment rate is in the Municipality of </w:t>
      </w:r>
      <w:proofErr w:type="spellStart"/>
      <w:r w:rsidRPr="00ED4D49">
        <w:rPr>
          <w:color w:val="000000"/>
          <w:szCs w:val="23"/>
          <w:lang w:val="en-US"/>
        </w:rPr>
        <w:t>Teo</w:t>
      </w:r>
      <w:r w:rsidR="00A7018E" w:rsidRPr="00ED4D49">
        <w:rPr>
          <w:color w:val="000000"/>
          <w:szCs w:val="23"/>
          <w:lang w:val="en-US"/>
        </w:rPr>
        <w:t>c</w:t>
      </w:r>
      <w:r w:rsidRPr="00ED4D49">
        <w:rPr>
          <w:color w:val="000000"/>
          <w:szCs w:val="23"/>
          <w:lang w:val="en-US"/>
        </w:rPr>
        <w:t>ak</w:t>
      </w:r>
      <w:proofErr w:type="spellEnd"/>
      <w:r w:rsidRPr="00ED4D49">
        <w:rPr>
          <w:color w:val="000000"/>
          <w:szCs w:val="23"/>
          <w:lang w:val="en-US"/>
        </w:rPr>
        <w:t xml:space="preserve"> (23.57%). </w:t>
      </w:r>
    </w:p>
    <w:p w14:paraId="37FB414E" w14:textId="77777777" w:rsidR="00A67FEE" w:rsidRPr="00ED4D49" w:rsidRDefault="00A67FEE" w:rsidP="00A67FEE">
      <w:pPr>
        <w:pStyle w:val="Heading3"/>
      </w:pPr>
      <w:bookmarkStart w:id="150" w:name="_Toc20858934"/>
      <w:bookmarkStart w:id="151" w:name="_Toc21102409"/>
      <w:bookmarkStart w:id="152" w:name="_Toc31811080"/>
      <w:r w:rsidRPr="00ED4D49">
        <w:lastRenderedPageBreak/>
        <w:t>Employment in Sava Basin Area</w:t>
      </w:r>
      <w:bookmarkEnd w:id="150"/>
      <w:bookmarkEnd w:id="151"/>
      <w:bookmarkEnd w:id="152"/>
    </w:p>
    <w:p w14:paraId="0DCFF374" w14:textId="77777777" w:rsidR="00647642" w:rsidRPr="00ED4D49" w:rsidRDefault="00A67FEE" w:rsidP="00A67FEE">
      <w:pPr>
        <w:spacing w:before="0"/>
        <w:jc w:val="both"/>
        <w:rPr>
          <w:color w:val="000000"/>
          <w:szCs w:val="23"/>
          <w:lang w:val="en-US"/>
        </w:rPr>
      </w:pPr>
      <w:r w:rsidRPr="00ED4D49">
        <w:rPr>
          <w:color w:val="000000"/>
          <w:szCs w:val="23"/>
          <w:lang w:val="en-US"/>
        </w:rPr>
        <w:t xml:space="preserve">According to the data from the Census 2013, </w:t>
      </w:r>
      <w:proofErr w:type="gramStart"/>
      <w:r w:rsidRPr="00ED4D49">
        <w:rPr>
          <w:color w:val="000000"/>
          <w:szCs w:val="23"/>
          <w:lang w:val="en-US"/>
        </w:rPr>
        <w:t>in the area of</w:t>
      </w:r>
      <w:proofErr w:type="gramEnd"/>
      <w:r w:rsidRPr="00ED4D49">
        <w:rPr>
          <w:color w:val="000000"/>
          <w:szCs w:val="23"/>
          <w:lang w:val="en-US"/>
        </w:rPr>
        <w:t xml:space="preserve"> SRB which belongs to RS, </w:t>
      </w:r>
      <w:r w:rsidRPr="00ED4D49">
        <w:rPr>
          <w:rFonts w:cs="Calibri"/>
          <w:szCs w:val="20"/>
          <w:lang w:val="en-US"/>
        </w:rPr>
        <w:t xml:space="preserve">the </w:t>
      </w:r>
      <w:r w:rsidRPr="00ED4D49">
        <w:rPr>
          <w:color w:val="000000"/>
          <w:szCs w:val="23"/>
          <w:lang w:val="en-US"/>
        </w:rPr>
        <w:t xml:space="preserve">City of Banja Luka has the highest employment rate (40.21%) as opposed to the lowest employment rate in the Municipality of </w:t>
      </w:r>
      <w:proofErr w:type="spellStart"/>
      <w:r w:rsidRPr="00ED4D49">
        <w:rPr>
          <w:color w:val="000000"/>
          <w:szCs w:val="23"/>
          <w:lang w:val="en-US"/>
        </w:rPr>
        <w:t>Lopare</w:t>
      </w:r>
      <w:proofErr w:type="spellEnd"/>
      <w:r w:rsidRPr="00ED4D49">
        <w:rPr>
          <w:color w:val="000000"/>
          <w:szCs w:val="23"/>
          <w:lang w:val="en-US"/>
        </w:rPr>
        <w:t xml:space="preserve"> (28.63%). </w:t>
      </w:r>
    </w:p>
    <w:p w14:paraId="169DD96E" w14:textId="77777777" w:rsidR="00647642" w:rsidRPr="00ED4D49" w:rsidRDefault="00A67FEE" w:rsidP="00A67FEE">
      <w:pPr>
        <w:spacing w:before="0"/>
        <w:jc w:val="both"/>
        <w:rPr>
          <w:color w:val="000000"/>
          <w:szCs w:val="23"/>
          <w:lang w:val="en-US"/>
        </w:rPr>
      </w:pPr>
      <w:r w:rsidRPr="00ED4D49">
        <w:rPr>
          <w:color w:val="000000"/>
          <w:szCs w:val="23"/>
          <w:lang w:val="en-US"/>
        </w:rPr>
        <w:t xml:space="preserve">In the area of SRB which belongs to FBiH, </w:t>
      </w:r>
      <w:r w:rsidRPr="00ED4D49">
        <w:rPr>
          <w:rFonts w:cs="Calibri"/>
          <w:szCs w:val="20"/>
          <w:lang w:val="en-US"/>
        </w:rPr>
        <w:t xml:space="preserve">the </w:t>
      </w:r>
      <w:r w:rsidRPr="00ED4D49">
        <w:rPr>
          <w:color w:val="000000"/>
          <w:szCs w:val="23"/>
          <w:lang w:val="en-US"/>
        </w:rPr>
        <w:t xml:space="preserve">Municipality of </w:t>
      </w:r>
      <w:proofErr w:type="spellStart"/>
      <w:r w:rsidRPr="00ED4D49">
        <w:rPr>
          <w:color w:val="000000"/>
          <w:szCs w:val="23"/>
          <w:lang w:val="en-US"/>
        </w:rPr>
        <w:t>Domaljevac-</w:t>
      </w:r>
      <w:r w:rsidR="00A7018E" w:rsidRPr="00ED4D49">
        <w:rPr>
          <w:color w:val="000000"/>
          <w:szCs w:val="23"/>
          <w:lang w:val="en-US"/>
        </w:rPr>
        <w:t>S</w:t>
      </w:r>
      <w:r w:rsidRPr="00ED4D49">
        <w:rPr>
          <w:color w:val="000000"/>
          <w:szCs w:val="23"/>
          <w:lang w:val="en-US"/>
        </w:rPr>
        <w:t>amac</w:t>
      </w:r>
      <w:proofErr w:type="spellEnd"/>
      <w:r w:rsidRPr="00ED4D49">
        <w:rPr>
          <w:color w:val="000000"/>
          <w:szCs w:val="23"/>
          <w:lang w:val="en-US"/>
        </w:rPr>
        <w:t xml:space="preserve"> has the highest employment rate (41.08%), while the lowest employment rate is in the Municipality of </w:t>
      </w:r>
      <w:proofErr w:type="spellStart"/>
      <w:r w:rsidRPr="00ED4D49">
        <w:rPr>
          <w:color w:val="000000"/>
          <w:szCs w:val="23"/>
          <w:lang w:val="en-US"/>
        </w:rPr>
        <w:t>Lukavac</w:t>
      </w:r>
      <w:proofErr w:type="spellEnd"/>
      <w:r w:rsidRPr="00ED4D49">
        <w:rPr>
          <w:color w:val="000000"/>
          <w:szCs w:val="23"/>
          <w:lang w:val="en-US"/>
        </w:rPr>
        <w:t xml:space="preserve"> (29.31%). </w:t>
      </w:r>
    </w:p>
    <w:p w14:paraId="3D0525AD" w14:textId="5D19D9C5" w:rsidR="00A67FEE" w:rsidRPr="00ED4D49" w:rsidRDefault="00A67FEE" w:rsidP="00A67FEE">
      <w:pPr>
        <w:spacing w:before="0"/>
        <w:jc w:val="both"/>
        <w:rPr>
          <w:szCs w:val="23"/>
          <w:lang w:val="en-US"/>
        </w:rPr>
      </w:pPr>
      <w:r w:rsidRPr="00ED4D49">
        <w:rPr>
          <w:color w:val="000000"/>
          <w:szCs w:val="23"/>
          <w:lang w:val="en-US"/>
        </w:rPr>
        <w:t xml:space="preserve">In </w:t>
      </w:r>
      <w:r w:rsidR="00647642" w:rsidRPr="00ED4D49">
        <w:rPr>
          <w:color w:val="000000"/>
          <w:szCs w:val="23"/>
          <w:lang w:val="en-US"/>
        </w:rPr>
        <w:t>BD,</w:t>
      </w:r>
      <w:r w:rsidRPr="00ED4D49">
        <w:rPr>
          <w:color w:val="000000"/>
          <w:szCs w:val="23"/>
          <w:lang w:val="en-US"/>
        </w:rPr>
        <w:t xml:space="preserve"> the employment rate is 31.91%.</w:t>
      </w:r>
    </w:p>
    <w:p w14:paraId="09833D9C" w14:textId="77777777" w:rsidR="00A67FEE" w:rsidRPr="00ED4D49" w:rsidRDefault="00A67FEE" w:rsidP="0063606C">
      <w:pPr>
        <w:pStyle w:val="Heading2"/>
      </w:pPr>
      <w:bookmarkStart w:id="153" w:name="_Toc20858935"/>
      <w:bookmarkStart w:id="154" w:name="_Toc21102410"/>
      <w:bookmarkStart w:id="155" w:name="_Toc31811081"/>
      <w:r w:rsidRPr="00ED4D49">
        <w:t>Poverty</w:t>
      </w:r>
      <w:bookmarkEnd w:id="153"/>
      <w:bookmarkEnd w:id="154"/>
      <w:bookmarkEnd w:id="155"/>
    </w:p>
    <w:p w14:paraId="0ADF4265" w14:textId="77777777" w:rsidR="00A67FEE" w:rsidRPr="00ED4D49" w:rsidRDefault="00A67FEE" w:rsidP="00A67FEE">
      <w:pPr>
        <w:spacing w:before="0"/>
        <w:jc w:val="both"/>
        <w:rPr>
          <w:color w:val="000000"/>
          <w:szCs w:val="23"/>
          <w:lang w:val="en-US"/>
        </w:rPr>
      </w:pPr>
      <w:r w:rsidRPr="00ED4D49">
        <w:rPr>
          <w:color w:val="000000"/>
          <w:szCs w:val="23"/>
          <w:lang w:val="en-US"/>
        </w:rPr>
        <w:t>According to</w:t>
      </w:r>
      <w:r w:rsidRPr="00ED4D49">
        <w:rPr>
          <w:rFonts w:cs="Calibri"/>
          <w:szCs w:val="20"/>
          <w:lang w:val="en-US"/>
        </w:rPr>
        <w:t xml:space="preserve"> the</w:t>
      </w:r>
      <w:r w:rsidRPr="00ED4D49">
        <w:rPr>
          <w:color w:val="000000"/>
          <w:szCs w:val="23"/>
          <w:lang w:val="en-US"/>
        </w:rPr>
        <w:t xml:space="preserve"> 2017 Social Inclusion Report</w:t>
      </w:r>
      <w:r w:rsidRPr="00ED4D49">
        <w:rPr>
          <w:color w:val="000000"/>
          <w:szCs w:val="23"/>
          <w:vertAlign w:val="superscript"/>
          <w:lang w:val="en-US"/>
        </w:rPr>
        <w:footnoteReference w:id="31"/>
      </w:r>
      <w:r w:rsidRPr="00ED4D49">
        <w:rPr>
          <w:color w:val="000000"/>
          <w:szCs w:val="23"/>
          <w:lang w:val="en-US"/>
        </w:rPr>
        <w:t>, a large share of BiH population is affected by poverty. Children, people with low education, elderly and weak, as well as rural population are the ones who are most likely to live below poverty line.</w:t>
      </w:r>
    </w:p>
    <w:p w14:paraId="3202E36D" w14:textId="61A73758" w:rsidR="00A67FEE" w:rsidRPr="00ED4D49" w:rsidRDefault="00A67FEE" w:rsidP="00A67FEE">
      <w:pPr>
        <w:spacing w:before="0"/>
        <w:jc w:val="both"/>
        <w:rPr>
          <w:rFonts w:cs="Calibri"/>
          <w:szCs w:val="20"/>
          <w:lang w:val="en-US" w:eastAsia="hr-HR"/>
        </w:rPr>
      </w:pPr>
      <w:r w:rsidRPr="00ED4D49">
        <w:rPr>
          <w:color w:val="000000"/>
          <w:szCs w:val="23"/>
          <w:lang w:val="en-US"/>
        </w:rPr>
        <w:t>The key poverty and inequity indicators in BIH</w:t>
      </w:r>
      <w:r w:rsidRPr="00ED4D49">
        <w:rPr>
          <w:rFonts w:cs="Calibri"/>
          <w:szCs w:val="20"/>
          <w:lang w:val="en-US" w:eastAsia="hr-HR"/>
        </w:rPr>
        <w:t xml:space="preserve"> (comparative figures for 2011 and 2015), according to the data published by </w:t>
      </w:r>
      <w:r w:rsidRPr="00ED4D49">
        <w:rPr>
          <w:rFonts w:cs="Calibri"/>
          <w:szCs w:val="20"/>
          <w:lang w:val="en-US"/>
        </w:rPr>
        <w:t xml:space="preserve">the </w:t>
      </w:r>
      <w:r w:rsidRPr="00ED4D49">
        <w:rPr>
          <w:rFonts w:cs="Calibri"/>
          <w:szCs w:val="20"/>
          <w:lang w:val="en-US" w:eastAsia="hr-HR"/>
        </w:rPr>
        <w:t xml:space="preserve">BiH Statistics Agency, are presented in </w:t>
      </w:r>
      <w:r w:rsidRPr="00ED4D49">
        <w:rPr>
          <w:lang w:val="en-US"/>
        </w:rPr>
        <w:fldChar w:fldCharType="begin"/>
      </w:r>
      <w:r w:rsidRPr="00ED4D49">
        <w:rPr>
          <w:lang w:val="en-US"/>
        </w:rPr>
        <w:instrText xml:space="preserve"> REF _Ref19217470 \h  \* MERGEFORMAT </w:instrText>
      </w:r>
      <w:r w:rsidRPr="00ED4D49">
        <w:rPr>
          <w:lang w:val="en-US"/>
        </w:rPr>
      </w:r>
      <w:r w:rsidRPr="00ED4D49">
        <w:rPr>
          <w:lang w:val="en-US"/>
        </w:rPr>
        <w:fldChar w:fldCharType="separate"/>
      </w:r>
      <w:r w:rsidR="00F60130" w:rsidRPr="00ED4D49">
        <w:rPr>
          <w:color w:val="1F3864"/>
          <w:szCs w:val="20"/>
          <w:lang w:val="en-US"/>
        </w:rPr>
        <w:t>Table 15</w:t>
      </w:r>
      <w:r w:rsidRPr="00ED4D49">
        <w:rPr>
          <w:lang w:val="en-US"/>
        </w:rPr>
        <w:fldChar w:fldCharType="end"/>
      </w:r>
      <w:r w:rsidRPr="00ED4D49">
        <w:rPr>
          <w:rFonts w:cs="Calibri"/>
          <w:szCs w:val="20"/>
          <w:lang w:val="en-US" w:eastAsia="hr-HR"/>
        </w:rPr>
        <w:t>.</w:t>
      </w:r>
    </w:p>
    <w:p w14:paraId="33DB920F" w14:textId="5074776C" w:rsidR="00A67FEE" w:rsidRPr="00ED4D49" w:rsidRDefault="00A67FEE" w:rsidP="00A67FEE">
      <w:pPr>
        <w:pStyle w:val="Caption"/>
        <w:keepNext/>
        <w:rPr>
          <w:b w:val="0"/>
          <w:bCs w:val="0"/>
          <w:i/>
          <w:iCs/>
          <w:color w:val="auto"/>
          <w:sz w:val="16"/>
          <w:szCs w:val="16"/>
        </w:rPr>
      </w:pPr>
      <w:bookmarkStart w:id="156" w:name="_Ref19217470"/>
      <w:bookmarkStart w:id="157" w:name="_Toc21102448"/>
      <w:bookmarkStart w:id="158" w:name="_Toc28188040"/>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15</w:t>
      </w:r>
      <w:r w:rsidRPr="00ED4D49">
        <w:rPr>
          <w:b w:val="0"/>
          <w:bCs w:val="0"/>
          <w:i/>
          <w:iCs/>
          <w:color w:val="1F3864"/>
          <w:sz w:val="16"/>
          <w:szCs w:val="16"/>
        </w:rPr>
        <w:fldChar w:fldCharType="end"/>
      </w:r>
      <w:bookmarkEnd w:id="156"/>
      <w:r w:rsidRPr="00ED4D49">
        <w:rPr>
          <w:b w:val="0"/>
          <w:bCs w:val="0"/>
          <w:i/>
          <w:iCs/>
          <w:color w:val="1F3864"/>
          <w:sz w:val="16"/>
          <w:szCs w:val="16"/>
        </w:rPr>
        <w:t xml:space="preserve">: </w:t>
      </w:r>
      <w:r w:rsidRPr="00ED4D49">
        <w:rPr>
          <w:b w:val="0"/>
          <w:bCs w:val="0"/>
          <w:i/>
          <w:iCs/>
          <w:color w:val="auto"/>
          <w:sz w:val="16"/>
          <w:szCs w:val="16"/>
        </w:rPr>
        <w:t>Poverty and Inequity Indicators in BiH, 2011 and 2015</w:t>
      </w:r>
      <w:bookmarkEnd w:id="157"/>
      <w:bookmarkEnd w:id="15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64"/>
        <w:gridCol w:w="3063"/>
        <w:gridCol w:w="2883"/>
      </w:tblGrid>
      <w:tr w:rsidR="00A67FEE" w:rsidRPr="00ED4D49" w14:paraId="51B96BC5" w14:textId="77777777" w:rsidTr="00A67FEE">
        <w:tc>
          <w:tcPr>
            <w:tcW w:w="1700" w:type="pct"/>
            <w:shd w:val="clear" w:color="auto" w:fill="auto"/>
          </w:tcPr>
          <w:p w14:paraId="097F0B8A" w14:textId="77777777" w:rsidR="00A67FEE" w:rsidRPr="00ED4D49" w:rsidRDefault="00A67FEE" w:rsidP="00A67FEE">
            <w:pPr>
              <w:spacing w:before="0" w:after="0"/>
              <w:ind w:left="144" w:right="144"/>
              <w:jc w:val="both"/>
              <w:rPr>
                <w:rFonts w:cs="Calibri"/>
                <w:color w:val="1F497D"/>
                <w:sz w:val="16"/>
                <w:szCs w:val="16"/>
                <w:lang w:val="en-US"/>
              </w:rPr>
            </w:pPr>
          </w:p>
        </w:tc>
        <w:tc>
          <w:tcPr>
            <w:tcW w:w="1700" w:type="pct"/>
            <w:shd w:val="clear" w:color="auto" w:fill="auto"/>
          </w:tcPr>
          <w:p w14:paraId="69EA688C"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2011</w:t>
            </w:r>
          </w:p>
        </w:tc>
        <w:tc>
          <w:tcPr>
            <w:tcW w:w="1600" w:type="pct"/>
            <w:shd w:val="clear" w:color="auto" w:fill="auto"/>
          </w:tcPr>
          <w:p w14:paraId="60B9C4A2"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2015</w:t>
            </w:r>
          </w:p>
        </w:tc>
      </w:tr>
      <w:tr w:rsidR="00A67FEE" w:rsidRPr="00ED4D49" w14:paraId="69D8C7DA" w14:textId="77777777" w:rsidTr="00A67FEE">
        <w:tc>
          <w:tcPr>
            <w:tcW w:w="1700" w:type="pct"/>
            <w:shd w:val="clear" w:color="auto" w:fill="auto"/>
          </w:tcPr>
          <w:p w14:paraId="51683424" w14:textId="77777777" w:rsidR="00A67FEE" w:rsidRPr="00ED4D49" w:rsidRDefault="00A67FEE" w:rsidP="00A67FEE">
            <w:pPr>
              <w:spacing w:before="0" w:after="0"/>
              <w:ind w:left="144" w:right="144"/>
              <w:jc w:val="right"/>
              <w:rPr>
                <w:rFonts w:cs="Calibri"/>
                <w:sz w:val="16"/>
                <w:szCs w:val="16"/>
                <w:lang w:val="en-US"/>
              </w:rPr>
            </w:pPr>
            <w:r w:rsidRPr="00ED4D49">
              <w:rPr>
                <w:rFonts w:cs="Calibri"/>
                <w:iCs/>
                <w:sz w:val="16"/>
                <w:szCs w:val="16"/>
                <w:lang w:val="en-US"/>
              </w:rPr>
              <w:t xml:space="preserve">Number of relatively poor households </w:t>
            </w:r>
          </w:p>
        </w:tc>
        <w:tc>
          <w:tcPr>
            <w:tcW w:w="1700" w:type="pct"/>
            <w:shd w:val="clear" w:color="auto" w:fill="auto"/>
          </w:tcPr>
          <w:p w14:paraId="25A51F2C"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177,277</w:t>
            </w:r>
          </w:p>
        </w:tc>
        <w:tc>
          <w:tcPr>
            <w:tcW w:w="1600" w:type="pct"/>
            <w:shd w:val="clear" w:color="auto" w:fill="auto"/>
          </w:tcPr>
          <w:p w14:paraId="4AA9A982"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170,619</w:t>
            </w:r>
          </w:p>
        </w:tc>
      </w:tr>
      <w:tr w:rsidR="00A67FEE" w:rsidRPr="00ED4D49" w14:paraId="635BD978" w14:textId="77777777" w:rsidTr="00A67FEE">
        <w:tc>
          <w:tcPr>
            <w:tcW w:w="1700" w:type="pct"/>
            <w:shd w:val="clear" w:color="auto" w:fill="auto"/>
          </w:tcPr>
          <w:p w14:paraId="3C77D80D"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Number of relatively poor individuals</w:t>
            </w:r>
          </w:p>
        </w:tc>
        <w:tc>
          <w:tcPr>
            <w:tcW w:w="1700" w:type="pct"/>
            <w:shd w:val="clear" w:color="auto" w:fill="auto"/>
          </w:tcPr>
          <w:p w14:paraId="5CA84D1A"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566,025</w:t>
            </w:r>
          </w:p>
        </w:tc>
        <w:tc>
          <w:tcPr>
            <w:tcW w:w="1600" w:type="pct"/>
            <w:shd w:val="clear" w:color="auto" w:fill="auto"/>
          </w:tcPr>
          <w:p w14:paraId="3FA2CB3E"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505,816</w:t>
            </w:r>
          </w:p>
        </w:tc>
      </w:tr>
      <w:tr w:rsidR="00A67FEE" w:rsidRPr="00ED4D49" w14:paraId="1E044BEB" w14:textId="77777777" w:rsidTr="00A67FEE">
        <w:tc>
          <w:tcPr>
            <w:tcW w:w="1700" w:type="pct"/>
            <w:shd w:val="clear" w:color="auto" w:fill="auto"/>
          </w:tcPr>
          <w:p w14:paraId="55B2C987"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Relative poverty rate </w:t>
            </w:r>
          </w:p>
        </w:tc>
        <w:tc>
          <w:tcPr>
            <w:tcW w:w="1700" w:type="pct"/>
            <w:shd w:val="clear" w:color="auto" w:fill="auto"/>
          </w:tcPr>
          <w:p w14:paraId="46EA2053"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17.9%</w:t>
            </w:r>
          </w:p>
        </w:tc>
        <w:tc>
          <w:tcPr>
            <w:tcW w:w="1600" w:type="pct"/>
            <w:shd w:val="clear" w:color="auto" w:fill="auto"/>
          </w:tcPr>
          <w:p w14:paraId="1EE6F9A7"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16.9%</w:t>
            </w:r>
          </w:p>
        </w:tc>
      </w:tr>
      <w:tr w:rsidR="00A67FEE" w:rsidRPr="00ED4D49" w14:paraId="3119BC9A" w14:textId="77777777" w:rsidTr="00A67FEE">
        <w:tc>
          <w:tcPr>
            <w:tcW w:w="1700" w:type="pct"/>
            <w:shd w:val="clear" w:color="auto" w:fill="auto"/>
          </w:tcPr>
          <w:p w14:paraId="25E13E74"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Relative poverty line for single-member household </w:t>
            </w:r>
          </w:p>
        </w:tc>
        <w:tc>
          <w:tcPr>
            <w:tcW w:w="1700" w:type="pct"/>
            <w:shd w:val="clear" w:color="auto" w:fill="auto"/>
          </w:tcPr>
          <w:p w14:paraId="4D25B7F0"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BAM 416</w:t>
            </w:r>
          </w:p>
        </w:tc>
        <w:tc>
          <w:tcPr>
            <w:tcW w:w="1600" w:type="pct"/>
            <w:shd w:val="clear" w:color="auto" w:fill="auto"/>
          </w:tcPr>
          <w:p w14:paraId="3B0E5D30"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BAM 389 </w:t>
            </w:r>
          </w:p>
        </w:tc>
      </w:tr>
      <w:tr w:rsidR="00A67FEE" w:rsidRPr="00ED4D49" w14:paraId="40A9550F" w14:textId="77777777" w:rsidTr="00A67FEE">
        <w:tc>
          <w:tcPr>
            <w:tcW w:w="1700" w:type="pct"/>
            <w:shd w:val="clear" w:color="auto" w:fill="auto"/>
          </w:tcPr>
          <w:p w14:paraId="43652255"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Absolute poverty rate </w:t>
            </w:r>
          </w:p>
        </w:tc>
        <w:tc>
          <w:tcPr>
            <w:tcW w:w="1700" w:type="pct"/>
            <w:shd w:val="clear" w:color="auto" w:fill="auto"/>
          </w:tcPr>
          <w:p w14:paraId="19E2EE2C"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15%</w:t>
            </w:r>
          </w:p>
        </w:tc>
        <w:tc>
          <w:tcPr>
            <w:tcW w:w="1600" w:type="pct"/>
            <w:shd w:val="clear" w:color="auto" w:fill="auto"/>
          </w:tcPr>
          <w:p w14:paraId="31D7D8EA"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w:t>
            </w:r>
          </w:p>
        </w:tc>
      </w:tr>
      <w:tr w:rsidR="00A67FEE" w:rsidRPr="00ED4D49" w14:paraId="6D6884F6" w14:textId="77777777" w:rsidTr="00A67FEE">
        <w:tc>
          <w:tcPr>
            <w:tcW w:w="1700" w:type="pct"/>
            <w:shd w:val="clear" w:color="auto" w:fill="auto"/>
          </w:tcPr>
          <w:p w14:paraId="3B31084D"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Poverty gap </w:t>
            </w:r>
          </w:p>
        </w:tc>
        <w:tc>
          <w:tcPr>
            <w:tcW w:w="1700" w:type="pct"/>
            <w:shd w:val="clear" w:color="auto" w:fill="auto"/>
          </w:tcPr>
          <w:p w14:paraId="6318425E"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25.2</w:t>
            </w:r>
          </w:p>
        </w:tc>
        <w:tc>
          <w:tcPr>
            <w:tcW w:w="1600" w:type="pct"/>
            <w:shd w:val="clear" w:color="auto" w:fill="auto"/>
          </w:tcPr>
          <w:p w14:paraId="34B70C88"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24.6</w:t>
            </w:r>
          </w:p>
        </w:tc>
      </w:tr>
    </w:tbl>
    <w:p w14:paraId="5DC1BD1D" w14:textId="77777777" w:rsidR="00A67FEE" w:rsidRPr="00ED4D49" w:rsidRDefault="00A67FEE" w:rsidP="00A67FEE">
      <w:pPr>
        <w:autoSpaceDE w:val="0"/>
        <w:autoSpaceDN w:val="0"/>
        <w:adjustRightInd w:val="0"/>
        <w:spacing w:before="0" w:after="0"/>
        <w:jc w:val="both"/>
        <w:rPr>
          <w:rFonts w:cs="Calibri"/>
          <w:i/>
          <w:sz w:val="16"/>
          <w:lang w:val="en-US"/>
        </w:rPr>
      </w:pPr>
      <w:r w:rsidRPr="00ED4D49">
        <w:rPr>
          <w:rFonts w:cs="Calibri"/>
          <w:i/>
          <w:sz w:val="16"/>
          <w:szCs w:val="20"/>
          <w:lang w:val="en-US" w:eastAsia="hr-HR"/>
        </w:rPr>
        <w:t xml:space="preserve">Source: BiH Statistics Agency </w:t>
      </w:r>
    </w:p>
    <w:p w14:paraId="6C80E32A"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2797B619" w14:textId="435CC2C7" w:rsidR="00A67FEE" w:rsidRPr="00ED4D49" w:rsidRDefault="00A67FEE" w:rsidP="00A67FEE">
      <w:pPr>
        <w:spacing w:before="0"/>
        <w:jc w:val="both"/>
        <w:rPr>
          <w:color w:val="000000"/>
          <w:szCs w:val="23"/>
          <w:lang w:val="en-US"/>
        </w:rPr>
      </w:pPr>
      <w:r w:rsidRPr="00ED4D49">
        <w:rPr>
          <w:color w:val="000000"/>
          <w:szCs w:val="23"/>
          <w:lang w:val="en-US"/>
        </w:rPr>
        <w:t xml:space="preserve">The poverty rate for </w:t>
      </w:r>
      <w:r w:rsidRPr="00ED4D49">
        <w:rPr>
          <w:rFonts w:cs="Calibri"/>
          <w:szCs w:val="20"/>
          <w:lang w:val="en-US"/>
        </w:rPr>
        <w:t xml:space="preserve">the </w:t>
      </w:r>
      <w:r w:rsidRPr="00ED4D49">
        <w:rPr>
          <w:color w:val="000000"/>
          <w:szCs w:val="23"/>
          <w:lang w:val="en-US"/>
        </w:rPr>
        <w:t>elderly (65+) and children (&lt;15</w:t>
      </w:r>
      <w:r w:rsidR="00C6478C" w:rsidRPr="00ED4D49">
        <w:rPr>
          <w:color w:val="000000"/>
          <w:szCs w:val="23"/>
          <w:lang w:val="en-US"/>
        </w:rPr>
        <w:t xml:space="preserve"> </w:t>
      </w:r>
      <w:r w:rsidRPr="00ED4D49">
        <w:rPr>
          <w:color w:val="000000"/>
          <w:szCs w:val="23"/>
          <w:lang w:val="en-US"/>
        </w:rPr>
        <w:t>years)</w:t>
      </w:r>
      <w:r w:rsidR="00C6478C" w:rsidRPr="00ED4D49">
        <w:rPr>
          <w:color w:val="000000"/>
          <w:szCs w:val="23"/>
          <w:lang w:val="en-US"/>
        </w:rPr>
        <w:t xml:space="preserve"> </w:t>
      </w:r>
      <w:r w:rsidRPr="00ED4D49">
        <w:rPr>
          <w:color w:val="000000"/>
          <w:szCs w:val="23"/>
          <w:lang w:val="en-US"/>
        </w:rPr>
        <w:t>is higher than</w:t>
      </w:r>
      <w:r w:rsidRPr="00ED4D49">
        <w:rPr>
          <w:rFonts w:cs="Calibri"/>
          <w:szCs w:val="20"/>
          <w:lang w:val="en-US"/>
        </w:rPr>
        <w:t xml:space="preserve"> the</w:t>
      </w:r>
      <w:r w:rsidRPr="00ED4D49">
        <w:rPr>
          <w:color w:val="000000"/>
          <w:szCs w:val="23"/>
          <w:lang w:val="en-US"/>
        </w:rPr>
        <w:t xml:space="preserve"> country average. The elderly poverty rate is 19.6%, and</w:t>
      </w:r>
      <w:r w:rsidRPr="00ED4D49">
        <w:rPr>
          <w:rFonts w:cs="Calibri"/>
          <w:szCs w:val="20"/>
          <w:lang w:val="en-US"/>
        </w:rPr>
        <w:t xml:space="preserve"> the</w:t>
      </w:r>
      <w:r w:rsidRPr="00ED4D49">
        <w:rPr>
          <w:color w:val="000000"/>
          <w:szCs w:val="23"/>
          <w:lang w:val="en-US"/>
        </w:rPr>
        <w:t xml:space="preserve"> share of children who live in relatively poor households is 18.7%. </w:t>
      </w:r>
    </w:p>
    <w:p w14:paraId="0231B008" w14:textId="77777777" w:rsidR="00A67FEE" w:rsidRPr="00ED4D49" w:rsidRDefault="00A67FEE" w:rsidP="0063606C">
      <w:pPr>
        <w:pStyle w:val="Heading2"/>
      </w:pPr>
      <w:bookmarkStart w:id="159" w:name="_Toc20858936"/>
      <w:bookmarkStart w:id="160" w:name="_Toc21102411"/>
      <w:bookmarkStart w:id="161" w:name="_Toc31811082"/>
      <w:r w:rsidRPr="00ED4D49">
        <w:t>Labor Conditions</w:t>
      </w:r>
      <w:bookmarkEnd w:id="159"/>
      <w:bookmarkEnd w:id="160"/>
      <w:bookmarkEnd w:id="161"/>
    </w:p>
    <w:p w14:paraId="473AD94E" w14:textId="692BFCA7" w:rsidR="00A67FEE" w:rsidRPr="00ED4D49" w:rsidRDefault="00A67FEE" w:rsidP="00A67FEE">
      <w:pPr>
        <w:jc w:val="both"/>
        <w:rPr>
          <w:lang w:val="en-US"/>
        </w:rPr>
      </w:pPr>
      <w:r w:rsidRPr="00ED4D49">
        <w:rPr>
          <w:lang w:val="en-US"/>
        </w:rPr>
        <w:t>The share of informal employment in total employment is relatively high (30%)</w:t>
      </w:r>
      <w:r w:rsidRPr="00ED4D49">
        <w:rPr>
          <w:rStyle w:val="FootnoteReference"/>
          <w:lang w:val="en-US"/>
        </w:rPr>
        <w:footnoteReference w:id="32"/>
      </w:r>
      <w:r w:rsidRPr="00ED4D49">
        <w:rPr>
          <w:lang w:val="en-US"/>
        </w:rPr>
        <w:t xml:space="preserve">. Informal labor is most common among the young, old, and unskilled workers and in the agricultural sector. In addition, many self-employed are informally employed. The Association of Independent Trade Unions of BiH has stated that the most common violations of labor rights include not allowing workers to use annual leave and not concluding employment contracts for an unspecified period with workers (by giving preference to fixed-term employment contracts). </w:t>
      </w:r>
    </w:p>
    <w:p w14:paraId="37AF5A3C" w14:textId="77777777" w:rsidR="00A67FEE" w:rsidRPr="00ED4D49" w:rsidRDefault="00A67FEE" w:rsidP="00A67FEE">
      <w:pPr>
        <w:jc w:val="both"/>
        <w:rPr>
          <w:lang w:val="en-US"/>
        </w:rPr>
      </w:pPr>
      <w:r w:rsidRPr="00ED4D49">
        <w:rPr>
          <w:lang w:val="en-US"/>
        </w:rPr>
        <w:t xml:space="preserve">In FBiH, an estimated 20% of all labor relations are without a legal basis, meaning that labor is performed without signing an employment contract. According to the annual report for 2018 published by the Federal Directorate for Inspection Affairs, 2,728 persons were found during inspection activities to be without a regulated labor status. In the same year, 168 serious work-related injuries were recorded, including 14 deaths. In FBiH, ¼ labor inspectors cover occupational health and safety issues, and there are concerning delays in the lack of approval of a new occupational health and safety law. </w:t>
      </w:r>
    </w:p>
    <w:p w14:paraId="5D25728E" w14:textId="77777777" w:rsidR="00A67FEE" w:rsidRPr="00ED4D49" w:rsidRDefault="00A67FEE" w:rsidP="00A67FEE">
      <w:pPr>
        <w:jc w:val="both"/>
        <w:rPr>
          <w:lang w:val="en-US"/>
        </w:rPr>
      </w:pPr>
      <w:r w:rsidRPr="00ED4D49">
        <w:rPr>
          <w:lang w:val="en-US"/>
        </w:rPr>
        <w:t xml:space="preserve">In RS, according to the official report published by the Republic Labor Inspection, the Inspection visited 2,589 organizations in the first six months of 2019, and labor law breaches were found in 32%. 198 workers were found without a signed employment contract and without insurance. In this period, 42 serious work-related injuries were recorded, of which 5 deaths. The most frequent breaches of the labor legislation are related to calculations </w:t>
      </w:r>
      <w:r w:rsidRPr="00ED4D49">
        <w:rPr>
          <w:lang w:val="en-US"/>
        </w:rPr>
        <w:lastRenderedPageBreak/>
        <w:t>and payments of wages and compensations, termination of employment, working hours, lack of employment contracts, and holidays and leave. Under-declaration of wages or envelop wages are widespread, particularly in construction and sectors with a lot of cash use (hospitality, logistics, retail). Labor inspectorates are understaffed, and the sanctions they issue are not dissuasive due to low fines and delays in delivering court decisions.</w:t>
      </w:r>
    </w:p>
    <w:p w14:paraId="282812C3" w14:textId="4A317F6C" w:rsidR="00ED57DC" w:rsidRPr="00ED4D49" w:rsidRDefault="00A67FEE" w:rsidP="00A67FEE">
      <w:pPr>
        <w:jc w:val="both"/>
        <w:rPr>
          <w:lang w:val="en-US"/>
        </w:rPr>
      </w:pPr>
      <w:r w:rsidRPr="00ED4D49">
        <w:rPr>
          <w:lang w:val="en-US"/>
        </w:rPr>
        <w:t xml:space="preserve">In </w:t>
      </w:r>
      <w:r w:rsidR="00185228" w:rsidRPr="00ED4D49">
        <w:rPr>
          <w:lang w:val="en-US"/>
        </w:rPr>
        <w:t>BD</w:t>
      </w:r>
      <w:r w:rsidRPr="00ED4D49">
        <w:rPr>
          <w:lang w:val="en-US"/>
        </w:rPr>
        <w:t xml:space="preserve">, </w:t>
      </w:r>
      <w:r w:rsidR="00185228" w:rsidRPr="00ED4D49">
        <w:rPr>
          <w:lang w:val="en-US"/>
        </w:rPr>
        <w:t xml:space="preserve">the </w:t>
      </w:r>
      <w:r w:rsidRPr="00ED4D49">
        <w:rPr>
          <w:lang w:val="en-US"/>
        </w:rPr>
        <w:t>reports of the Inspectorate of BD are not publicly available.</w:t>
      </w:r>
    </w:p>
    <w:p w14:paraId="02221A16" w14:textId="1C9F327B" w:rsidR="00ED57DC" w:rsidRPr="00ED4D49" w:rsidRDefault="00ED57DC">
      <w:pPr>
        <w:spacing w:before="0" w:after="0" w:line="240" w:lineRule="auto"/>
        <w:rPr>
          <w:lang w:val="en-US" w:eastAsia="x-none"/>
        </w:rPr>
      </w:pPr>
      <w:r w:rsidRPr="00ED4D49">
        <w:rPr>
          <w:lang w:val="en-US" w:eastAsia="x-none"/>
        </w:rPr>
        <w:br w:type="page"/>
      </w:r>
    </w:p>
    <w:p w14:paraId="2299A9F4" w14:textId="5B18304D" w:rsidR="00F57E67" w:rsidRPr="00ED4D49" w:rsidRDefault="00F57E67" w:rsidP="00F57E67">
      <w:pPr>
        <w:pStyle w:val="Heading1"/>
        <w:shd w:val="clear" w:color="auto" w:fill="F2F2F2"/>
        <w:spacing w:before="0"/>
        <w:rPr>
          <w:rFonts w:cs="Calibri"/>
          <w:lang w:val="en-US"/>
        </w:rPr>
      </w:pPr>
      <w:bookmarkStart w:id="162" w:name="_Toc31811083"/>
      <w:r w:rsidRPr="00ED4D49">
        <w:rPr>
          <w:rFonts w:cs="Calibri"/>
          <w:lang w:val="en-US"/>
        </w:rPr>
        <w:lastRenderedPageBreak/>
        <w:t>LEGAL FRAMEWORK</w:t>
      </w:r>
      <w:bookmarkEnd w:id="35"/>
      <w:bookmarkEnd w:id="162"/>
      <w:r w:rsidRPr="00ED4D49">
        <w:rPr>
          <w:rFonts w:cs="Calibri"/>
          <w:lang w:val="en-US"/>
        </w:rPr>
        <w:t xml:space="preserve"> </w:t>
      </w:r>
    </w:p>
    <w:p w14:paraId="04DD777F" w14:textId="77777777" w:rsidR="00F57E67" w:rsidRPr="00ED4D49" w:rsidRDefault="00F57E67" w:rsidP="0063606C">
      <w:pPr>
        <w:pStyle w:val="Heading2"/>
      </w:pPr>
      <w:bookmarkStart w:id="163" w:name="_Ref17977692"/>
      <w:bookmarkStart w:id="164" w:name="_Ref17977695"/>
      <w:bookmarkStart w:id="165" w:name="_Toc19223868"/>
      <w:bookmarkStart w:id="166" w:name="_Ref22295154"/>
      <w:bookmarkStart w:id="167" w:name="_Toc31811084"/>
      <w:r w:rsidRPr="00ED4D49">
        <w:t>The World Bank Requirem</w:t>
      </w:r>
      <w:bookmarkEnd w:id="163"/>
      <w:bookmarkEnd w:id="164"/>
      <w:r w:rsidRPr="00ED4D49">
        <w:t>ents</w:t>
      </w:r>
      <w:bookmarkEnd w:id="165"/>
      <w:bookmarkEnd w:id="166"/>
      <w:bookmarkEnd w:id="167"/>
      <w:r w:rsidRPr="00ED4D49">
        <w:t xml:space="preserve"> </w:t>
      </w:r>
    </w:p>
    <w:p w14:paraId="3F3E0719" w14:textId="77777777" w:rsidR="00F57E67" w:rsidRPr="00ED4D49" w:rsidRDefault="00F57E67" w:rsidP="0023292C">
      <w:pPr>
        <w:pStyle w:val="Heading3"/>
      </w:pPr>
      <w:bookmarkStart w:id="168" w:name="_Toc19223869"/>
      <w:bookmarkStart w:id="169" w:name="_Toc31811085"/>
      <w:r w:rsidRPr="00ED4D49">
        <w:rPr>
          <w:rStyle w:val="tlid-translation"/>
        </w:rPr>
        <w:t>The World Bank Environmental and Social Framework (2016)</w:t>
      </w:r>
      <w:bookmarkEnd w:id="168"/>
      <w:bookmarkEnd w:id="169"/>
    </w:p>
    <w:p w14:paraId="49A31A41" w14:textId="7F26426C" w:rsidR="00F57E67" w:rsidRPr="00ED4D49" w:rsidRDefault="00F57E67" w:rsidP="00F57E67">
      <w:pPr>
        <w:spacing w:after="0"/>
        <w:jc w:val="both"/>
        <w:rPr>
          <w:rStyle w:val="tlid-translation"/>
          <w:rFonts w:cs="Calibri"/>
          <w:color w:val="1F497D"/>
          <w:lang w:val="en-US"/>
        </w:rPr>
      </w:pPr>
      <w:bookmarkStart w:id="170" w:name="_Hlk25264308"/>
      <w:r w:rsidRPr="00ED4D49">
        <w:rPr>
          <w:rStyle w:val="tlid-translation"/>
          <w:rFonts w:cs="Calibri"/>
          <w:color w:val="1F497D"/>
          <w:lang w:val="en-US"/>
        </w:rPr>
        <w:t xml:space="preserve">World Bank Environmental and Social Framework </w:t>
      </w:r>
    </w:p>
    <w:p w14:paraId="11331718" w14:textId="7D81FF26" w:rsidR="00F57E67" w:rsidRPr="00ED4D49" w:rsidRDefault="00185228" w:rsidP="009C23AE">
      <w:pPr>
        <w:spacing w:before="0"/>
        <w:jc w:val="both"/>
        <w:rPr>
          <w:rStyle w:val="tlid-translation"/>
          <w:rFonts w:cs="Calibri"/>
          <w:lang w:val="en-US"/>
        </w:rPr>
      </w:pPr>
      <w:r w:rsidRPr="00ED4D49">
        <w:rPr>
          <w:rStyle w:val="tlid-translation"/>
          <w:rFonts w:cs="Calibri"/>
          <w:lang w:val="en-US"/>
        </w:rPr>
        <w:t>WB’s</w:t>
      </w:r>
      <w:r w:rsidR="00B65DB9" w:rsidRPr="00ED4D49">
        <w:rPr>
          <w:rStyle w:val="tlid-translation"/>
          <w:rFonts w:cs="Calibri"/>
          <w:lang w:val="en-US"/>
        </w:rPr>
        <w:t xml:space="preserve"> </w:t>
      </w:r>
      <w:r w:rsidR="00F57E67" w:rsidRPr="00ED4D49">
        <w:rPr>
          <w:rStyle w:val="tlid-translation"/>
          <w:rFonts w:cs="Calibri"/>
          <w:lang w:val="en-US"/>
        </w:rPr>
        <w:t>Environmental and Social Framework (2016)</w:t>
      </w:r>
      <w:r w:rsidR="00F57E67" w:rsidRPr="00ED4D49">
        <w:rPr>
          <w:rStyle w:val="FootnoteReference"/>
          <w:rFonts w:cs="Calibri"/>
          <w:lang w:val="en-US"/>
        </w:rPr>
        <w:footnoteReference w:id="33"/>
      </w:r>
      <w:r w:rsidR="00F57E67" w:rsidRPr="00ED4D49">
        <w:rPr>
          <w:rStyle w:val="tlid-translation"/>
          <w:rFonts w:cs="Calibri"/>
          <w:lang w:val="en-US"/>
        </w:rPr>
        <w:t xml:space="preserve"> became effective in October 2018. The Framework </w:t>
      </w:r>
      <w:r w:rsidR="00B65DB9" w:rsidRPr="00ED4D49">
        <w:rPr>
          <w:rStyle w:val="tlid-translation"/>
          <w:rFonts w:cs="Calibri"/>
          <w:lang w:val="en-US"/>
        </w:rPr>
        <w:t>sets out</w:t>
      </w:r>
      <w:r w:rsidR="00F57E67" w:rsidRPr="00ED4D49">
        <w:rPr>
          <w:rStyle w:val="tlid-translation"/>
          <w:rFonts w:cs="Calibri"/>
          <w:lang w:val="en-US"/>
        </w:rPr>
        <w:t xml:space="preserve"> the Bank’s commitment to sustainable development</w:t>
      </w:r>
      <w:r w:rsidR="00B65DB9" w:rsidRPr="00ED4D49">
        <w:rPr>
          <w:rStyle w:val="tlid-translation"/>
          <w:rFonts w:cs="Calibri"/>
          <w:lang w:val="en-US"/>
        </w:rPr>
        <w:t xml:space="preserve">, </w:t>
      </w:r>
      <w:r w:rsidR="00F57E67" w:rsidRPr="00ED4D49">
        <w:rPr>
          <w:rStyle w:val="tlid-translation"/>
          <w:rFonts w:cs="Calibri"/>
          <w:lang w:val="en-US"/>
        </w:rPr>
        <w:t xml:space="preserve">through </w:t>
      </w:r>
      <w:r w:rsidR="00B65DB9" w:rsidRPr="00ED4D49">
        <w:rPr>
          <w:rStyle w:val="tlid-translation"/>
          <w:rFonts w:cs="Calibri"/>
          <w:lang w:val="en-US"/>
        </w:rPr>
        <w:t xml:space="preserve">a </w:t>
      </w:r>
      <w:r w:rsidR="00F57E67" w:rsidRPr="00ED4D49">
        <w:rPr>
          <w:rStyle w:val="tlid-translation"/>
          <w:rFonts w:cs="Calibri"/>
          <w:lang w:val="en-US"/>
        </w:rPr>
        <w:t xml:space="preserve">Bank </w:t>
      </w:r>
      <w:r w:rsidR="00B65DB9" w:rsidRPr="00ED4D49">
        <w:rPr>
          <w:rStyle w:val="tlid-translation"/>
          <w:rFonts w:cs="Calibri"/>
          <w:lang w:val="en-US"/>
        </w:rPr>
        <w:t>P</w:t>
      </w:r>
      <w:r w:rsidR="00F57E67" w:rsidRPr="00ED4D49">
        <w:rPr>
          <w:rStyle w:val="tlid-translation"/>
          <w:rFonts w:cs="Calibri"/>
          <w:lang w:val="en-US"/>
        </w:rPr>
        <w:t>olic</w:t>
      </w:r>
      <w:r w:rsidR="00B65DB9" w:rsidRPr="00ED4D49">
        <w:rPr>
          <w:rStyle w:val="tlid-translation"/>
          <w:rFonts w:cs="Calibri"/>
          <w:lang w:val="en-US"/>
        </w:rPr>
        <w:t>y</w:t>
      </w:r>
      <w:r w:rsidR="00F57E67" w:rsidRPr="00ED4D49">
        <w:rPr>
          <w:rStyle w:val="tlid-translation"/>
          <w:rFonts w:cs="Calibri"/>
          <w:lang w:val="en-US"/>
        </w:rPr>
        <w:t xml:space="preserve"> and </w:t>
      </w:r>
      <w:r w:rsidR="00B65DB9" w:rsidRPr="00ED4D49">
        <w:rPr>
          <w:rStyle w:val="tlid-translation"/>
          <w:rFonts w:cs="Calibri"/>
          <w:lang w:val="en-US"/>
        </w:rPr>
        <w:t xml:space="preserve">a set of </w:t>
      </w:r>
      <w:r w:rsidR="00F57E67" w:rsidRPr="00ED4D49">
        <w:rPr>
          <w:rStyle w:val="tlid-translation"/>
          <w:rFonts w:cs="Calibri"/>
          <w:lang w:val="en-US"/>
        </w:rPr>
        <w:t xml:space="preserve">Environmental and Social Standards </w:t>
      </w:r>
      <w:r w:rsidR="009C23AE" w:rsidRPr="00ED4D49">
        <w:rPr>
          <w:rStyle w:val="tlid-translation"/>
          <w:rFonts w:cs="Calibri"/>
          <w:lang w:val="en-US"/>
        </w:rPr>
        <w:t xml:space="preserve">that are </w:t>
      </w:r>
      <w:r w:rsidR="00F57E67" w:rsidRPr="00ED4D49">
        <w:rPr>
          <w:rStyle w:val="tlid-translation"/>
          <w:rFonts w:cs="Calibri"/>
          <w:lang w:val="en-US"/>
        </w:rPr>
        <w:t>designed to support Borrower</w:t>
      </w:r>
      <w:r w:rsidR="009C23AE" w:rsidRPr="00ED4D49">
        <w:rPr>
          <w:rStyle w:val="tlid-translation"/>
          <w:rFonts w:cs="Calibri"/>
          <w:lang w:val="en-US"/>
        </w:rPr>
        <w:t>s’</w:t>
      </w:r>
      <w:r w:rsidR="00F57E67" w:rsidRPr="00ED4D49">
        <w:rPr>
          <w:rStyle w:val="tlid-translation"/>
          <w:rFonts w:cs="Calibri"/>
          <w:lang w:val="en-US"/>
        </w:rPr>
        <w:t xml:space="preserve"> projects, </w:t>
      </w:r>
      <w:r w:rsidR="009C23AE" w:rsidRPr="00ED4D49">
        <w:rPr>
          <w:rStyle w:val="tlid-translation"/>
          <w:rFonts w:cs="Calibri"/>
          <w:lang w:val="en-US"/>
        </w:rPr>
        <w:t>with the aim of ending extreme poverty and promoting shared prosperity</w:t>
      </w:r>
      <w:r w:rsidR="00F57E67" w:rsidRPr="00ED4D49">
        <w:rPr>
          <w:rStyle w:val="tlid-translation"/>
          <w:rFonts w:cs="Calibri"/>
          <w:lang w:val="en-US"/>
        </w:rPr>
        <w:t>. The Bank’s Framework consists of three parts:</w:t>
      </w:r>
    </w:p>
    <w:p w14:paraId="2396DACE" w14:textId="288B6D45" w:rsidR="003C551F" w:rsidRPr="00ED4D49" w:rsidRDefault="00E548FB" w:rsidP="00F57E67">
      <w:pPr>
        <w:spacing w:before="0"/>
        <w:jc w:val="both"/>
        <w:rPr>
          <w:rStyle w:val="tlid-translation"/>
          <w:rFonts w:cs="Calibri"/>
          <w:lang w:val="en-US"/>
        </w:rPr>
      </w:pPr>
      <w:r w:rsidRPr="00ED4D49">
        <w:rPr>
          <w:noProof/>
          <w:lang w:val="bs-Latn-BA" w:eastAsia="bs-Latn-BA"/>
        </w:rPr>
        <w:drawing>
          <wp:inline distT="0" distB="0" distL="0" distR="0" wp14:anchorId="4E62CC99" wp14:editId="4AA9618D">
            <wp:extent cx="5943600" cy="3270885"/>
            <wp:effectExtent l="0" t="0" r="0" b="5715"/>
            <wp:docPr id="24" name="Pictur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EE2C515" w14:textId="77777777" w:rsidR="007254EF" w:rsidRPr="00ED4D49" w:rsidRDefault="007254EF" w:rsidP="007254EF">
      <w:pPr>
        <w:spacing w:before="0"/>
        <w:jc w:val="both"/>
        <w:rPr>
          <w:rFonts w:cs="Calibri"/>
          <w:lang w:val="en-US"/>
        </w:rPr>
      </w:pPr>
    </w:p>
    <w:p w14:paraId="3C7CE50E" w14:textId="0EC5711C" w:rsidR="00F57E67" w:rsidRPr="00ED4D49" w:rsidRDefault="00F57E67" w:rsidP="00F57E67">
      <w:pPr>
        <w:spacing w:after="0"/>
        <w:jc w:val="both"/>
        <w:rPr>
          <w:rStyle w:val="tlid-translation"/>
          <w:rFonts w:cs="Calibri"/>
          <w:color w:val="1F497D"/>
          <w:lang w:val="en-US"/>
        </w:rPr>
      </w:pPr>
      <w:r w:rsidRPr="00ED4D49">
        <w:rPr>
          <w:rStyle w:val="tlid-translation"/>
          <w:rFonts w:cs="Calibri"/>
          <w:color w:val="1F497D"/>
          <w:lang w:val="en-US"/>
        </w:rPr>
        <w:t xml:space="preserve">Risk Classification </w:t>
      </w:r>
    </w:p>
    <w:p w14:paraId="1E6C0FD9" w14:textId="1BAC70F7" w:rsidR="00F57E67" w:rsidRPr="00ED4D49" w:rsidRDefault="00F57E67" w:rsidP="00F57E67">
      <w:pPr>
        <w:spacing w:before="0"/>
        <w:jc w:val="both"/>
        <w:rPr>
          <w:rStyle w:val="tlid-translation"/>
          <w:rFonts w:cs="Calibri"/>
          <w:lang w:val="en-US"/>
        </w:rPr>
      </w:pPr>
      <w:r w:rsidRPr="00ED4D49">
        <w:rPr>
          <w:rStyle w:val="tlid-translation"/>
          <w:rFonts w:cs="Calibri"/>
          <w:lang w:val="en-US"/>
        </w:rPr>
        <w:t>The Bank classifies all projects in</w:t>
      </w:r>
      <w:r w:rsidR="0047528B" w:rsidRPr="00ED4D49">
        <w:rPr>
          <w:rStyle w:val="tlid-translation"/>
          <w:rFonts w:cs="Calibri"/>
          <w:lang w:val="en-US"/>
        </w:rPr>
        <w:t>to</w:t>
      </w:r>
      <w:r w:rsidRPr="00ED4D49">
        <w:rPr>
          <w:rStyle w:val="tlid-translation"/>
          <w:rFonts w:cs="Calibri"/>
          <w:lang w:val="en-US"/>
        </w:rPr>
        <w:t xml:space="preserve"> one of four </w:t>
      </w:r>
      <w:r w:rsidR="00B02729" w:rsidRPr="00ED4D49">
        <w:rPr>
          <w:rStyle w:val="tlid-translation"/>
          <w:rFonts w:cs="Calibri"/>
          <w:lang w:val="en-US"/>
        </w:rPr>
        <w:t>classifications</w:t>
      </w:r>
      <w:r w:rsidRPr="00ED4D49">
        <w:rPr>
          <w:rStyle w:val="tlid-translation"/>
          <w:rFonts w:cs="Calibri"/>
          <w:lang w:val="en-US"/>
        </w:rPr>
        <w:t xml:space="preserve">: </w:t>
      </w:r>
    </w:p>
    <w:p w14:paraId="32A8AF6E" w14:textId="77777777" w:rsidR="00F57E67" w:rsidRPr="00ED4D49" w:rsidRDefault="00F57E67" w:rsidP="0052417D">
      <w:pPr>
        <w:pStyle w:val="ListParagraph"/>
        <w:numPr>
          <w:ilvl w:val="0"/>
          <w:numId w:val="8"/>
        </w:numPr>
        <w:spacing w:after="160"/>
        <w:jc w:val="both"/>
        <w:rPr>
          <w:rFonts w:cs="Calibri"/>
          <w:sz w:val="20"/>
          <w:szCs w:val="20"/>
        </w:rPr>
      </w:pPr>
      <w:r w:rsidRPr="00ED4D49">
        <w:rPr>
          <w:rFonts w:cs="Calibri"/>
          <w:sz w:val="20"/>
          <w:szCs w:val="20"/>
        </w:rPr>
        <w:t xml:space="preserve">High risk </w:t>
      </w:r>
    </w:p>
    <w:p w14:paraId="0C5EE043" w14:textId="5C7F15B8" w:rsidR="00F57E67" w:rsidRPr="00ED4D49" w:rsidRDefault="00B02729" w:rsidP="0052417D">
      <w:pPr>
        <w:pStyle w:val="ListParagraph"/>
        <w:numPr>
          <w:ilvl w:val="0"/>
          <w:numId w:val="8"/>
        </w:numPr>
        <w:spacing w:after="160"/>
        <w:jc w:val="both"/>
        <w:rPr>
          <w:rFonts w:cs="Calibri"/>
          <w:sz w:val="20"/>
          <w:szCs w:val="20"/>
        </w:rPr>
      </w:pPr>
      <w:r w:rsidRPr="00ED4D49">
        <w:rPr>
          <w:rFonts w:cs="Calibri"/>
          <w:sz w:val="20"/>
          <w:szCs w:val="20"/>
        </w:rPr>
        <w:t>Substantial</w:t>
      </w:r>
      <w:r w:rsidR="00F57E67" w:rsidRPr="00ED4D49">
        <w:rPr>
          <w:rFonts w:cs="Calibri"/>
          <w:sz w:val="20"/>
          <w:szCs w:val="20"/>
        </w:rPr>
        <w:t xml:space="preserve"> risk </w:t>
      </w:r>
    </w:p>
    <w:p w14:paraId="2ECE20E4" w14:textId="77777777" w:rsidR="00F57E67" w:rsidRPr="00ED4D49" w:rsidRDefault="00F57E67" w:rsidP="0052417D">
      <w:pPr>
        <w:pStyle w:val="ListParagraph"/>
        <w:numPr>
          <w:ilvl w:val="0"/>
          <w:numId w:val="8"/>
        </w:numPr>
        <w:spacing w:after="160"/>
        <w:jc w:val="both"/>
        <w:rPr>
          <w:rFonts w:cs="Calibri"/>
          <w:sz w:val="20"/>
          <w:szCs w:val="20"/>
        </w:rPr>
      </w:pPr>
      <w:r w:rsidRPr="00ED4D49">
        <w:rPr>
          <w:rFonts w:cs="Calibri"/>
          <w:sz w:val="20"/>
          <w:szCs w:val="20"/>
        </w:rPr>
        <w:t xml:space="preserve">Moderate risk </w:t>
      </w:r>
    </w:p>
    <w:p w14:paraId="34D0874C" w14:textId="77777777" w:rsidR="00F57E67" w:rsidRPr="00ED4D49" w:rsidRDefault="00F57E67" w:rsidP="0052417D">
      <w:pPr>
        <w:pStyle w:val="ListParagraph"/>
        <w:numPr>
          <w:ilvl w:val="0"/>
          <w:numId w:val="8"/>
        </w:numPr>
        <w:spacing w:after="160"/>
        <w:jc w:val="both"/>
        <w:rPr>
          <w:rFonts w:cs="Calibri"/>
          <w:sz w:val="20"/>
          <w:szCs w:val="20"/>
        </w:rPr>
      </w:pPr>
      <w:r w:rsidRPr="00ED4D49">
        <w:rPr>
          <w:rFonts w:cs="Calibri"/>
          <w:sz w:val="20"/>
          <w:szCs w:val="20"/>
        </w:rPr>
        <w:t xml:space="preserve">Low risk. </w:t>
      </w:r>
    </w:p>
    <w:p w14:paraId="3EE3387D" w14:textId="4B40CB05" w:rsidR="00F57E67" w:rsidRPr="00ED4D49" w:rsidRDefault="00B02729" w:rsidP="00F57E67">
      <w:pPr>
        <w:jc w:val="both"/>
        <w:rPr>
          <w:rStyle w:val="tlid-translation"/>
          <w:rFonts w:cs="Calibri"/>
          <w:lang w:val="en-US"/>
        </w:rPr>
      </w:pPr>
      <w:r w:rsidRPr="00ED4D49">
        <w:rPr>
          <w:rStyle w:val="tlid-translation"/>
          <w:rFonts w:cs="Calibri"/>
          <w:lang w:val="en-US"/>
        </w:rPr>
        <w:t>In determining</w:t>
      </w:r>
      <w:r w:rsidR="00F57E67" w:rsidRPr="00ED4D49">
        <w:rPr>
          <w:rStyle w:val="tlid-translation"/>
          <w:rFonts w:cs="Calibri"/>
          <w:lang w:val="en-US"/>
        </w:rPr>
        <w:t xml:space="preserve"> appropriate risk classification, the Bank </w:t>
      </w:r>
      <w:proofErr w:type="gramStart"/>
      <w:r w:rsidR="00F57E67" w:rsidRPr="00ED4D49">
        <w:rPr>
          <w:rStyle w:val="tlid-translation"/>
          <w:rFonts w:cs="Calibri"/>
          <w:lang w:val="en-US"/>
        </w:rPr>
        <w:t>takes into account</w:t>
      </w:r>
      <w:proofErr w:type="gramEnd"/>
      <w:r w:rsidR="00F57E67" w:rsidRPr="00ED4D49">
        <w:rPr>
          <w:rStyle w:val="tlid-translation"/>
          <w:rFonts w:cs="Calibri"/>
          <w:lang w:val="en-US"/>
        </w:rPr>
        <w:t xml:space="preserve"> relevant issues such as: </w:t>
      </w:r>
    </w:p>
    <w:p w14:paraId="2DFAF0FF" w14:textId="48E128B6" w:rsidR="00F57E67" w:rsidRPr="00ED4D49" w:rsidRDefault="00F57E67" w:rsidP="0052417D">
      <w:pPr>
        <w:pStyle w:val="ListParagraph"/>
        <w:numPr>
          <w:ilvl w:val="0"/>
          <w:numId w:val="9"/>
        </w:numPr>
        <w:spacing w:after="160"/>
        <w:jc w:val="both"/>
        <w:rPr>
          <w:rFonts w:cs="Calibri"/>
          <w:sz w:val="20"/>
          <w:szCs w:val="20"/>
        </w:rPr>
      </w:pPr>
      <w:r w:rsidRPr="00ED4D49">
        <w:rPr>
          <w:rFonts w:cs="Calibri"/>
          <w:sz w:val="20"/>
          <w:szCs w:val="20"/>
        </w:rPr>
        <w:t xml:space="preserve">Type, location, </w:t>
      </w:r>
      <w:proofErr w:type="gramStart"/>
      <w:r w:rsidRPr="00ED4D49">
        <w:rPr>
          <w:rFonts w:cs="Calibri"/>
          <w:sz w:val="20"/>
          <w:szCs w:val="20"/>
        </w:rPr>
        <w:t>sensitivity</w:t>
      </w:r>
      <w:proofErr w:type="gramEnd"/>
      <w:r w:rsidRPr="00ED4D49">
        <w:rPr>
          <w:rFonts w:cs="Calibri"/>
          <w:sz w:val="20"/>
          <w:szCs w:val="20"/>
        </w:rPr>
        <w:t xml:space="preserve"> and </w:t>
      </w:r>
      <w:r w:rsidR="00B02729" w:rsidRPr="00ED4D49">
        <w:rPr>
          <w:rFonts w:cs="Calibri"/>
          <w:sz w:val="20"/>
          <w:szCs w:val="20"/>
        </w:rPr>
        <w:t>scale</w:t>
      </w:r>
      <w:r w:rsidRPr="00ED4D49">
        <w:rPr>
          <w:rFonts w:cs="Calibri"/>
          <w:sz w:val="20"/>
          <w:szCs w:val="20"/>
        </w:rPr>
        <w:t xml:space="preserve"> of the project, </w:t>
      </w:r>
    </w:p>
    <w:p w14:paraId="0EFC3B75" w14:textId="00E3A676" w:rsidR="00F57E67" w:rsidRPr="00ED4D49" w:rsidRDefault="00F57E67" w:rsidP="0052417D">
      <w:pPr>
        <w:pStyle w:val="ListParagraph"/>
        <w:numPr>
          <w:ilvl w:val="0"/>
          <w:numId w:val="9"/>
        </w:numPr>
        <w:spacing w:after="160"/>
        <w:jc w:val="both"/>
        <w:rPr>
          <w:rFonts w:cs="Calibri"/>
          <w:sz w:val="20"/>
          <w:szCs w:val="20"/>
        </w:rPr>
      </w:pPr>
      <w:r w:rsidRPr="00ED4D49">
        <w:rPr>
          <w:rFonts w:cs="Calibri"/>
          <w:sz w:val="20"/>
          <w:szCs w:val="20"/>
        </w:rPr>
        <w:t xml:space="preserve">Nature and magnitude of potential environmental and social risks and impacts, </w:t>
      </w:r>
    </w:p>
    <w:p w14:paraId="7D81C2A7" w14:textId="64E8163A" w:rsidR="00F57E67" w:rsidRPr="00ED4D49" w:rsidRDefault="00B02729" w:rsidP="0024745F">
      <w:pPr>
        <w:pStyle w:val="ListParagraph"/>
        <w:numPr>
          <w:ilvl w:val="0"/>
          <w:numId w:val="9"/>
        </w:numPr>
        <w:spacing w:after="160"/>
        <w:jc w:val="both"/>
        <w:rPr>
          <w:rFonts w:cs="Calibri"/>
          <w:sz w:val="20"/>
          <w:szCs w:val="20"/>
        </w:rPr>
      </w:pPr>
      <w:r w:rsidRPr="00ED4D49">
        <w:rPr>
          <w:rFonts w:cs="Calibri"/>
          <w:sz w:val="20"/>
          <w:szCs w:val="20"/>
        </w:rPr>
        <w:t>The capacity and commitment of the Borrower (including any other entity responsible for the implementation of the project) to manage the E&amp;S risks and impacts in a manner consistent with the ESSs</w:t>
      </w:r>
      <w:r w:rsidR="00F57E67" w:rsidRPr="00ED4D49">
        <w:rPr>
          <w:rFonts w:cs="Calibri"/>
          <w:sz w:val="20"/>
          <w:szCs w:val="20"/>
        </w:rPr>
        <w:t xml:space="preserve">. </w:t>
      </w:r>
    </w:p>
    <w:p w14:paraId="761587FC" w14:textId="33FE8413" w:rsidR="00F57E67" w:rsidRPr="00ED4D49" w:rsidRDefault="00B02729" w:rsidP="00B02729">
      <w:pPr>
        <w:jc w:val="both"/>
        <w:rPr>
          <w:rStyle w:val="tlid-translation"/>
          <w:rFonts w:cs="Calibri"/>
          <w:lang w:val="en-US"/>
        </w:rPr>
      </w:pPr>
      <w:r w:rsidRPr="00ED4D49">
        <w:rPr>
          <w:rStyle w:val="tlid-translation"/>
          <w:rFonts w:cs="Calibri"/>
          <w:lang w:val="en-US"/>
        </w:rPr>
        <w:t>Other areas of risk may also be relevant to the delivery of E&amp;S mitigation measures and outcomes, depending on the specific project and the context in which it is being developed.</w:t>
      </w:r>
      <w:r w:rsidR="00F57E67" w:rsidRPr="00ED4D49">
        <w:rPr>
          <w:rStyle w:val="tlid-translation"/>
          <w:rFonts w:cs="Calibri"/>
          <w:lang w:val="en-US"/>
        </w:rPr>
        <w:t xml:space="preserve"> These </w:t>
      </w:r>
      <w:r w:rsidRPr="00ED4D49">
        <w:rPr>
          <w:rStyle w:val="tlid-translation"/>
          <w:rFonts w:cs="Calibri"/>
          <w:lang w:val="en-US"/>
        </w:rPr>
        <w:t xml:space="preserve">could </w:t>
      </w:r>
      <w:r w:rsidR="00F57E67" w:rsidRPr="00ED4D49">
        <w:rPr>
          <w:rStyle w:val="tlid-translation"/>
          <w:rFonts w:cs="Calibri"/>
          <w:lang w:val="en-US"/>
        </w:rPr>
        <w:t xml:space="preserve">include legal and institutional </w:t>
      </w:r>
      <w:r w:rsidRPr="00ED4D49">
        <w:rPr>
          <w:rStyle w:val="tlid-translation"/>
          <w:rFonts w:cs="Calibri"/>
          <w:lang w:val="en-US"/>
        </w:rPr>
        <w:lastRenderedPageBreak/>
        <w:t xml:space="preserve">considerations; the </w:t>
      </w:r>
      <w:r w:rsidR="00F57E67" w:rsidRPr="00ED4D49">
        <w:rPr>
          <w:rStyle w:val="tlid-translation"/>
          <w:rFonts w:cs="Calibri"/>
          <w:lang w:val="en-US"/>
        </w:rPr>
        <w:t xml:space="preserve">nature of </w:t>
      </w:r>
      <w:r w:rsidRPr="00ED4D49">
        <w:rPr>
          <w:rStyle w:val="tlid-translation"/>
          <w:rFonts w:cs="Calibri"/>
          <w:lang w:val="en-US"/>
        </w:rPr>
        <w:t xml:space="preserve">the </w:t>
      </w:r>
      <w:r w:rsidR="00F57E67" w:rsidRPr="00ED4D49">
        <w:rPr>
          <w:rStyle w:val="tlid-translation"/>
          <w:rFonts w:cs="Calibri"/>
          <w:lang w:val="en-US"/>
        </w:rPr>
        <w:t>mitigation and technology</w:t>
      </w:r>
      <w:r w:rsidRPr="00ED4D49">
        <w:rPr>
          <w:rStyle w:val="tlid-translation"/>
          <w:rFonts w:cs="Calibri"/>
          <w:lang w:val="en-US"/>
        </w:rPr>
        <w:t xml:space="preserve"> being proposed; governance</w:t>
      </w:r>
      <w:r w:rsidR="00F57E67" w:rsidRPr="00ED4D49">
        <w:rPr>
          <w:rStyle w:val="tlid-translation"/>
          <w:rFonts w:cs="Calibri"/>
          <w:lang w:val="en-US"/>
        </w:rPr>
        <w:t xml:space="preserve"> structures and legislation</w:t>
      </w:r>
      <w:r w:rsidRPr="00ED4D49">
        <w:rPr>
          <w:rStyle w:val="tlid-translation"/>
          <w:rFonts w:cs="Calibri"/>
          <w:lang w:val="en-US"/>
        </w:rPr>
        <w:t>;</w:t>
      </w:r>
      <w:r w:rsidR="00F57E67" w:rsidRPr="00ED4D49">
        <w:rPr>
          <w:rStyle w:val="tlid-translation"/>
          <w:rFonts w:cs="Calibri"/>
          <w:lang w:val="en-US"/>
        </w:rPr>
        <w:t xml:space="preserve"> </w:t>
      </w:r>
      <w:r w:rsidRPr="00ED4D49">
        <w:rPr>
          <w:rStyle w:val="tlid-translation"/>
          <w:rFonts w:cs="Calibri"/>
          <w:lang w:val="en-US"/>
        </w:rPr>
        <w:t xml:space="preserve">and </w:t>
      </w:r>
      <w:r w:rsidR="00F57E67" w:rsidRPr="00ED4D49">
        <w:rPr>
          <w:rStyle w:val="tlid-translation"/>
          <w:rFonts w:cs="Calibri"/>
          <w:lang w:val="en-US"/>
        </w:rPr>
        <w:t>considerations relat</w:t>
      </w:r>
      <w:r w:rsidRPr="00ED4D49">
        <w:rPr>
          <w:rStyle w:val="tlid-translation"/>
          <w:rFonts w:cs="Calibri"/>
          <w:lang w:val="en-US"/>
        </w:rPr>
        <w:t>ing</w:t>
      </w:r>
      <w:r w:rsidR="00F57E67" w:rsidRPr="00ED4D49">
        <w:rPr>
          <w:rStyle w:val="tlid-translation"/>
          <w:rFonts w:cs="Calibri"/>
          <w:lang w:val="en-US"/>
        </w:rPr>
        <w:t xml:space="preserve"> to stability, </w:t>
      </w:r>
      <w:proofErr w:type="gramStart"/>
      <w:r w:rsidR="00F57E67" w:rsidRPr="00ED4D49">
        <w:rPr>
          <w:rStyle w:val="tlid-translation"/>
          <w:rFonts w:cs="Calibri"/>
          <w:lang w:val="en-US"/>
        </w:rPr>
        <w:t>conflict</w:t>
      </w:r>
      <w:proofErr w:type="gramEnd"/>
      <w:r w:rsidR="00F57E67" w:rsidRPr="00ED4D49">
        <w:rPr>
          <w:rStyle w:val="tlid-translation"/>
          <w:rFonts w:cs="Calibri"/>
          <w:lang w:val="en-US"/>
        </w:rPr>
        <w:t xml:space="preserve"> or security. </w:t>
      </w:r>
    </w:p>
    <w:p w14:paraId="330ED08C" w14:textId="3E5CC91F" w:rsidR="00F57E67" w:rsidRPr="00ED4D49" w:rsidRDefault="00F57E67" w:rsidP="00F57E67">
      <w:pPr>
        <w:spacing w:after="0"/>
        <w:jc w:val="both"/>
        <w:rPr>
          <w:rStyle w:val="tlid-translation"/>
          <w:rFonts w:cs="Calibri"/>
          <w:b/>
          <w:color w:val="FF0000"/>
          <w:lang w:val="en-US"/>
        </w:rPr>
      </w:pPr>
      <w:r w:rsidRPr="00ED4D49">
        <w:rPr>
          <w:rStyle w:val="tlid-translation"/>
          <w:rFonts w:cs="Calibri"/>
          <w:color w:val="1F497D"/>
          <w:lang w:val="en-US"/>
        </w:rPr>
        <w:t xml:space="preserve">Projects </w:t>
      </w:r>
      <w:r w:rsidR="00B02729" w:rsidRPr="00ED4D49">
        <w:rPr>
          <w:rStyle w:val="tlid-translation"/>
          <w:rFonts w:cs="Calibri"/>
          <w:color w:val="1F497D"/>
          <w:lang w:val="en-US"/>
        </w:rPr>
        <w:t>involving m</w:t>
      </w:r>
      <w:r w:rsidRPr="00ED4D49">
        <w:rPr>
          <w:rStyle w:val="tlid-translation"/>
          <w:rFonts w:cs="Calibri"/>
          <w:color w:val="1F497D"/>
          <w:lang w:val="en-US"/>
        </w:rPr>
        <w:t xml:space="preserve">ultiple </w:t>
      </w:r>
      <w:r w:rsidR="00B02729" w:rsidRPr="00ED4D49">
        <w:rPr>
          <w:rStyle w:val="tlid-translation"/>
          <w:rFonts w:cs="Calibri"/>
          <w:color w:val="1F497D"/>
          <w:lang w:val="en-US"/>
        </w:rPr>
        <w:t>s</w:t>
      </w:r>
      <w:r w:rsidRPr="00ED4D49">
        <w:rPr>
          <w:rStyle w:val="tlid-translation"/>
          <w:rFonts w:cs="Calibri"/>
          <w:color w:val="1F497D"/>
          <w:lang w:val="en-US"/>
        </w:rPr>
        <w:t>mall</w:t>
      </w:r>
      <w:r w:rsidR="00B02729" w:rsidRPr="00ED4D49">
        <w:rPr>
          <w:rStyle w:val="tlid-translation"/>
          <w:rFonts w:cs="Calibri"/>
          <w:color w:val="1F497D"/>
          <w:lang w:val="en-US"/>
        </w:rPr>
        <w:t xml:space="preserve"> s</w:t>
      </w:r>
      <w:r w:rsidRPr="00ED4D49">
        <w:rPr>
          <w:rStyle w:val="tlid-translation"/>
          <w:rFonts w:cs="Calibri"/>
          <w:color w:val="1F497D"/>
          <w:lang w:val="en-US"/>
        </w:rPr>
        <w:t>ub</w:t>
      </w:r>
      <w:r w:rsidR="00B02729" w:rsidRPr="00ED4D49">
        <w:rPr>
          <w:rStyle w:val="tlid-translation"/>
          <w:rFonts w:cs="Calibri"/>
          <w:color w:val="1F497D"/>
          <w:lang w:val="en-US"/>
        </w:rPr>
        <w:t>p</w:t>
      </w:r>
      <w:r w:rsidRPr="00ED4D49">
        <w:rPr>
          <w:rStyle w:val="tlid-translation"/>
          <w:rFonts w:cs="Calibri"/>
          <w:color w:val="1F497D"/>
          <w:lang w:val="en-US"/>
        </w:rPr>
        <w:t xml:space="preserve">rojects </w:t>
      </w:r>
    </w:p>
    <w:p w14:paraId="2810FF75" w14:textId="2965E095" w:rsidR="00B02729" w:rsidRPr="00ED4D49" w:rsidRDefault="00B02729" w:rsidP="00B02729">
      <w:pPr>
        <w:spacing w:before="0"/>
        <w:jc w:val="both"/>
        <w:rPr>
          <w:rStyle w:val="tlid-translation"/>
          <w:rFonts w:cs="Calibri"/>
          <w:lang w:val="en-US"/>
        </w:rPr>
      </w:pPr>
      <w:r w:rsidRPr="00ED4D49">
        <w:rPr>
          <w:rStyle w:val="tlid-translation"/>
          <w:rFonts w:cs="Calibri"/>
          <w:lang w:val="en-US"/>
        </w:rPr>
        <w:t xml:space="preserve">For projects involving multiple small subprojects, that are identified, </w:t>
      </w:r>
      <w:proofErr w:type="gramStart"/>
      <w:r w:rsidRPr="00ED4D49">
        <w:rPr>
          <w:rStyle w:val="tlid-translation"/>
          <w:rFonts w:cs="Calibri"/>
          <w:lang w:val="en-US"/>
        </w:rPr>
        <w:t>prepared</w:t>
      </w:r>
      <w:proofErr w:type="gramEnd"/>
      <w:r w:rsidRPr="00ED4D49">
        <w:rPr>
          <w:rStyle w:val="tlid-translation"/>
          <w:rFonts w:cs="Calibri"/>
          <w:lang w:val="en-US"/>
        </w:rPr>
        <w:t xml:space="preserve"> and implemented during the course of the project, the Bank will review the adequacy of national E&amp;S requirements relevant to the subprojects, and assess the capacity of the Borrower to manage the E&amp;S risks and impacts of subprojects. When necessary, the project will include measures to strengthen the capacity of the Borrower.</w:t>
      </w:r>
    </w:p>
    <w:p w14:paraId="32F56EDF" w14:textId="776F0230" w:rsidR="00F57E67" w:rsidRPr="00ED4D49" w:rsidRDefault="00D368B6" w:rsidP="00D368B6">
      <w:pPr>
        <w:spacing w:before="0"/>
        <w:jc w:val="both"/>
        <w:rPr>
          <w:rStyle w:val="tlid-translation"/>
          <w:rFonts w:cs="Calibri"/>
          <w:lang w:val="en-US"/>
        </w:rPr>
      </w:pPr>
      <w:r w:rsidRPr="00ED4D49">
        <w:rPr>
          <w:rStyle w:val="tlid-translation"/>
          <w:rFonts w:cs="Calibri"/>
          <w:lang w:val="en-US"/>
        </w:rPr>
        <w:t>The Borrower is required to carry out appropriate E&amp;S assessment of subprojects, and prepare and implement such subprojects, as follows</w:t>
      </w:r>
      <w:r w:rsidR="00F57E67" w:rsidRPr="00ED4D49">
        <w:rPr>
          <w:rStyle w:val="tlid-translation"/>
          <w:rFonts w:cs="Calibri"/>
          <w:lang w:val="en-US"/>
        </w:rPr>
        <w:t xml:space="preserve">: </w:t>
      </w:r>
    </w:p>
    <w:p w14:paraId="0CAB341C" w14:textId="1E56C00A" w:rsidR="00F57E67" w:rsidRPr="00ED4D49" w:rsidRDefault="00F57E67" w:rsidP="0052417D">
      <w:pPr>
        <w:numPr>
          <w:ilvl w:val="0"/>
          <w:numId w:val="20"/>
        </w:numPr>
        <w:spacing w:before="0"/>
        <w:jc w:val="both"/>
        <w:rPr>
          <w:rStyle w:val="tlid-translation"/>
          <w:rFonts w:cs="Calibri"/>
          <w:lang w:val="en-US"/>
        </w:rPr>
      </w:pPr>
      <w:r w:rsidRPr="00ED4D49">
        <w:rPr>
          <w:rStyle w:val="tlid-translation"/>
          <w:rFonts w:cs="Calibri"/>
          <w:lang w:val="en-US"/>
        </w:rPr>
        <w:t>High</w:t>
      </w:r>
      <w:r w:rsidR="00D368B6" w:rsidRPr="00ED4D49">
        <w:rPr>
          <w:rStyle w:val="tlid-translation"/>
          <w:rFonts w:cs="Calibri"/>
          <w:lang w:val="en-US"/>
        </w:rPr>
        <w:t xml:space="preserve"> </w:t>
      </w:r>
      <w:r w:rsidRPr="00ED4D49">
        <w:rPr>
          <w:rStyle w:val="tlid-translation"/>
          <w:rFonts w:cs="Calibri"/>
          <w:lang w:val="en-US"/>
        </w:rPr>
        <w:t>risk subprojects</w:t>
      </w:r>
      <w:r w:rsidR="00D368B6" w:rsidRPr="00ED4D49">
        <w:rPr>
          <w:rStyle w:val="tlid-translation"/>
          <w:rFonts w:cs="Calibri"/>
          <w:lang w:val="en-US"/>
        </w:rPr>
        <w:t>,</w:t>
      </w:r>
      <w:r w:rsidRPr="00ED4D49">
        <w:rPr>
          <w:rStyle w:val="tlid-translation"/>
          <w:rFonts w:cs="Calibri"/>
          <w:lang w:val="en-US"/>
        </w:rPr>
        <w:t xml:space="preserve"> in </w:t>
      </w:r>
      <w:r w:rsidR="00D368B6" w:rsidRPr="00ED4D49">
        <w:rPr>
          <w:rStyle w:val="tlid-translation"/>
          <w:rFonts w:cs="Calibri"/>
          <w:lang w:val="en-US"/>
        </w:rPr>
        <w:t>accordance</w:t>
      </w:r>
      <w:r w:rsidRPr="00ED4D49">
        <w:rPr>
          <w:rStyle w:val="tlid-translation"/>
          <w:rFonts w:cs="Calibri"/>
          <w:lang w:val="en-US"/>
        </w:rPr>
        <w:t xml:space="preserve"> with </w:t>
      </w:r>
      <w:proofErr w:type="gramStart"/>
      <w:r w:rsidRPr="00ED4D49">
        <w:rPr>
          <w:rStyle w:val="tlid-translation"/>
          <w:rFonts w:cs="Calibri"/>
          <w:lang w:val="en-US"/>
        </w:rPr>
        <w:t>ESSs;</w:t>
      </w:r>
      <w:proofErr w:type="gramEnd"/>
      <w:r w:rsidRPr="00ED4D49">
        <w:rPr>
          <w:rStyle w:val="tlid-translation"/>
          <w:rFonts w:cs="Calibri"/>
          <w:lang w:val="en-US"/>
        </w:rPr>
        <w:t xml:space="preserve"> </w:t>
      </w:r>
    </w:p>
    <w:p w14:paraId="1EFADA82" w14:textId="704B16A9" w:rsidR="00F57E67" w:rsidRPr="00ED4D49" w:rsidRDefault="00D368B6" w:rsidP="0052417D">
      <w:pPr>
        <w:numPr>
          <w:ilvl w:val="0"/>
          <w:numId w:val="20"/>
        </w:numPr>
        <w:spacing w:before="0"/>
        <w:jc w:val="both"/>
        <w:rPr>
          <w:rStyle w:val="tlid-translation"/>
          <w:rFonts w:cs="Calibri"/>
          <w:lang w:val="en-US"/>
        </w:rPr>
      </w:pPr>
      <w:r w:rsidRPr="00ED4D49">
        <w:rPr>
          <w:rStyle w:val="tlid-translation"/>
          <w:rFonts w:cs="Calibri"/>
          <w:lang w:val="en-US"/>
        </w:rPr>
        <w:t>Substantial</w:t>
      </w:r>
      <w:r w:rsidR="00F57E67" w:rsidRPr="00ED4D49">
        <w:rPr>
          <w:rStyle w:val="tlid-translation"/>
          <w:rFonts w:cs="Calibri"/>
          <w:lang w:val="en-US"/>
        </w:rPr>
        <w:t xml:space="preserve">, </w:t>
      </w:r>
      <w:proofErr w:type="gramStart"/>
      <w:r w:rsidR="00F57E67" w:rsidRPr="00ED4D49">
        <w:rPr>
          <w:rStyle w:val="tlid-translation"/>
          <w:rFonts w:cs="Calibri"/>
          <w:lang w:val="en-US"/>
        </w:rPr>
        <w:t>moderate</w:t>
      </w:r>
      <w:proofErr w:type="gramEnd"/>
      <w:r w:rsidR="00F57E67" w:rsidRPr="00ED4D49">
        <w:rPr>
          <w:rStyle w:val="tlid-translation"/>
          <w:rFonts w:cs="Calibri"/>
          <w:lang w:val="en-US"/>
        </w:rPr>
        <w:t xml:space="preserve"> and low</w:t>
      </w:r>
      <w:r w:rsidRPr="00ED4D49">
        <w:rPr>
          <w:rStyle w:val="tlid-translation"/>
          <w:rFonts w:cs="Calibri"/>
          <w:lang w:val="en-US"/>
        </w:rPr>
        <w:t xml:space="preserve"> </w:t>
      </w:r>
      <w:r w:rsidR="00F57E67" w:rsidRPr="00ED4D49">
        <w:rPr>
          <w:rStyle w:val="tlid-translation"/>
          <w:rFonts w:cs="Calibri"/>
          <w:lang w:val="en-US"/>
        </w:rPr>
        <w:t xml:space="preserve">risk subprojects, in </w:t>
      </w:r>
      <w:r w:rsidRPr="00ED4D49">
        <w:rPr>
          <w:rStyle w:val="tlid-translation"/>
          <w:rFonts w:cs="Calibri"/>
          <w:lang w:val="en-US"/>
        </w:rPr>
        <w:t xml:space="preserve">accordance </w:t>
      </w:r>
      <w:r w:rsidR="00F57E67" w:rsidRPr="00ED4D49">
        <w:rPr>
          <w:rStyle w:val="tlid-translation"/>
          <w:rFonts w:cs="Calibri"/>
          <w:lang w:val="en-US"/>
        </w:rPr>
        <w:t xml:space="preserve">with </w:t>
      </w:r>
      <w:r w:rsidRPr="00ED4D49">
        <w:rPr>
          <w:rStyle w:val="tlid-translation"/>
          <w:rFonts w:cs="Calibri"/>
          <w:lang w:val="en-US"/>
        </w:rPr>
        <w:t>national law</w:t>
      </w:r>
      <w:r w:rsidR="00F57E67" w:rsidRPr="00ED4D49">
        <w:rPr>
          <w:rStyle w:val="tlid-translation"/>
          <w:rFonts w:cs="Calibri"/>
          <w:lang w:val="en-US"/>
        </w:rPr>
        <w:t xml:space="preserve"> and </w:t>
      </w:r>
      <w:r w:rsidRPr="00ED4D49">
        <w:rPr>
          <w:rStyle w:val="tlid-translation"/>
          <w:rFonts w:cs="Calibri"/>
          <w:lang w:val="en-US"/>
        </w:rPr>
        <w:t xml:space="preserve">any </w:t>
      </w:r>
      <w:r w:rsidR="00F57E67" w:rsidRPr="00ED4D49">
        <w:rPr>
          <w:rStyle w:val="tlid-translation"/>
          <w:rFonts w:cs="Calibri"/>
          <w:lang w:val="en-US"/>
        </w:rPr>
        <w:t xml:space="preserve">requirement of </w:t>
      </w:r>
      <w:r w:rsidRPr="00ED4D49">
        <w:rPr>
          <w:rStyle w:val="tlid-translation"/>
          <w:rFonts w:cs="Calibri"/>
          <w:lang w:val="en-US"/>
        </w:rPr>
        <w:t xml:space="preserve">the </w:t>
      </w:r>
      <w:r w:rsidR="00F57E67" w:rsidRPr="00ED4D49">
        <w:rPr>
          <w:rStyle w:val="tlid-translation"/>
          <w:rFonts w:cs="Calibri"/>
          <w:lang w:val="en-US"/>
        </w:rPr>
        <w:t xml:space="preserve">ESSs </w:t>
      </w:r>
      <w:r w:rsidRPr="00ED4D49">
        <w:rPr>
          <w:rStyle w:val="tlid-translation"/>
          <w:rFonts w:cs="Calibri"/>
          <w:lang w:val="en-US"/>
        </w:rPr>
        <w:t xml:space="preserve">that </w:t>
      </w:r>
      <w:r w:rsidR="00F57E67" w:rsidRPr="00ED4D49">
        <w:rPr>
          <w:rStyle w:val="tlid-translation"/>
          <w:rFonts w:cs="Calibri"/>
          <w:lang w:val="en-US"/>
        </w:rPr>
        <w:t xml:space="preserve">the Bank </w:t>
      </w:r>
      <w:r w:rsidRPr="00ED4D49">
        <w:rPr>
          <w:rStyle w:val="tlid-translation"/>
          <w:rFonts w:cs="Calibri"/>
          <w:lang w:val="en-US"/>
        </w:rPr>
        <w:t xml:space="preserve">deems </w:t>
      </w:r>
      <w:r w:rsidR="00F57E67" w:rsidRPr="00ED4D49">
        <w:rPr>
          <w:rStyle w:val="tlid-translation"/>
          <w:rFonts w:cs="Calibri"/>
          <w:lang w:val="en-US"/>
        </w:rPr>
        <w:t xml:space="preserve">relevant for such subprojects. </w:t>
      </w:r>
    </w:p>
    <w:p w14:paraId="6C597F9B" w14:textId="77777777" w:rsidR="00F57E67" w:rsidRPr="00ED4D49" w:rsidRDefault="00F57E67" w:rsidP="00F57E67">
      <w:pPr>
        <w:spacing w:after="0"/>
        <w:jc w:val="both"/>
        <w:rPr>
          <w:rStyle w:val="tlid-translation"/>
          <w:rFonts w:cs="Calibri"/>
          <w:color w:val="1F497D"/>
          <w:lang w:val="en-US"/>
        </w:rPr>
      </w:pPr>
      <w:bookmarkStart w:id="171" w:name="_Hlk25264351"/>
      <w:bookmarkEnd w:id="170"/>
      <w:r w:rsidRPr="00ED4D49">
        <w:rPr>
          <w:rStyle w:val="tlid-translation"/>
          <w:rFonts w:cs="Calibri"/>
          <w:color w:val="1F497D"/>
          <w:lang w:val="en-US"/>
        </w:rPr>
        <w:t xml:space="preserve">Environmental and Social Standards </w:t>
      </w:r>
    </w:p>
    <w:p w14:paraId="40815977" w14:textId="5358BCD0" w:rsidR="00F57E67" w:rsidRPr="00ED4D49" w:rsidRDefault="00F57E67" w:rsidP="00D368B6">
      <w:pPr>
        <w:spacing w:before="0"/>
        <w:jc w:val="both"/>
        <w:rPr>
          <w:rStyle w:val="tlid-translation"/>
          <w:rFonts w:cs="Calibri"/>
          <w:lang w:val="en-US"/>
        </w:rPr>
      </w:pPr>
      <w:r w:rsidRPr="00ED4D49">
        <w:rPr>
          <w:rStyle w:val="tlid-translation"/>
          <w:rFonts w:cs="Calibri"/>
          <w:lang w:val="en-US"/>
        </w:rPr>
        <w:t>The Bank is committed to support</w:t>
      </w:r>
      <w:r w:rsidR="00D368B6" w:rsidRPr="00ED4D49">
        <w:rPr>
          <w:rStyle w:val="tlid-translation"/>
          <w:rFonts w:cs="Calibri"/>
          <w:lang w:val="en-US"/>
        </w:rPr>
        <w:t xml:space="preserve">ing </w:t>
      </w:r>
      <w:r w:rsidRPr="00ED4D49">
        <w:rPr>
          <w:rStyle w:val="tlid-translation"/>
          <w:rFonts w:cs="Calibri"/>
          <w:lang w:val="en-US"/>
        </w:rPr>
        <w:t xml:space="preserve">Borrowers </w:t>
      </w:r>
      <w:r w:rsidR="00D368B6" w:rsidRPr="00ED4D49">
        <w:rPr>
          <w:rStyle w:val="tlid-translation"/>
          <w:rFonts w:cs="Calibri"/>
          <w:lang w:val="en-US"/>
        </w:rPr>
        <w:t xml:space="preserve">in the development </w:t>
      </w:r>
      <w:r w:rsidRPr="00ED4D49">
        <w:rPr>
          <w:rStyle w:val="tlid-translation"/>
          <w:rFonts w:cs="Calibri"/>
          <w:lang w:val="en-US"/>
        </w:rPr>
        <w:t xml:space="preserve">and </w:t>
      </w:r>
      <w:r w:rsidR="00D368B6" w:rsidRPr="00ED4D49">
        <w:rPr>
          <w:rStyle w:val="tlid-translation"/>
          <w:rFonts w:cs="Calibri"/>
          <w:lang w:val="en-US"/>
        </w:rPr>
        <w:t>implementation of projects that are</w:t>
      </w:r>
      <w:r w:rsidRPr="00ED4D49">
        <w:rPr>
          <w:rStyle w:val="tlid-translation"/>
          <w:rFonts w:cs="Calibri"/>
          <w:lang w:val="en-US"/>
        </w:rPr>
        <w:t xml:space="preserve"> environmentally and socially sustainable, </w:t>
      </w:r>
      <w:r w:rsidR="00D368B6" w:rsidRPr="00ED4D49">
        <w:rPr>
          <w:rStyle w:val="tlid-translation"/>
          <w:rFonts w:cs="Calibri"/>
          <w:lang w:val="en-US"/>
        </w:rPr>
        <w:t xml:space="preserve">and to enhancing the capacity of </w:t>
      </w:r>
      <w:r w:rsidRPr="00ED4D49">
        <w:rPr>
          <w:rStyle w:val="tlid-translation"/>
          <w:rFonts w:cs="Calibri"/>
          <w:lang w:val="en-US"/>
        </w:rPr>
        <w:t>Borrower</w:t>
      </w:r>
      <w:r w:rsidR="00D368B6" w:rsidRPr="00ED4D49">
        <w:rPr>
          <w:rStyle w:val="tlid-translation"/>
          <w:rFonts w:cs="Calibri"/>
          <w:lang w:val="en-US"/>
        </w:rPr>
        <w:t>s</w:t>
      </w:r>
      <w:r w:rsidRPr="00ED4D49">
        <w:rPr>
          <w:rStyle w:val="tlid-translation"/>
          <w:rFonts w:cs="Calibri"/>
          <w:lang w:val="en-US"/>
        </w:rPr>
        <w:t xml:space="preserve"> </w:t>
      </w:r>
      <w:r w:rsidR="00D368B6" w:rsidRPr="00ED4D49">
        <w:rPr>
          <w:rStyle w:val="tlid-translation"/>
          <w:rFonts w:cs="Calibri"/>
          <w:lang w:val="en-US"/>
        </w:rPr>
        <w:t xml:space="preserve">E&amp;S frameworks to assess </w:t>
      </w:r>
      <w:r w:rsidRPr="00ED4D49">
        <w:rPr>
          <w:rStyle w:val="tlid-translation"/>
          <w:rFonts w:cs="Calibri"/>
          <w:lang w:val="en-US"/>
        </w:rPr>
        <w:t xml:space="preserve">and manage </w:t>
      </w:r>
      <w:r w:rsidR="00D368B6" w:rsidRPr="00ED4D49">
        <w:rPr>
          <w:rStyle w:val="tlid-translation"/>
          <w:rFonts w:cs="Calibri"/>
          <w:lang w:val="en-US"/>
        </w:rPr>
        <w:t xml:space="preserve">the E&amp;S risks and impacts of </w:t>
      </w:r>
      <w:r w:rsidRPr="00ED4D49">
        <w:rPr>
          <w:rStyle w:val="tlid-translation"/>
          <w:rFonts w:cs="Calibri"/>
          <w:lang w:val="en-US"/>
        </w:rPr>
        <w:t xml:space="preserve">projects. </w:t>
      </w:r>
      <w:r w:rsidR="00D368B6" w:rsidRPr="00ED4D49">
        <w:rPr>
          <w:rStyle w:val="tlid-translation"/>
          <w:rFonts w:cs="Calibri"/>
          <w:lang w:val="en-US"/>
        </w:rPr>
        <w:t xml:space="preserve">To this end, the Bank has defined specific ESSs, which are designed to avoid, minimize, </w:t>
      </w:r>
      <w:proofErr w:type="gramStart"/>
      <w:r w:rsidR="00D368B6" w:rsidRPr="00ED4D49">
        <w:rPr>
          <w:rStyle w:val="tlid-translation"/>
          <w:rFonts w:cs="Calibri"/>
          <w:lang w:val="en-US"/>
        </w:rPr>
        <w:t>reduce</w:t>
      </w:r>
      <w:proofErr w:type="gramEnd"/>
      <w:r w:rsidR="00D368B6" w:rsidRPr="00ED4D49">
        <w:rPr>
          <w:rStyle w:val="tlid-translation"/>
          <w:rFonts w:cs="Calibri"/>
          <w:lang w:val="en-US"/>
        </w:rPr>
        <w:t xml:space="preserve"> or mitigate the adverse E&amp;S risks and impacts of projects</w:t>
      </w:r>
      <w:r w:rsidRPr="00ED4D49">
        <w:rPr>
          <w:rStyle w:val="tlid-translation"/>
          <w:rFonts w:cs="Calibri"/>
          <w:lang w:val="en-US"/>
        </w:rPr>
        <w:t>. The projects supported by the Bank must comply with the following ESSs:</w:t>
      </w:r>
      <w:r w:rsidR="00D368B6" w:rsidRPr="00ED4D49">
        <w:rPr>
          <w:rStyle w:val="tlid-translation"/>
          <w:rFonts w:cs="Calibri"/>
          <w:lang w:val="en-US"/>
        </w:rPr>
        <w:t xml:space="preserve"> </w:t>
      </w:r>
    </w:p>
    <w:p w14:paraId="3D520352" w14:textId="77777777" w:rsidR="00F57E67" w:rsidRPr="00ED4D49" w:rsidRDefault="00E548FB" w:rsidP="00F57E67">
      <w:pPr>
        <w:spacing w:before="0" w:after="200"/>
        <w:rPr>
          <w:sz w:val="22"/>
          <w:lang w:val="en-US"/>
        </w:rPr>
      </w:pPr>
      <w:r w:rsidRPr="00ED4D49">
        <w:rPr>
          <w:noProof/>
          <w:szCs w:val="20"/>
          <w:lang w:val="bs-Latn-BA" w:eastAsia="bs-Latn-BA"/>
        </w:rPr>
        <w:drawing>
          <wp:inline distT="0" distB="0" distL="0" distR="0" wp14:anchorId="69A351D2" wp14:editId="3C2C54B5">
            <wp:extent cx="5963285" cy="4438650"/>
            <wp:effectExtent l="0" t="0" r="18415" b="19050"/>
            <wp:docPr id="2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CE8E61A" w14:textId="77777777" w:rsidR="00F57E67" w:rsidRPr="00ED4D49" w:rsidRDefault="00F57E67" w:rsidP="00F57E67">
      <w:pPr>
        <w:pStyle w:val="ListParagraph"/>
        <w:spacing w:after="160"/>
        <w:jc w:val="both"/>
        <w:rPr>
          <w:rFonts w:cs="Calibri"/>
          <w:sz w:val="20"/>
          <w:szCs w:val="20"/>
        </w:rPr>
      </w:pPr>
    </w:p>
    <w:p w14:paraId="6EF02792" w14:textId="68D6BA47" w:rsidR="00D67A74" w:rsidRPr="00ED4D49" w:rsidRDefault="00F57E67" w:rsidP="00F57E67">
      <w:pPr>
        <w:jc w:val="both"/>
        <w:rPr>
          <w:rStyle w:val="tlid-translation"/>
          <w:rFonts w:cs="Calibri"/>
          <w:lang w:val="en-US"/>
        </w:rPr>
      </w:pPr>
      <w:r w:rsidRPr="00ED4D49">
        <w:rPr>
          <w:rStyle w:val="tlid-translation"/>
          <w:rFonts w:cs="Calibri"/>
          <w:lang w:val="en-US"/>
        </w:rPr>
        <w:lastRenderedPageBreak/>
        <w:t xml:space="preserve">These ESSs are accompanied by </w:t>
      </w:r>
      <w:r w:rsidR="002D0A5C" w:rsidRPr="00ED4D49">
        <w:rPr>
          <w:rStyle w:val="tlid-translation"/>
          <w:rFonts w:cs="Calibri"/>
          <w:lang w:val="en-US"/>
        </w:rPr>
        <w:t>non-</w:t>
      </w:r>
      <w:r w:rsidRPr="00ED4D49">
        <w:rPr>
          <w:rStyle w:val="tlid-translation"/>
          <w:rFonts w:cs="Calibri"/>
          <w:lang w:val="en-US"/>
        </w:rPr>
        <w:t>binding Guidelines, Best Practice Notes, Templates and Checklists</w:t>
      </w:r>
      <w:r w:rsidRPr="00ED4D49">
        <w:rPr>
          <w:rStyle w:val="FootnoteReference"/>
          <w:rFonts w:cs="Calibri"/>
          <w:lang w:val="en-US"/>
        </w:rPr>
        <w:footnoteReference w:id="34"/>
      </w:r>
      <w:r w:rsidRPr="00ED4D49">
        <w:rPr>
          <w:rStyle w:val="tlid-translation"/>
          <w:rFonts w:cs="Calibri"/>
          <w:lang w:val="en-US"/>
        </w:rPr>
        <w:t>.</w:t>
      </w:r>
    </w:p>
    <w:p w14:paraId="749A9223" w14:textId="0E2B019B" w:rsidR="00D67A74" w:rsidRPr="00ED4D49" w:rsidRDefault="00F57E67" w:rsidP="00F57E67">
      <w:pPr>
        <w:jc w:val="both"/>
        <w:rPr>
          <w:rStyle w:val="tlid-translation"/>
          <w:rFonts w:cs="Calibri"/>
          <w:lang w:val="en-US"/>
        </w:rPr>
      </w:pPr>
      <w:r w:rsidRPr="00ED4D49">
        <w:rPr>
          <w:rStyle w:val="tlid-translation"/>
          <w:rFonts w:cs="Calibri"/>
          <w:lang w:val="en-US"/>
        </w:rPr>
        <w:t xml:space="preserve">Standards applicable to this Project are described in more details below. </w:t>
      </w:r>
    </w:p>
    <w:p w14:paraId="5F84549A" w14:textId="749AAE1C" w:rsidR="00F57E67" w:rsidRPr="00ED4D49" w:rsidRDefault="00E548FB" w:rsidP="00F57E67">
      <w:pPr>
        <w:jc w:val="both"/>
        <w:rPr>
          <w:rFonts w:cs="Calibri"/>
          <w:lang w:val="en-US" w:eastAsia="x-none"/>
        </w:rPr>
      </w:pPr>
      <w:r w:rsidRPr="00ED4D49">
        <w:rPr>
          <w:rFonts w:cs="Calibri"/>
          <w:noProof/>
          <w:lang w:val="bs-Latn-BA" w:eastAsia="bs-Latn-BA"/>
        </w:rPr>
        <w:drawing>
          <wp:anchor distT="0" distB="0" distL="114300" distR="114300" simplePos="0" relativeHeight="2" behindDoc="0" locked="0" layoutInCell="1" allowOverlap="1" wp14:anchorId="35D4989A" wp14:editId="661DC455">
            <wp:simplePos x="0" y="0"/>
            <wp:positionH relativeFrom="column">
              <wp:posOffset>-69850</wp:posOffset>
            </wp:positionH>
            <wp:positionV relativeFrom="paragraph">
              <wp:posOffset>-6350</wp:posOffset>
            </wp:positionV>
            <wp:extent cx="400050" cy="400050"/>
            <wp:effectExtent l="0" t="0" r="0" b="0"/>
            <wp:wrapSquare wrapText="bothSides"/>
            <wp:docPr id="43" name="Graphic 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Environmental and Social Standard 1 –</w:t>
      </w:r>
      <w:r w:rsidR="002D0A5C" w:rsidRPr="00ED4D49">
        <w:rPr>
          <w:rFonts w:cs="Calibri"/>
          <w:color w:val="1F497D"/>
          <w:szCs w:val="20"/>
          <w:lang w:val="en-US"/>
        </w:rPr>
        <w:t xml:space="preserve"> </w:t>
      </w:r>
      <w:r w:rsidR="00F57E67" w:rsidRPr="00ED4D49">
        <w:rPr>
          <w:rFonts w:cs="Calibri"/>
          <w:color w:val="1F497D"/>
          <w:szCs w:val="20"/>
          <w:lang w:val="en-US"/>
        </w:rPr>
        <w:t xml:space="preserve">Assessment and Management of </w:t>
      </w:r>
      <w:r w:rsidR="002D0A5C" w:rsidRPr="00ED4D49">
        <w:rPr>
          <w:rFonts w:cs="Calibri"/>
          <w:color w:val="1F497D"/>
          <w:szCs w:val="20"/>
          <w:lang w:val="en-US"/>
        </w:rPr>
        <w:t>E&amp;S</w:t>
      </w:r>
      <w:r w:rsidR="00F57E67" w:rsidRPr="00ED4D49">
        <w:rPr>
          <w:rFonts w:cs="Calibri"/>
          <w:color w:val="1F497D"/>
          <w:szCs w:val="20"/>
          <w:lang w:val="en-US"/>
        </w:rPr>
        <w:t xml:space="preserve"> Risks and Impacts i</w:t>
      </w:r>
      <w:r w:rsidR="00F57E67" w:rsidRPr="00ED4D49">
        <w:rPr>
          <w:rFonts w:cs="Calibri"/>
          <w:lang w:val="en-US" w:eastAsia="x-none"/>
        </w:rPr>
        <w:t xml:space="preserve">s applied to all projects supported by the Bank through Investment Project Financing. The objective is to identify, evaluate and manage </w:t>
      </w:r>
      <w:r w:rsidR="002D0A5C" w:rsidRPr="00ED4D49">
        <w:rPr>
          <w:rFonts w:cs="Calibri"/>
          <w:lang w:val="en-US" w:eastAsia="x-none"/>
        </w:rPr>
        <w:t xml:space="preserve">E&amp;S </w:t>
      </w:r>
      <w:r w:rsidR="00F57E67" w:rsidRPr="00ED4D49">
        <w:rPr>
          <w:rFonts w:cs="Calibri"/>
          <w:lang w:val="en-US" w:eastAsia="x-none"/>
        </w:rPr>
        <w:t xml:space="preserve">risks and impacts associated with each stage of project, </w:t>
      </w:r>
      <w:proofErr w:type="gramStart"/>
      <w:r w:rsidR="00F57E67" w:rsidRPr="00ED4D49">
        <w:rPr>
          <w:rFonts w:cs="Calibri"/>
          <w:lang w:val="en-US" w:eastAsia="x-none"/>
        </w:rPr>
        <w:t>in order to</w:t>
      </w:r>
      <w:proofErr w:type="gramEnd"/>
      <w:r w:rsidR="00F57E67" w:rsidRPr="00ED4D49">
        <w:rPr>
          <w:rFonts w:cs="Calibri"/>
          <w:lang w:val="en-US" w:eastAsia="x-none"/>
        </w:rPr>
        <w:t xml:space="preserve"> achieve </w:t>
      </w:r>
      <w:r w:rsidR="002D0A5C" w:rsidRPr="00ED4D49">
        <w:rPr>
          <w:rFonts w:cs="Calibri"/>
          <w:lang w:val="en-US" w:eastAsia="x-none"/>
        </w:rPr>
        <w:t>E&amp;S</w:t>
      </w:r>
      <w:r w:rsidR="00F57E67" w:rsidRPr="00ED4D49">
        <w:rPr>
          <w:rFonts w:cs="Calibri"/>
          <w:lang w:val="en-US" w:eastAsia="x-none"/>
        </w:rPr>
        <w:t xml:space="preserve"> outcomes consistent with Bank requirements.</w:t>
      </w:r>
    </w:p>
    <w:p w14:paraId="72AE8C75" w14:textId="6D166F0A" w:rsidR="00F57E67" w:rsidRPr="00ED4D49" w:rsidRDefault="00F57E67" w:rsidP="00F57E67">
      <w:pPr>
        <w:jc w:val="both"/>
        <w:rPr>
          <w:rFonts w:cs="Calibri"/>
          <w:lang w:val="en-US" w:eastAsia="x-none"/>
        </w:rPr>
      </w:pPr>
      <w:r w:rsidRPr="00ED4D49">
        <w:rPr>
          <w:rFonts w:cs="Calibri"/>
          <w:lang w:val="en-US" w:eastAsia="x-none"/>
        </w:rPr>
        <w:t>ESS1 is also applied to all Associated Facilities/Activities which must meet ESSs requirements to the extent that the Borrower has control or influence over such Associated Facilities/Activities.</w:t>
      </w:r>
      <w:r w:rsidRPr="00ED4D49">
        <w:rPr>
          <w:rStyle w:val="FootnoteReference"/>
          <w:rFonts w:cs="Calibri"/>
          <w:lang w:val="en-US" w:eastAsia="x-none"/>
        </w:rPr>
        <w:footnoteReference w:id="35"/>
      </w:r>
    </w:p>
    <w:p w14:paraId="2D4F4FA7" w14:textId="10AED10A" w:rsidR="00F57E67" w:rsidRPr="00ED4D49" w:rsidRDefault="00F57E67" w:rsidP="00F57E67">
      <w:pPr>
        <w:jc w:val="both"/>
        <w:rPr>
          <w:rFonts w:cs="Calibri"/>
          <w:lang w:val="en-US" w:eastAsia="x-none"/>
        </w:rPr>
      </w:pPr>
      <w:r w:rsidRPr="00ED4D49">
        <w:rPr>
          <w:rFonts w:cs="Calibri"/>
          <w:lang w:val="en-US" w:eastAsia="x-none"/>
        </w:rPr>
        <w:t xml:space="preserve">Within ESS1, the Borrower is obliged to: </w:t>
      </w:r>
    </w:p>
    <w:p w14:paraId="56AF89EA" w14:textId="29580C31"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 xml:space="preserve">Conduct </w:t>
      </w:r>
      <w:r w:rsidR="00185228" w:rsidRPr="00ED4D49">
        <w:rPr>
          <w:rFonts w:cs="Calibri"/>
          <w:sz w:val="20"/>
          <w:szCs w:val="20"/>
        </w:rPr>
        <w:t xml:space="preserve">an </w:t>
      </w:r>
      <w:r w:rsidR="002D0A5C" w:rsidRPr="00ED4D49">
        <w:rPr>
          <w:rFonts w:cs="Calibri"/>
          <w:sz w:val="20"/>
          <w:szCs w:val="20"/>
          <w:lang w:eastAsia="x-none"/>
        </w:rPr>
        <w:t>E&amp;S</w:t>
      </w:r>
      <w:r w:rsidR="002D0A5C" w:rsidRPr="00ED4D49">
        <w:rPr>
          <w:rFonts w:cs="Calibri"/>
          <w:sz w:val="20"/>
          <w:szCs w:val="20"/>
        </w:rPr>
        <w:t xml:space="preserve"> </w:t>
      </w:r>
      <w:r w:rsidRPr="00ED4D49">
        <w:rPr>
          <w:rFonts w:cs="Calibri"/>
          <w:sz w:val="20"/>
          <w:szCs w:val="20"/>
        </w:rPr>
        <w:t xml:space="preserve">assessment of the </w:t>
      </w:r>
      <w:proofErr w:type="gramStart"/>
      <w:r w:rsidRPr="00ED4D49">
        <w:rPr>
          <w:rFonts w:cs="Calibri"/>
          <w:sz w:val="20"/>
          <w:szCs w:val="20"/>
        </w:rPr>
        <w:t>propose</w:t>
      </w:r>
      <w:proofErr w:type="gramEnd"/>
      <w:r w:rsidRPr="00ED4D49">
        <w:rPr>
          <w:rFonts w:cs="Calibri"/>
          <w:sz w:val="20"/>
          <w:szCs w:val="20"/>
        </w:rPr>
        <w:t xml:space="preserve"> project, including stakeholder engagement, </w:t>
      </w:r>
    </w:p>
    <w:p w14:paraId="274AC474" w14:textId="77777777"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Undertake stakeholder engagement and disclose appropriate information in accordance with ESS10,</w:t>
      </w:r>
    </w:p>
    <w:p w14:paraId="7A5F65F0" w14:textId="77777777"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Develop an Environmental and Social Commitment Plan (ESCP) and implement all measures and actions set out in the legal agreement including the ESCP,</w:t>
      </w:r>
    </w:p>
    <w:p w14:paraId="38D69330" w14:textId="77777777"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Conduct monitoring and reporting on the environmental and social performance of the project against the ESSs.</w:t>
      </w:r>
    </w:p>
    <w:p w14:paraId="1AD95A9A" w14:textId="26A20ECA" w:rsidR="00F57E67" w:rsidRPr="00ED4D49" w:rsidRDefault="00F57E67" w:rsidP="00F57E67">
      <w:pPr>
        <w:jc w:val="both"/>
        <w:rPr>
          <w:rFonts w:cs="Calibri"/>
          <w:lang w:val="en-US" w:eastAsia="x-none"/>
        </w:rPr>
      </w:pPr>
      <w:r w:rsidRPr="00ED4D49">
        <w:rPr>
          <w:rFonts w:cs="Calibri"/>
          <w:lang w:val="en-US" w:eastAsia="x-none"/>
        </w:rPr>
        <w:t xml:space="preserve">The environmental and social assessment will be proportionate to the risks and impacts of the project and will assess in an integrated way all relevant direct, </w:t>
      </w:r>
      <w:proofErr w:type="gramStart"/>
      <w:r w:rsidRPr="00ED4D49">
        <w:rPr>
          <w:rFonts w:cs="Calibri"/>
          <w:lang w:val="en-US" w:eastAsia="x-none"/>
        </w:rPr>
        <w:t>indirect</w:t>
      </w:r>
      <w:proofErr w:type="gramEnd"/>
      <w:r w:rsidRPr="00ED4D49">
        <w:rPr>
          <w:rFonts w:cs="Calibri"/>
          <w:lang w:val="en-US" w:eastAsia="x-none"/>
        </w:rPr>
        <w:t xml:space="preserve"> and cumulative </w:t>
      </w:r>
      <w:r w:rsidR="002D0A5C" w:rsidRPr="00ED4D49">
        <w:rPr>
          <w:rFonts w:cs="Calibri"/>
          <w:szCs w:val="20"/>
          <w:lang w:val="en-US" w:eastAsia="x-none"/>
        </w:rPr>
        <w:t>E&amp;S</w:t>
      </w:r>
      <w:r w:rsidR="002D0A5C" w:rsidRPr="00ED4D49">
        <w:rPr>
          <w:rFonts w:cs="Calibri"/>
          <w:szCs w:val="20"/>
          <w:lang w:val="en-US"/>
        </w:rPr>
        <w:t xml:space="preserve"> </w:t>
      </w:r>
      <w:r w:rsidRPr="00ED4D49">
        <w:rPr>
          <w:rFonts w:cs="Calibri"/>
          <w:lang w:val="en-US" w:eastAsia="x-none"/>
        </w:rPr>
        <w:t xml:space="preserve">risks and impacts throughout project life cycle, including those specifically identified in the ESS2-10. </w:t>
      </w:r>
      <w:r w:rsidR="002D0A5C" w:rsidRPr="00ED4D49">
        <w:rPr>
          <w:rFonts w:cs="Calibri"/>
          <w:lang w:val="en-US" w:eastAsia="x-none"/>
        </w:rPr>
        <w:t xml:space="preserve">The </w:t>
      </w:r>
      <w:r w:rsidR="002D0A5C" w:rsidRPr="00ED4D49">
        <w:rPr>
          <w:rFonts w:cs="Calibri"/>
          <w:szCs w:val="20"/>
          <w:lang w:val="en-US" w:eastAsia="x-none"/>
        </w:rPr>
        <w:t>E&amp;S</w:t>
      </w:r>
      <w:r w:rsidR="002D0A5C" w:rsidRPr="00ED4D49">
        <w:rPr>
          <w:rFonts w:cs="Calibri"/>
          <w:szCs w:val="20"/>
          <w:lang w:val="en-US"/>
        </w:rPr>
        <w:t xml:space="preserve"> </w:t>
      </w:r>
      <w:r w:rsidRPr="00ED4D49">
        <w:rPr>
          <w:rFonts w:cs="Calibri"/>
          <w:lang w:val="en-US" w:eastAsia="x-none"/>
        </w:rPr>
        <w:t>assessment process shall apply mitigation hierarchy according to which: (a) risks and adverse impacts needs to be anticipated and to the extent possible avoided, while positive impacts and benefits for the community and physical environment need to be maximized, (b) where avoidance is not possible, minimize or reduce risks and impacts to acceptable levels; (c) residual adverse impacts and risks need to be removed or mitigated to the acceptable level; (d) where significant residual impacts remain, compensate where technically and financially feasible.</w:t>
      </w:r>
    </w:p>
    <w:p w14:paraId="3005EEEA" w14:textId="3BC7C44C" w:rsidR="00F57E67" w:rsidRPr="00ED4D49" w:rsidRDefault="00F57E67" w:rsidP="00855D67">
      <w:pPr>
        <w:spacing w:before="0"/>
        <w:jc w:val="both"/>
        <w:rPr>
          <w:rStyle w:val="tlid-translation"/>
          <w:rFonts w:cs="Calibri"/>
          <w:lang w:val="en-US"/>
        </w:rPr>
      </w:pPr>
      <w:r w:rsidRPr="00ED4D49">
        <w:rPr>
          <w:rStyle w:val="tlid-translation"/>
          <w:rFonts w:cs="Calibri"/>
          <w:lang w:val="en-US"/>
        </w:rPr>
        <w:t xml:space="preserve">For projects which involve </w:t>
      </w:r>
      <w:r w:rsidR="002D0A5C" w:rsidRPr="00ED4D49">
        <w:rPr>
          <w:rStyle w:val="tlid-translation"/>
          <w:rFonts w:cs="Calibri"/>
          <w:lang w:val="en-US"/>
        </w:rPr>
        <w:t>a set</w:t>
      </w:r>
      <w:r w:rsidR="00855D67" w:rsidRPr="00ED4D49">
        <w:rPr>
          <w:rStyle w:val="tlid-translation"/>
          <w:rFonts w:cs="Calibri"/>
          <w:lang w:val="en-US"/>
        </w:rPr>
        <w:t xml:space="preserve"> of</w:t>
      </w:r>
      <w:r w:rsidRPr="00ED4D49">
        <w:rPr>
          <w:rStyle w:val="tlid-translation"/>
          <w:rFonts w:cs="Calibri"/>
          <w:lang w:val="en-US"/>
        </w:rPr>
        <w:t xml:space="preserve"> subprojects, identified, </w:t>
      </w:r>
      <w:proofErr w:type="gramStart"/>
      <w:r w:rsidRPr="00ED4D49">
        <w:rPr>
          <w:rStyle w:val="tlid-translation"/>
          <w:rFonts w:cs="Calibri"/>
          <w:lang w:val="en-US"/>
        </w:rPr>
        <w:t>prepared</w:t>
      </w:r>
      <w:proofErr w:type="gramEnd"/>
      <w:r w:rsidRPr="00ED4D49">
        <w:rPr>
          <w:rStyle w:val="tlid-translation"/>
          <w:rFonts w:cs="Calibri"/>
          <w:lang w:val="en-US"/>
        </w:rPr>
        <w:t xml:space="preserve"> and implemented during the Project, </w:t>
      </w:r>
      <w:r w:rsidR="00855D67" w:rsidRPr="00ED4D49">
        <w:rPr>
          <w:rStyle w:val="tlid-translation"/>
          <w:rFonts w:cs="Calibri"/>
          <w:lang w:val="en-US"/>
        </w:rPr>
        <w:t xml:space="preserve">environmental and social assessment is carried out using the instrument of Environmental and Social Management Framework (ESMF). The ESMF sets out the principles, rules, </w:t>
      </w:r>
      <w:proofErr w:type="gramStart"/>
      <w:r w:rsidR="00855D67" w:rsidRPr="00ED4D49">
        <w:rPr>
          <w:rStyle w:val="tlid-translation"/>
          <w:rFonts w:cs="Calibri"/>
          <w:lang w:val="en-US"/>
        </w:rPr>
        <w:t>guidelines</w:t>
      </w:r>
      <w:proofErr w:type="gramEnd"/>
      <w:r w:rsidR="00855D67" w:rsidRPr="00ED4D49">
        <w:rPr>
          <w:rStyle w:val="tlid-translation"/>
          <w:rFonts w:cs="Calibri"/>
          <w:lang w:val="en-US"/>
        </w:rPr>
        <w:t xml:space="preserve"> and procedures to assess the environmental and social risks and impacts of any future </w:t>
      </w:r>
      <w:r w:rsidR="00BB3655" w:rsidRPr="00ED4D49">
        <w:rPr>
          <w:rStyle w:val="tlid-translation"/>
          <w:rFonts w:cs="Calibri"/>
          <w:lang w:val="en-US"/>
        </w:rPr>
        <w:t>subprojects</w:t>
      </w:r>
      <w:r w:rsidR="00855D67" w:rsidRPr="00ED4D49">
        <w:rPr>
          <w:rStyle w:val="tlid-translation"/>
          <w:rFonts w:cs="Calibri"/>
          <w:lang w:val="en-US"/>
        </w:rPr>
        <w:t xml:space="preserve">. </w:t>
      </w:r>
    </w:p>
    <w:p w14:paraId="6EAB530F" w14:textId="77777777" w:rsidR="00F57E67" w:rsidRPr="00ED4D49" w:rsidRDefault="00F57E67" w:rsidP="00F57E67">
      <w:pPr>
        <w:spacing w:before="0"/>
        <w:ind w:left="720"/>
        <w:jc w:val="both"/>
        <w:rPr>
          <w:rStyle w:val="tlid-translation"/>
          <w:rFonts w:cs="Calibri"/>
          <w:lang w:val="en-US"/>
        </w:rPr>
      </w:pPr>
    </w:p>
    <w:p w14:paraId="3D9E4E4D" w14:textId="1447A638" w:rsidR="00F57E67" w:rsidRPr="00ED4D49" w:rsidRDefault="00E548FB" w:rsidP="00F57E67">
      <w:pPr>
        <w:spacing w:after="0"/>
        <w:jc w:val="both"/>
        <w:rPr>
          <w:rFonts w:cs="Calibri"/>
          <w:i/>
          <w:iCs/>
          <w:szCs w:val="20"/>
          <w:lang w:val="en-US" w:eastAsia="hr-HR"/>
        </w:rPr>
      </w:pPr>
      <w:r w:rsidRPr="00ED4D49">
        <w:rPr>
          <w:rFonts w:cs="Calibri"/>
          <w:noProof/>
          <w:color w:val="1F497D"/>
          <w:szCs w:val="20"/>
          <w:lang w:val="bs-Latn-BA" w:eastAsia="bs-Latn-BA"/>
        </w:rPr>
        <w:drawing>
          <wp:anchor distT="0" distB="0" distL="114300" distR="114300" simplePos="0" relativeHeight="3" behindDoc="0" locked="0" layoutInCell="1" allowOverlap="1" wp14:anchorId="769375D9" wp14:editId="68DDFC0B">
            <wp:simplePos x="0" y="0"/>
            <wp:positionH relativeFrom="column">
              <wp:posOffset>-25400</wp:posOffset>
            </wp:positionH>
            <wp:positionV relativeFrom="paragraph">
              <wp:posOffset>-1270</wp:posOffset>
            </wp:positionV>
            <wp:extent cx="400050" cy="400050"/>
            <wp:effectExtent l="0" t="0" r="0" b="0"/>
            <wp:wrapSquare wrapText="bothSides"/>
            <wp:docPr id="42" name="Picture 4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2 – Labor and Working Conditions </w:t>
      </w:r>
      <w:r w:rsidR="00F57E67" w:rsidRPr="00ED4D49">
        <w:rPr>
          <w:rFonts w:cs="Calibri"/>
          <w:szCs w:val="20"/>
          <w:lang w:val="en-US" w:eastAsia="hr-HR"/>
        </w:rPr>
        <w:t>regulates working conditions, and scope of its application depends on type of employment relations between the Borrower and project workers. The term “project worker” is related to:</w:t>
      </w:r>
      <w:r w:rsidR="00C6478C" w:rsidRPr="00ED4D49">
        <w:rPr>
          <w:rFonts w:cs="Calibri"/>
          <w:szCs w:val="20"/>
          <w:lang w:val="en-US" w:eastAsia="hr-HR"/>
        </w:rPr>
        <w:t xml:space="preserve"> </w:t>
      </w:r>
    </w:p>
    <w:p w14:paraId="7D2EB084" w14:textId="77777777" w:rsidR="00F57E67" w:rsidRPr="00ED4D49" w:rsidRDefault="00F57E67" w:rsidP="00F57E67">
      <w:pPr>
        <w:spacing w:after="0"/>
        <w:jc w:val="both"/>
        <w:rPr>
          <w:rFonts w:cs="Calibri"/>
          <w:szCs w:val="20"/>
          <w:lang w:val="en-US" w:eastAsia="hr-HR"/>
        </w:rPr>
      </w:pPr>
    </w:p>
    <w:p w14:paraId="0336C246" w14:textId="77777777" w:rsidR="00F57E67" w:rsidRPr="00ED4D49" w:rsidRDefault="00F57E67" w:rsidP="0052417D">
      <w:pPr>
        <w:numPr>
          <w:ilvl w:val="0"/>
          <w:numId w:val="12"/>
        </w:numPr>
        <w:autoSpaceDE w:val="0"/>
        <w:autoSpaceDN w:val="0"/>
        <w:adjustRightInd w:val="0"/>
        <w:spacing w:before="0" w:after="0"/>
        <w:jc w:val="both"/>
        <w:rPr>
          <w:rFonts w:cs="Calibri"/>
          <w:szCs w:val="20"/>
          <w:lang w:val="en-US" w:eastAsia="hr-HR"/>
        </w:rPr>
      </w:pPr>
      <w:r w:rsidRPr="00ED4D49">
        <w:rPr>
          <w:rFonts w:cs="Calibri"/>
          <w:szCs w:val="20"/>
          <w:lang w:val="en-US" w:eastAsia="hr-HR"/>
        </w:rPr>
        <w:t>people employed or engaged directly by the Borrower (including the project proponent and the project implementing agencies) to work specifically in relation to the project (direct workers</w:t>
      </w:r>
      <w:proofErr w:type="gramStart"/>
      <w:r w:rsidRPr="00ED4D49">
        <w:rPr>
          <w:rFonts w:cs="Calibri"/>
          <w:szCs w:val="20"/>
          <w:lang w:val="en-US" w:eastAsia="hr-HR"/>
        </w:rPr>
        <w:t>);</w:t>
      </w:r>
      <w:proofErr w:type="gramEnd"/>
      <w:r w:rsidRPr="00ED4D49">
        <w:rPr>
          <w:rFonts w:cs="Calibri"/>
          <w:szCs w:val="20"/>
          <w:lang w:val="en-US" w:eastAsia="hr-HR"/>
        </w:rPr>
        <w:t xml:space="preserve"> </w:t>
      </w:r>
    </w:p>
    <w:p w14:paraId="66C7B6E4" w14:textId="1D7E79FA" w:rsidR="00F57E67" w:rsidRPr="00ED4D49" w:rsidRDefault="00F57E67" w:rsidP="0052417D">
      <w:pPr>
        <w:numPr>
          <w:ilvl w:val="0"/>
          <w:numId w:val="12"/>
        </w:numPr>
        <w:autoSpaceDE w:val="0"/>
        <w:autoSpaceDN w:val="0"/>
        <w:adjustRightInd w:val="0"/>
        <w:spacing w:before="0" w:after="0"/>
        <w:jc w:val="both"/>
        <w:rPr>
          <w:rFonts w:cs="Calibri"/>
          <w:szCs w:val="20"/>
          <w:lang w:val="en-US" w:eastAsia="hr-HR"/>
        </w:rPr>
      </w:pPr>
      <w:r w:rsidRPr="00ED4D49">
        <w:rPr>
          <w:rFonts w:cs="Calibri"/>
          <w:szCs w:val="20"/>
          <w:lang w:val="en-US" w:eastAsia="hr-HR"/>
        </w:rPr>
        <w:t>people employed or engaged through third parties to perform work related to core functions of the project, regardless of location (contracted workers); (c)</w:t>
      </w:r>
      <w:r w:rsidR="002D0A5C" w:rsidRPr="00ED4D49">
        <w:rPr>
          <w:rFonts w:cs="Calibri"/>
          <w:szCs w:val="20"/>
          <w:lang w:val="en-US" w:eastAsia="hr-HR"/>
        </w:rPr>
        <w:t xml:space="preserve"> </w:t>
      </w:r>
      <w:r w:rsidRPr="00ED4D49">
        <w:rPr>
          <w:rFonts w:cs="Calibri"/>
          <w:szCs w:val="20"/>
          <w:lang w:val="en-US" w:eastAsia="hr-HR"/>
        </w:rPr>
        <w:t>people employed or engaged by the Borrower’s primary suppliers (primary supply workers); and (d) people employed or engaged in providing community labor (community workers).</w:t>
      </w:r>
    </w:p>
    <w:p w14:paraId="16C04344" w14:textId="77777777" w:rsidR="00F57E67" w:rsidRPr="00ED4D49" w:rsidRDefault="00F57E67" w:rsidP="00F57E67">
      <w:pPr>
        <w:autoSpaceDE w:val="0"/>
        <w:autoSpaceDN w:val="0"/>
        <w:adjustRightInd w:val="0"/>
        <w:spacing w:before="0" w:after="0"/>
        <w:jc w:val="both"/>
        <w:rPr>
          <w:rFonts w:cs="Calibri"/>
          <w:i/>
          <w:iCs/>
          <w:szCs w:val="20"/>
          <w:lang w:val="en-US" w:eastAsia="hr-HR"/>
        </w:rPr>
      </w:pPr>
    </w:p>
    <w:p w14:paraId="68E14A89" w14:textId="40C3E74E" w:rsidR="00F57E67" w:rsidRPr="00ED4D49" w:rsidRDefault="00F57E67" w:rsidP="00F57E67">
      <w:pPr>
        <w:spacing w:before="0"/>
        <w:jc w:val="both"/>
        <w:rPr>
          <w:rFonts w:cs="Calibri"/>
          <w:lang w:val="en-US" w:eastAsia="x-none"/>
        </w:rPr>
      </w:pPr>
      <w:bookmarkStart w:id="172" w:name="_Hlk11347940"/>
      <w:r w:rsidRPr="00ED4D49">
        <w:rPr>
          <w:rFonts w:cs="Calibri"/>
          <w:lang w:val="en-US" w:eastAsia="x-none"/>
        </w:rPr>
        <w:lastRenderedPageBreak/>
        <w:t>ESS2 objectives are:</w:t>
      </w:r>
      <w:r w:rsidR="00C6478C" w:rsidRPr="00ED4D49">
        <w:rPr>
          <w:rFonts w:cs="Calibri"/>
          <w:lang w:val="en-US" w:eastAsia="x-none"/>
        </w:rPr>
        <w:t xml:space="preserve"> </w:t>
      </w:r>
    </w:p>
    <w:p w14:paraId="25F56ADF"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 xml:space="preserve">To promote safety and health at work </w:t>
      </w:r>
    </w:p>
    <w:p w14:paraId="5311C593"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 xml:space="preserve">To promote the fair treatment, </w:t>
      </w:r>
      <w:proofErr w:type="gramStart"/>
      <w:r w:rsidRPr="00ED4D49">
        <w:rPr>
          <w:rFonts w:cs="Calibri"/>
          <w:sz w:val="20"/>
          <w:szCs w:val="20"/>
        </w:rPr>
        <w:t>nondiscrimination</w:t>
      </w:r>
      <w:proofErr w:type="gramEnd"/>
      <w:r w:rsidRPr="00ED4D49">
        <w:rPr>
          <w:rFonts w:cs="Calibri"/>
          <w:sz w:val="20"/>
          <w:szCs w:val="20"/>
        </w:rPr>
        <w:t xml:space="preserve"> and equal opportunity of project workers.</w:t>
      </w:r>
    </w:p>
    <w:p w14:paraId="6BD58D10"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To protect project workers, including vulnerable workers such as women, persons with disabilities, children (of working age, in accordance with this ESS) and migrant workers, contracted workers, community workers and primary supply workers.</w:t>
      </w:r>
    </w:p>
    <w:p w14:paraId="7A9197E5"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 xml:space="preserve">To prevent the use of all forms of forced labor and child labor </w:t>
      </w:r>
    </w:p>
    <w:p w14:paraId="3E7D1A69"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To support the principles of freedom of association and collective bargaining of project workers in a manner consistent with national law.</w:t>
      </w:r>
    </w:p>
    <w:p w14:paraId="606B0F7A"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To provide project workers with accessible means to raise workplace concerns.</w:t>
      </w:r>
    </w:p>
    <w:bookmarkEnd w:id="172"/>
    <w:p w14:paraId="063D934A" w14:textId="77777777" w:rsidR="00F57E67" w:rsidRPr="00ED4D49" w:rsidRDefault="00E548FB" w:rsidP="00F57E67">
      <w:pPr>
        <w:autoSpaceDE w:val="0"/>
        <w:autoSpaceDN w:val="0"/>
        <w:adjustRightInd w:val="0"/>
        <w:spacing w:before="0" w:after="0"/>
        <w:jc w:val="both"/>
        <w:rPr>
          <w:rFonts w:cs="Calibri"/>
          <w:i/>
          <w:iCs/>
          <w:szCs w:val="20"/>
          <w:lang w:val="en-US" w:eastAsia="hr-HR"/>
        </w:rPr>
      </w:pPr>
      <w:r w:rsidRPr="00ED4D49">
        <w:rPr>
          <w:rFonts w:cs="Calibri"/>
          <w:noProof/>
          <w:color w:val="1F497D"/>
          <w:szCs w:val="20"/>
          <w:lang w:val="bs-Latn-BA" w:eastAsia="bs-Latn-BA"/>
        </w:rPr>
        <w:drawing>
          <wp:anchor distT="0" distB="0" distL="114300" distR="114300" simplePos="0" relativeHeight="4" behindDoc="0" locked="0" layoutInCell="1" allowOverlap="1" wp14:anchorId="5D31CB1D" wp14:editId="21B017FF">
            <wp:simplePos x="0" y="0"/>
            <wp:positionH relativeFrom="column">
              <wp:posOffset>-69850</wp:posOffset>
            </wp:positionH>
            <wp:positionV relativeFrom="paragraph">
              <wp:posOffset>177800</wp:posOffset>
            </wp:positionV>
            <wp:extent cx="400050" cy="400050"/>
            <wp:effectExtent l="0" t="0" r="0" b="0"/>
            <wp:wrapSquare wrapText="bothSides"/>
            <wp:docPr id="41" name="Picture 40"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03483ACE" w14:textId="77777777" w:rsidR="00F57E67" w:rsidRPr="00ED4D49" w:rsidRDefault="00F57E67" w:rsidP="00F57E67">
      <w:pPr>
        <w:spacing w:before="0" w:after="0"/>
        <w:jc w:val="both"/>
        <w:rPr>
          <w:rFonts w:cs="Calibri"/>
          <w:lang w:val="en-US" w:eastAsia="x-none"/>
        </w:rPr>
      </w:pPr>
      <w:r w:rsidRPr="00ED4D49">
        <w:rPr>
          <w:rFonts w:cs="Calibri"/>
          <w:color w:val="1F497D"/>
          <w:szCs w:val="20"/>
          <w:lang w:val="en-US"/>
        </w:rPr>
        <w:t xml:space="preserve">Environmental and Social Standard 3 - Resource Efficiency and Pollution Prevention and Management </w:t>
      </w:r>
      <w:r w:rsidRPr="00ED4D49">
        <w:rPr>
          <w:rStyle w:val="tlid-translation"/>
          <w:rFonts w:cs="Calibri"/>
          <w:lang w:val="en-US"/>
        </w:rPr>
        <w:t>sets out the requirements to address resource efficiency and pollution prevention and management throughout the project life cycle consistent with Good International Industrial Practice</w:t>
      </w:r>
      <w:r w:rsidRPr="00ED4D49">
        <w:rPr>
          <w:rFonts w:ascii="Arial" w:hAnsi="Arial" w:cs="Arial"/>
          <w:szCs w:val="20"/>
          <w:lang w:val="en-US"/>
        </w:rPr>
        <w:t xml:space="preserve">. </w:t>
      </w:r>
      <w:r w:rsidRPr="00ED4D49">
        <w:rPr>
          <w:rStyle w:val="tlid-translation"/>
          <w:rFonts w:cs="Calibri"/>
          <w:lang w:val="en-US"/>
        </w:rPr>
        <w:t>Applicability of this EES is established during environmental and social assessment.</w:t>
      </w:r>
    </w:p>
    <w:p w14:paraId="050497CD" w14:textId="77777777" w:rsidR="00F57E67" w:rsidRPr="00ED4D49" w:rsidRDefault="00F57E67" w:rsidP="00F57E67">
      <w:pPr>
        <w:jc w:val="both"/>
        <w:rPr>
          <w:rFonts w:cs="Calibri"/>
          <w:lang w:val="en-US" w:eastAsia="x-none"/>
        </w:rPr>
      </w:pPr>
      <w:r w:rsidRPr="00ED4D49">
        <w:rPr>
          <w:rFonts w:cs="Calibri"/>
          <w:lang w:val="en-US" w:eastAsia="x-none"/>
        </w:rPr>
        <w:t xml:space="preserve">The Borrower shall be obliged to apply technically and financially feasible measures to improve efficient consumption of energy, </w:t>
      </w:r>
      <w:proofErr w:type="gramStart"/>
      <w:r w:rsidRPr="00ED4D49">
        <w:rPr>
          <w:rFonts w:cs="Calibri"/>
          <w:lang w:val="en-US" w:eastAsia="x-none"/>
        </w:rPr>
        <w:t>water</w:t>
      </w:r>
      <w:proofErr w:type="gramEnd"/>
      <w:r w:rsidRPr="00ED4D49">
        <w:rPr>
          <w:rFonts w:cs="Calibri"/>
          <w:lang w:val="en-US" w:eastAsia="x-none"/>
        </w:rPr>
        <w:t xml:space="preserve"> and raw material, as well as other resources. Such measures shall integrate cleaner production principles into the product design and production processes </w:t>
      </w:r>
      <w:proofErr w:type="gramStart"/>
      <w:r w:rsidRPr="00ED4D49">
        <w:rPr>
          <w:rFonts w:cs="Calibri"/>
          <w:lang w:val="en-US" w:eastAsia="x-none"/>
        </w:rPr>
        <w:t>in order to</w:t>
      </w:r>
      <w:proofErr w:type="gramEnd"/>
      <w:r w:rsidRPr="00ED4D49">
        <w:rPr>
          <w:rFonts w:cs="Calibri"/>
          <w:lang w:val="en-US" w:eastAsia="x-none"/>
        </w:rPr>
        <w:t xml:space="preserve"> conserve raw material, energy, water and other resources.</w:t>
      </w:r>
    </w:p>
    <w:p w14:paraId="1C405856" w14:textId="77777777" w:rsidR="00F57E67" w:rsidRPr="00ED4D49" w:rsidRDefault="00F57E67" w:rsidP="00F57E67">
      <w:pPr>
        <w:jc w:val="both"/>
        <w:rPr>
          <w:rFonts w:cs="Calibri"/>
          <w:lang w:val="en-US" w:eastAsia="x-none"/>
        </w:rPr>
      </w:pPr>
      <w:r w:rsidRPr="00ED4D49">
        <w:rPr>
          <w:rFonts w:cs="Calibri"/>
          <w:lang w:val="en-US" w:eastAsia="x-none"/>
        </w:rPr>
        <w:t>Besides, the Borrower will avoid the release of pollutants or, when avoidance is not feasible, minimize and control the concentration and mass flow of their release using the performance levels and measures specified in national law or the World Bank Group Environmental, Health and Safety Guidelines</w:t>
      </w:r>
      <w:r w:rsidRPr="00ED4D49">
        <w:rPr>
          <w:vertAlign w:val="superscript"/>
          <w:lang w:val="en-US" w:eastAsia="x-none"/>
        </w:rPr>
        <w:footnoteReference w:id="36"/>
      </w:r>
      <w:r w:rsidRPr="00ED4D49">
        <w:rPr>
          <w:rFonts w:cs="Calibri"/>
          <w:vertAlign w:val="superscript"/>
          <w:lang w:val="en-US" w:eastAsia="x-none"/>
        </w:rPr>
        <w:t>,</w:t>
      </w:r>
      <w:r w:rsidRPr="00ED4D49">
        <w:rPr>
          <w:rFonts w:cs="Calibri"/>
          <w:lang w:val="en-US" w:eastAsia="x-none"/>
        </w:rPr>
        <w:t xml:space="preserve"> whichever is most stringent. This applies to the release of pollutants to air, </w:t>
      </w:r>
      <w:proofErr w:type="gramStart"/>
      <w:r w:rsidRPr="00ED4D49">
        <w:rPr>
          <w:rFonts w:cs="Calibri"/>
          <w:lang w:val="en-US" w:eastAsia="x-none"/>
        </w:rPr>
        <w:t>water</w:t>
      </w:r>
      <w:proofErr w:type="gramEnd"/>
      <w:r w:rsidRPr="00ED4D49">
        <w:rPr>
          <w:rFonts w:cs="Calibri"/>
          <w:lang w:val="en-US" w:eastAsia="x-none"/>
        </w:rPr>
        <w:t xml:space="preserve"> and land due to routine, non-routine, and accidental circumstances, and with the potential for local, regional, and transboundary impacts. </w:t>
      </w:r>
    </w:p>
    <w:p w14:paraId="6B89A2F0" w14:textId="77777777" w:rsidR="00F57E67" w:rsidRPr="00ED4D49" w:rsidRDefault="00F57E67" w:rsidP="00F57E67">
      <w:pPr>
        <w:jc w:val="both"/>
        <w:rPr>
          <w:rFonts w:cs="Calibri"/>
          <w:lang w:val="en-US" w:eastAsia="x-none"/>
        </w:rPr>
      </w:pPr>
      <w:r w:rsidRPr="00ED4D49">
        <w:rPr>
          <w:rFonts w:cs="Calibri"/>
          <w:lang w:val="en-US" w:eastAsia="x-none"/>
        </w:rPr>
        <w:t xml:space="preserve">Pollution prevention and management includes management of: </w:t>
      </w:r>
    </w:p>
    <w:p w14:paraId="1A3CBBA0"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 xml:space="preserve">Air pollution </w:t>
      </w:r>
    </w:p>
    <w:p w14:paraId="26F6B0AF"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 xml:space="preserve">Hazardous and non-hazardous waste </w:t>
      </w:r>
    </w:p>
    <w:p w14:paraId="60E4EEF5"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 xml:space="preserve">Chemicals and hazardous material </w:t>
      </w:r>
    </w:p>
    <w:p w14:paraId="49B00E7C"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Pesticides</w:t>
      </w:r>
    </w:p>
    <w:p w14:paraId="022890F4" w14:textId="77777777" w:rsidR="00F57E67" w:rsidRPr="00ED4D49" w:rsidRDefault="00E548FB" w:rsidP="00F57E67">
      <w:pPr>
        <w:pStyle w:val="ListParagraph"/>
        <w:spacing w:after="160"/>
        <w:jc w:val="both"/>
        <w:rPr>
          <w:rFonts w:cs="Calibri"/>
          <w:sz w:val="20"/>
          <w:szCs w:val="20"/>
        </w:rPr>
      </w:pPr>
      <w:r w:rsidRPr="00ED4D49">
        <w:rPr>
          <w:rFonts w:cs="Calibri"/>
          <w:noProof/>
          <w:color w:val="1F497D"/>
          <w:szCs w:val="20"/>
          <w:lang w:val="bs-Latn-BA" w:eastAsia="bs-Latn-BA"/>
        </w:rPr>
        <w:drawing>
          <wp:anchor distT="0" distB="0" distL="114300" distR="114300" simplePos="0" relativeHeight="5" behindDoc="0" locked="0" layoutInCell="1" allowOverlap="1" wp14:anchorId="60B9DB6B" wp14:editId="0F00CFB1">
            <wp:simplePos x="0" y="0"/>
            <wp:positionH relativeFrom="column">
              <wp:posOffset>-63500</wp:posOffset>
            </wp:positionH>
            <wp:positionV relativeFrom="paragraph">
              <wp:posOffset>295910</wp:posOffset>
            </wp:positionV>
            <wp:extent cx="400050" cy="400050"/>
            <wp:effectExtent l="0" t="0" r="0" b="0"/>
            <wp:wrapSquare wrapText="bothSides"/>
            <wp:docPr id="40" name="Picture 39"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694D9550" w14:textId="77777777" w:rsidR="00F57E67" w:rsidRPr="00ED4D49" w:rsidRDefault="00F57E67" w:rsidP="00F57E67">
      <w:pPr>
        <w:spacing w:after="0"/>
        <w:jc w:val="both"/>
        <w:rPr>
          <w:rFonts w:cs="Calibri"/>
          <w:szCs w:val="20"/>
          <w:lang w:val="en-US" w:eastAsia="x-none"/>
        </w:rPr>
      </w:pPr>
      <w:r w:rsidRPr="00ED4D49">
        <w:rPr>
          <w:rFonts w:cs="Calibri"/>
          <w:color w:val="1F497D"/>
          <w:szCs w:val="20"/>
          <w:lang w:val="en-US"/>
        </w:rPr>
        <w:t xml:space="preserve">Environmental and Social Standard 4 – Community Health and Safety </w:t>
      </w:r>
      <w:r w:rsidRPr="00ED4D49">
        <w:rPr>
          <w:rFonts w:cs="Calibri"/>
          <w:lang w:val="en-US" w:eastAsia="x-none"/>
        </w:rPr>
        <w:t xml:space="preserve">addresses the health, safety, and security risks and impacts on project-affected communities and the corresponding responsibility of Borrowers to avoid or minimize such risks and impacts, with particular attention to people who, because of their </w:t>
      </w:r>
      <w:proofErr w:type="gramStart"/>
      <w:r w:rsidRPr="00ED4D49">
        <w:rPr>
          <w:rFonts w:cs="Calibri"/>
          <w:lang w:val="en-US" w:eastAsia="x-none"/>
        </w:rPr>
        <w:t>particular circumstances</w:t>
      </w:r>
      <w:proofErr w:type="gramEnd"/>
      <w:r w:rsidRPr="00ED4D49">
        <w:rPr>
          <w:rFonts w:cs="Calibri"/>
          <w:lang w:val="en-US" w:eastAsia="x-none"/>
        </w:rPr>
        <w:t>, may be vulnerable</w:t>
      </w:r>
      <w:r w:rsidRPr="00ED4D49">
        <w:rPr>
          <w:rFonts w:ascii="Arial" w:hAnsi="Arial" w:cs="Arial"/>
          <w:szCs w:val="20"/>
          <w:lang w:val="en-US"/>
        </w:rPr>
        <w:t>.</w:t>
      </w:r>
    </w:p>
    <w:p w14:paraId="60661280" w14:textId="181A2D89" w:rsidR="00F57E67" w:rsidRPr="00ED4D49" w:rsidRDefault="00F57E67" w:rsidP="00F57E67">
      <w:pPr>
        <w:jc w:val="both"/>
        <w:rPr>
          <w:rFonts w:cs="Calibri"/>
          <w:bCs/>
          <w:szCs w:val="20"/>
          <w:lang w:val="en-US" w:eastAsia="x-none"/>
        </w:rPr>
      </w:pPr>
      <w:r w:rsidRPr="00ED4D49">
        <w:rPr>
          <w:rFonts w:cs="Calibri"/>
          <w:bCs/>
          <w:szCs w:val="20"/>
          <w:lang w:val="en-US" w:eastAsia="x-none"/>
        </w:rPr>
        <w:t xml:space="preserve">Objectives of ESS4 are the following: </w:t>
      </w:r>
    </w:p>
    <w:p w14:paraId="46E0B3AF"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To anticipate and avoid adverse impacts on the health and safety of project-affected communities during the project life cycle from both routine and non-routine circumstances. </w:t>
      </w:r>
    </w:p>
    <w:p w14:paraId="355A0BBA"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To promote quality and safety, and considerations relating to climate change, in the design and construction of infrastructure, including dams. </w:t>
      </w:r>
    </w:p>
    <w:p w14:paraId="5A80BF87"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To avoid or minimize community exposure to project-related traffic and road safety risks, dis-</w:t>
      </w:r>
      <w:proofErr w:type="gramStart"/>
      <w:r w:rsidRPr="00ED4D49">
        <w:rPr>
          <w:rFonts w:cs="Calibri"/>
          <w:sz w:val="20"/>
          <w:lang w:eastAsia="x-none"/>
        </w:rPr>
        <w:t>eases</w:t>
      </w:r>
      <w:proofErr w:type="gramEnd"/>
      <w:r w:rsidRPr="00ED4D49">
        <w:rPr>
          <w:rFonts w:cs="Calibri"/>
          <w:sz w:val="20"/>
          <w:lang w:eastAsia="x-none"/>
        </w:rPr>
        <w:t xml:space="preserve"> and hazardous materials. </w:t>
      </w:r>
    </w:p>
    <w:p w14:paraId="18407988"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To have in place effective measures to address emergency events. </w:t>
      </w:r>
    </w:p>
    <w:p w14:paraId="7C8327ED" w14:textId="77777777" w:rsidR="00F57E67" w:rsidRPr="00ED4D49" w:rsidRDefault="00F57E67" w:rsidP="0052417D">
      <w:pPr>
        <w:pStyle w:val="ListParagraph"/>
        <w:numPr>
          <w:ilvl w:val="0"/>
          <w:numId w:val="13"/>
        </w:numPr>
        <w:spacing w:after="160"/>
        <w:jc w:val="both"/>
        <w:rPr>
          <w:rFonts w:cs="Calibri"/>
          <w:sz w:val="20"/>
          <w:szCs w:val="20"/>
          <w:lang w:eastAsia="x-none"/>
        </w:rPr>
      </w:pPr>
      <w:r w:rsidRPr="00ED4D49">
        <w:rPr>
          <w:rFonts w:cs="Calibri"/>
          <w:sz w:val="20"/>
          <w:lang w:eastAsia="x-none"/>
        </w:rPr>
        <w:lastRenderedPageBreak/>
        <w:t>To ensure that the safeguarding of personnel and property is carried out in a manner that avoids or minimizes risks to the project-affected communities</w:t>
      </w:r>
      <w:r w:rsidRPr="00ED4D49">
        <w:rPr>
          <w:rFonts w:cs="Calibri"/>
          <w:sz w:val="20"/>
          <w:szCs w:val="20"/>
          <w:lang w:eastAsia="x-none"/>
        </w:rPr>
        <w:t xml:space="preserve">. </w:t>
      </w:r>
    </w:p>
    <w:p w14:paraId="5CED078C" w14:textId="176FE20B" w:rsidR="00F57E67" w:rsidRPr="00ED4D49" w:rsidRDefault="00E548FB" w:rsidP="005A70F2">
      <w:pPr>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6" behindDoc="0" locked="0" layoutInCell="1" allowOverlap="1" wp14:anchorId="33501593" wp14:editId="6D216345">
            <wp:simplePos x="0" y="0"/>
            <wp:positionH relativeFrom="column">
              <wp:posOffset>-74930</wp:posOffset>
            </wp:positionH>
            <wp:positionV relativeFrom="paragraph">
              <wp:posOffset>37465</wp:posOffset>
            </wp:positionV>
            <wp:extent cx="400050" cy="400050"/>
            <wp:effectExtent l="0" t="0" r="0" b="0"/>
            <wp:wrapSquare wrapText="bothSides"/>
            <wp:docPr id="39" name="Picture 38"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lang w:val="en-US" w:eastAsia="x-none"/>
        </w:rPr>
        <w:t xml:space="preserve"> </w:t>
      </w:r>
      <w:r w:rsidR="00F57E67" w:rsidRPr="00ED4D49">
        <w:rPr>
          <w:rFonts w:cs="Calibri"/>
          <w:color w:val="1F497D"/>
          <w:szCs w:val="20"/>
          <w:lang w:val="en-US"/>
        </w:rPr>
        <w:t xml:space="preserve">Environmental and Social Standard 5 – Land Acquisition, Restriction on Land Use and Involuntarily Resettlement </w:t>
      </w:r>
      <w:r w:rsidR="001F32A5" w:rsidRPr="00ED4D49">
        <w:rPr>
          <w:rFonts w:cs="Calibri"/>
          <w:lang w:val="en-US"/>
        </w:rPr>
        <w:t xml:space="preserve">is applicable to this project. A Resettlement Policy Framework has been developed and any </w:t>
      </w:r>
      <w:r w:rsidR="0099422A" w:rsidRPr="00ED4D49">
        <w:rPr>
          <w:rFonts w:cs="Calibri"/>
          <w:lang w:val="en-US"/>
        </w:rPr>
        <w:t>subproject</w:t>
      </w:r>
      <w:r w:rsidR="00587FF3" w:rsidRPr="00ED4D49">
        <w:rPr>
          <w:rFonts w:cs="Calibri"/>
          <w:lang w:val="en-US"/>
        </w:rPr>
        <w:t xml:space="preserve"> </w:t>
      </w:r>
      <w:r w:rsidR="001F32A5" w:rsidRPr="00ED4D49">
        <w:rPr>
          <w:rFonts w:cs="Calibri"/>
          <w:lang w:val="en-US"/>
        </w:rPr>
        <w:t xml:space="preserve">involving land acquisition and involuntary resettlement, regardless of whether physical relocation is present, will develop a Resettlement Plan as per the RPF and this will be approved by the World Bank and disclosed in-country.  The screening process will screen for all the </w:t>
      </w:r>
      <w:r w:rsidR="00BB3655" w:rsidRPr="00ED4D49">
        <w:rPr>
          <w:rFonts w:cs="Calibri"/>
          <w:lang w:val="en-US"/>
        </w:rPr>
        <w:t>subprojects</w:t>
      </w:r>
      <w:r w:rsidR="001F32A5" w:rsidRPr="00ED4D49">
        <w:rPr>
          <w:rFonts w:cs="Calibri"/>
          <w:lang w:val="en-US"/>
        </w:rPr>
        <w:t xml:space="preserve"> which may involve involuntary land acquisition</w:t>
      </w:r>
      <w:r w:rsidR="002D0A5C" w:rsidRPr="00ED4D49">
        <w:rPr>
          <w:rFonts w:cs="Calibri"/>
          <w:lang w:val="en-US" w:eastAsia="x-none"/>
        </w:rPr>
        <w:t>.</w:t>
      </w:r>
      <w:r w:rsidR="00C102AE" w:rsidRPr="00ED4D49">
        <w:rPr>
          <w:rFonts w:cs="Calibri"/>
          <w:lang w:val="en-US" w:eastAsia="x-none"/>
        </w:rPr>
        <w:t xml:space="preserve">  </w:t>
      </w:r>
    </w:p>
    <w:p w14:paraId="2DC11311" w14:textId="77777777" w:rsidR="00F57E67" w:rsidRPr="00ED4D49" w:rsidRDefault="00E548FB" w:rsidP="00F57E67">
      <w:pPr>
        <w:spacing w:after="0"/>
        <w:jc w:val="both"/>
        <w:rPr>
          <w:rFonts w:cs="Calibri"/>
          <w:color w:val="1F497D"/>
          <w:lang w:val="en-US" w:eastAsia="x-none"/>
        </w:rPr>
      </w:pPr>
      <w:r w:rsidRPr="00ED4D49">
        <w:rPr>
          <w:rFonts w:cs="Calibri"/>
          <w:noProof/>
          <w:color w:val="1F497D"/>
          <w:szCs w:val="20"/>
          <w:lang w:val="bs-Latn-BA" w:eastAsia="bs-Latn-BA"/>
        </w:rPr>
        <w:drawing>
          <wp:anchor distT="0" distB="0" distL="114300" distR="114300" simplePos="0" relativeHeight="7" behindDoc="0" locked="0" layoutInCell="1" allowOverlap="1" wp14:anchorId="34FE6403" wp14:editId="462C6848">
            <wp:simplePos x="0" y="0"/>
            <wp:positionH relativeFrom="column">
              <wp:posOffset>-76200</wp:posOffset>
            </wp:positionH>
            <wp:positionV relativeFrom="paragraph">
              <wp:posOffset>69215</wp:posOffset>
            </wp:positionV>
            <wp:extent cx="400050" cy="400050"/>
            <wp:effectExtent l="0" t="0" r="0" b="0"/>
            <wp:wrapSquare wrapText="bothSides"/>
            <wp:docPr id="38" name="Picture 37"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6 – Biodiversity Conservation and Sustainable Management of Living Natural Resources </w:t>
      </w:r>
      <w:r w:rsidR="00F57E67" w:rsidRPr="00ED4D49">
        <w:rPr>
          <w:rFonts w:cs="Calibri"/>
          <w:lang w:val="en-US" w:eastAsia="x-none"/>
        </w:rPr>
        <w:t>is applicable to all projects that</w:t>
      </w:r>
      <w:r w:rsidR="00F57E67" w:rsidRPr="00ED4D49">
        <w:rPr>
          <w:rFonts w:ascii="Arial" w:hAnsi="Arial" w:cs="Arial"/>
          <w:szCs w:val="20"/>
          <w:lang w:val="en-US"/>
        </w:rPr>
        <w:t xml:space="preserve"> </w:t>
      </w:r>
      <w:r w:rsidR="00F57E67" w:rsidRPr="00ED4D49">
        <w:rPr>
          <w:rFonts w:cs="Calibri"/>
          <w:lang w:val="en-US" w:eastAsia="x-none"/>
        </w:rPr>
        <w:t xml:space="preserve">potentially affect biodiversity or habitats, either positively or negatively, </w:t>
      </w:r>
      <w:proofErr w:type="gramStart"/>
      <w:r w:rsidR="00F57E67" w:rsidRPr="00ED4D49">
        <w:rPr>
          <w:rFonts w:cs="Calibri"/>
          <w:lang w:val="en-US" w:eastAsia="x-none"/>
        </w:rPr>
        <w:t>directly</w:t>
      </w:r>
      <w:proofErr w:type="gramEnd"/>
      <w:r w:rsidR="00F57E67" w:rsidRPr="00ED4D49">
        <w:rPr>
          <w:rFonts w:cs="Calibri"/>
          <w:lang w:val="en-US" w:eastAsia="x-none"/>
        </w:rPr>
        <w:t xml:space="preserve"> or indirectly, or that depend upon biodiversity for their success It is also applied to projects that involve primary production and/or harvesting of living natural resources</w:t>
      </w:r>
      <w:r w:rsidR="00F57E67" w:rsidRPr="00ED4D49">
        <w:rPr>
          <w:rStyle w:val="FootnoteReference"/>
          <w:rFonts w:cs="Calibri"/>
          <w:lang w:val="en-US" w:eastAsia="x-none"/>
        </w:rPr>
        <w:footnoteReference w:id="37"/>
      </w:r>
      <w:r w:rsidR="00F57E67" w:rsidRPr="00ED4D49">
        <w:rPr>
          <w:rFonts w:cs="Calibri"/>
          <w:lang w:val="en-US" w:eastAsia="x-none"/>
        </w:rPr>
        <w:t>.</w:t>
      </w:r>
    </w:p>
    <w:p w14:paraId="5932749F" w14:textId="6AE112F3" w:rsidR="00F57E67" w:rsidRPr="00ED4D49" w:rsidRDefault="00F57E67" w:rsidP="00D67A74">
      <w:pPr>
        <w:jc w:val="both"/>
        <w:rPr>
          <w:rFonts w:cs="Calibri"/>
          <w:color w:val="1F497D"/>
          <w:szCs w:val="20"/>
          <w:lang w:val="en-US"/>
        </w:rPr>
      </w:pPr>
      <w:r w:rsidRPr="00ED4D49">
        <w:rPr>
          <w:rFonts w:ascii="Arial" w:hAnsi="Arial" w:cs="Arial"/>
          <w:szCs w:val="20"/>
          <w:lang w:val="en-US"/>
        </w:rPr>
        <w:t>T</w:t>
      </w:r>
      <w:r w:rsidRPr="00ED4D49">
        <w:rPr>
          <w:rFonts w:cs="Calibri"/>
          <w:lang w:val="en-US" w:eastAsia="x-none"/>
        </w:rPr>
        <w:t xml:space="preserve">he Borrower is obliged to avoid adverse impacts on </w:t>
      </w:r>
      <w:proofErr w:type="gramStart"/>
      <w:r w:rsidRPr="00ED4D49">
        <w:rPr>
          <w:rFonts w:cs="Calibri"/>
          <w:lang w:val="en-US" w:eastAsia="x-none"/>
        </w:rPr>
        <w:t>bio-diversity</w:t>
      </w:r>
      <w:proofErr w:type="gramEnd"/>
      <w:r w:rsidRPr="00ED4D49">
        <w:rPr>
          <w:rFonts w:cs="Calibri"/>
          <w:lang w:val="en-US" w:eastAsia="x-none"/>
        </w:rPr>
        <w:t xml:space="preserve"> and habitats.</w:t>
      </w:r>
      <w:r w:rsidR="00855D67" w:rsidRPr="00ED4D49">
        <w:rPr>
          <w:rFonts w:cs="Calibri"/>
          <w:lang w:val="en-US" w:eastAsia="x-none"/>
        </w:rPr>
        <w:t xml:space="preserve"> </w:t>
      </w:r>
      <w:r w:rsidRPr="00ED4D49">
        <w:rPr>
          <w:rFonts w:cs="Calibri"/>
          <w:lang w:val="en-US" w:eastAsia="x-none"/>
        </w:rPr>
        <w:t>When avoidance of adverse impacts is not possible, the Borrower will implement measures to minimize adverse impacts and restore biodiversity in accordance with the mitigation hierarchy provided in ESS1 and with the requirements of this ESS. Where significant risks and adverse impacts on biodiversity have been identified, the Borrower will develop and implement a Biodiversity Management Plan</w:t>
      </w:r>
      <w:r w:rsidRPr="00ED4D49">
        <w:rPr>
          <w:rStyle w:val="FootnoteReference"/>
          <w:rFonts w:cs="Calibri"/>
          <w:lang w:val="en-US" w:eastAsia="x-none"/>
        </w:rPr>
        <w:footnoteReference w:id="38"/>
      </w:r>
      <w:r w:rsidRPr="00ED4D49">
        <w:rPr>
          <w:rFonts w:cs="Calibri"/>
          <w:lang w:val="en-US" w:eastAsia="x-none"/>
        </w:rPr>
        <w:t xml:space="preserve">. </w:t>
      </w:r>
    </w:p>
    <w:p w14:paraId="7FB0DC03" w14:textId="2F85E851" w:rsidR="00F57E67" w:rsidRPr="00ED4D49" w:rsidRDefault="00E548FB" w:rsidP="00F57E67">
      <w:pPr>
        <w:spacing w:after="0"/>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8" behindDoc="0" locked="0" layoutInCell="1" allowOverlap="1" wp14:anchorId="4978D897" wp14:editId="77C531C6">
            <wp:simplePos x="0" y="0"/>
            <wp:positionH relativeFrom="column">
              <wp:posOffset>-69850</wp:posOffset>
            </wp:positionH>
            <wp:positionV relativeFrom="paragraph">
              <wp:posOffset>60325</wp:posOffset>
            </wp:positionV>
            <wp:extent cx="400050" cy="400050"/>
            <wp:effectExtent l="0" t="0" r="0" b="0"/>
            <wp:wrapSquare wrapText="bothSides"/>
            <wp:docPr id="37" name="Picture 36"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7 – Indigenous Peoples </w:t>
      </w:r>
      <w:r w:rsidR="00F57E67" w:rsidRPr="00ED4D49">
        <w:rPr>
          <w:rFonts w:cs="Calibri"/>
          <w:lang w:val="en-US" w:eastAsia="x-none"/>
        </w:rPr>
        <w:t xml:space="preserve">is not applicable to this Project given the fact that in Bosnia and Herzegovina, there are </w:t>
      </w:r>
      <w:proofErr w:type="gramStart"/>
      <w:r w:rsidR="00F57E67" w:rsidRPr="00ED4D49">
        <w:rPr>
          <w:rFonts w:cs="Calibri"/>
          <w:lang w:val="en-US" w:eastAsia="x-none"/>
        </w:rPr>
        <w:t>no</w:t>
      </w:r>
      <w:proofErr w:type="gramEnd"/>
      <w:r w:rsidR="00F57E67" w:rsidRPr="00ED4D49">
        <w:rPr>
          <w:rFonts w:cs="Calibri"/>
          <w:lang w:val="en-US" w:eastAsia="x-none"/>
        </w:rPr>
        <w:t xml:space="preserve"> any social or cultural groups of specific characteristics defined in ESS7.</w:t>
      </w:r>
      <w:r w:rsidR="00C6478C" w:rsidRPr="00ED4D49">
        <w:rPr>
          <w:rFonts w:cs="Calibri"/>
          <w:lang w:val="en-US" w:eastAsia="x-none"/>
        </w:rPr>
        <w:t xml:space="preserve"> </w:t>
      </w:r>
    </w:p>
    <w:p w14:paraId="66894FAA" w14:textId="77777777" w:rsidR="00F57E67" w:rsidRPr="00ED4D49" w:rsidRDefault="00E548FB" w:rsidP="00F57E67">
      <w:pPr>
        <w:spacing w:after="0"/>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9" behindDoc="0" locked="0" layoutInCell="1" allowOverlap="1" wp14:anchorId="403F1749" wp14:editId="7E963BC4">
            <wp:simplePos x="0" y="0"/>
            <wp:positionH relativeFrom="column">
              <wp:posOffset>-69850</wp:posOffset>
            </wp:positionH>
            <wp:positionV relativeFrom="paragraph">
              <wp:posOffset>83820</wp:posOffset>
            </wp:positionV>
            <wp:extent cx="400050" cy="400050"/>
            <wp:effectExtent l="0" t="0" r="0" b="0"/>
            <wp:wrapSquare wrapText="bothSides"/>
            <wp:docPr id="36" name="Picture 35"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 Environmental and Social Standard 8 – Cultural Heritage </w:t>
      </w:r>
      <w:r w:rsidR="00F57E67" w:rsidRPr="00ED4D49">
        <w:rPr>
          <w:rFonts w:cs="Calibri"/>
          <w:lang w:val="en-US" w:eastAsia="x-none"/>
        </w:rPr>
        <w:t xml:space="preserve">sets out general provisions on risks and impacts to cultural heritage from project activities. Objective of ESS 8 are the following: </w:t>
      </w:r>
    </w:p>
    <w:p w14:paraId="3CC20FAA" w14:textId="77777777" w:rsidR="00F57E67" w:rsidRPr="00ED4D49" w:rsidRDefault="00F57E67" w:rsidP="00F57E67">
      <w:pPr>
        <w:spacing w:before="0" w:after="0"/>
        <w:jc w:val="both"/>
        <w:rPr>
          <w:rFonts w:cs="Calibri"/>
          <w:lang w:val="en-US" w:eastAsia="x-none"/>
        </w:rPr>
      </w:pPr>
    </w:p>
    <w:p w14:paraId="7BDFBD9A" w14:textId="77777777" w:rsidR="00F57E67" w:rsidRPr="00ED4D49" w:rsidRDefault="00F57E67" w:rsidP="0052417D">
      <w:pPr>
        <w:pStyle w:val="ListParagraph"/>
        <w:numPr>
          <w:ilvl w:val="0"/>
          <w:numId w:val="13"/>
        </w:numPr>
        <w:spacing w:before="0" w:after="160"/>
        <w:jc w:val="both"/>
        <w:rPr>
          <w:rFonts w:cs="Calibri"/>
          <w:sz w:val="20"/>
          <w:lang w:eastAsia="x-none"/>
        </w:rPr>
      </w:pPr>
      <w:r w:rsidRPr="00ED4D49">
        <w:rPr>
          <w:rFonts w:cs="Calibri"/>
          <w:sz w:val="20"/>
          <w:lang w:eastAsia="x-none"/>
        </w:rPr>
        <w:t>To promote the equitable sharing of benefits from the use of cultural heritage.</w:t>
      </w:r>
    </w:p>
    <w:p w14:paraId="5179BCC6"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 To address cultural heritage as an integral aspect of sustainable development.</w:t>
      </w:r>
    </w:p>
    <w:p w14:paraId="464BCD46" w14:textId="77777777" w:rsidR="00F57E67" w:rsidRPr="00ED4D49" w:rsidRDefault="00F57E67" w:rsidP="0052417D">
      <w:pPr>
        <w:pStyle w:val="ListParagraph"/>
        <w:numPr>
          <w:ilvl w:val="0"/>
          <w:numId w:val="13"/>
        </w:numPr>
        <w:spacing w:before="0" w:after="160"/>
        <w:jc w:val="both"/>
        <w:rPr>
          <w:rFonts w:cs="Calibri"/>
          <w:sz w:val="20"/>
          <w:lang w:eastAsia="x-none"/>
        </w:rPr>
      </w:pPr>
      <w:r w:rsidRPr="00ED4D49">
        <w:rPr>
          <w:rFonts w:cs="Calibri"/>
          <w:sz w:val="20"/>
          <w:lang w:eastAsia="x-none"/>
        </w:rPr>
        <w:t xml:space="preserve">To promote meaningful consultation with </w:t>
      </w:r>
      <w:proofErr w:type="gramStart"/>
      <w:r w:rsidRPr="00ED4D49">
        <w:rPr>
          <w:rFonts w:cs="Calibri"/>
          <w:sz w:val="20"/>
          <w:lang w:eastAsia="x-none"/>
        </w:rPr>
        <w:t>stake-holders</w:t>
      </w:r>
      <w:proofErr w:type="gramEnd"/>
      <w:r w:rsidRPr="00ED4D49">
        <w:rPr>
          <w:rFonts w:cs="Calibri"/>
          <w:sz w:val="20"/>
          <w:lang w:eastAsia="x-none"/>
        </w:rPr>
        <w:t xml:space="preserve"> regarding cultural heritage. </w:t>
      </w:r>
    </w:p>
    <w:p w14:paraId="650ECBFF" w14:textId="77777777" w:rsidR="00F57E67" w:rsidRPr="00ED4D49" w:rsidRDefault="00F57E67" w:rsidP="0052417D">
      <w:pPr>
        <w:pStyle w:val="ListParagraph"/>
        <w:numPr>
          <w:ilvl w:val="0"/>
          <w:numId w:val="13"/>
        </w:numPr>
        <w:spacing w:before="0" w:after="160"/>
        <w:jc w:val="both"/>
        <w:rPr>
          <w:rFonts w:cs="Calibri"/>
          <w:sz w:val="20"/>
          <w:lang w:eastAsia="x-none"/>
        </w:rPr>
      </w:pPr>
      <w:r w:rsidRPr="00ED4D49">
        <w:rPr>
          <w:rFonts w:cs="Calibri"/>
          <w:sz w:val="20"/>
          <w:lang w:eastAsia="x-none"/>
        </w:rPr>
        <w:t>To protect cultural heritage from the adverse impacts of project activities and support its preservation.</w:t>
      </w:r>
    </w:p>
    <w:p w14:paraId="4D067048" w14:textId="290580B2" w:rsidR="00F57E67" w:rsidRPr="00ED4D49" w:rsidRDefault="00F57E67" w:rsidP="00D67A74">
      <w:pPr>
        <w:autoSpaceDE w:val="0"/>
        <w:autoSpaceDN w:val="0"/>
        <w:adjustRightInd w:val="0"/>
        <w:spacing w:before="0" w:after="0"/>
        <w:jc w:val="both"/>
        <w:rPr>
          <w:rFonts w:cs="Calibri"/>
          <w:szCs w:val="20"/>
          <w:lang w:val="en-US" w:eastAsia="hr-HR"/>
        </w:rPr>
      </w:pPr>
      <w:r w:rsidRPr="00ED4D49">
        <w:rPr>
          <w:rFonts w:cs="Calibri"/>
          <w:lang w:val="en-US" w:eastAsia="x-none"/>
        </w:rPr>
        <w:t xml:space="preserve">The requirements of this ESS8 will apply to all projects that are likely to have risks or impacts on cultural </w:t>
      </w:r>
      <w:r w:rsidR="005A70F2" w:rsidRPr="00ED4D49">
        <w:rPr>
          <w:rFonts w:cs="Calibri"/>
          <w:lang w:val="en-US" w:eastAsia="x-none"/>
        </w:rPr>
        <w:t>heritage.</w:t>
      </w:r>
      <w:r w:rsidRPr="00ED4D49">
        <w:rPr>
          <w:rFonts w:cs="Calibri"/>
          <w:lang w:val="en-US" w:eastAsia="x-none"/>
        </w:rPr>
        <w:t xml:space="preserve"> This will include a project which</w:t>
      </w:r>
      <w:r w:rsidRPr="00ED4D49">
        <w:rPr>
          <w:rFonts w:ascii="Arial" w:hAnsi="Arial" w:cs="Arial"/>
          <w:szCs w:val="20"/>
          <w:lang w:val="en-US"/>
        </w:rPr>
        <w:t>:</w:t>
      </w:r>
    </w:p>
    <w:p w14:paraId="408825FF" w14:textId="77777777" w:rsidR="00F57E67" w:rsidRPr="00ED4D49" w:rsidRDefault="00F57E67" w:rsidP="0052417D">
      <w:pPr>
        <w:numPr>
          <w:ilvl w:val="0"/>
          <w:numId w:val="14"/>
        </w:numPr>
        <w:autoSpaceDE w:val="0"/>
        <w:autoSpaceDN w:val="0"/>
        <w:adjustRightInd w:val="0"/>
        <w:spacing w:before="0" w:after="0"/>
        <w:jc w:val="both"/>
        <w:rPr>
          <w:rFonts w:cs="Calibri"/>
          <w:lang w:val="en-US" w:eastAsia="x-none"/>
        </w:rPr>
      </w:pPr>
      <w:r w:rsidRPr="00ED4D49">
        <w:rPr>
          <w:rFonts w:cs="Calibri"/>
          <w:lang w:val="en-US" w:eastAsia="x-none"/>
        </w:rPr>
        <w:t xml:space="preserve">Involves excavations, demolition, movement of earth, flooding or other changes in the physical </w:t>
      </w:r>
      <w:proofErr w:type="gramStart"/>
      <w:r w:rsidRPr="00ED4D49">
        <w:rPr>
          <w:rFonts w:cs="Calibri"/>
          <w:lang w:val="en-US" w:eastAsia="x-none"/>
        </w:rPr>
        <w:t>environment;</w:t>
      </w:r>
      <w:proofErr w:type="gramEnd"/>
      <w:r w:rsidRPr="00ED4D49">
        <w:rPr>
          <w:rFonts w:cs="Calibri"/>
          <w:lang w:val="en-US" w:eastAsia="x-none"/>
        </w:rPr>
        <w:t xml:space="preserve"> </w:t>
      </w:r>
    </w:p>
    <w:p w14:paraId="42268B37" w14:textId="77777777" w:rsidR="00F57E67" w:rsidRPr="00ED4D49" w:rsidRDefault="00F57E67" w:rsidP="0052417D">
      <w:pPr>
        <w:numPr>
          <w:ilvl w:val="0"/>
          <w:numId w:val="14"/>
        </w:numPr>
        <w:autoSpaceDE w:val="0"/>
        <w:autoSpaceDN w:val="0"/>
        <w:adjustRightInd w:val="0"/>
        <w:spacing w:before="0" w:after="0"/>
        <w:jc w:val="both"/>
        <w:rPr>
          <w:rFonts w:cs="Calibri"/>
          <w:lang w:val="en-US" w:eastAsia="x-none"/>
        </w:rPr>
      </w:pPr>
      <w:r w:rsidRPr="00ED4D49">
        <w:rPr>
          <w:rFonts w:cs="Calibri"/>
          <w:lang w:val="en-US" w:eastAsia="x-none"/>
        </w:rPr>
        <w:t xml:space="preserve">Is located within a legally protected area or a legally defined buffer zone </w:t>
      </w:r>
    </w:p>
    <w:p w14:paraId="5BB7A62E" w14:textId="77777777" w:rsidR="00F57E67" w:rsidRPr="00ED4D49" w:rsidRDefault="00F57E67" w:rsidP="0052417D">
      <w:pPr>
        <w:numPr>
          <w:ilvl w:val="0"/>
          <w:numId w:val="14"/>
        </w:numPr>
        <w:autoSpaceDE w:val="0"/>
        <w:autoSpaceDN w:val="0"/>
        <w:adjustRightInd w:val="0"/>
        <w:spacing w:before="0" w:after="0"/>
        <w:jc w:val="both"/>
        <w:rPr>
          <w:rFonts w:cs="Calibri"/>
          <w:lang w:val="en-US" w:eastAsia="x-none"/>
        </w:rPr>
      </w:pPr>
      <w:proofErr w:type="gramStart"/>
      <w:r w:rsidRPr="00ED4D49">
        <w:rPr>
          <w:rFonts w:cs="Calibri"/>
          <w:lang w:val="en-US" w:eastAsia="x-none"/>
        </w:rPr>
        <w:t>Is located in</w:t>
      </w:r>
      <w:proofErr w:type="gramEnd"/>
      <w:r w:rsidRPr="00ED4D49">
        <w:rPr>
          <w:rFonts w:cs="Calibri"/>
          <w:lang w:val="en-US" w:eastAsia="x-none"/>
        </w:rPr>
        <w:t xml:space="preserve">, or in the vicinity of, a recognized cultural heritage site </w:t>
      </w:r>
    </w:p>
    <w:p w14:paraId="2F6F0D73" w14:textId="77777777" w:rsidR="00F57E67" w:rsidRPr="00ED4D49" w:rsidRDefault="00F57E67" w:rsidP="0052417D">
      <w:pPr>
        <w:numPr>
          <w:ilvl w:val="0"/>
          <w:numId w:val="14"/>
        </w:numPr>
        <w:autoSpaceDE w:val="0"/>
        <w:autoSpaceDN w:val="0"/>
        <w:adjustRightInd w:val="0"/>
        <w:spacing w:before="0" w:after="0"/>
        <w:jc w:val="both"/>
        <w:rPr>
          <w:rFonts w:cs="Calibri"/>
          <w:szCs w:val="20"/>
          <w:lang w:val="en-US" w:eastAsia="hr-HR"/>
        </w:rPr>
      </w:pPr>
      <w:r w:rsidRPr="00ED4D49">
        <w:rPr>
          <w:rFonts w:cs="Calibri"/>
          <w:lang w:val="en-US" w:eastAsia="x-none"/>
        </w:rPr>
        <w:t xml:space="preserve">Is specifically designed to support the conservation, </w:t>
      </w:r>
      <w:proofErr w:type="gramStart"/>
      <w:r w:rsidRPr="00ED4D49">
        <w:rPr>
          <w:rFonts w:cs="Calibri"/>
          <w:lang w:val="en-US" w:eastAsia="x-none"/>
        </w:rPr>
        <w:t>management</w:t>
      </w:r>
      <w:proofErr w:type="gramEnd"/>
      <w:r w:rsidRPr="00ED4D49">
        <w:rPr>
          <w:rFonts w:cs="Calibri"/>
          <w:lang w:val="en-US" w:eastAsia="x-none"/>
        </w:rPr>
        <w:t xml:space="preserve"> and use of cultural heritage</w:t>
      </w:r>
      <w:r w:rsidRPr="00ED4D49">
        <w:rPr>
          <w:rFonts w:cs="Calibri"/>
          <w:szCs w:val="20"/>
          <w:lang w:val="en-US" w:eastAsia="hr-HR"/>
        </w:rPr>
        <w:t xml:space="preserve">. </w:t>
      </w:r>
    </w:p>
    <w:p w14:paraId="59C97744" w14:textId="77777777" w:rsidR="00F57E67" w:rsidRPr="00ED4D49" w:rsidRDefault="00E548FB" w:rsidP="00F57E67">
      <w:pPr>
        <w:spacing w:after="0"/>
        <w:rPr>
          <w:rFonts w:cs="Calibri"/>
          <w:lang w:val="en-US" w:eastAsia="x-none"/>
        </w:rPr>
      </w:pPr>
      <w:r w:rsidRPr="00ED4D49">
        <w:rPr>
          <w:rFonts w:cs="Calibri"/>
          <w:noProof/>
          <w:color w:val="1F497D"/>
          <w:szCs w:val="20"/>
          <w:lang w:val="bs-Latn-BA" w:eastAsia="bs-Latn-BA"/>
        </w:rPr>
        <w:drawing>
          <wp:anchor distT="0" distB="0" distL="114300" distR="114300" simplePos="0" relativeHeight="10" behindDoc="0" locked="0" layoutInCell="1" allowOverlap="1" wp14:anchorId="17AAC924" wp14:editId="085449ED">
            <wp:simplePos x="0" y="0"/>
            <wp:positionH relativeFrom="column">
              <wp:posOffset>-57150</wp:posOffset>
            </wp:positionH>
            <wp:positionV relativeFrom="paragraph">
              <wp:posOffset>59690</wp:posOffset>
            </wp:positionV>
            <wp:extent cx="400050" cy="400050"/>
            <wp:effectExtent l="0" t="0" r="0" b="0"/>
            <wp:wrapSquare wrapText="bothSides"/>
            <wp:docPr id="35" name="Picture 34"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 Environmental and Social Standard 9 – Financial Intermediaries </w:t>
      </w:r>
      <w:r w:rsidR="00F57E67" w:rsidRPr="00ED4D49">
        <w:rPr>
          <w:rFonts w:cs="Calibri"/>
          <w:lang w:val="en-US" w:eastAsia="x-none"/>
        </w:rPr>
        <w:t xml:space="preserve">is not applicable to this Project. </w:t>
      </w:r>
    </w:p>
    <w:p w14:paraId="6B5F8A07" w14:textId="77777777" w:rsidR="002D0A5C" w:rsidRPr="00ED4D49" w:rsidRDefault="002D0A5C" w:rsidP="00F57E67">
      <w:pPr>
        <w:spacing w:after="0"/>
        <w:jc w:val="both"/>
        <w:rPr>
          <w:rFonts w:cs="Calibri"/>
          <w:color w:val="1F497D"/>
          <w:szCs w:val="20"/>
          <w:lang w:val="en-US"/>
        </w:rPr>
      </w:pPr>
    </w:p>
    <w:p w14:paraId="67B4613D" w14:textId="4B3F20F5" w:rsidR="00F57E67" w:rsidRPr="00ED4D49" w:rsidRDefault="00E548FB" w:rsidP="00F57E67">
      <w:pPr>
        <w:spacing w:after="0"/>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11" behindDoc="0" locked="0" layoutInCell="1" allowOverlap="1" wp14:anchorId="0D86C4D1" wp14:editId="03BBB078">
            <wp:simplePos x="0" y="0"/>
            <wp:positionH relativeFrom="column">
              <wp:posOffset>-50800</wp:posOffset>
            </wp:positionH>
            <wp:positionV relativeFrom="paragraph">
              <wp:posOffset>108585</wp:posOffset>
            </wp:positionV>
            <wp:extent cx="400050" cy="400050"/>
            <wp:effectExtent l="0" t="0" r="0" b="0"/>
            <wp:wrapSquare wrapText="bothSides"/>
            <wp:docPr id="34" name="Picture 33"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10 – Stakeholder Engagement and Information Disclosure </w:t>
      </w:r>
      <w:r w:rsidR="00F57E67" w:rsidRPr="00ED4D49">
        <w:rPr>
          <w:rFonts w:cs="Calibri"/>
          <w:szCs w:val="20"/>
          <w:lang w:val="en-US" w:eastAsia="x-none"/>
        </w:rPr>
        <w:t xml:space="preserve">recognizes the importance of open and transparent engagement between the Borrower and project stakeholders as an essential element of good international practice. Effective stakeholder engagement </w:t>
      </w:r>
      <w:r w:rsidR="00F57E67" w:rsidRPr="00ED4D49">
        <w:rPr>
          <w:rFonts w:cs="Calibri"/>
          <w:szCs w:val="20"/>
          <w:lang w:val="en-US" w:eastAsia="x-none"/>
        </w:rPr>
        <w:lastRenderedPageBreak/>
        <w:t>can improve the environmental and social sustainability of projects, enhance project acceptance, and make a significant contribution to successful project design and implementation.</w:t>
      </w:r>
      <w:r w:rsidR="00F57E67" w:rsidRPr="00ED4D49">
        <w:rPr>
          <w:rFonts w:cs="Calibri"/>
          <w:lang w:val="en-US" w:eastAsia="x-none"/>
        </w:rPr>
        <w:t xml:space="preserve"> </w:t>
      </w:r>
    </w:p>
    <w:p w14:paraId="0E03426C" w14:textId="77777777" w:rsidR="00F57E67" w:rsidRPr="00ED4D49" w:rsidRDefault="00F57E67" w:rsidP="00F57E67">
      <w:pPr>
        <w:spacing w:before="0"/>
        <w:jc w:val="both"/>
        <w:rPr>
          <w:rFonts w:cs="Calibri"/>
          <w:lang w:val="en-US" w:eastAsia="x-none"/>
        </w:rPr>
      </w:pPr>
      <w:r w:rsidRPr="00ED4D49">
        <w:rPr>
          <w:rFonts w:cs="Calibri"/>
          <w:lang w:val="en-US" w:eastAsia="x-none"/>
        </w:rPr>
        <w:t xml:space="preserve">ESS10 objectives are the following: </w:t>
      </w:r>
    </w:p>
    <w:p w14:paraId="6327D30C" w14:textId="77777777"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establish a systematic approach for stakeholder engagement that will help Borrowers identify stakeholders and build and maintain a constructive relationship with them, </w:t>
      </w:r>
      <w:proofErr w:type="gramStart"/>
      <w:r w:rsidRPr="00ED4D49">
        <w:rPr>
          <w:rFonts w:cs="Calibri"/>
          <w:sz w:val="20"/>
          <w:szCs w:val="20"/>
          <w:lang w:eastAsia="x-none"/>
        </w:rPr>
        <w:t>in particular project-affected</w:t>
      </w:r>
      <w:proofErr w:type="gramEnd"/>
      <w:r w:rsidRPr="00ED4D49">
        <w:rPr>
          <w:rFonts w:cs="Calibri"/>
          <w:sz w:val="20"/>
          <w:szCs w:val="20"/>
          <w:lang w:eastAsia="x-none"/>
        </w:rPr>
        <w:t xml:space="preserve"> parties </w:t>
      </w:r>
    </w:p>
    <w:p w14:paraId="09D866AD" w14:textId="77777777"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assess the level of stakeholder interest and support for the project and to enable </w:t>
      </w:r>
      <w:proofErr w:type="gramStart"/>
      <w:r w:rsidRPr="00ED4D49">
        <w:rPr>
          <w:rFonts w:cs="Calibri"/>
          <w:sz w:val="20"/>
          <w:szCs w:val="20"/>
          <w:lang w:eastAsia="x-none"/>
        </w:rPr>
        <w:t>stake-holders</w:t>
      </w:r>
      <w:proofErr w:type="gramEnd"/>
      <w:r w:rsidRPr="00ED4D49">
        <w:rPr>
          <w:rFonts w:cs="Calibri"/>
          <w:sz w:val="20"/>
          <w:szCs w:val="20"/>
          <w:lang w:eastAsia="x-none"/>
        </w:rPr>
        <w:t xml:space="preserve">’ views to be taken into account in project design and environmental and social performance. </w:t>
      </w:r>
    </w:p>
    <w:p w14:paraId="4DE7C33A" w14:textId="50D11280"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promote and provide means for effective and inclusive engagement with project-affected </w:t>
      </w:r>
      <w:proofErr w:type="gramStart"/>
      <w:r w:rsidRPr="00ED4D49">
        <w:rPr>
          <w:rFonts w:cs="Calibri"/>
          <w:sz w:val="20"/>
          <w:szCs w:val="20"/>
          <w:lang w:eastAsia="x-none"/>
        </w:rPr>
        <w:t>par-ties</w:t>
      </w:r>
      <w:proofErr w:type="gramEnd"/>
      <w:r w:rsidRPr="00ED4D49">
        <w:rPr>
          <w:rFonts w:cs="Calibri"/>
          <w:sz w:val="20"/>
          <w:szCs w:val="20"/>
          <w:lang w:eastAsia="x-none"/>
        </w:rPr>
        <w:t xml:space="preserve"> throughout the project life cycle on issues that could potentially affect them</w:t>
      </w:r>
    </w:p>
    <w:p w14:paraId="4F3973BE" w14:textId="77777777"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ensure that appropriate project information on environmental and social risks and impacts is disclosed to stakeholders in a timely, understandable, </w:t>
      </w:r>
      <w:proofErr w:type="gramStart"/>
      <w:r w:rsidRPr="00ED4D49">
        <w:rPr>
          <w:rFonts w:cs="Calibri"/>
          <w:sz w:val="20"/>
          <w:szCs w:val="20"/>
          <w:lang w:eastAsia="x-none"/>
        </w:rPr>
        <w:t>accessible</w:t>
      </w:r>
      <w:proofErr w:type="gramEnd"/>
      <w:r w:rsidRPr="00ED4D49">
        <w:rPr>
          <w:rFonts w:cs="Calibri"/>
          <w:sz w:val="20"/>
          <w:szCs w:val="20"/>
          <w:lang w:eastAsia="x-none"/>
        </w:rPr>
        <w:t xml:space="preserve"> and appropriate manner and format. </w:t>
      </w:r>
    </w:p>
    <w:p w14:paraId="6A1A1A89" w14:textId="72D9AB39"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provide project-affected parties with accessible and inclusive means to raise issues and </w:t>
      </w:r>
      <w:proofErr w:type="gramStart"/>
      <w:r w:rsidRPr="00ED4D49">
        <w:rPr>
          <w:rFonts w:cs="Calibri"/>
          <w:sz w:val="20"/>
          <w:szCs w:val="20"/>
          <w:lang w:eastAsia="x-none"/>
        </w:rPr>
        <w:t>grievances, and</w:t>
      </w:r>
      <w:proofErr w:type="gramEnd"/>
      <w:r w:rsidRPr="00ED4D49">
        <w:rPr>
          <w:rFonts w:cs="Calibri"/>
          <w:sz w:val="20"/>
          <w:szCs w:val="20"/>
          <w:lang w:eastAsia="x-none"/>
        </w:rPr>
        <w:t xml:space="preserve"> allow Borrowers to respond to and manage such grievances</w:t>
      </w:r>
      <w:r w:rsidR="00587FF3" w:rsidRPr="00ED4D49">
        <w:rPr>
          <w:rFonts w:cs="Calibri"/>
          <w:sz w:val="20"/>
          <w:szCs w:val="20"/>
          <w:lang w:eastAsia="x-none"/>
        </w:rPr>
        <w:t>.</w:t>
      </w:r>
    </w:p>
    <w:p w14:paraId="0678E3CC" w14:textId="505ED3F4" w:rsidR="00F57E67" w:rsidRPr="00ED4D49" w:rsidRDefault="00F57E67" w:rsidP="0023292C">
      <w:pPr>
        <w:pStyle w:val="Heading3"/>
      </w:pPr>
      <w:bookmarkStart w:id="173" w:name="_Toc19223870"/>
      <w:bookmarkStart w:id="174" w:name="_Toc31811086"/>
      <w:bookmarkEnd w:id="171"/>
      <w:r w:rsidRPr="00ED4D49">
        <w:rPr>
          <w:rStyle w:val="tlid-translation"/>
        </w:rPr>
        <w:t xml:space="preserve">Other </w:t>
      </w:r>
      <w:r w:rsidR="00857724" w:rsidRPr="00ED4D49">
        <w:rPr>
          <w:rStyle w:val="tlid-translation"/>
        </w:rPr>
        <w:t xml:space="preserve">Applicable </w:t>
      </w:r>
      <w:r w:rsidRPr="00ED4D49">
        <w:rPr>
          <w:rStyle w:val="tlid-translation"/>
        </w:rPr>
        <w:t>Criteria and Guidelines</w:t>
      </w:r>
      <w:bookmarkEnd w:id="173"/>
      <w:bookmarkEnd w:id="174"/>
      <w:r w:rsidRPr="00ED4D49">
        <w:rPr>
          <w:rStyle w:val="tlid-translation"/>
        </w:rPr>
        <w:t xml:space="preserve"> </w:t>
      </w:r>
    </w:p>
    <w:p w14:paraId="5DD2E971" w14:textId="02375922" w:rsidR="00F57E67" w:rsidRPr="00ED4D49" w:rsidRDefault="00855D67" w:rsidP="00F57E67">
      <w:pPr>
        <w:jc w:val="both"/>
        <w:rPr>
          <w:lang w:val="en-US"/>
        </w:rPr>
      </w:pPr>
      <w:bookmarkStart w:id="175" w:name="_Hlk25264367"/>
      <w:r w:rsidRPr="00ED4D49">
        <w:rPr>
          <w:b/>
          <w:bCs/>
          <w:lang w:val="en-US"/>
        </w:rPr>
        <w:t>OP 7.50 – Projects on international waterways</w:t>
      </w:r>
      <w:r w:rsidRPr="00ED4D49">
        <w:rPr>
          <w:lang w:val="en-US"/>
        </w:rPr>
        <w:t xml:space="preserve"> applies to various international waterways, such as: any river, lake, </w:t>
      </w:r>
      <w:proofErr w:type="gramStart"/>
      <w:r w:rsidRPr="00ED4D49">
        <w:rPr>
          <w:lang w:val="en-US"/>
        </w:rPr>
        <w:t>canal</w:t>
      </w:r>
      <w:proofErr w:type="gramEnd"/>
      <w:r w:rsidRPr="00ED4D49">
        <w:rPr>
          <w:lang w:val="en-US"/>
        </w:rPr>
        <w:t xml:space="preserve"> or similar water body that forms the border between two units; any river or surface water body that flows through two or more countries; any tributary or other surface water body that is a component of any waterway and any creek, bay, gorge or canal connecting two or more countries. Or, if within one state, that is recognized as a necessary communication canal between the open sea and other states and any river that flows into such waters. Required action involves respecting the notification procedure. The project details attached to the notification letter usually relies on </w:t>
      </w:r>
      <w:r w:rsidR="00C6478C" w:rsidRPr="00ED4D49">
        <w:rPr>
          <w:rFonts w:cs="Calibri"/>
          <w:szCs w:val="24"/>
          <w:lang w:val="en-US"/>
        </w:rPr>
        <w:t>environmental impact assessment</w:t>
      </w:r>
      <w:r w:rsidRPr="00ED4D49">
        <w:rPr>
          <w:lang w:val="en-US"/>
        </w:rPr>
        <w:t xml:space="preserve"> and/or environmental assessment, to make determination that the Bank financed Project will not cause damage to riparian countries.</w:t>
      </w:r>
      <w:r w:rsidR="007B11F5" w:rsidRPr="00ED4D49">
        <w:rPr>
          <w:lang w:val="en-US"/>
        </w:rPr>
        <w:t xml:space="preserve"> For the purposes of this project the activities will be communicated to the </w:t>
      </w:r>
      <w:proofErr w:type="spellStart"/>
      <w:r w:rsidR="007B11F5" w:rsidRPr="00ED4D49">
        <w:rPr>
          <w:lang w:val="en-US"/>
        </w:rPr>
        <w:t>riparians</w:t>
      </w:r>
      <w:proofErr w:type="spellEnd"/>
      <w:r w:rsidR="007B11F5" w:rsidRPr="00ED4D49">
        <w:rPr>
          <w:lang w:val="en-US"/>
        </w:rPr>
        <w:t xml:space="preserve"> through The International Commission for the Protection of the Danube River (ICPDR), upon request of the borrower countries, as noted in the session of the Sava River Commission.</w:t>
      </w:r>
    </w:p>
    <w:p w14:paraId="7F528CC2" w14:textId="3FD99F45" w:rsidR="00F57E67" w:rsidRPr="00ED4D49" w:rsidRDefault="00F57E67" w:rsidP="0063606C">
      <w:pPr>
        <w:pStyle w:val="Heading2"/>
      </w:pPr>
      <w:bookmarkStart w:id="176" w:name="_Toc19223871"/>
      <w:bookmarkStart w:id="177" w:name="_Ref22286181"/>
      <w:bookmarkStart w:id="178" w:name="_Ref22286202"/>
      <w:bookmarkStart w:id="179" w:name="_Toc31811087"/>
      <w:bookmarkEnd w:id="175"/>
      <w:r w:rsidRPr="00ED4D49">
        <w:t>Overview of Environmental and Social Requirements in B</w:t>
      </w:r>
      <w:r w:rsidR="00827A60" w:rsidRPr="00ED4D49">
        <w:t>i</w:t>
      </w:r>
      <w:r w:rsidRPr="00ED4D49">
        <w:t>H</w:t>
      </w:r>
      <w:bookmarkEnd w:id="176"/>
      <w:bookmarkEnd w:id="177"/>
      <w:bookmarkEnd w:id="178"/>
      <w:bookmarkEnd w:id="179"/>
      <w:r w:rsidRPr="00ED4D49">
        <w:t xml:space="preserve"> </w:t>
      </w:r>
    </w:p>
    <w:p w14:paraId="1CEEE038" w14:textId="77777777" w:rsidR="00F57E67" w:rsidRPr="00ED4D49" w:rsidRDefault="00F57E67" w:rsidP="0023292C">
      <w:pPr>
        <w:pStyle w:val="Heading3"/>
      </w:pPr>
      <w:bookmarkStart w:id="180" w:name="_Toc19223872"/>
      <w:bookmarkStart w:id="181" w:name="_Ref22298726"/>
      <w:bookmarkStart w:id="182" w:name="_Ref22298730"/>
      <w:bookmarkStart w:id="183" w:name="_Toc31811088"/>
      <w:bookmarkStart w:id="184" w:name="_Ref3199173"/>
      <w:r w:rsidRPr="00ED4D49">
        <w:t>Environmental Assessment Procedure</w:t>
      </w:r>
      <w:bookmarkEnd w:id="180"/>
      <w:bookmarkEnd w:id="181"/>
      <w:bookmarkEnd w:id="182"/>
      <w:bookmarkEnd w:id="183"/>
      <w:r w:rsidRPr="00ED4D49">
        <w:t xml:space="preserve"> </w:t>
      </w:r>
      <w:bookmarkEnd w:id="184"/>
    </w:p>
    <w:p w14:paraId="0446B0DE" w14:textId="36AA00E5" w:rsidR="0095474C" w:rsidRPr="00ED4D49" w:rsidRDefault="0095474C" w:rsidP="0095474C">
      <w:pPr>
        <w:spacing w:after="0"/>
        <w:jc w:val="both"/>
        <w:rPr>
          <w:rFonts w:cs="Calibri"/>
          <w:color w:val="1F497D"/>
          <w:lang w:val="en-US"/>
        </w:rPr>
      </w:pPr>
      <w:r w:rsidRPr="00ED4D49">
        <w:rPr>
          <w:rFonts w:cs="Calibri"/>
          <w:color w:val="1F497D"/>
          <w:lang w:val="en-US"/>
        </w:rPr>
        <w:t xml:space="preserve">Environmental Assessment Procedure in </w:t>
      </w:r>
      <w:r w:rsidR="00387D38" w:rsidRPr="00ED4D49">
        <w:rPr>
          <w:rFonts w:cs="Calibri"/>
          <w:color w:val="1F497D"/>
          <w:lang w:val="en-US"/>
        </w:rPr>
        <w:t>FBiH</w:t>
      </w:r>
      <w:r w:rsidRPr="00ED4D49">
        <w:rPr>
          <w:rFonts w:cs="Calibri"/>
          <w:color w:val="1F497D"/>
          <w:lang w:val="en-US"/>
        </w:rPr>
        <w:t xml:space="preserve"> </w:t>
      </w:r>
    </w:p>
    <w:p w14:paraId="26FBD53E" w14:textId="4BDBA041" w:rsidR="0095474C" w:rsidRPr="00ED4D49" w:rsidRDefault="0095474C" w:rsidP="0095474C">
      <w:pPr>
        <w:spacing w:before="0" w:after="0"/>
        <w:jc w:val="both"/>
        <w:rPr>
          <w:rFonts w:cs="Calibri"/>
          <w:szCs w:val="24"/>
          <w:lang w:val="en-US"/>
        </w:rPr>
      </w:pPr>
      <w:r w:rsidRPr="00ED4D49">
        <w:rPr>
          <w:rFonts w:cs="Calibri"/>
          <w:szCs w:val="24"/>
          <w:lang w:val="en-US"/>
        </w:rPr>
        <w:t xml:space="preserve">Responsibility for the </w:t>
      </w:r>
      <w:r w:rsidR="00C6478C" w:rsidRPr="00ED4D49">
        <w:rPr>
          <w:rFonts w:cs="Calibri"/>
          <w:szCs w:val="24"/>
          <w:lang w:val="en-US"/>
        </w:rPr>
        <w:t>Environmental Impact Assessment (</w:t>
      </w:r>
      <w:r w:rsidRPr="00ED4D49">
        <w:rPr>
          <w:rFonts w:cs="Calibri"/>
          <w:szCs w:val="24"/>
          <w:lang w:val="en-US"/>
        </w:rPr>
        <w:t>EIA) procedure in FBiH is shared between the Federation and Cantonal Ministries responsible for the environment (for the list of cantonal ministries responsible for environmental issues, please refer to Annex</w:t>
      </w:r>
      <w:r w:rsidR="00A32F87" w:rsidRPr="00ED4D49">
        <w:rPr>
          <w:rFonts w:cs="Calibri"/>
          <w:szCs w:val="24"/>
          <w:lang w:val="en-US"/>
        </w:rPr>
        <w:t xml:space="preserve"> </w:t>
      </w:r>
      <w:r w:rsidR="00A32F87" w:rsidRPr="00ED4D49">
        <w:rPr>
          <w:rFonts w:cs="Calibri"/>
          <w:szCs w:val="24"/>
          <w:lang w:val="en-US"/>
        </w:rPr>
        <w:fldChar w:fldCharType="begin"/>
      </w:r>
      <w:r w:rsidR="00A32F87" w:rsidRPr="00ED4D49">
        <w:rPr>
          <w:rFonts w:cs="Calibri"/>
          <w:szCs w:val="24"/>
          <w:lang w:val="en-US"/>
        </w:rPr>
        <w:instrText xml:space="preserve"> REF _Ref22584504 \r \h </w:instrText>
      </w:r>
      <w:r w:rsidR="00A32F87" w:rsidRPr="00ED4D49">
        <w:rPr>
          <w:rFonts w:cs="Calibri"/>
          <w:szCs w:val="24"/>
          <w:lang w:val="en-US"/>
        </w:rPr>
      </w:r>
      <w:r w:rsidR="00ED4D49">
        <w:rPr>
          <w:rFonts w:cs="Calibri"/>
          <w:szCs w:val="24"/>
          <w:lang w:val="en-US"/>
        </w:rPr>
        <w:instrText xml:space="preserve"> \* MERGEFORMAT </w:instrText>
      </w:r>
      <w:r w:rsidR="00A32F87" w:rsidRPr="00ED4D49">
        <w:rPr>
          <w:rFonts w:cs="Calibri"/>
          <w:szCs w:val="24"/>
          <w:lang w:val="en-US"/>
        </w:rPr>
        <w:fldChar w:fldCharType="separate"/>
      </w:r>
      <w:r w:rsidR="00F60130" w:rsidRPr="00ED4D49">
        <w:rPr>
          <w:rFonts w:cs="Calibri"/>
          <w:szCs w:val="24"/>
          <w:lang w:val="en-US"/>
        </w:rPr>
        <w:t>C</w:t>
      </w:r>
      <w:r w:rsidR="00A32F87" w:rsidRPr="00ED4D49">
        <w:rPr>
          <w:rFonts w:cs="Calibri"/>
          <w:szCs w:val="24"/>
          <w:lang w:val="en-US"/>
        </w:rPr>
        <w:fldChar w:fldCharType="end"/>
      </w:r>
      <w:r w:rsidRPr="00ED4D49">
        <w:rPr>
          <w:rFonts w:cs="Calibri"/>
          <w:szCs w:val="24"/>
          <w:lang w:val="en-US"/>
        </w:rPr>
        <w:t xml:space="preserve">). In FBiH, the procedure for issuing Environmental Permits is prescribed by: </w:t>
      </w:r>
    </w:p>
    <w:p w14:paraId="263085E4" w14:textId="77777777" w:rsidR="0095474C" w:rsidRPr="00ED4D49" w:rsidRDefault="0095474C" w:rsidP="0095474C">
      <w:pPr>
        <w:pStyle w:val="ListParagraph"/>
        <w:numPr>
          <w:ilvl w:val="0"/>
          <w:numId w:val="15"/>
        </w:numPr>
        <w:spacing w:after="160"/>
        <w:jc w:val="both"/>
        <w:rPr>
          <w:rFonts w:cs="Calibri"/>
          <w:sz w:val="20"/>
          <w:szCs w:val="20"/>
        </w:rPr>
      </w:pPr>
      <w:r w:rsidRPr="00ED4D49">
        <w:rPr>
          <w:rFonts w:cs="Calibri"/>
          <w:sz w:val="20"/>
          <w:szCs w:val="20"/>
        </w:rPr>
        <w:t>the Law on Environmental Protection</w:t>
      </w:r>
      <w:r w:rsidRPr="00ED4D49">
        <w:rPr>
          <w:rStyle w:val="FootnoteReference"/>
          <w:rFonts w:cs="Calibri"/>
          <w:sz w:val="20"/>
          <w:szCs w:val="20"/>
        </w:rPr>
        <w:footnoteReference w:id="39"/>
      </w:r>
      <w:r w:rsidRPr="00ED4D49">
        <w:rPr>
          <w:rFonts w:cs="Calibri"/>
          <w:sz w:val="20"/>
          <w:szCs w:val="20"/>
        </w:rPr>
        <w:t>,</w:t>
      </w:r>
    </w:p>
    <w:p w14:paraId="2E8D318E" w14:textId="76664333" w:rsidR="0095474C" w:rsidRPr="00ED4D49" w:rsidRDefault="0095474C" w:rsidP="0095474C">
      <w:pPr>
        <w:pStyle w:val="ListParagraph"/>
        <w:numPr>
          <w:ilvl w:val="0"/>
          <w:numId w:val="15"/>
        </w:numPr>
        <w:spacing w:after="160"/>
        <w:jc w:val="both"/>
        <w:rPr>
          <w:rFonts w:cs="Calibri"/>
          <w:sz w:val="20"/>
          <w:szCs w:val="20"/>
        </w:rPr>
      </w:pPr>
      <w:r w:rsidRPr="00ED4D49">
        <w:rPr>
          <w:rFonts w:cs="Calibri"/>
          <w:sz w:val="20"/>
          <w:szCs w:val="20"/>
        </w:rPr>
        <w:t xml:space="preserve">the </w:t>
      </w:r>
      <w:r w:rsidR="001932CA" w:rsidRPr="00ED4D49">
        <w:rPr>
          <w:rFonts w:cs="Calibri"/>
          <w:sz w:val="20"/>
          <w:szCs w:val="20"/>
        </w:rPr>
        <w:t>Regulation</w:t>
      </w:r>
      <w:r w:rsidRPr="00ED4D49">
        <w:rPr>
          <w:rFonts w:cs="Calibri"/>
          <w:sz w:val="20"/>
          <w:szCs w:val="20"/>
        </w:rPr>
        <w:t xml:space="preserve"> on Plants and Facilities Subject to EIA, and Plants and Facilities which May Be Constructed and Commissioned Only If They Have an Environmental Permit</w:t>
      </w:r>
      <w:r w:rsidRPr="00ED4D49">
        <w:rPr>
          <w:rStyle w:val="FootnoteReference"/>
          <w:rFonts w:cs="Calibri"/>
          <w:sz w:val="20"/>
          <w:szCs w:val="20"/>
        </w:rPr>
        <w:footnoteReference w:id="40"/>
      </w:r>
      <w:r w:rsidRPr="00ED4D49">
        <w:rPr>
          <w:rFonts w:cs="Calibri"/>
          <w:sz w:val="20"/>
          <w:szCs w:val="20"/>
        </w:rPr>
        <w:t xml:space="preserve"> (the</w:t>
      </w:r>
      <w:r w:rsidR="00ED5B2D" w:rsidRPr="00ED4D49">
        <w:rPr>
          <w:rFonts w:cs="Calibri"/>
          <w:sz w:val="20"/>
          <w:szCs w:val="20"/>
        </w:rPr>
        <w:t xml:space="preserve"> FBiH</w:t>
      </w:r>
      <w:r w:rsidRPr="00ED4D49">
        <w:rPr>
          <w:rFonts w:cs="Calibri"/>
          <w:sz w:val="20"/>
          <w:szCs w:val="20"/>
        </w:rPr>
        <w:t xml:space="preserve"> </w:t>
      </w:r>
      <w:r w:rsidR="001932CA" w:rsidRPr="00ED4D49">
        <w:rPr>
          <w:rFonts w:cs="Calibri"/>
          <w:sz w:val="20"/>
          <w:szCs w:val="20"/>
        </w:rPr>
        <w:t>Regulation</w:t>
      </w:r>
      <w:r w:rsidRPr="00ED4D49">
        <w:rPr>
          <w:rFonts w:cs="Calibri"/>
          <w:sz w:val="20"/>
          <w:szCs w:val="20"/>
        </w:rPr>
        <w:t>).</w:t>
      </w:r>
    </w:p>
    <w:p w14:paraId="79B2D120" w14:textId="726941C8" w:rsidR="0095474C" w:rsidRPr="00ED4D49" w:rsidRDefault="0095474C" w:rsidP="0095474C">
      <w:pPr>
        <w:spacing w:after="0"/>
        <w:jc w:val="both"/>
        <w:rPr>
          <w:rFonts w:cs="Calibri"/>
          <w:szCs w:val="24"/>
          <w:lang w:val="en-US"/>
        </w:rPr>
      </w:pPr>
      <w:r w:rsidRPr="00ED4D49">
        <w:rPr>
          <w:rFonts w:cs="Calibri"/>
          <w:szCs w:val="24"/>
          <w:lang w:val="en-US"/>
        </w:rPr>
        <w:t xml:space="preserve">The </w:t>
      </w:r>
      <w:r w:rsidR="00ED5B2D" w:rsidRPr="00ED4D49">
        <w:rPr>
          <w:rFonts w:cs="Calibri"/>
          <w:szCs w:val="24"/>
          <w:lang w:val="en-US"/>
        </w:rPr>
        <w:t xml:space="preserve">FBiH </w:t>
      </w:r>
      <w:r w:rsidR="001932CA" w:rsidRPr="00ED4D49">
        <w:rPr>
          <w:rFonts w:cs="Calibri"/>
          <w:szCs w:val="24"/>
          <w:lang w:val="en-US"/>
        </w:rPr>
        <w:t>Regulation</w:t>
      </w:r>
      <w:r w:rsidRPr="00ED4D49">
        <w:rPr>
          <w:rFonts w:cs="Calibri"/>
          <w:szCs w:val="24"/>
          <w:lang w:val="en-US"/>
        </w:rPr>
        <w:t xml:space="preserve"> specifies the following: </w:t>
      </w:r>
    </w:p>
    <w:p w14:paraId="5C0DAFD6" w14:textId="6966DE70" w:rsidR="0095474C" w:rsidRPr="00ED4D49" w:rsidRDefault="0095474C" w:rsidP="0095474C">
      <w:pPr>
        <w:pStyle w:val="ListParagraph"/>
        <w:numPr>
          <w:ilvl w:val="0"/>
          <w:numId w:val="16"/>
        </w:numPr>
        <w:spacing w:after="160"/>
        <w:jc w:val="both"/>
        <w:rPr>
          <w:rFonts w:cs="Calibri"/>
          <w:sz w:val="20"/>
          <w:szCs w:val="20"/>
        </w:rPr>
      </w:pPr>
      <w:r w:rsidRPr="00ED4D49">
        <w:rPr>
          <w:rFonts w:cs="Calibri"/>
          <w:sz w:val="20"/>
          <w:szCs w:val="20"/>
        </w:rPr>
        <w:t>Plants and facilities subject to EIA,</w:t>
      </w:r>
      <w:r w:rsidR="00C6478C" w:rsidRPr="00ED4D49">
        <w:rPr>
          <w:rFonts w:cs="Calibri"/>
          <w:sz w:val="20"/>
          <w:szCs w:val="20"/>
        </w:rPr>
        <w:t xml:space="preserve"> </w:t>
      </w:r>
      <w:r w:rsidRPr="00ED4D49">
        <w:rPr>
          <w:rFonts w:cs="Calibri"/>
          <w:sz w:val="20"/>
          <w:szCs w:val="20"/>
        </w:rPr>
        <w:t xml:space="preserve"> </w:t>
      </w:r>
    </w:p>
    <w:p w14:paraId="141F7E49" w14:textId="34F96268" w:rsidR="0095474C" w:rsidRPr="00ED4D49" w:rsidRDefault="0095474C" w:rsidP="0095474C">
      <w:pPr>
        <w:pStyle w:val="ListParagraph"/>
        <w:numPr>
          <w:ilvl w:val="0"/>
          <w:numId w:val="16"/>
        </w:numPr>
        <w:spacing w:after="160"/>
        <w:jc w:val="both"/>
        <w:rPr>
          <w:rFonts w:cs="Calibri"/>
          <w:sz w:val="20"/>
          <w:szCs w:val="20"/>
        </w:rPr>
      </w:pPr>
      <w:r w:rsidRPr="00ED4D49">
        <w:rPr>
          <w:rFonts w:cs="Calibri"/>
          <w:sz w:val="20"/>
          <w:szCs w:val="20"/>
        </w:rPr>
        <w:t>Plants and facilities for which the Federal Ministry of Environment and Tourism (FMET) determines whether an EIA must be conducted, as well as</w:t>
      </w:r>
      <w:r w:rsidR="00C6478C" w:rsidRPr="00ED4D49">
        <w:rPr>
          <w:rFonts w:cs="Calibri"/>
          <w:sz w:val="20"/>
          <w:szCs w:val="20"/>
        </w:rPr>
        <w:t xml:space="preserve"> </w:t>
      </w:r>
    </w:p>
    <w:p w14:paraId="173C6C52" w14:textId="77777777" w:rsidR="0095474C" w:rsidRPr="00ED4D49" w:rsidRDefault="0095474C" w:rsidP="0095474C">
      <w:pPr>
        <w:pStyle w:val="ListParagraph"/>
        <w:numPr>
          <w:ilvl w:val="0"/>
          <w:numId w:val="16"/>
        </w:numPr>
        <w:spacing w:after="160"/>
        <w:jc w:val="both"/>
        <w:rPr>
          <w:rFonts w:cs="Calibri"/>
          <w:sz w:val="20"/>
          <w:szCs w:val="20"/>
        </w:rPr>
      </w:pPr>
      <w:r w:rsidRPr="00ED4D49">
        <w:rPr>
          <w:rFonts w:cs="Calibri"/>
          <w:sz w:val="20"/>
          <w:szCs w:val="20"/>
        </w:rPr>
        <w:lastRenderedPageBreak/>
        <w:t>Plant and facilities which do not need an EIA, and for which the Federal Ministry issues the Environmental Permit.</w:t>
      </w:r>
    </w:p>
    <w:p w14:paraId="0414494E" w14:textId="060153E3" w:rsidR="0095474C" w:rsidRPr="00ED4D49" w:rsidRDefault="0095474C" w:rsidP="0095474C">
      <w:pPr>
        <w:spacing w:after="0"/>
        <w:jc w:val="both"/>
        <w:rPr>
          <w:rFonts w:cs="Calibri"/>
          <w:szCs w:val="24"/>
          <w:lang w:val="en-US"/>
        </w:rPr>
      </w:pPr>
      <w:r w:rsidRPr="00ED4D49">
        <w:rPr>
          <w:rFonts w:cs="Calibri"/>
          <w:szCs w:val="24"/>
          <w:u w:val="single"/>
          <w:lang w:val="en-US"/>
        </w:rPr>
        <w:t xml:space="preserve">For plants and facilities subject to an EIA </w:t>
      </w:r>
      <w:r w:rsidRPr="00ED4D49">
        <w:rPr>
          <w:rFonts w:cs="Calibri"/>
          <w:szCs w:val="24"/>
          <w:lang w:val="en-US"/>
        </w:rPr>
        <w:t xml:space="preserve">the assessment procedure begins by submitting an Environmental Impact Assessment Study (EIA Study) to FMET. FMET publicly disclosed the EIA Study through its website, informs and invites the </w:t>
      </w:r>
      <w:proofErr w:type="gramStart"/>
      <w:r w:rsidRPr="00ED4D49">
        <w:rPr>
          <w:rFonts w:cs="Calibri"/>
          <w:szCs w:val="24"/>
          <w:lang w:val="en-US"/>
        </w:rPr>
        <w:t>general public</w:t>
      </w:r>
      <w:proofErr w:type="gramEnd"/>
      <w:r w:rsidRPr="00ED4D49">
        <w:rPr>
          <w:rFonts w:cs="Calibri"/>
          <w:szCs w:val="24"/>
          <w:lang w:val="en-US"/>
        </w:rPr>
        <w:t xml:space="preserve"> to public consultation, and appoints an expert committee to evaluate the EIA Study. After completion of the public consultation process and evaluation by the expert committee, FMET issues a Decision on Approval or Rejection of the EIA Study. In case of approval, FMET issues a Decision on Granting of the Environmental Permit. In case of rejection, the procedure is terminated. </w:t>
      </w:r>
    </w:p>
    <w:p w14:paraId="194CDBB4" w14:textId="0142FD1E" w:rsidR="0095474C" w:rsidRPr="00ED4D49" w:rsidRDefault="0095474C" w:rsidP="0095474C">
      <w:pPr>
        <w:spacing w:after="0"/>
        <w:jc w:val="both"/>
        <w:rPr>
          <w:rFonts w:cs="Calibri"/>
          <w:szCs w:val="24"/>
          <w:lang w:val="en-US"/>
        </w:rPr>
      </w:pPr>
      <w:r w:rsidRPr="00ED4D49">
        <w:rPr>
          <w:rFonts w:cs="Calibri"/>
          <w:szCs w:val="24"/>
          <w:u w:val="single"/>
          <w:lang w:val="en-US"/>
        </w:rPr>
        <w:t xml:space="preserve">For plants and facilities for which FMET determines whether they need an EIA </w:t>
      </w:r>
      <w:r w:rsidRPr="00ED4D49">
        <w:rPr>
          <w:rFonts w:cs="Calibri"/>
          <w:szCs w:val="24"/>
          <w:lang w:val="en-US"/>
        </w:rPr>
        <w:t xml:space="preserve">the procedure begins by development and submission of an Application for Obtaining an Environmental Permit. FMET forwards the Application accompanied by supporting documentation to the responsible authorities and interested stakeholders to obtain their opinions. When considering the Application, FMET </w:t>
      </w:r>
      <w:proofErr w:type="gramStart"/>
      <w:r w:rsidRPr="00ED4D49">
        <w:rPr>
          <w:rFonts w:cs="Calibri"/>
          <w:szCs w:val="24"/>
          <w:lang w:val="en-US"/>
        </w:rPr>
        <w:t>takes into account</w:t>
      </w:r>
      <w:proofErr w:type="gramEnd"/>
      <w:r w:rsidRPr="00ED4D49">
        <w:rPr>
          <w:rFonts w:cs="Calibri"/>
          <w:szCs w:val="24"/>
          <w:lang w:val="en-US"/>
        </w:rPr>
        <w:t xml:space="preserve"> the following criteria:</w:t>
      </w:r>
      <w:r w:rsidR="00C6478C" w:rsidRPr="00ED4D49">
        <w:rPr>
          <w:rFonts w:cs="Calibri"/>
          <w:szCs w:val="24"/>
          <w:lang w:val="en-US"/>
        </w:rPr>
        <w:t xml:space="preserve"> </w:t>
      </w:r>
    </w:p>
    <w:p w14:paraId="34953BDE" w14:textId="77777777" w:rsidR="0095474C" w:rsidRPr="00ED4D49" w:rsidRDefault="0095474C" w:rsidP="0095474C">
      <w:pPr>
        <w:pStyle w:val="ListParagraph"/>
        <w:numPr>
          <w:ilvl w:val="0"/>
          <w:numId w:val="17"/>
        </w:numPr>
        <w:spacing w:after="160"/>
        <w:jc w:val="both"/>
        <w:rPr>
          <w:rFonts w:cs="Calibri"/>
          <w:sz w:val="20"/>
          <w:szCs w:val="20"/>
        </w:rPr>
      </w:pPr>
      <w:r w:rsidRPr="00ED4D49">
        <w:rPr>
          <w:rFonts w:cs="Calibri"/>
          <w:sz w:val="20"/>
          <w:szCs w:val="20"/>
        </w:rPr>
        <w:t xml:space="preserve">Project characteristics (size, relations with other facilities, use of natural resources, waste generation, risk of accidents…), </w:t>
      </w:r>
    </w:p>
    <w:p w14:paraId="5C268552" w14:textId="77777777" w:rsidR="0095474C" w:rsidRPr="00ED4D49" w:rsidRDefault="0095474C" w:rsidP="0095474C">
      <w:pPr>
        <w:pStyle w:val="ListParagraph"/>
        <w:numPr>
          <w:ilvl w:val="0"/>
          <w:numId w:val="17"/>
        </w:numPr>
        <w:spacing w:after="160"/>
        <w:jc w:val="both"/>
        <w:rPr>
          <w:rFonts w:cs="Calibri"/>
          <w:sz w:val="20"/>
          <w:szCs w:val="20"/>
        </w:rPr>
      </w:pPr>
      <w:r w:rsidRPr="00ED4D49">
        <w:rPr>
          <w:rFonts w:cs="Calibri"/>
          <w:sz w:val="20"/>
          <w:szCs w:val="20"/>
        </w:rPr>
        <w:t xml:space="preserve">Project location and sensitivity of adjacent geographic area which is likely to be affected by the project (current use of land, availability, quality and regeneration capacity of natural resources, absorption capacity of surrounding nature: wetland, coastal zone, protected area, etc.), </w:t>
      </w:r>
    </w:p>
    <w:p w14:paraId="4CD5742E" w14:textId="77777777" w:rsidR="0095474C" w:rsidRPr="00ED4D49" w:rsidRDefault="0095474C" w:rsidP="0095474C">
      <w:pPr>
        <w:pStyle w:val="ListParagraph"/>
        <w:numPr>
          <w:ilvl w:val="0"/>
          <w:numId w:val="17"/>
        </w:numPr>
        <w:spacing w:after="160"/>
        <w:jc w:val="both"/>
        <w:rPr>
          <w:rFonts w:cs="Calibri"/>
          <w:sz w:val="20"/>
          <w:szCs w:val="20"/>
        </w:rPr>
      </w:pPr>
      <w:r w:rsidRPr="00ED4D49">
        <w:rPr>
          <w:rFonts w:cs="Calibri"/>
          <w:sz w:val="20"/>
          <w:szCs w:val="20"/>
        </w:rPr>
        <w:t xml:space="preserve">Characteristics of potential impacts (scope of impact, trans-boundary nature of impact, magnitude and complexity, likelihood, duration, </w:t>
      </w:r>
      <w:proofErr w:type="gramStart"/>
      <w:r w:rsidRPr="00ED4D49">
        <w:rPr>
          <w:rFonts w:cs="Calibri"/>
          <w:sz w:val="20"/>
          <w:szCs w:val="20"/>
        </w:rPr>
        <w:t>frequency</w:t>
      </w:r>
      <w:proofErr w:type="gramEnd"/>
      <w:r w:rsidRPr="00ED4D49">
        <w:rPr>
          <w:rFonts w:cs="Calibri"/>
          <w:sz w:val="20"/>
          <w:szCs w:val="20"/>
        </w:rPr>
        <w:t xml:space="preserve"> and reversibility).</w:t>
      </w:r>
    </w:p>
    <w:p w14:paraId="33D6D6F0" w14:textId="77777777" w:rsidR="0095474C" w:rsidRPr="00ED4D49" w:rsidRDefault="0095474C" w:rsidP="0095474C">
      <w:pPr>
        <w:spacing w:after="0"/>
        <w:jc w:val="both"/>
        <w:rPr>
          <w:rFonts w:cs="Calibri"/>
          <w:szCs w:val="24"/>
          <w:lang w:val="en-US"/>
        </w:rPr>
      </w:pPr>
      <w:r w:rsidRPr="00ED4D49">
        <w:rPr>
          <w:rFonts w:cs="Calibri"/>
          <w:szCs w:val="24"/>
          <w:lang w:val="en-US"/>
        </w:rPr>
        <w:t xml:space="preserve">In case the project site is within a zone under any type of protection regime as regulated by the Law on Waters (water protection zone) or Law on Nature Protection, then the assessment is mandatory </w:t>
      </w:r>
      <w:proofErr w:type="gramStart"/>
      <w:r w:rsidRPr="00ED4D49">
        <w:rPr>
          <w:rFonts w:cs="Calibri"/>
          <w:szCs w:val="24"/>
          <w:lang w:val="en-US"/>
        </w:rPr>
        <w:t>in order to</w:t>
      </w:r>
      <w:proofErr w:type="gramEnd"/>
      <w:r w:rsidRPr="00ED4D49">
        <w:rPr>
          <w:rFonts w:cs="Calibri"/>
          <w:szCs w:val="24"/>
          <w:lang w:val="en-US"/>
        </w:rPr>
        <w:t xml:space="preserve"> check compliance of the proposed activities with protection regimes and potential impacts.</w:t>
      </w:r>
    </w:p>
    <w:p w14:paraId="540080F0" w14:textId="32B7E898" w:rsidR="0095474C" w:rsidRPr="00ED4D49" w:rsidRDefault="0095474C" w:rsidP="0095474C">
      <w:pPr>
        <w:spacing w:after="0"/>
        <w:jc w:val="both"/>
        <w:rPr>
          <w:rFonts w:cs="Calibri"/>
          <w:szCs w:val="24"/>
          <w:lang w:val="en-US"/>
        </w:rPr>
      </w:pPr>
      <w:r w:rsidRPr="00ED4D49">
        <w:rPr>
          <w:rFonts w:cs="Calibri"/>
          <w:szCs w:val="24"/>
          <w:lang w:val="en-US"/>
        </w:rPr>
        <w:t>If it is established, based on the Environmental Permit and the attached evidence, that there is no need for an EIA Study, FMET issues a Decision on Granting the Environmental Permit. Otherwise, it issues a Conclusion on the Need to Develop an EIA Study. The EIA Study development involves mandatory public consultations, and the study is evaluated by a technical committee.</w:t>
      </w:r>
      <w:r w:rsidR="00C6478C" w:rsidRPr="00ED4D49">
        <w:rPr>
          <w:rFonts w:cs="Calibri"/>
          <w:szCs w:val="24"/>
          <w:lang w:val="en-US"/>
        </w:rPr>
        <w:t xml:space="preserve"> </w:t>
      </w:r>
    </w:p>
    <w:p w14:paraId="325F6987" w14:textId="77777777" w:rsidR="0095474C" w:rsidRPr="00ED4D49" w:rsidRDefault="0095474C" w:rsidP="0095474C">
      <w:pPr>
        <w:spacing w:after="0"/>
        <w:jc w:val="both"/>
        <w:rPr>
          <w:rFonts w:cs="Calibri"/>
          <w:szCs w:val="24"/>
          <w:lang w:val="en-US"/>
        </w:rPr>
      </w:pPr>
      <w:r w:rsidRPr="00ED4D49">
        <w:rPr>
          <w:rFonts w:cs="Calibri"/>
          <w:szCs w:val="24"/>
          <w:u w:val="single"/>
          <w:lang w:val="en-US"/>
        </w:rPr>
        <w:t>For plants and facilities which do not need an EIA, and for which FMET issues an Environmental Permit</w:t>
      </w:r>
      <w:r w:rsidRPr="00ED4D49">
        <w:rPr>
          <w:rFonts w:cs="Calibri"/>
          <w:szCs w:val="24"/>
          <w:lang w:val="en-US"/>
        </w:rPr>
        <w:t>, the environmental permitting procedure begins by submitting to FMET an Application for Obtaining an Environmental Permit, and FMET is obliged to issue the Permit within 120 days.</w:t>
      </w:r>
    </w:p>
    <w:p w14:paraId="116040EE" w14:textId="77777777" w:rsidR="0095474C" w:rsidRPr="00ED4D49" w:rsidRDefault="0095474C" w:rsidP="0095474C">
      <w:pPr>
        <w:spacing w:after="0"/>
        <w:jc w:val="both"/>
        <w:rPr>
          <w:rFonts w:cs="Calibri"/>
          <w:szCs w:val="24"/>
          <w:lang w:val="en-US"/>
        </w:rPr>
      </w:pPr>
      <w:r w:rsidRPr="00ED4D49">
        <w:rPr>
          <w:rFonts w:cs="Calibri"/>
          <w:szCs w:val="24"/>
          <w:lang w:val="en-US"/>
        </w:rPr>
        <w:t xml:space="preserve">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w:t>
      </w:r>
      <w:proofErr w:type="gramStart"/>
      <w:r w:rsidRPr="00ED4D49">
        <w:rPr>
          <w:rFonts w:cs="Calibri"/>
          <w:szCs w:val="24"/>
          <w:lang w:val="en-US"/>
        </w:rPr>
        <w:t>in order to</w:t>
      </w:r>
      <w:proofErr w:type="gramEnd"/>
      <w:r w:rsidRPr="00ED4D49">
        <w:rPr>
          <w:rFonts w:cs="Calibri"/>
          <w:szCs w:val="24"/>
          <w:lang w:val="en-US"/>
        </w:rPr>
        <w:t xml:space="preserve"> ensure public participation. The Environmental Permit is issued based on the Application.</w:t>
      </w:r>
    </w:p>
    <w:p w14:paraId="34A7989E" w14:textId="588F73BD" w:rsidR="0095474C" w:rsidRPr="00ED4D49" w:rsidRDefault="0095474C" w:rsidP="0095474C">
      <w:pPr>
        <w:spacing w:after="0"/>
        <w:jc w:val="both"/>
        <w:rPr>
          <w:rFonts w:cs="Calibri"/>
          <w:color w:val="1F497D"/>
          <w:lang w:val="en-US"/>
        </w:rPr>
      </w:pPr>
      <w:r w:rsidRPr="00ED4D49">
        <w:rPr>
          <w:rFonts w:cs="Calibri"/>
          <w:color w:val="1F497D"/>
          <w:lang w:val="en-US"/>
        </w:rPr>
        <w:t xml:space="preserve">Environmental Assessment Procedure in </w:t>
      </w:r>
      <w:r w:rsidR="00387D38" w:rsidRPr="00ED4D49">
        <w:rPr>
          <w:rFonts w:cs="Calibri"/>
          <w:color w:val="1F497D"/>
          <w:lang w:val="en-US"/>
        </w:rPr>
        <w:t>RS</w:t>
      </w:r>
      <w:r w:rsidRPr="00ED4D49">
        <w:rPr>
          <w:rFonts w:cs="Calibri"/>
          <w:color w:val="1F497D"/>
          <w:lang w:val="en-US"/>
        </w:rPr>
        <w:t xml:space="preserve"> </w:t>
      </w:r>
    </w:p>
    <w:p w14:paraId="1C96BB0B" w14:textId="77777777" w:rsidR="0095474C" w:rsidRPr="00ED4D49" w:rsidRDefault="0095474C" w:rsidP="0095474C">
      <w:pPr>
        <w:spacing w:before="0" w:after="0"/>
        <w:jc w:val="both"/>
        <w:rPr>
          <w:rFonts w:cs="Calibri"/>
          <w:szCs w:val="24"/>
          <w:lang w:val="en-US"/>
        </w:rPr>
      </w:pPr>
      <w:r w:rsidRPr="00ED4D49">
        <w:rPr>
          <w:rFonts w:cs="Calibri"/>
          <w:szCs w:val="24"/>
          <w:lang w:val="en-US"/>
        </w:rPr>
        <w:t xml:space="preserve">In RS, the procedure for issuing an Environmental Permit and the Environmental Impact Assessment (EIA) procedure is prescribed by: </w:t>
      </w:r>
    </w:p>
    <w:p w14:paraId="5D926013" w14:textId="716352F1" w:rsidR="0095474C" w:rsidRPr="00ED4D49" w:rsidRDefault="001932CA" w:rsidP="0095474C">
      <w:pPr>
        <w:pStyle w:val="ListParagraph"/>
        <w:numPr>
          <w:ilvl w:val="0"/>
          <w:numId w:val="18"/>
        </w:numPr>
        <w:spacing w:after="160"/>
        <w:jc w:val="both"/>
        <w:rPr>
          <w:rFonts w:cs="Calibri"/>
          <w:sz w:val="20"/>
          <w:szCs w:val="20"/>
        </w:rPr>
      </w:pPr>
      <w:r w:rsidRPr="00ED4D49">
        <w:rPr>
          <w:rFonts w:cs="Calibri"/>
          <w:sz w:val="20"/>
          <w:szCs w:val="20"/>
        </w:rPr>
        <w:t xml:space="preserve">the </w:t>
      </w:r>
      <w:r w:rsidR="0095474C" w:rsidRPr="00ED4D49">
        <w:rPr>
          <w:rFonts w:cs="Calibri"/>
          <w:sz w:val="20"/>
          <w:szCs w:val="20"/>
        </w:rPr>
        <w:t>Law on Environmental Protection</w:t>
      </w:r>
      <w:r w:rsidR="0095474C" w:rsidRPr="00ED4D49">
        <w:rPr>
          <w:rStyle w:val="FootnoteReference"/>
          <w:rFonts w:cs="Calibri"/>
          <w:sz w:val="20"/>
          <w:szCs w:val="20"/>
        </w:rPr>
        <w:footnoteReference w:id="41"/>
      </w:r>
      <w:r w:rsidR="0095474C" w:rsidRPr="00ED4D49">
        <w:rPr>
          <w:rFonts w:cs="Calibri"/>
          <w:sz w:val="20"/>
          <w:szCs w:val="20"/>
        </w:rPr>
        <w:t>,</w:t>
      </w:r>
    </w:p>
    <w:p w14:paraId="72C2E39F" w14:textId="7668CC43" w:rsidR="001932CA" w:rsidRPr="00ED4D49" w:rsidRDefault="001932CA" w:rsidP="0095474C">
      <w:pPr>
        <w:pStyle w:val="ListParagraph"/>
        <w:numPr>
          <w:ilvl w:val="0"/>
          <w:numId w:val="18"/>
        </w:numPr>
        <w:spacing w:after="160"/>
        <w:jc w:val="both"/>
        <w:rPr>
          <w:rFonts w:cs="Calibri"/>
          <w:sz w:val="20"/>
          <w:szCs w:val="20"/>
        </w:rPr>
      </w:pPr>
      <w:r w:rsidRPr="00ED4D49">
        <w:rPr>
          <w:rFonts w:cs="Calibri"/>
          <w:sz w:val="20"/>
          <w:szCs w:val="20"/>
        </w:rPr>
        <w:t>the Regulation</w:t>
      </w:r>
      <w:r w:rsidR="0095474C" w:rsidRPr="00ED4D49">
        <w:rPr>
          <w:rFonts w:cs="Calibri"/>
          <w:sz w:val="20"/>
          <w:szCs w:val="20"/>
        </w:rPr>
        <w:t xml:space="preserve"> on Projects Subject to EIA and Criteria for Determining if EIA is Needed and Its Scope</w:t>
      </w:r>
      <w:r w:rsidR="0095474C" w:rsidRPr="00ED4D49">
        <w:rPr>
          <w:rStyle w:val="FootnoteReference"/>
          <w:rFonts w:cs="Calibri"/>
          <w:sz w:val="20"/>
          <w:szCs w:val="20"/>
        </w:rPr>
        <w:footnoteReference w:id="42"/>
      </w:r>
      <w:r w:rsidR="0095474C" w:rsidRPr="00ED4D49">
        <w:rPr>
          <w:rFonts w:cs="Calibri"/>
          <w:sz w:val="20"/>
          <w:szCs w:val="20"/>
        </w:rPr>
        <w:t xml:space="preserve"> (hereinafter: the </w:t>
      </w:r>
      <w:r w:rsidR="00ED5B2D" w:rsidRPr="00ED4D49">
        <w:rPr>
          <w:rFonts w:cs="Calibri"/>
          <w:sz w:val="20"/>
          <w:szCs w:val="20"/>
        </w:rPr>
        <w:t xml:space="preserve">RS </w:t>
      </w:r>
      <w:r w:rsidRPr="00ED4D49">
        <w:rPr>
          <w:rFonts w:cs="Calibri"/>
          <w:sz w:val="20"/>
          <w:szCs w:val="20"/>
        </w:rPr>
        <w:t>Regulation on EIA</w:t>
      </w:r>
      <w:r w:rsidR="0095474C" w:rsidRPr="00ED4D49">
        <w:rPr>
          <w:rFonts w:cs="Calibri"/>
          <w:sz w:val="20"/>
          <w:szCs w:val="20"/>
        </w:rPr>
        <w:t>)</w:t>
      </w:r>
    </w:p>
    <w:p w14:paraId="537C92E4" w14:textId="6E92B1B6" w:rsidR="0095474C" w:rsidRPr="00ED4D49" w:rsidRDefault="001932CA" w:rsidP="0095474C">
      <w:pPr>
        <w:pStyle w:val="ListParagraph"/>
        <w:numPr>
          <w:ilvl w:val="0"/>
          <w:numId w:val="18"/>
        </w:numPr>
        <w:spacing w:after="160"/>
        <w:jc w:val="both"/>
        <w:rPr>
          <w:rFonts w:cs="Calibri"/>
          <w:sz w:val="20"/>
          <w:szCs w:val="20"/>
        </w:rPr>
      </w:pPr>
      <w:r w:rsidRPr="00ED4D49">
        <w:rPr>
          <w:rFonts w:cs="Calibri"/>
          <w:sz w:val="20"/>
          <w:szCs w:val="20"/>
        </w:rPr>
        <w:lastRenderedPageBreak/>
        <w:t>the Regulation on Plants and Facilities that May be Constructed and Operated Only with a Valid Environmental Permit</w:t>
      </w:r>
      <w:r w:rsidRPr="00ED4D49">
        <w:rPr>
          <w:rStyle w:val="FootnoteReference"/>
          <w:szCs w:val="20"/>
        </w:rPr>
        <w:footnoteReference w:id="43"/>
      </w:r>
      <w:r w:rsidRPr="00ED4D49">
        <w:rPr>
          <w:rFonts w:cs="Calibri"/>
          <w:sz w:val="20"/>
          <w:szCs w:val="20"/>
        </w:rPr>
        <w:t xml:space="preserve"> (the RS Regulation on permitting)</w:t>
      </w:r>
      <w:r w:rsidR="0095474C" w:rsidRPr="00ED4D49">
        <w:rPr>
          <w:rFonts w:cs="Calibri"/>
          <w:sz w:val="20"/>
          <w:szCs w:val="20"/>
        </w:rPr>
        <w:t>.</w:t>
      </w:r>
      <w:r w:rsidR="00C6478C" w:rsidRPr="00ED4D49">
        <w:rPr>
          <w:rFonts w:cs="Calibri"/>
          <w:sz w:val="20"/>
          <w:szCs w:val="20"/>
        </w:rPr>
        <w:t xml:space="preserve"> </w:t>
      </w:r>
    </w:p>
    <w:p w14:paraId="6D1C146F" w14:textId="759A3CE3" w:rsidR="0095474C" w:rsidRPr="00ED4D49" w:rsidRDefault="0095474C" w:rsidP="0095474C">
      <w:pPr>
        <w:spacing w:after="0"/>
        <w:jc w:val="both"/>
        <w:rPr>
          <w:rFonts w:cs="Calibri"/>
          <w:szCs w:val="24"/>
          <w:lang w:val="en-US"/>
        </w:rPr>
      </w:pPr>
      <w:r w:rsidRPr="00ED4D49">
        <w:rPr>
          <w:rFonts w:cs="Calibri"/>
          <w:szCs w:val="20"/>
          <w:lang w:val="en-US"/>
        </w:rPr>
        <w:t xml:space="preserve">The </w:t>
      </w:r>
      <w:r w:rsidR="001932CA" w:rsidRPr="00ED4D49">
        <w:rPr>
          <w:rFonts w:cs="Calibri"/>
          <w:szCs w:val="20"/>
          <w:lang w:val="en-US"/>
        </w:rPr>
        <w:t>RS Regulations on EIA</w:t>
      </w:r>
      <w:r w:rsidRPr="00ED4D49">
        <w:rPr>
          <w:rFonts w:cs="Calibri"/>
          <w:szCs w:val="20"/>
          <w:lang w:val="en-US"/>
        </w:rPr>
        <w:t xml:space="preserve"> defines projects for which an EIA is mandatory, projects for which the RS Ministry of Physical Planning, Civil Engineering and Ecology </w:t>
      </w:r>
      <w:r w:rsidRPr="00ED4D49">
        <w:rPr>
          <w:rFonts w:cs="Calibri"/>
          <w:lang w:val="en-US"/>
        </w:rPr>
        <w:t xml:space="preserve">(RS MPPCEE) </w:t>
      </w:r>
      <w:r w:rsidRPr="00ED4D49">
        <w:rPr>
          <w:rFonts w:cs="Calibri"/>
          <w:szCs w:val="20"/>
          <w:lang w:val="en-US"/>
        </w:rPr>
        <w:t xml:space="preserve">determines whether an EIA is needed, and the criteria based on which RS MPPCEE determines in individual cases whether EIA is needed and the scope of EIA. </w:t>
      </w:r>
      <w:r w:rsidR="001932CA" w:rsidRPr="00ED4D49">
        <w:rPr>
          <w:rFonts w:cs="Calibri"/>
          <w:szCs w:val="20"/>
          <w:lang w:val="en-US"/>
        </w:rPr>
        <w:t>The RS Regulation on permitting defines projects for which EIA is not needed but environmental permit is mandatory.</w:t>
      </w:r>
    </w:p>
    <w:p w14:paraId="6948DDD5" w14:textId="77777777" w:rsidR="0095474C" w:rsidRPr="00ED4D49" w:rsidRDefault="0095474C" w:rsidP="0095474C">
      <w:pPr>
        <w:spacing w:after="0"/>
        <w:jc w:val="both"/>
        <w:rPr>
          <w:rFonts w:cs="Calibri"/>
          <w:szCs w:val="24"/>
          <w:lang w:val="en-US"/>
        </w:rPr>
      </w:pPr>
      <w:r w:rsidRPr="00ED4D49">
        <w:rPr>
          <w:rFonts w:cs="Calibri"/>
          <w:szCs w:val="20"/>
          <w:lang w:val="en-US"/>
        </w:rPr>
        <w:t xml:space="preserve">The EIA procedure is conducted in two phases: </w:t>
      </w:r>
    </w:p>
    <w:p w14:paraId="2B7329CB" w14:textId="77777777" w:rsidR="0095474C" w:rsidRPr="00ED4D49" w:rsidRDefault="0095474C" w:rsidP="0095474C">
      <w:pPr>
        <w:numPr>
          <w:ilvl w:val="0"/>
          <w:numId w:val="5"/>
        </w:numPr>
        <w:spacing w:after="0"/>
        <w:jc w:val="both"/>
        <w:rPr>
          <w:rFonts w:cs="Calibri"/>
          <w:szCs w:val="24"/>
          <w:lang w:val="en-US"/>
        </w:rPr>
      </w:pPr>
      <w:r w:rsidRPr="00ED4D49">
        <w:rPr>
          <w:rFonts w:cs="Calibri"/>
          <w:szCs w:val="24"/>
          <w:lang w:val="en-US"/>
        </w:rPr>
        <w:t xml:space="preserve">Preliminary EIA procedure, determining: </w:t>
      </w:r>
    </w:p>
    <w:p w14:paraId="7C171C6C" w14:textId="77777777" w:rsidR="0095474C" w:rsidRPr="00ED4D49" w:rsidRDefault="0095474C" w:rsidP="0095474C">
      <w:pPr>
        <w:numPr>
          <w:ilvl w:val="0"/>
          <w:numId w:val="6"/>
        </w:numPr>
        <w:spacing w:before="0" w:after="0"/>
        <w:jc w:val="both"/>
        <w:rPr>
          <w:rFonts w:cs="Calibri"/>
          <w:szCs w:val="24"/>
          <w:lang w:val="en-US"/>
        </w:rPr>
      </w:pPr>
      <w:r w:rsidRPr="00ED4D49">
        <w:rPr>
          <w:rFonts w:cs="Calibri"/>
          <w:szCs w:val="24"/>
          <w:lang w:val="en-US"/>
        </w:rPr>
        <w:t xml:space="preserve">whether an assessment is needed, </w:t>
      </w:r>
    </w:p>
    <w:p w14:paraId="1DAA469C" w14:textId="77777777" w:rsidR="0095474C" w:rsidRPr="00ED4D49" w:rsidRDefault="0095474C" w:rsidP="0095474C">
      <w:pPr>
        <w:numPr>
          <w:ilvl w:val="0"/>
          <w:numId w:val="6"/>
        </w:numPr>
        <w:spacing w:before="0"/>
        <w:jc w:val="both"/>
        <w:rPr>
          <w:rFonts w:cs="Calibri"/>
          <w:szCs w:val="24"/>
          <w:lang w:val="en-US"/>
        </w:rPr>
      </w:pPr>
      <w:r w:rsidRPr="00ED4D49">
        <w:rPr>
          <w:rFonts w:cs="Calibri"/>
          <w:szCs w:val="24"/>
          <w:lang w:val="en-US"/>
        </w:rPr>
        <w:t xml:space="preserve">the scope of the </w:t>
      </w:r>
      <w:proofErr w:type="gramStart"/>
      <w:r w:rsidRPr="00ED4D49">
        <w:rPr>
          <w:rFonts w:cs="Calibri"/>
          <w:szCs w:val="24"/>
          <w:lang w:val="en-US"/>
        </w:rPr>
        <w:t>assessment, in case</w:t>
      </w:r>
      <w:proofErr w:type="gramEnd"/>
      <w:r w:rsidRPr="00ED4D49">
        <w:rPr>
          <w:rFonts w:cs="Calibri"/>
          <w:szCs w:val="24"/>
          <w:lang w:val="en-US"/>
        </w:rPr>
        <w:t xml:space="preserve"> it is needed.</w:t>
      </w:r>
    </w:p>
    <w:p w14:paraId="28638D63" w14:textId="77777777" w:rsidR="0095474C" w:rsidRPr="00ED4D49" w:rsidRDefault="0095474C" w:rsidP="0095474C">
      <w:pPr>
        <w:numPr>
          <w:ilvl w:val="0"/>
          <w:numId w:val="5"/>
        </w:numPr>
        <w:spacing w:after="0"/>
        <w:jc w:val="both"/>
        <w:rPr>
          <w:rFonts w:cs="Calibri"/>
          <w:szCs w:val="24"/>
          <w:lang w:val="en-US"/>
        </w:rPr>
      </w:pPr>
      <w:r w:rsidRPr="00ED4D49">
        <w:rPr>
          <w:rFonts w:cs="Calibri"/>
          <w:szCs w:val="24"/>
          <w:lang w:val="en-US"/>
        </w:rPr>
        <w:t xml:space="preserve">EIA procedure </w:t>
      </w:r>
    </w:p>
    <w:p w14:paraId="0E33EA15" w14:textId="77777777" w:rsidR="0095474C" w:rsidRPr="00ED4D49" w:rsidRDefault="0095474C" w:rsidP="0095474C">
      <w:pPr>
        <w:spacing w:after="0"/>
        <w:jc w:val="both"/>
        <w:rPr>
          <w:rFonts w:cs="Calibri"/>
          <w:szCs w:val="24"/>
          <w:lang w:val="en-US"/>
        </w:rPr>
      </w:pPr>
      <w:r w:rsidRPr="00ED4D49">
        <w:rPr>
          <w:rFonts w:cs="Calibri"/>
          <w:szCs w:val="24"/>
          <w:u w:val="single"/>
          <w:lang w:val="en-US"/>
        </w:rPr>
        <w:t xml:space="preserve">The preliminary EIA procedure </w:t>
      </w:r>
      <w:r w:rsidRPr="00ED4D49">
        <w:rPr>
          <w:rFonts w:cs="Calibri"/>
          <w:szCs w:val="24"/>
          <w:lang w:val="en-US"/>
        </w:rPr>
        <w:t xml:space="preserve">is launched by the Application submitted by the applicant to </w:t>
      </w:r>
      <w:r w:rsidRPr="00ED4D49">
        <w:rPr>
          <w:rFonts w:cs="Calibri"/>
          <w:lang w:val="en-US"/>
        </w:rPr>
        <w:t>RS MPPCEE</w:t>
      </w:r>
      <w:r w:rsidRPr="00ED4D49">
        <w:rPr>
          <w:rFonts w:cs="Calibri"/>
          <w:szCs w:val="24"/>
          <w:lang w:val="en-US"/>
        </w:rPr>
        <w:t>, which is obliged to forward a copy of the Application to and enable review of the accompanying documentation by the following entities: administrative authority responsible for construction in the local self-governance units in which the project would be implemented</w:t>
      </w:r>
      <w:r w:rsidRPr="00ED4D49">
        <w:rPr>
          <w:rStyle w:val="FootnoteReference"/>
          <w:rFonts w:cs="Calibri"/>
          <w:szCs w:val="24"/>
          <w:lang w:val="en-US"/>
        </w:rPr>
        <w:footnoteReference w:id="44"/>
      </w:r>
      <w:r w:rsidRPr="00ED4D49">
        <w:rPr>
          <w:rFonts w:cs="Calibri"/>
          <w:szCs w:val="24"/>
          <w:lang w:val="en-US"/>
        </w:rPr>
        <w:t>; administrative authorities and organizations responsible for environmental protection, authorities and organizations which may be affected significantly by the project</w:t>
      </w:r>
      <w:r w:rsidRPr="00ED4D49">
        <w:rPr>
          <w:rStyle w:val="FootnoteReference"/>
          <w:rFonts w:cs="Calibri"/>
          <w:szCs w:val="24"/>
          <w:lang w:val="en-US"/>
        </w:rPr>
        <w:footnoteReference w:id="45"/>
      </w:r>
      <w:r w:rsidRPr="00ED4D49">
        <w:rPr>
          <w:rFonts w:cs="Calibri"/>
          <w:szCs w:val="24"/>
          <w:lang w:val="en-US"/>
        </w:rPr>
        <w:t xml:space="preserve">, FBiH and BD or another country’s authority responsible of environment, in case of a project with significant environmental impacts in FBiH, DB or another country. Such authorities are entitled to provide their opinions within 30 days after receiving a copy of the Application in written form. </w:t>
      </w:r>
    </w:p>
    <w:p w14:paraId="78A7D64E" w14:textId="77777777" w:rsidR="0095474C" w:rsidRPr="00ED4D49" w:rsidRDefault="0095474C" w:rsidP="0095474C">
      <w:pPr>
        <w:spacing w:after="0"/>
        <w:jc w:val="both"/>
        <w:rPr>
          <w:rFonts w:cs="Calibri"/>
          <w:szCs w:val="24"/>
          <w:lang w:val="en-US"/>
        </w:rPr>
      </w:pPr>
      <w:r w:rsidRPr="00ED4D49">
        <w:rPr>
          <w:rFonts w:cs="Calibri"/>
          <w:szCs w:val="24"/>
          <w:lang w:val="en-US"/>
        </w:rPr>
        <w:t xml:space="preserve">RS MPPCEE shall decide on the Application by issuing a Decision which: </w:t>
      </w:r>
    </w:p>
    <w:p w14:paraId="59D574C2" w14:textId="77777777" w:rsidR="0095474C" w:rsidRPr="00ED4D49" w:rsidRDefault="0095474C" w:rsidP="0095474C">
      <w:pPr>
        <w:numPr>
          <w:ilvl w:val="0"/>
          <w:numId w:val="7"/>
        </w:numPr>
        <w:spacing w:before="0" w:after="0"/>
        <w:ind w:left="1170" w:hanging="450"/>
        <w:jc w:val="both"/>
        <w:rPr>
          <w:rFonts w:cs="Calibri"/>
          <w:szCs w:val="24"/>
          <w:lang w:val="en-US"/>
        </w:rPr>
      </w:pPr>
      <w:r w:rsidRPr="00ED4D49">
        <w:rPr>
          <w:rFonts w:cs="Calibri"/>
          <w:szCs w:val="24"/>
          <w:lang w:val="en-US"/>
        </w:rPr>
        <w:t xml:space="preserve">Establishes the applicant’s obligation to conduct an EIA and develop an EIA Study and </w:t>
      </w:r>
    </w:p>
    <w:p w14:paraId="6CED0B38" w14:textId="1CDC4670" w:rsidR="0095474C" w:rsidRPr="00ED4D49" w:rsidRDefault="0095474C" w:rsidP="0095474C">
      <w:pPr>
        <w:numPr>
          <w:ilvl w:val="0"/>
          <w:numId w:val="7"/>
        </w:numPr>
        <w:spacing w:before="0" w:after="0"/>
        <w:ind w:left="1134" w:hanging="414"/>
        <w:jc w:val="both"/>
        <w:rPr>
          <w:rFonts w:cs="Calibri"/>
          <w:szCs w:val="24"/>
          <w:lang w:val="en-US"/>
        </w:rPr>
      </w:pPr>
      <w:r w:rsidRPr="00ED4D49">
        <w:rPr>
          <w:rFonts w:cs="Calibri"/>
          <w:szCs w:val="24"/>
          <w:lang w:val="en-US"/>
        </w:rPr>
        <w:t>Defines the tentative scope and content of the study or</w:t>
      </w:r>
      <w:r w:rsidR="00C6478C" w:rsidRPr="00ED4D49">
        <w:rPr>
          <w:rFonts w:cs="Calibri"/>
          <w:szCs w:val="24"/>
          <w:lang w:val="en-US"/>
        </w:rPr>
        <w:t xml:space="preserve"> </w:t>
      </w:r>
    </w:p>
    <w:p w14:paraId="5CD44DE4" w14:textId="77777777" w:rsidR="0095474C" w:rsidRPr="00ED4D49" w:rsidRDefault="0095474C" w:rsidP="0095474C">
      <w:pPr>
        <w:numPr>
          <w:ilvl w:val="0"/>
          <w:numId w:val="7"/>
        </w:numPr>
        <w:spacing w:before="0" w:after="0"/>
        <w:ind w:left="1134" w:hanging="414"/>
        <w:jc w:val="both"/>
        <w:rPr>
          <w:rFonts w:cs="Calibri"/>
          <w:szCs w:val="24"/>
          <w:lang w:val="en-US"/>
        </w:rPr>
      </w:pPr>
      <w:r w:rsidRPr="00ED4D49">
        <w:rPr>
          <w:rFonts w:cs="Calibri"/>
          <w:szCs w:val="24"/>
          <w:lang w:val="en-US"/>
        </w:rPr>
        <w:t xml:space="preserve">Establishes that an EIA and study are not necessary. </w:t>
      </w:r>
    </w:p>
    <w:p w14:paraId="57BD090E" w14:textId="1FD13F34" w:rsidR="0095474C" w:rsidRPr="00ED4D49" w:rsidRDefault="0095474C" w:rsidP="0095474C">
      <w:pPr>
        <w:spacing w:after="0"/>
        <w:jc w:val="both"/>
        <w:rPr>
          <w:rFonts w:cs="Calibri"/>
          <w:szCs w:val="24"/>
          <w:lang w:val="en-US"/>
        </w:rPr>
      </w:pPr>
      <w:r w:rsidRPr="00ED4D49">
        <w:rPr>
          <w:rFonts w:cs="Calibri"/>
          <w:lang w:val="en-US"/>
        </w:rPr>
        <w:t>RS MPPCEE</w:t>
      </w:r>
      <w:r w:rsidRPr="00ED4D49">
        <w:rPr>
          <w:rFonts w:cs="Calibri"/>
          <w:szCs w:val="24"/>
          <w:lang w:val="en-US"/>
        </w:rPr>
        <w:t xml:space="preserve"> decides on the need to conduct an impact assessment for projects bases on the following criteria specified in the </w:t>
      </w:r>
      <w:r w:rsidR="00ED5B2D" w:rsidRPr="00ED4D49">
        <w:rPr>
          <w:rFonts w:cs="Calibri"/>
          <w:szCs w:val="24"/>
          <w:lang w:val="en-US"/>
        </w:rPr>
        <w:t xml:space="preserve">RS </w:t>
      </w:r>
      <w:r w:rsidR="001932CA" w:rsidRPr="00ED4D49">
        <w:rPr>
          <w:rFonts w:cs="Calibri"/>
          <w:szCs w:val="24"/>
          <w:lang w:val="en-US"/>
        </w:rPr>
        <w:t>Regulation</w:t>
      </w:r>
      <w:r w:rsidRPr="00ED4D49">
        <w:rPr>
          <w:rFonts w:cs="Calibri"/>
          <w:szCs w:val="24"/>
          <w:lang w:val="en-US"/>
        </w:rPr>
        <w:t>:</w:t>
      </w:r>
    </w:p>
    <w:p w14:paraId="0A114724" w14:textId="77777777" w:rsidR="0095474C" w:rsidRPr="00ED4D49" w:rsidRDefault="0095474C" w:rsidP="0095474C">
      <w:pPr>
        <w:pStyle w:val="ListParagraph"/>
        <w:numPr>
          <w:ilvl w:val="0"/>
          <w:numId w:val="19"/>
        </w:numPr>
        <w:spacing w:after="160"/>
        <w:jc w:val="both"/>
        <w:rPr>
          <w:rFonts w:cs="Calibri"/>
          <w:sz w:val="20"/>
          <w:szCs w:val="20"/>
        </w:rPr>
      </w:pPr>
      <w:r w:rsidRPr="00ED4D49">
        <w:rPr>
          <w:rFonts w:cs="Calibri"/>
          <w:sz w:val="20"/>
          <w:szCs w:val="20"/>
        </w:rPr>
        <w:t>Project characteristics (project size, cumulative impact with other projects, use of natural resources, waste generation, adverse environmental effects</w:t>
      </w:r>
      <w:proofErr w:type="gramStart"/>
      <w:r w:rsidRPr="00ED4D49">
        <w:rPr>
          <w:rFonts w:cs="Calibri"/>
          <w:sz w:val="20"/>
          <w:szCs w:val="20"/>
        </w:rPr>
        <w:t>);</w:t>
      </w:r>
      <w:proofErr w:type="gramEnd"/>
    </w:p>
    <w:p w14:paraId="53E2D684" w14:textId="77777777" w:rsidR="0095474C" w:rsidRPr="00ED4D49" w:rsidRDefault="0095474C" w:rsidP="0095474C">
      <w:pPr>
        <w:pStyle w:val="ListParagraph"/>
        <w:numPr>
          <w:ilvl w:val="0"/>
          <w:numId w:val="19"/>
        </w:numPr>
        <w:spacing w:after="160"/>
        <w:jc w:val="both"/>
        <w:rPr>
          <w:rFonts w:cs="Calibri"/>
          <w:sz w:val="20"/>
          <w:szCs w:val="20"/>
        </w:rPr>
      </w:pPr>
      <w:r w:rsidRPr="00ED4D49">
        <w:rPr>
          <w:rFonts w:cs="Calibri"/>
          <w:sz w:val="20"/>
          <w:szCs w:val="20"/>
        </w:rPr>
        <w:t xml:space="preserve">Risk of accidents given the materials used and technology </w:t>
      </w:r>
      <w:proofErr w:type="gramStart"/>
      <w:r w:rsidRPr="00ED4D49">
        <w:rPr>
          <w:rFonts w:cs="Calibri"/>
          <w:sz w:val="20"/>
          <w:szCs w:val="20"/>
        </w:rPr>
        <w:t>applied;</w:t>
      </w:r>
      <w:proofErr w:type="gramEnd"/>
    </w:p>
    <w:p w14:paraId="404C66C3" w14:textId="77777777" w:rsidR="0095474C" w:rsidRPr="00ED4D49" w:rsidRDefault="0095474C" w:rsidP="0095474C">
      <w:pPr>
        <w:pStyle w:val="ListParagraph"/>
        <w:numPr>
          <w:ilvl w:val="0"/>
          <w:numId w:val="19"/>
        </w:numPr>
        <w:spacing w:after="160"/>
        <w:jc w:val="both"/>
        <w:rPr>
          <w:rFonts w:cs="Calibri"/>
          <w:sz w:val="20"/>
          <w:szCs w:val="20"/>
        </w:rPr>
      </w:pPr>
      <w:r w:rsidRPr="00ED4D49">
        <w:rPr>
          <w:rFonts w:cs="Calibri"/>
          <w:sz w:val="20"/>
          <w:szCs w:val="20"/>
        </w:rPr>
        <w:t>Project location and sensitivity of the local environment which may be affected by the projects, particularly in terms of:</w:t>
      </w:r>
    </w:p>
    <w:p w14:paraId="4E0F1464" w14:textId="77777777" w:rsidR="0095474C" w:rsidRPr="00ED4D49" w:rsidRDefault="0095474C" w:rsidP="0095474C">
      <w:pPr>
        <w:pStyle w:val="ListParagraph"/>
        <w:numPr>
          <w:ilvl w:val="1"/>
          <w:numId w:val="4"/>
        </w:numPr>
        <w:spacing w:after="160"/>
        <w:ind w:left="993" w:hanging="284"/>
        <w:jc w:val="both"/>
        <w:rPr>
          <w:rFonts w:cs="Calibri"/>
          <w:sz w:val="20"/>
          <w:szCs w:val="20"/>
        </w:rPr>
      </w:pPr>
      <w:r w:rsidRPr="00ED4D49">
        <w:rPr>
          <w:rFonts w:cs="Calibri"/>
          <w:sz w:val="20"/>
          <w:szCs w:val="20"/>
        </w:rPr>
        <w:t>Existing use of land</w:t>
      </w:r>
    </w:p>
    <w:p w14:paraId="338E1A18" w14:textId="77777777" w:rsidR="0095474C" w:rsidRPr="00ED4D49" w:rsidRDefault="0095474C" w:rsidP="0095474C">
      <w:pPr>
        <w:pStyle w:val="ListParagraph"/>
        <w:numPr>
          <w:ilvl w:val="1"/>
          <w:numId w:val="4"/>
        </w:numPr>
        <w:spacing w:after="160"/>
        <w:ind w:left="993" w:hanging="284"/>
        <w:jc w:val="both"/>
        <w:rPr>
          <w:rFonts w:cs="Calibri"/>
          <w:sz w:val="20"/>
          <w:szCs w:val="20"/>
        </w:rPr>
      </w:pPr>
      <w:r w:rsidRPr="00ED4D49">
        <w:rPr>
          <w:rFonts w:cs="Calibri"/>
          <w:sz w:val="20"/>
          <w:szCs w:val="20"/>
        </w:rPr>
        <w:t xml:space="preserve">Relative availability, </w:t>
      </w:r>
      <w:proofErr w:type="gramStart"/>
      <w:r w:rsidRPr="00ED4D49">
        <w:rPr>
          <w:rFonts w:cs="Calibri"/>
          <w:sz w:val="20"/>
          <w:szCs w:val="20"/>
        </w:rPr>
        <w:t>quality</w:t>
      </w:r>
      <w:proofErr w:type="gramEnd"/>
      <w:r w:rsidRPr="00ED4D49">
        <w:rPr>
          <w:rFonts w:cs="Calibri"/>
          <w:sz w:val="20"/>
          <w:szCs w:val="20"/>
        </w:rPr>
        <w:t xml:space="preserve"> and regeneration capacity of natural resources in the area, and </w:t>
      </w:r>
    </w:p>
    <w:p w14:paraId="6D8BD56B" w14:textId="77777777" w:rsidR="0095474C" w:rsidRPr="00ED4D49" w:rsidRDefault="0095474C" w:rsidP="0095474C">
      <w:pPr>
        <w:pStyle w:val="ListParagraph"/>
        <w:numPr>
          <w:ilvl w:val="1"/>
          <w:numId w:val="4"/>
        </w:numPr>
        <w:spacing w:after="160"/>
        <w:ind w:left="993" w:hanging="284"/>
        <w:jc w:val="both"/>
        <w:rPr>
          <w:rFonts w:cs="Calibri"/>
          <w:sz w:val="20"/>
          <w:szCs w:val="20"/>
        </w:rPr>
      </w:pPr>
      <w:r w:rsidRPr="00ED4D49">
        <w:rPr>
          <w:rFonts w:cs="Calibri"/>
          <w:sz w:val="20"/>
          <w:szCs w:val="20"/>
        </w:rPr>
        <w:t xml:space="preserve">Absorption capacity of the nature, with particular attention to wetlands, costal and water protection zones, karst areas, mountain and forest areas, areas of rare and endangered flora and fauna, protected nature areas and national parks, monuments of nature and protected landscape, areas where environment quality standards have been exceeded by existing facilities and activities, areas with high density of population, landscape of historical, cultural and archeological </w:t>
      </w:r>
      <w:proofErr w:type="gramStart"/>
      <w:r w:rsidRPr="00ED4D49">
        <w:rPr>
          <w:rFonts w:cs="Calibri"/>
          <w:sz w:val="20"/>
          <w:szCs w:val="20"/>
        </w:rPr>
        <w:t>importance;</w:t>
      </w:r>
      <w:proofErr w:type="gramEnd"/>
      <w:r w:rsidRPr="00ED4D49">
        <w:rPr>
          <w:rFonts w:cs="Calibri"/>
          <w:sz w:val="20"/>
          <w:szCs w:val="20"/>
        </w:rPr>
        <w:t xml:space="preserve"> </w:t>
      </w:r>
    </w:p>
    <w:p w14:paraId="28876DBF"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lastRenderedPageBreak/>
        <w:t xml:space="preserve">Characteristics of the potential impact (scope of impact (particularly in terms of geographic area and population density), likelihood, duration, frequency, complexity, </w:t>
      </w:r>
      <w:proofErr w:type="gramStart"/>
      <w:r w:rsidRPr="00ED4D49">
        <w:rPr>
          <w:rFonts w:cs="Calibri"/>
          <w:sz w:val="20"/>
          <w:szCs w:val="20"/>
        </w:rPr>
        <w:t>intensity</w:t>
      </w:r>
      <w:proofErr w:type="gramEnd"/>
      <w:r w:rsidRPr="00ED4D49">
        <w:rPr>
          <w:rFonts w:cs="Calibri"/>
          <w:sz w:val="20"/>
          <w:szCs w:val="20"/>
        </w:rPr>
        <w:t xml:space="preserve"> and reversibility of the impact). </w:t>
      </w:r>
    </w:p>
    <w:p w14:paraId="6E8A063C" w14:textId="1041931F" w:rsidR="0095474C" w:rsidRPr="00ED4D49" w:rsidRDefault="0095474C" w:rsidP="0095474C">
      <w:pPr>
        <w:spacing w:after="0"/>
        <w:jc w:val="both"/>
        <w:rPr>
          <w:rFonts w:cs="Calibri"/>
          <w:szCs w:val="24"/>
          <w:lang w:val="en-US"/>
        </w:rPr>
      </w:pPr>
      <w:r w:rsidRPr="00ED4D49">
        <w:rPr>
          <w:rFonts w:cs="Calibri"/>
          <w:szCs w:val="24"/>
          <w:lang w:val="en-US"/>
        </w:rPr>
        <w:t>When determining the scope of the impact assessment,</w:t>
      </w:r>
      <w:r w:rsidR="00482AD6" w:rsidRPr="00ED4D49">
        <w:rPr>
          <w:rFonts w:cs="Calibri"/>
          <w:szCs w:val="24"/>
          <w:lang w:val="en-US"/>
        </w:rPr>
        <w:t xml:space="preserve"> the</w:t>
      </w:r>
      <w:r w:rsidRPr="00ED4D49">
        <w:rPr>
          <w:rFonts w:cs="Calibri"/>
          <w:szCs w:val="24"/>
          <w:lang w:val="en-US"/>
        </w:rPr>
        <w:t xml:space="preserve"> RS MPPCEE takes into account, for each individual case, the following factors: site description, presentation of the environment, project description, description of potential impacts, specification and description of mitigation measures, reduction and/or elimination of environmental impact, specification and description of impact monitoring measures and activities, description of the considered alternatives and reason of choosing particular alternative, description of potential environmental impact in FBiH, BD or another country, as well as their inter-relations. </w:t>
      </w:r>
    </w:p>
    <w:p w14:paraId="401E216F" w14:textId="587037D1" w:rsidR="0095474C" w:rsidRPr="00ED4D49" w:rsidRDefault="0095474C" w:rsidP="0095474C">
      <w:pPr>
        <w:spacing w:after="0"/>
        <w:jc w:val="both"/>
        <w:rPr>
          <w:rFonts w:cs="Calibri"/>
          <w:szCs w:val="24"/>
          <w:lang w:val="en-US"/>
        </w:rPr>
      </w:pPr>
      <w:r w:rsidRPr="00ED4D49">
        <w:rPr>
          <w:rFonts w:cs="Calibri"/>
          <w:lang w:val="en-US"/>
        </w:rPr>
        <w:t>Within 15 days upon sending to the applicant the Decision which determines an obligation to conducts the assessment and the scope of the assessment, RS MPPCEE shall forward the Decision to other responsible authorities and post it on its website or RS Government website for a period of 30 days.</w:t>
      </w:r>
      <w:r w:rsidR="00C6478C" w:rsidRPr="00ED4D49">
        <w:rPr>
          <w:rFonts w:cs="Calibri"/>
          <w:lang w:val="en-US"/>
        </w:rPr>
        <w:t xml:space="preserve"> </w:t>
      </w:r>
    </w:p>
    <w:p w14:paraId="67F78E3C" w14:textId="5AC3D992" w:rsidR="00F57E67" w:rsidRPr="00ED4D49" w:rsidRDefault="0095474C" w:rsidP="0095474C">
      <w:pPr>
        <w:spacing w:after="0"/>
        <w:jc w:val="both"/>
        <w:rPr>
          <w:rFonts w:cs="Calibri"/>
          <w:szCs w:val="24"/>
          <w:lang w:val="en-US"/>
        </w:rPr>
      </w:pPr>
      <w:r w:rsidRPr="00ED4D49">
        <w:rPr>
          <w:rFonts w:cs="Calibri"/>
          <w:szCs w:val="24"/>
          <w:u w:val="single"/>
          <w:lang w:val="en-US"/>
        </w:rPr>
        <w:t>EIA Procedure.</w:t>
      </w:r>
      <w:r w:rsidR="00C6478C" w:rsidRPr="00ED4D49">
        <w:rPr>
          <w:rFonts w:cs="Calibri"/>
          <w:szCs w:val="24"/>
          <w:u w:val="single"/>
          <w:lang w:val="en-US"/>
        </w:rPr>
        <w:t xml:space="preserve"> </w:t>
      </w:r>
      <w:r w:rsidRPr="00ED4D49">
        <w:rPr>
          <w:rFonts w:cs="Calibri"/>
          <w:szCs w:val="24"/>
          <w:lang w:val="en-US"/>
        </w:rPr>
        <w:t>After receiving the Decision on the obligation to conduct the EIA, the applicant shall be obliged to submit to the authorized legal entity a request for developing the EIA Study. Within 15 days upon receiving the Application for Approval of the EIA Study</w:t>
      </w:r>
      <w:r w:rsidR="00482AD6" w:rsidRPr="00ED4D49">
        <w:rPr>
          <w:rFonts w:cs="Calibri"/>
          <w:szCs w:val="24"/>
          <w:lang w:val="en-US"/>
        </w:rPr>
        <w:t xml:space="preserve"> (including the EIA Study)</w:t>
      </w:r>
      <w:r w:rsidRPr="00ED4D49">
        <w:rPr>
          <w:rFonts w:cs="Calibri"/>
          <w:szCs w:val="24"/>
          <w:lang w:val="en-US"/>
        </w:rPr>
        <w:t>, RS MPPCEE shall be obliged to forward a copy of the Application to other responsible authorities, which shall provide their written opinions on both the Application and particularly on the study, within 30 days. The EIA procedure also includes an obligation to carry out public consultations, as well as an audit of the study which should verify the technical quality of the Study. RS MPPCEE shall issue the Decision on Approval of the EIA Study within 60 days upon receipt of the final version of the study.</w:t>
      </w:r>
      <w:r w:rsidR="00F57E67" w:rsidRPr="00ED4D49">
        <w:rPr>
          <w:rFonts w:cs="Calibri"/>
          <w:szCs w:val="24"/>
          <w:lang w:val="en-US"/>
        </w:rPr>
        <w:t xml:space="preserve"> </w:t>
      </w:r>
    </w:p>
    <w:p w14:paraId="7272A4C4" w14:textId="417EB888" w:rsidR="001932CA" w:rsidRPr="00ED4D49" w:rsidRDefault="001932CA" w:rsidP="008025DE">
      <w:pPr>
        <w:spacing w:after="0"/>
        <w:jc w:val="both"/>
        <w:rPr>
          <w:rFonts w:cs="Calibri"/>
          <w:szCs w:val="24"/>
          <w:u w:val="single"/>
          <w:lang w:val="en-US"/>
        </w:rPr>
      </w:pPr>
      <w:r w:rsidRPr="00ED4D49">
        <w:rPr>
          <w:rFonts w:cs="Calibri"/>
          <w:szCs w:val="24"/>
          <w:u w:val="single"/>
          <w:lang w:val="en-US"/>
        </w:rPr>
        <w:t>Environmental permitting procedure.</w:t>
      </w:r>
      <w:r w:rsidR="00DA2BEB" w:rsidRPr="00ED4D49">
        <w:rPr>
          <w:rFonts w:cs="Calibri"/>
          <w:szCs w:val="24"/>
          <w:lang w:val="en-US"/>
        </w:rPr>
        <w:t xml:space="preserve"> For the facilities </w:t>
      </w:r>
      <w:r w:rsidR="008025DE" w:rsidRPr="00ED4D49">
        <w:rPr>
          <w:rFonts w:cs="Calibri"/>
          <w:szCs w:val="24"/>
          <w:lang w:val="en-US"/>
        </w:rPr>
        <w:t xml:space="preserve">that do not require </w:t>
      </w:r>
      <w:r w:rsidR="00F3213F" w:rsidRPr="00ED4D49">
        <w:rPr>
          <w:rFonts w:cs="Calibri"/>
          <w:szCs w:val="24"/>
          <w:lang w:val="en-US"/>
        </w:rPr>
        <w:t xml:space="preserve">an </w:t>
      </w:r>
      <w:r w:rsidR="008025DE" w:rsidRPr="00ED4D49">
        <w:rPr>
          <w:rFonts w:cs="Calibri"/>
          <w:szCs w:val="24"/>
          <w:lang w:val="en-US"/>
        </w:rPr>
        <w:t xml:space="preserve">EIA, RS </w:t>
      </w:r>
      <w:r w:rsidR="00DA2BEB" w:rsidRPr="00ED4D49">
        <w:rPr>
          <w:rFonts w:cs="Calibri"/>
          <w:szCs w:val="24"/>
          <w:lang w:val="en-US"/>
        </w:rPr>
        <w:t>M</w:t>
      </w:r>
      <w:r w:rsidR="008025DE" w:rsidRPr="00ED4D49">
        <w:rPr>
          <w:rFonts w:cs="Calibri"/>
          <w:szCs w:val="24"/>
          <w:lang w:val="en-US"/>
        </w:rPr>
        <w:t>P</w:t>
      </w:r>
      <w:r w:rsidR="00DA2BEB" w:rsidRPr="00ED4D49">
        <w:rPr>
          <w:rFonts w:cs="Calibri"/>
          <w:szCs w:val="24"/>
          <w:lang w:val="en-US"/>
        </w:rPr>
        <w:t>PCE</w:t>
      </w:r>
      <w:r w:rsidR="008025DE" w:rsidRPr="00ED4D49">
        <w:rPr>
          <w:rFonts w:cs="Calibri"/>
          <w:szCs w:val="24"/>
          <w:lang w:val="en-US"/>
        </w:rPr>
        <w:t>E</w:t>
      </w:r>
      <w:r w:rsidR="00DA2BEB" w:rsidRPr="00ED4D49">
        <w:rPr>
          <w:rFonts w:cs="Calibri"/>
          <w:szCs w:val="24"/>
          <w:lang w:val="en-US"/>
        </w:rPr>
        <w:t xml:space="preserve"> issues Environmental Permit </w:t>
      </w:r>
      <w:proofErr w:type="gramStart"/>
      <w:r w:rsidR="00DA2BEB" w:rsidRPr="00ED4D49">
        <w:rPr>
          <w:rFonts w:cs="Calibri"/>
          <w:szCs w:val="24"/>
          <w:lang w:val="en-US"/>
        </w:rPr>
        <w:t>on the basis of</w:t>
      </w:r>
      <w:proofErr w:type="gramEnd"/>
      <w:r w:rsidR="00DA2BEB" w:rsidRPr="00ED4D49">
        <w:rPr>
          <w:rFonts w:cs="Calibri"/>
          <w:szCs w:val="24"/>
          <w:lang w:val="en-US"/>
        </w:rPr>
        <w:t xml:space="preserve"> the Application for Environmental Permit and Proofs submitted with</w:t>
      </w:r>
      <w:r w:rsidR="008025DE" w:rsidRPr="00ED4D49">
        <w:rPr>
          <w:rFonts w:cs="Calibri"/>
          <w:szCs w:val="24"/>
          <w:lang w:val="en-US"/>
        </w:rPr>
        <w:t xml:space="preserve"> the</w:t>
      </w:r>
      <w:r w:rsidR="00DA2BEB" w:rsidRPr="00ED4D49">
        <w:rPr>
          <w:rFonts w:cs="Calibri"/>
          <w:szCs w:val="24"/>
          <w:lang w:val="en-US"/>
        </w:rPr>
        <w:t xml:space="preserve"> Application. </w:t>
      </w:r>
      <w:r w:rsidR="008025DE" w:rsidRPr="00ED4D49">
        <w:rPr>
          <w:rFonts w:cs="Calibri"/>
          <w:szCs w:val="24"/>
          <w:lang w:val="en-US"/>
        </w:rPr>
        <w:t xml:space="preserve">RS MPPCEE shall notify the public and the relevant stakeholders about the content of the Application in one of the daily newspapers in the RS. In case of transboundary issues, the Application will also be sent to the concerned entity, </w:t>
      </w:r>
      <w:r w:rsidR="00F3213F" w:rsidRPr="00ED4D49">
        <w:rPr>
          <w:rFonts w:cs="Calibri"/>
          <w:szCs w:val="24"/>
          <w:lang w:val="en-US"/>
        </w:rPr>
        <w:t xml:space="preserve">Brcko </w:t>
      </w:r>
      <w:proofErr w:type="gramStart"/>
      <w:r w:rsidR="00F3213F" w:rsidRPr="00ED4D49">
        <w:rPr>
          <w:rFonts w:cs="Calibri"/>
          <w:szCs w:val="24"/>
          <w:lang w:val="en-US"/>
        </w:rPr>
        <w:t>District</w:t>
      </w:r>
      <w:proofErr w:type="gramEnd"/>
      <w:r w:rsidR="008025DE" w:rsidRPr="00ED4D49">
        <w:rPr>
          <w:rFonts w:cs="Calibri"/>
          <w:szCs w:val="24"/>
          <w:lang w:val="en-US"/>
        </w:rPr>
        <w:t xml:space="preserve"> or other country. The public may submit a written opinion on the application and the supporting documentation within 30 days from the date of publishing of the notification</w:t>
      </w:r>
      <w:r w:rsidR="00DA2BEB" w:rsidRPr="00ED4D49">
        <w:rPr>
          <w:rFonts w:cs="Calibri"/>
          <w:szCs w:val="24"/>
          <w:lang w:val="en-US"/>
        </w:rPr>
        <w:t>.</w:t>
      </w:r>
      <w:r w:rsidR="008025DE" w:rsidRPr="00ED4D49">
        <w:rPr>
          <w:rFonts w:cs="Calibri"/>
          <w:szCs w:val="24"/>
          <w:lang w:val="en-US"/>
        </w:rPr>
        <w:t xml:space="preserve"> RS MPPCEE shall issue a Decision on the Issuance of Environmental Permit or Decision on </w:t>
      </w:r>
      <w:r w:rsidR="00F3213F" w:rsidRPr="00ED4D49">
        <w:rPr>
          <w:rFonts w:cs="Calibri"/>
          <w:szCs w:val="24"/>
          <w:lang w:val="en-US"/>
        </w:rPr>
        <w:t>R</w:t>
      </w:r>
      <w:r w:rsidR="008025DE" w:rsidRPr="00ED4D49">
        <w:rPr>
          <w:rFonts w:cs="Calibri"/>
          <w:szCs w:val="24"/>
          <w:lang w:val="en-US"/>
        </w:rPr>
        <w:t xml:space="preserve">ejecting the </w:t>
      </w:r>
      <w:r w:rsidR="00F3213F" w:rsidRPr="00ED4D49">
        <w:rPr>
          <w:rFonts w:cs="Calibri"/>
          <w:szCs w:val="24"/>
          <w:lang w:val="en-US"/>
        </w:rPr>
        <w:t>A</w:t>
      </w:r>
      <w:r w:rsidR="008025DE" w:rsidRPr="00ED4D49">
        <w:rPr>
          <w:rFonts w:cs="Calibri"/>
          <w:szCs w:val="24"/>
          <w:lang w:val="en-US"/>
        </w:rPr>
        <w:t>pplication within 60 days following the receipt of the complete application for environmental permit. Environmental permit is valid for five years.</w:t>
      </w:r>
    </w:p>
    <w:p w14:paraId="18E73629" w14:textId="3C31834E" w:rsidR="00ED57DC" w:rsidRPr="00ED4D49" w:rsidRDefault="00ED57DC" w:rsidP="00ED57DC">
      <w:pPr>
        <w:spacing w:after="0"/>
        <w:jc w:val="both"/>
        <w:rPr>
          <w:rFonts w:cs="Calibri"/>
          <w:color w:val="1F497D"/>
          <w:lang w:val="en-US"/>
        </w:rPr>
      </w:pPr>
      <w:r w:rsidRPr="00ED4D49">
        <w:rPr>
          <w:rFonts w:cs="Calibri"/>
          <w:color w:val="1F497D"/>
          <w:lang w:val="en-US"/>
        </w:rPr>
        <w:t xml:space="preserve">Environmental Assessment Procedure in </w:t>
      </w:r>
      <w:r w:rsidR="00387D38" w:rsidRPr="00ED4D49">
        <w:rPr>
          <w:rFonts w:cs="Calibri"/>
          <w:color w:val="1F497D"/>
          <w:lang w:val="en-US"/>
        </w:rPr>
        <w:t>BD</w:t>
      </w:r>
    </w:p>
    <w:p w14:paraId="79157A57" w14:textId="13E6399E" w:rsidR="00ED57DC" w:rsidRPr="00ED4D49" w:rsidRDefault="00ED57DC" w:rsidP="00ED57DC">
      <w:pPr>
        <w:spacing w:before="0" w:after="0"/>
        <w:jc w:val="both"/>
        <w:rPr>
          <w:rFonts w:cs="Calibri"/>
          <w:szCs w:val="24"/>
          <w:lang w:val="en-US"/>
        </w:rPr>
      </w:pPr>
      <w:r w:rsidRPr="00ED4D49">
        <w:rPr>
          <w:rFonts w:cs="Calibri"/>
          <w:szCs w:val="24"/>
          <w:lang w:val="en-US"/>
        </w:rPr>
        <w:t xml:space="preserve">In </w:t>
      </w:r>
      <w:r w:rsidR="00185228" w:rsidRPr="00ED4D49">
        <w:rPr>
          <w:rFonts w:cs="Calibri"/>
          <w:szCs w:val="24"/>
          <w:lang w:val="en-US"/>
        </w:rPr>
        <w:t>BD</w:t>
      </w:r>
      <w:r w:rsidR="00387D38" w:rsidRPr="00ED4D49">
        <w:rPr>
          <w:rFonts w:cs="Calibri"/>
          <w:szCs w:val="24"/>
          <w:lang w:val="en-US"/>
        </w:rPr>
        <w:t>,</w:t>
      </w:r>
      <w:r w:rsidRPr="00ED4D49">
        <w:rPr>
          <w:rFonts w:cs="Calibri"/>
          <w:szCs w:val="24"/>
          <w:lang w:val="en-US"/>
        </w:rPr>
        <w:t xml:space="preserve"> the</w:t>
      </w:r>
      <w:r w:rsidRPr="00ED4D49">
        <w:rPr>
          <w:rFonts w:cs="Calibri"/>
          <w:szCs w:val="20"/>
          <w:lang w:val="en-US"/>
        </w:rPr>
        <w:t xml:space="preserve"> Department of Spatial Planning and Property Affairs is responsible for the EIA procedure and for </w:t>
      </w:r>
      <w:r w:rsidR="00387D38" w:rsidRPr="00ED4D49">
        <w:rPr>
          <w:rFonts w:cs="Calibri"/>
          <w:szCs w:val="20"/>
          <w:lang w:val="en-US"/>
        </w:rPr>
        <w:t>issuing</w:t>
      </w:r>
      <w:r w:rsidRPr="00ED4D49">
        <w:rPr>
          <w:rFonts w:cs="Calibri"/>
          <w:szCs w:val="20"/>
          <w:lang w:val="en-US"/>
        </w:rPr>
        <w:t xml:space="preserve"> Environmental Permits. </w:t>
      </w:r>
      <w:r w:rsidRPr="00ED4D49">
        <w:rPr>
          <w:rFonts w:cs="Calibri"/>
          <w:szCs w:val="24"/>
          <w:lang w:val="en-US"/>
        </w:rPr>
        <w:t>The environmental permitting procedure in BD is regulated by:</w:t>
      </w:r>
    </w:p>
    <w:p w14:paraId="48034554" w14:textId="05D4AD8A" w:rsidR="00ED57DC" w:rsidRPr="00ED4D49" w:rsidRDefault="00387D38" w:rsidP="00530056">
      <w:pPr>
        <w:numPr>
          <w:ilvl w:val="0"/>
          <w:numId w:val="22"/>
        </w:numPr>
        <w:spacing w:before="0" w:after="0"/>
        <w:jc w:val="both"/>
        <w:rPr>
          <w:rFonts w:cs="Calibri"/>
          <w:szCs w:val="24"/>
          <w:lang w:val="en-US"/>
        </w:rPr>
      </w:pPr>
      <w:r w:rsidRPr="00ED4D49">
        <w:rPr>
          <w:rFonts w:cs="Calibri"/>
          <w:szCs w:val="24"/>
          <w:lang w:val="en-US"/>
        </w:rPr>
        <w:t xml:space="preserve">The </w:t>
      </w:r>
      <w:r w:rsidR="00ED57DC" w:rsidRPr="00ED4D49">
        <w:rPr>
          <w:rFonts w:cs="Calibri"/>
          <w:szCs w:val="24"/>
          <w:lang w:val="en-US"/>
        </w:rPr>
        <w:t>Law on Environmental Protection</w:t>
      </w:r>
      <w:r w:rsidR="00ED57DC" w:rsidRPr="00ED4D49">
        <w:rPr>
          <w:rFonts w:cs="Calibri"/>
          <w:szCs w:val="24"/>
          <w:vertAlign w:val="superscript"/>
          <w:lang w:val="en-US"/>
        </w:rPr>
        <w:footnoteReference w:id="46"/>
      </w:r>
      <w:r w:rsidR="00ED57DC" w:rsidRPr="00ED4D49">
        <w:rPr>
          <w:rFonts w:cs="Calibri"/>
          <w:szCs w:val="24"/>
          <w:lang w:val="en-US"/>
        </w:rPr>
        <w:t>,</w:t>
      </w:r>
    </w:p>
    <w:p w14:paraId="40878CBE" w14:textId="1A6900FC" w:rsidR="00ED57DC" w:rsidRPr="00ED4D49" w:rsidRDefault="00387D38" w:rsidP="00530056">
      <w:pPr>
        <w:numPr>
          <w:ilvl w:val="0"/>
          <w:numId w:val="22"/>
        </w:numPr>
        <w:spacing w:before="0" w:after="0"/>
        <w:jc w:val="both"/>
        <w:rPr>
          <w:rFonts w:cs="Calibri"/>
          <w:szCs w:val="24"/>
          <w:lang w:val="en-US"/>
        </w:rPr>
      </w:pPr>
      <w:r w:rsidRPr="00ED4D49">
        <w:rPr>
          <w:rFonts w:cs="Calibri"/>
          <w:szCs w:val="24"/>
          <w:lang w:val="en-US"/>
        </w:rPr>
        <w:t>The Regulation</w:t>
      </w:r>
      <w:r w:rsidR="00ED57DC" w:rsidRPr="00ED4D49">
        <w:rPr>
          <w:rFonts w:cs="Calibri"/>
          <w:szCs w:val="24"/>
          <w:lang w:val="en-US"/>
        </w:rPr>
        <w:t xml:space="preserve"> on Facilities Subject to Obligatory Environmental Impact Assessment and Facilities Which May be Constructed and Operated Only with a Valid Environmental Permit</w:t>
      </w:r>
      <w:r w:rsidR="00ED57DC" w:rsidRPr="00ED4D49">
        <w:rPr>
          <w:rFonts w:cs="Calibri"/>
          <w:szCs w:val="24"/>
          <w:vertAlign w:val="superscript"/>
          <w:lang w:val="en-US"/>
        </w:rPr>
        <w:footnoteReference w:id="47"/>
      </w:r>
      <w:r w:rsidR="00ED57DC" w:rsidRPr="00ED4D49">
        <w:rPr>
          <w:rFonts w:cs="Calibri"/>
          <w:szCs w:val="24"/>
          <w:lang w:val="en-US"/>
        </w:rPr>
        <w:t xml:space="preserve">. </w:t>
      </w:r>
    </w:p>
    <w:p w14:paraId="2B2F3E13" w14:textId="5E82D7D2" w:rsidR="00ED57DC" w:rsidRPr="00ED4D49" w:rsidRDefault="00ED57DC" w:rsidP="00ED57DC">
      <w:pPr>
        <w:spacing w:after="0"/>
        <w:jc w:val="both"/>
        <w:rPr>
          <w:rFonts w:cs="Calibri"/>
          <w:szCs w:val="24"/>
          <w:lang w:val="en-US"/>
        </w:rPr>
      </w:pPr>
      <w:r w:rsidRPr="00ED4D49">
        <w:rPr>
          <w:rFonts w:cs="Calibri"/>
          <w:szCs w:val="24"/>
          <w:lang w:val="en-US"/>
        </w:rPr>
        <w:t xml:space="preserve">The </w:t>
      </w:r>
      <w:r w:rsidR="00ED5B2D" w:rsidRPr="00ED4D49">
        <w:rPr>
          <w:rFonts w:cs="Calibri"/>
          <w:szCs w:val="24"/>
          <w:lang w:val="en-US"/>
        </w:rPr>
        <w:t>Regulation</w:t>
      </w:r>
      <w:r w:rsidRPr="00ED4D49">
        <w:rPr>
          <w:rFonts w:cs="Calibri"/>
          <w:szCs w:val="24"/>
          <w:lang w:val="en-US"/>
        </w:rPr>
        <w:t xml:space="preserve"> specifies the following: </w:t>
      </w:r>
    </w:p>
    <w:p w14:paraId="4E6D2BB4" w14:textId="63BDF5BD" w:rsidR="00ED57DC" w:rsidRPr="00ED4D49" w:rsidRDefault="00ED57DC" w:rsidP="00ED57DC">
      <w:pPr>
        <w:pStyle w:val="ListParagraph"/>
        <w:numPr>
          <w:ilvl w:val="0"/>
          <w:numId w:val="16"/>
        </w:numPr>
        <w:spacing w:after="160"/>
        <w:jc w:val="both"/>
        <w:rPr>
          <w:rFonts w:cs="Calibri"/>
          <w:sz w:val="20"/>
          <w:szCs w:val="20"/>
        </w:rPr>
      </w:pPr>
      <w:r w:rsidRPr="00ED4D49">
        <w:rPr>
          <w:rFonts w:cs="Calibri"/>
          <w:sz w:val="20"/>
          <w:szCs w:val="20"/>
        </w:rPr>
        <w:t>Plants and facilities subject to EIA,</w:t>
      </w:r>
      <w:r w:rsidR="00C6478C" w:rsidRPr="00ED4D49">
        <w:rPr>
          <w:rFonts w:cs="Calibri"/>
          <w:sz w:val="20"/>
          <w:szCs w:val="20"/>
        </w:rPr>
        <w:t xml:space="preserve"> </w:t>
      </w:r>
      <w:r w:rsidRPr="00ED4D49">
        <w:rPr>
          <w:rFonts w:cs="Calibri"/>
          <w:sz w:val="20"/>
          <w:szCs w:val="20"/>
        </w:rPr>
        <w:t xml:space="preserve"> </w:t>
      </w:r>
    </w:p>
    <w:p w14:paraId="4D327933" w14:textId="73A27F9E" w:rsidR="00ED57DC" w:rsidRPr="00ED4D49" w:rsidRDefault="00ED57DC" w:rsidP="00ED57DC">
      <w:pPr>
        <w:pStyle w:val="ListParagraph"/>
        <w:numPr>
          <w:ilvl w:val="0"/>
          <w:numId w:val="16"/>
        </w:numPr>
        <w:spacing w:after="160"/>
        <w:jc w:val="both"/>
        <w:rPr>
          <w:rFonts w:cs="Calibri"/>
          <w:sz w:val="20"/>
          <w:szCs w:val="20"/>
        </w:rPr>
      </w:pPr>
      <w:r w:rsidRPr="00ED4D49">
        <w:rPr>
          <w:rFonts w:cs="Calibri"/>
          <w:sz w:val="20"/>
          <w:szCs w:val="20"/>
        </w:rPr>
        <w:t>Plants and facilities for which the Department of Spatial Planning and Property Affairs</w:t>
      </w:r>
      <w:r w:rsidR="006D467A" w:rsidRPr="00ED4D49">
        <w:rPr>
          <w:rFonts w:cs="Calibri"/>
          <w:sz w:val="20"/>
          <w:szCs w:val="20"/>
        </w:rPr>
        <w:t xml:space="preserve"> of Brcko District</w:t>
      </w:r>
      <w:r w:rsidRPr="00ED4D49">
        <w:rPr>
          <w:rFonts w:cs="Calibri"/>
          <w:sz w:val="20"/>
          <w:szCs w:val="20"/>
        </w:rPr>
        <w:t xml:space="preserve"> (DSPPA BD) determines whether an EIA must be conducted, as well as</w:t>
      </w:r>
      <w:r w:rsidR="00C6478C" w:rsidRPr="00ED4D49">
        <w:rPr>
          <w:rFonts w:cs="Calibri"/>
          <w:sz w:val="20"/>
          <w:szCs w:val="20"/>
        </w:rPr>
        <w:t xml:space="preserve"> </w:t>
      </w:r>
    </w:p>
    <w:p w14:paraId="24606715" w14:textId="77777777" w:rsidR="00ED57DC" w:rsidRPr="00ED4D49" w:rsidRDefault="00ED57DC" w:rsidP="00ED57DC">
      <w:pPr>
        <w:pStyle w:val="ListParagraph"/>
        <w:numPr>
          <w:ilvl w:val="0"/>
          <w:numId w:val="16"/>
        </w:numPr>
        <w:spacing w:after="160"/>
        <w:jc w:val="both"/>
        <w:rPr>
          <w:rFonts w:cs="Calibri"/>
          <w:sz w:val="20"/>
          <w:szCs w:val="20"/>
        </w:rPr>
      </w:pPr>
      <w:r w:rsidRPr="00ED4D49">
        <w:rPr>
          <w:rFonts w:cs="Calibri"/>
          <w:sz w:val="20"/>
          <w:szCs w:val="20"/>
        </w:rPr>
        <w:t>Plant and facilities which do not need an EIA, and for which the DSPPA BD issues the Environmental Permit.</w:t>
      </w:r>
    </w:p>
    <w:p w14:paraId="215F4408" w14:textId="77777777" w:rsidR="00ED57DC" w:rsidRPr="00ED4D49" w:rsidRDefault="00ED57DC" w:rsidP="00ED57DC">
      <w:pPr>
        <w:spacing w:after="0"/>
        <w:jc w:val="both"/>
        <w:rPr>
          <w:rFonts w:cs="Calibri"/>
          <w:szCs w:val="24"/>
          <w:lang w:val="en-US"/>
        </w:rPr>
      </w:pPr>
      <w:r w:rsidRPr="00ED4D49">
        <w:rPr>
          <w:rFonts w:cs="Calibri"/>
          <w:szCs w:val="24"/>
          <w:lang w:val="en-US"/>
        </w:rPr>
        <w:t>EIA can be carried out in two phases: Preliminary EIA procedure and EIA procedure.</w:t>
      </w:r>
    </w:p>
    <w:p w14:paraId="5EC1B19C" w14:textId="023D1A13" w:rsidR="00ED57DC" w:rsidRPr="00ED4D49" w:rsidRDefault="00ED57DC" w:rsidP="00ED57DC">
      <w:pPr>
        <w:spacing w:after="0"/>
        <w:jc w:val="both"/>
        <w:rPr>
          <w:rFonts w:cs="Calibri"/>
          <w:szCs w:val="24"/>
          <w:lang w:val="en-US"/>
        </w:rPr>
      </w:pPr>
      <w:r w:rsidRPr="00ED4D49">
        <w:rPr>
          <w:rFonts w:cs="Calibri"/>
          <w:szCs w:val="24"/>
          <w:u w:val="single"/>
          <w:lang w:val="en-US"/>
        </w:rPr>
        <w:lastRenderedPageBreak/>
        <w:t xml:space="preserve">For plants and facilities subject to an EIA, </w:t>
      </w:r>
      <w:r w:rsidRPr="00ED4D49">
        <w:rPr>
          <w:rFonts w:cs="Calibri"/>
          <w:szCs w:val="24"/>
          <w:lang w:val="en-US"/>
        </w:rPr>
        <w:t xml:space="preserve">the assessment procedure begins by submitting an Environmental Impact Assessment Study (EIA Study) to </w:t>
      </w:r>
      <w:r w:rsidRPr="00ED4D49">
        <w:rPr>
          <w:rFonts w:cs="Calibri"/>
          <w:szCs w:val="20"/>
          <w:lang w:val="en-US"/>
        </w:rPr>
        <w:t>DSPPA BD</w:t>
      </w:r>
      <w:r w:rsidRPr="00ED4D49">
        <w:rPr>
          <w:rFonts w:cs="Calibri"/>
          <w:szCs w:val="24"/>
          <w:lang w:val="en-US"/>
        </w:rPr>
        <w:t xml:space="preserve">. After the Investor submits the EIA Study to the </w:t>
      </w:r>
      <w:r w:rsidRPr="00ED4D49">
        <w:rPr>
          <w:rFonts w:cs="Calibri"/>
          <w:szCs w:val="20"/>
          <w:lang w:val="en-US"/>
        </w:rPr>
        <w:t>DSPPA BD</w:t>
      </w:r>
      <w:r w:rsidRPr="00ED4D49">
        <w:rPr>
          <w:rFonts w:cs="Calibri"/>
          <w:szCs w:val="24"/>
          <w:lang w:val="en-US"/>
        </w:rPr>
        <w:t xml:space="preserve">, the Department makes the EIA Study available to the public, allowing 30 days for receiving comments. The Department of Spatial Planning and Property Affairs is obliged to organize a public hearing as near as possible to the </w:t>
      </w:r>
      <w:r w:rsidR="0099422A" w:rsidRPr="00ED4D49">
        <w:rPr>
          <w:rFonts w:cs="Calibri"/>
          <w:szCs w:val="24"/>
          <w:lang w:val="en-US"/>
        </w:rPr>
        <w:t>subproject</w:t>
      </w:r>
      <w:r w:rsidR="00185228" w:rsidRPr="00ED4D49">
        <w:rPr>
          <w:rFonts w:cs="Calibri"/>
          <w:szCs w:val="24"/>
          <w:lang w:val="en-US"/>
        </w:rPr>
        <w:t xml:space="preserve"> </w:t>
      </w:r>
      <w:r w:rsidRPr="00ED4D49">
        <w:rPr>
          <w:rFonts w:cs="Calibri"/>
          <w:szCs w:val="24"/>
          <w:lang w:val="en-US"/>
        </w:rPr>
        <w:t>location, and to invite the public to consultations. After completion of the public consultation and after the EIA Study is evaluated and all the relevant comments received form interested parties incorporated, the DSPPA BD approves the EIA Study within 30 days from EIA Study receipt</w:t>
      </w:r>
      <w:r w:rsidR="00C6478C" w:rsidRPr="00ED4D49">
        <w:rPr>
          <w:rFonts w:cs="Calibri"/>
          <w:szCs w:val="24"/>
          <w:lang w:val="en-US"/>
        </w:rPr>
        <w:t xml:space="preserve"> </w:t>
      </w:r>
      <w:r w:rsidRPr="00ED4D49">
        <w:rPr>
          <w:rFonts w:cs="Calibri"/>
          <w:szCs w:val="24"/>
          <w:lang w:val="en-US"/>
        </w:rPr>
        <w:t xml:space="preserve">and issues the Environmental Permit (within 30 days following the approval of the EIA Study). DSPPA BD issues the Environmental Permit within 60 days from EIA Study receipt. Environmental permits are valid for five years. </w:t>
      </w:r>
    </w:p>
    <w:p w14:paraId="47C78B2F" w14:textId="77777777" w:rsidR="00ED57DC" w:rsidRPr="00ED4D49" w:rsidRDefault="00ED57DC" w:rsidP="00ED57DC">
      <w:pPr>
        <w:spacing w:after="0"/>
        <w:jc w:val="both"/>
        <w:rPr>
          <w:rFonts w:cs="Calibri"/>
          <w:szCs w:val="24"/>
          <w:lang w:val="en-US"/>
        </w:rPr>
      </w:pPr>
      <w:r w:rsidRPr="00ED4D49">
        <w:rPr>
          <w:rFonts w:cs="Calibri"/>
          <w:szCs w:val="24"/>
          <w:u w:val="single"/>
          <w:lang w:val="en-US"/>
        </w:rPr>
        <w:t xml:space="preserve">For plants and facilities for which DSPPA BD determines whether they need an EIA, </w:t>
      </w:r>
      <w:r w:rsidRPr="00ED4D49">
        <w:rPr>
          <w:rFonts w:cs="Calibri"/>
          <w:szCs w:val="24"/>
          <w:lang w:val="en-US"/>
        </w:rPr>
        <w:t>the assessment procedure begins by submitting the Request for a Preliminary EIA to DSPPA BD. This Department submits the Request to interested parties to give their opinions and comments.</w:t>
      </w:r>
      <w:r w:rsidRPr="00ED4D49">
        <w:rPr>
          <w:lang w:val="en-US"/>
        </w:rPr>
        <w:t xml:space="preserve"> The deadline for submission of opinions and comments is 30 days after receipt of the request. The investor and the public are informed about the Preliminary EIA. </w:t>
      </w:r>
      <w:r w:rsidRPr="00ED4D49">
        <w:rPr>
          <w:rFonts w:cs="Calibri"/>
          <w:szCs w:val="24"/>
          <w:lang w:val="en-US"/>
        </w:rPr>
        <w:t>DSPPA BD</w:t>
      </w:r>
      <w:r w:rsidRPr="00ED4D49">
        <w:rPr>
          <w:lang w:val="en-US"/>
        </w:rPr>
        <w:t xml:space="preserve">, based on the Preliminary EIA brings the Decision on preparation and content of the EIA Study. If the DSPPA BD decides that the EIA Study is necessary the investor shall, within six months from the date of receipt of this Decision, prepare the EIA Study by an authorized institution and submit it to the DSPPA BD for assessment. If the DSPPA BD decides that </w:t>
      </w:r>
      <w:r w:rsidRPr="00ED4D49">
        <w:rPr>
          <w:rFonts w:cs="Calibri"/>
          <w:szCs w:val="24"/>
          <w:lang w:val="en-US"/>
        </w:rPr>
        <w:t>there is no need for an EIA Study, this Department issues a Decision on Granting the Environmental Permit</w:t>
      </w:r>
    </w:p>
    <w:p w14:paraId="4D3357ED" w14:textId="14631F21" w:rsidR="00ED57DC" w:rsidRPr="00ED4D49" w:rsidRDefault="00ED57DC" w:rsidP="00ED57DC">
      <w:pPr>
        <w:spacing w:after="0"/>
        <w:jc w:val="both"/>
        <w:rPr>
          <w:rFonts w:cs="Calibri"/>
          <w:szCs w:val="24"/>
          <w:lang w:val="en-US"/>
        </w:rPr>
      </w:pPr>
      <w:r w:rsidRPr="00ED4D49">
        <w:rPr>
          <w:rFonts w:cs="Calibri"/>
          <w:szCs w:val="24"/>
          <w:u w:val="single"/>
          <w:lang w:val="en-US"/>
        </w:rPr>
        <w:t>For plants and facilities which do not need an EIA, and for which DSPPA BD issues an Environmental Permit</w:t>
      </w:r>
      <w:r w:rsidRPr="00ED4D49">
        <w:rPr>
          <w:rFonts w:cs="Calibri"/>
          <w:szCs w:val="24"/>
          <w:lang w:val="en-US"/>
        </w:rPr>
        <w:t>, the environmental permitting procedure begins by submitting to DSPPA BD the Request for Obtaining an Environmental Permit. The Request shall be publicly disclosed through the media. Opinions from public may be given no later than 30 days from the date of Request disclosure. DSPPA BD is obliged to issue the Permit within 60 days.</w:t>
      </w:r>
    </w:p>
    <w:p w14:paraId="39ADE132" w14:textId="77777777" w:rsidR="00C27BB5" w:rsidRPr="00ED4D49" w:rsidRDefault="00C27BB5" w:rsidP="00ED57DC">
      <w:pPr>
        <w:spacing w:after="0"/>
        <w:jc w:val="both"/>
        <w:rPr>
          <w:rFonts w:cs="Calibri"/>
          <w:szCs w:val="24"/>
          <w:lang w:val="en-US"/>
        </w:rPr>
      </w:pPr>
    </w:p>
    <w:p w14:paraId="1F187E1F" w14:textId="77777777" w:rsidR="00F57E67" w:rsidRPr="00ED4D49" w:rsidRDefault="00F57E67" w:rsidP="0023292C">
      <w:pPr>
        <w:pStyle w:val="Heading3"/>
      </w:pPr>
      <w:bookmarkStart w:id="185" w:name="_Toc19223873"/>
      <w:bookmarkStart w:id="186" w:name="_Toc31811089"/>
      <w:r w:rsidRPr="00ED4D49">
        <w:t>Waste Management Regulations</w:t>
      </w:r>
      <w:bookmarkEnd w:id="185"/>
      <w:bookmarkEnd w:id="186"/>
      <w:r w:rsidRPr="00ED4D49">
        <w:t xml:space="preserve"> </w:t>
      </w:r>
    </w:p>
    <w:p w14:paraId="5B3B9C04" w14:textId="7C6C6B45" w:rsidR="0095474C" w:rsidRPr="00ED4D49" w:rsidRDefault="0095474C" w:rsidP="0095474C">
      <w:pPr>
        <w:spacing w:after="0"/>
        <w:jc w:val="both"/>
        <w:rPr>
          <w:rFonts w:cs="Calibri"/>
          <w:color w:val="1F497D"/>
          <w:lang w:val="en-US"/>
        </w:rPr>
      </w:pPr>
      <w:bookmarkStart w:id="187" w:name="_Toc19223874"/>
      <w:r w:rsidRPr="00ED4D49">
        <w:rPr>
          <w:rFonts w:cs="Calibri"/>
          <w:color w:val="1F497D"/>
          <w:lang w:val="en-US"/>
        </w:rPr>
        <w:t xml:space="preserve">Waste Management Regulations in </w:t>
      </w:r>
      <w:r w:rsidR="00387D38" w:rsidRPr="00ED4D49">
        <w:rPr>
          <w:rFonts w:cs="Calibri"/>
          <w:color w:val="1F497D"/>
          <w:lang w:val="en-US"/>
        </w:rPr>
        <w:t>FBiH</w:t>
      </w:r>
      <w:r w:rsidRPr="00ED4D49">
        <w:rPr>
          <w:rFonts w:cs="Calibri"/>
          <w:color w:val="1F497D"/>
          <w:lang w:val="en-US"/>
        </w:rPr>
        <w:t xml:space="preserve"> </w:t>
      </w:r>
    </w:p>
    <w:p w14:paraId="18DD3B2B" w14:textId="73FE5D0F" w:rsidR="0095474C" w:rsidRPr="00ED4D49" w:rsidRDefault="0095474C" w:rsidP="0095474C">
      <w:pPr>
        <w:spacing w:before="0" w:after="0"/>
        <w:jc w:val="both"/>
        <w:rPr>
          <w:rFonts w:cs="Calibri"/>
          <w:szCs w:val="24"/>
          <w:lang w:val="en-US"/>
        </w:rPr>
      </w:pPr>
      <w:r w:rsidRPr="00ED4D49">
        <w:rPr>
          <w:rFonts w:cs="Calibri"/>
          <w:szCs w:val="24"/>
          <w:lang w:val="en-US"/>
        </w:rPr>
        <w:t xml:space="preserve">In FBiH, pursuant to the </w:t>
      </w:r>
      <w:r w:rsidRPr="00ED4D49">
        <w:rPr>
          <w:rFonts w:cs="Calibri"/>
          <w:i/>
          <w:iCs/>
          <w:szCs w:val="24"/>
          <w:lang w:val="en-US"/>
        </w:rPr>
        <w:t>Law on Waste Management</w:t>
      </w:r>
      <w:r w:rsidRPr="00ED4D49">
        <w:rPr>
          <w:rStyle w:val="FootnoteReference"/>
          <w:rFonts w:cs="Calibri"/>
          <w:szCs w:val="24"/>
          <w:lang w:val="en-US"/>
        </w:rPr>
        <w:footnoteReference w:id="48"/>
      </w:r>
      <w:r w:rsidRPr="00ED4D49">
        <w:rPr>
          <w:rFonts w:cs="Calibri"/>
          <w:szCs w:val="24"/>
          <w:lang w:val="en-US"/>
        </w:rPr>
        <w:t xml:space="preserve">, the Environmental Permit Application </w:t>
      </w:r>
      <w:r w:rsidR="00185228" w:rsidRPr="00ED4D49">
        <w:rPr>
          <w:rFonts w:cs="Calibri"/>
          <w:szCs w:val="24"/>
          <w:lang w:val="en-US"/>
        </w:rPr>
        <w:t>must</w:t>
      </w:r>
      <w:r w:rsidRPr="00ED4D49">
        <w:rPr>
          <w:rFonts w:cs="Calibri"/>
          <w:szCs w:val="24"/>
          <w:lang w:val="en-US"/>
        </w:rPr>
        <w:t xml:space="preserve"> be accompanied by </w:t>
      </w:r>
      <w:r w:rsidR="00185228" w:rsidRPr="00ED4D49">
        <w:rPr>
          <w:rFonts w:cs="Calibri"/>
          <w:szCs w:val="24"/>
          <w:lang w:val="en-US"/>
        </w:rPr>
        <w:t xml:space="preserve">a </w:t>
      </w:r>
      <w:r w:rsidRPr="00ED4D49">
        <w:rPr>
          <w:rFonts w:cs="Calibri"/>
          <w:szCs w:val="24"/>
          <w:lang w:val="en-US"/>
        </w:rPr>
        <w:t>Waste Management Plan. The Plan contain</w:t>
      </w:r>
      <w:r w:rsidR="00185228" w:rsidRPr="00ED4D49">
        <w:rPr>
          <w:rFonts w:cs="Calibri"/>
          <w:szCs w:val="24"/>
          <w:lang w:val="en-US"/>
        </w:rPr>
        <w:t>s</w:t>
      </w:r>
      <w:r w:rsidRPr="00ED4D49">
        <w:rPr>
          <w:rFonts w:cs="Calibri"/>
          <w:szCs w:val="24"/>
          <w:lang w:val="en-US"/>
        </w:rPr>
        <w:t xml:space="preserve"> the following: </w:t>
      </w:r>
    </w:p>
    <w:p w14:paraId="7A33A1CE"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Documentation on the waste generated by the company (origin, type of waste pursuant to waste classification list, composition, volume), </w:t>
      </w:r>
    </w:p>
    <w:p w14:paraId="29D35D17"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Measures to be taken to limit waste generation, particularly in case of hazardous waste, </w:t>
      </w:r>
    </w:p>
    <w:p w14:paraId="2CA6FB92"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Separation of waste, particularly separation of hazardous waste from other types of waste and from recyclables, </w:t>
      </w:r>
    </w:p>
    <w:p w14:paraId="1D0DDD11"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Waste disposal practices, </w:t>
      </w:r>
    </w:p>
    <w:p w14:paraId="37E6A487"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Waste treatment and/or disposal methods. </w:t>
      </w:r>
    </w:p>
    <w:p w14:paraId="2642903C" w14:textId="5BA7736C" w:rsidR="0095474C" w:rsidRPr="00ED4D49" w:rsidRDefault="00F677B5" w:rsidP="0095474C">
      <w:pPr>
        <w:spacing w:after="0"/>
        <w:jc w:val="both"/>
        <w:rPr>
          <w:rFonts w:cs="Calibri"/>
          <w:szCs w:val="24"/>
          <w:lang w:val="en-US"/>
        </w:rPr>
      </w:pPr>
      <w:r w:rsidRPr="00ED4D49">
        <w:rPr>
          <w:rFonts w:cs="Calibri"/>
          <w:szCs w:val="24"/>
          <w:lang w:val="en-US"/>
        </w:rPr>
        <w:t xml:space="preserve">The </w:t>
      </w:r>
      <w:r w:rsidR="001932CA" w:rsidRPr="00ED4D49">
        <w:rPr>
          <w:rFonts w:cs="Calibri"/>
          <w:szCs w:val="24"/>
          <w:lang w:val="en-US"/>
        </w:rPr>
        <w:t>Regulation</w:t>
      </w:r>
      <w:r w:rsidR="0095474C" w:rsidRPr="00ED4D49">
        <w:rPr>
          <w:rFonts w:cs="Calibri"/>
          <w:szCs w:val="24"/>
          <w:lang w:val="en-US"/>
        </w:rPr>
        <w:t xml:space="preserve"> on Waste Categories with Lists</w:t>
      </w:r>
      <w:r w:rsidR="0095474C" w:rsidRPr="00ED4D49">
        <w:rPr>
          <w:rStyle w:val="FootnoteReference"/>
          <w:rFonts w:cs="Calibri"/>
          <w:szCs w:val="24"/>
          <w:lang w:val="en-US"/>
        </w:rPr>
        <w:footnoteReference w:id="49"/>
      </w:r>
      <w:r w:rsidR="0095474C" w:rsidRPr="00ED4D49">
        <w:rPr>
          <w:rFonts w:cs="Calibri"/>
          <w:szCs w:val="24"/>
          <w:lang w:val="en-US"/>
        </w:rPr>
        <w:t xml:space="preserve"> defines waste categories by activities. Some waste categories which may be generated </w:t>
      </w:r>
      <w:proofErr w:type="gramStart"/>
      <w:r w:rsidR="0095474C" w:rsidRPr="00ED4D49">
        <w:rPr>
          <w:rFonts w:cs="Calibri"/>
          <w:szCs w:val="24"/>
          <w:lang w:val="en-US"/>
        </w:rPr>
        <w:t>as a result of</w:t>
      </w:r>
      <w:proofErr w:type="gramEnd"/>
      <w:r w:rsidR="0095474C" w:rsidRPr="00ED4D49">
        <w:rPr>
          <w:rFonts w:cs="Calibri"/>
          <w:szCs w:val="24"/>
          <w:lang w:val="en-US"/>
        </w:rPr>
        <w:t xml:space="preserve"> activities potentially included in this Project are provide</w:t>
      </w:r>
      <w:r w:rsidRPr="00ED4D49">
        <w:rPr>
          <w:rFonts w:cs="Calibri"/>
          <w:szCs w:val="24"/>
          <w:lang w:val="en-US"/>
        </w:rPr>
        <w:t>d</w:t>
      </w:r>
      <w:r w:rsidR="0095474C" w:rsidRPr="00ED4D49">
        <w:rPr>
          <w:rFonts w:cs="Calibri"/>
          <w:szCs w:val="24"/>
          <w:lang w:val="en-US"/>
        </w:rPr>
        <w:t xml:space="preserve"> below. </w:t>
      </w:r>
    </w:p>
    <w:p w14:paraId="62A40252" w14:textId="0BB4C17E" w:rsidR="0095474C" w:rsidRPr="00ED4D49" w:rsidRDefault="0095474C" w:rsidP="0095474C">
      <w:pPr>
        <w:pStyle w:val="Caption"/>
        <w:spacing w:line="276" w:lineRule="auto"/>
        <w:rPr>
          <w:rFonts w:cs="Calibri"/>
          <w:b w:val="0"/>
          <w:i/>
          <w:color w:val="auto"/>
          <w:sz w:val="16"/>
          <w:szCs w:val="24"/>
        </w:rPr>
      </w:pPr>
      <w:bookmarkStart w:id="188" w:name="_Toc28188041"/>
      <w:r w:rsidRPr="00ED4D49">
        <w:rPr>
          <w:rFonts w:cs="Calibri"/>
          <w:b w:val="0"/>
          <w:i/>
          <w:color w:val="1F497D"/>
          <w:sz w:val="16"/>
        </w:rPr>
        <w:t>Table</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16</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Waste Generated by the Activities Potentially Included by the Project – FBiH</w:t>
      </w:r>
      <w:bookmarkEnd w:id="188"/>
      <w:r w:rsidR="00C6478C" w:rsidRPr="00ED4D49">
        <w:rPr>
          <w:rFonts w:cs="Calibri"/>
          <w:b w:val="0"/>
          <w:i/>
          <w:color w:val="auto"/>
          <w:sz w:val="16"/>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95474C" w:rsidRPr="00ED4D49" w14:paraId="673E54CE" w14:textId="77777777" w:rsidTr="007500D0">
        <w:trPr>
          <w:tblHeader/>
        </w:trPr>
        <w:tc>
          <w:tcPr>
            <w:tcW w:w="3712" w:type="pct"/>
            <w:shd w:val="clear" w:color="auto" w:fill="auto"/>
          </w:tcPr>
          <w:p w14:paraId="48F9EA4A" w14:textId="77777777" w:rsidR="0095474C" w:rsidRPr="00ED4D49" w:rsidRDefault="0095474C" w:rsidP="007500D0">
            <w:pPr>
              <w:spacing w:before="0" w:after="0"/>
              <w:ind w:left="144" w:right="144"/>
              <w:jc w:val="both"/>
              <w:rPr>
                <w:rFonts w:cs="Calibri"/>
                <w:color w:val="336699"/>
                <w:sz w:val="16"/>
                <w:szCs w:val="16"/>
                <w:lang w:val="en-US"/>
              </w:rPr>
            </w:pPr>
            <w:r w:rsidRPr="00ED4D49">
              <w:rPr>
                <w:rFonts w:cs="Calibri"/>
                <w:color w:val="336699"/>
                <w:sz w:val="16"/>
                <w:szCs w:val="16"/>
                <w:lang w:val="en-US"/>
              </w:rPr>
              <w:t xml:space="preserve">Activity from which the Waste Originates </w:t>
            </w:r>
          </w:p>
        </w:tc>
        <w:tc>
          <w:tcPr>
            <w:tcW w:w="1288" w:type="pct"/>
            <w:shd w:val="clear" w:color="auto" w:fill="auto"/>
          </w:tcPr>
          <w:p w14:paraId="369E054E" w14:textId="6C2319DD" w:rsidR="0095474C" w:rsidRPr="00ED4D49" w:rsidRDefault="001932CA" w:rsidP="007500D0">
            <w:pPr>
              <w:spacing w:before="0" w:after="0"/>
              <w:ind w:left="144" w:right="144"/>
              <w:rPr>
                <w:rFonts w:cs="Calibri"/>
                <w:color w:val="336699"/>
                <w:sz w:val="16"/>
                <w:szCs w:val="16"/>
                <w:lang w:val="en-US"/>
              </w:rPr>
            </w:pPr>
            <w:r w:rsidRPr="00ED4D49">
              <w:rPr>
                <w:rFonts w:cs="Calibri"/>
                <w:color w:val="336699"/>
                <w:sz w:val="16"/>
                <w:szCs w:val="16"/>
                <w:lang w:val="en-US"/>
              </w:rPr>
              <w:t>Regulation</w:t>
            </w:r>
            <w:r w:rsidR="0095474C" w:rsidRPr="00ED4D49">
              <w:rPr>
                <w:rFonts w:cs="Calibri"/>
                <w:color w:val="336699"/>
                <w:sz w:val="16"/>
                <w:szCs w:val="16"/>
                <w:lang w:val="en-US"/>
              </w:rPr>
              <w:t xml:space="preserve"> Code </w:t>
            </w:r>
          </w:p>
        </w:tc>
      </w:tr>
      <w:tr w:rsidR="0095474C" w:rsidRPr="00ED4D49" w14:paraId="3B608A3F" w14:textId="77777777" w:rsidTr="007500D0">
        <w:tc>
          <w:tcPr>
            <w:tcW w:w="3712" w:type="pct"/>
            <w:shd w:val="clear" w:color="auto" w:fill="auto"/>
          </w:tcPr>
          <w:p w14:paraId="5D484A03"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Construction waste and demolition waste </w:t>
            </w:r>
          </w:p>
        </w:tc>
        <w:tc>
          <w:tcPr>
            <w:tcW w:w="1288" w:type="pct"/>
            <w:shd w:val="clear" w:color="auto" w:fill="auto"/>
          </w:tcPr>
          <w:p w14:paraId="394C3380"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17 00 00</w:t>
            </w:r>
          </w:p>
        </w:tc>
      </w:tr>
      <w:tr w:rsidR="0095474C" w:rsidRPr="00ED4D49" w14:paraId="477BB283" w14:textId="77777777" w:rsidTr="007500D0">
        <w:tc>
          <w:tcPr>
            <w:tcW w:w="3712" w:type="pct"/>
            <w:shd w:val="clear" w:color="auto" w:fill="auto"/>
          </w:tcPr>
          <w:p w14:paraId="01A45713"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Municipal waste and similar waste from industrial facilities and small craft, including separately collected fractions </w:t>
            </w:r>
          </w:p>
        </w:tc>
        <w:tc>
          <w:tcPr>
            <w:tcW w:w="1288" w:type="pct"/>
            <w:shd w:val="clear" w:color="auto" w:fill="auto"/>
          </w:tcPr>
          <w:p w14:paraId="18AD329F"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20 00 00 </w:t>
            </w:r>
          </w:p>
        </w:tc>
      </w:tr>
    </w:tbl>
    <w:p w14:paraId="6F7C2C22" w14:textId="77777777" w:rsidR="0095474C" w:rsidRPr="00ED4D49" w:rsidRDefault="0095474C" w:rsidP="0095474C">
      <w:pPr>
        <w:spacing w:before="0" w:after="0"/>
        <w:jc w:val="both"/>
        <w:rPr>
          <w:rFonts w:cs="Calibri"/>
          <w:color w:val="1F497D"/>
          <w:szCs w:val="24"/>
          <w:lang w:val="en-US"/>
        </w:rPr>
      </w:pPr>
    </w:p>
    <w:p w14:paraId="09B60319" w14:textId="2B0A3E2F" w:rsidR="0095474C" w:rsidRPr="00ED4D49" w:rsidRDefault="0095474C" w:rsidP="0095474C">
      <w:pPr>
        <w:spacing w:after="0"/>
        <w:jc w:val="both"/>
        <w:rPr>
          <w:rFonts w:cs="Calibri"/>
          <w:color w:val="1F497D"/>
          <w:lang w:val="en-US"/>
        </w:rPr>
      </w:pPr>
      <w:r w:rsidRPr="00ED4D49">
        <w:rPr>
          <w:rFonts w:cs="Calibri"/>
          <w:color w:val="1F497D"/>
          <w:lang w:val="en-US"/>
        </w:rPr>
        <w:lastRenderedPageBreak/>
        <w:t xml:space="preserve">Waste Management Regulations in </w:t>
      </w:r>
      <w:r w:rsidR="00387D38" w:rsidRPr="00ED4D49">
        <w:rPr>
          <w:rFonts w:cs="Calibri"/>
          <w:color w:val="1F497D"/>
          <w:lang w:val="en-US"/>
        </w:rPr>
        <w:t>RS</w:t>
      </w:r>
    </w:p>
    <w:p w14:paraId="26A19B8B" w14:textId="4203CD60" w:rsidR="0095474C" w:rsidRPr="00ED4D49" w:rsidRDefault="0095474C" w:rsidP="0095474C">
      <w:pPr>
        <w:spacing w:before="0" w:after="0"/>
        <w:jc w:val="both"/>
        <w:rPr>
          <w:rFonts w:cs="Calibri"/>
          <w:szCs w:val="24"/>
          <w:lang w:val="en-US"/>
        </w:rPr>
      </w:pPr>
      <w:r w:rsidRPr="00ED4D49">
        <w:rPr>
          <w:rFonts w:cs="Calibri"/>
          <w:szCs w:val="24"/>
          <w:lang w:val="en-US"/>
        </w:rPr>
        <w:t xml:space="preserve">In RS, pursuant to the </w:t>
      </w:r>
      <w:r w:rsidRPr="00ED4D49">
        <w:rPr>
          <w:rFonts w:cs="Calibri"/>
          <w:i/>
          <w:iCs/>
          <w:szCs w:val="24"/>
          <w:lang w:val="en-US"/>
        </w:rPr>
        <w:t>Law on Waste Management</w:t>
      </w:r>
      <w:r w:rsidRPr="00ED4D49">
        <w:rPr>
          <w:rStyle w:val="FootnoteReference"/>
          <w:rFonts w:cs="Calibri"/>
          <w:szCs w:val="24"/>
          <w:lang w:val="en-US"/>
        </w:rPr>
        <w:footnoteReference w:id="50"/>
      </w:r>
      <w:r w:rsidRPr="00ED4D49">
        <w:rPr>
          <w:rFonts w:cs="Calibri"/>
          <w:szCs w:val="24"/>
          <w:lang w:val="en-US"/>
        </w:rPr>
        <w:t xml:space="preserve">, all the subject to obtaining an Environmental Permit must prepare and adopt a Waste Management Plan, which should include: </w:t>
      </w:r>
    </w:p>
    <w:p w14:paraId="20D8E596" w14:textId="121435CE"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Documentation on waste generated during plant operating process, as well as on waste used in the plant or disposed by the plant (type, </w:t>
      </w:r>
      <w:proofErr w:type="gramStart"/>
      <w:r w:rsidRPr="00ED4D49">
        <w:rPr>
          <w:rFonts w:cs="Calibri"/>
          <w:sz w:val="20"/>
          <w:szCs w:val="20"/>
        </w:rPr>
        <w:t>composition</w:t>
      </w:r>
      <w:proofErr w:type="gramEnd"/>
      <w:r w:rsidRPr="00ED4D49">
        <w:rPr>
          <w:rFonts w:cs="Calibri"/>
          <w:sz w:val="20"/>
          <w:szCs w:val="20"/>
        </w:rPr>
        <w:t xml:space="preserve"> and volume of waste),</w:t>
      </w:r>
      <w:r w:rsidR="00C6478C" w:rsidRPr="00ED4D49">
        <w:rPr>
          <w:rFonts w:cs="Calibri"/>
          <w:sz w:val="20"/>
          <w:szCs w:val="20"/>
        </w:rPr>
        <w:t xml:space="preserve"> </w:t>
      </w:r>
    </w:p>
    <w:p w14:paraId="3BEC66E9"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Measures taken </w:t>
      </w:r>
      <w:proofErr w:type="gramStart"/>
      <w:r w:rsidRPr="00ED4D49">
        <w:rPr>
          <w:rFonts w:cs="Calibri"/>
          <w:sz w:val="20"/>
          <w:szCs w:val="20"/>
        </w:rPr>
        <w:t>in order to</w:t>
      </w:r>
      <w:proofErr w:type="gramEnd"/>
      <w:r w:rsidRPr="00ED4D49">
        <w:rPr>
          <w:rFonts w:cs="Calibri"/>
          <w:sz w:val="20"/>
          <w:szCs w:val="20"/>
        </w:rPr>
        <w:t xml:space="preserve"> reduce waste, particularly hazardous waste generation, </w:t>
      </w:r>
    </w:p>
    <w:p w14:paraId="7734D40E"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Procedures and manner of separation of various types of waste, particularly hazardous </w:t>
      </w:r>
      <w:proofErr w:type="gramStart"/>
      <w:r w:rsidRPr="00ED4D49">
        <w:rPr>
          <w:rFonts w:cs="Calibri"/>
          <w:sz w:val="20"/>
          <w:szCs w:val="20"/>
        </w:rPr>
        <w:t>waste</w:t>
      </w:r>
      <w:proofErr w:type="gramEnd"/>
      <w:r w:rsidRPr="00ED4D49">
        <w:rPr>
          <w:rFonts w:cs="Calibri"/>
          <w:sz w:val="20"/>
          <w:szCs w:val="20"/>
        </w:rPr>
        <w:t xml:space="preserve"> and recyclable waste, in order to reduce volume of waste for final disposal, and </w:t>
      </w:r>
    </w:p>
    <w:p w14:paraId="40B80E01"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Manner of storage, </w:t>
      </w:r>
      <w:proofErr w:type="gramStart"/>
      <w:r w:rsidRPr="00ED4D49">
        <w:rPr>
          <w:rFonts w:cs="Calibri"/>
          <w:sz w:val="20"/>
          <w:szCs w:val="20"/>
        </w:rPr>
        <w:t>treatment</w:t>
      </w:r>
      <w:proofErr w:type="gramEnd"/>
      <w:r w:rsidRPr="00ED4D49">
        <w:rPr>
          <w:rFonts w:cs="Calibri"/>
          <w:sz w:val="20"/>
          <w:szCs w:val="20"/>
        </w:rPr>
        <w:t xml:space="preserve"> and disposal of waste. </w:t>
      </w:r>
    </w:p>
    <w:p w14:paraId="6FFE0C02" w14:textId="4B04B7FB" w:rsidR="0095474C" w:rsidRPr="00ED4D49" w:rsidRDefault="0095474C" w:rsidP="0095474C">
      <w:pPr>
        <w:jc w:val="both"/>
        <w:rPr>
          <w:lang w:val="en-US"/>
        </w:rPr>
      </w:pPr>
      <w:r w:rsidRPr="00ED4D49">
        <w:rPr>
          <w:lang w:val="en-US"/>
        </w:rPr>
        <w:t xml:space="preserve">Categories of waste which may be generated </w:t>
      </w:r>
      <w:proofErr w:type="gramStart"/>
      <w:r w:rsidRPr="00ED4D49">
        <w:rPr>
          <w:lang w:val="en-US"/>
        </w:rPr>
        <w:t>as a result of</w:t>
      </w:r>
      <w:proofErr w:type="gramEnd"/>
      <w:r w:rsidRPr="00ED4D49">
        <w:rPr>
          <w:lang w:val="en-US"/>
        </w:rPr>
        <w:t xml:space="preserve"> the activities potentially covered by this Project, pursuant to the </w:t>
      </w:r>
      <w:r w:rsidR="001932CA" w:rsidRPr="00ED4D49">
        <w:rPr>
          <w:lang w:val="en-US"/>
        </w:rPr>
        <w:t>Regulation</w:t>
      </w:r>
      <w:r w:rsidRPr="00ED4D49">
        <w:rPr>
          <w:lang w:val="en-US"/>
        </w:rPr>
        <w:t xml:space="preserve"> on Waste Categories, Testing and Classification</w:t>
      </w:r>
      <w:r w:rsidRPr="00ED4D49">
        <w:rPr>
          <w:rStyle w:val="FootnoteReference"/>
          <w:rFonts w:cs="Calibri"/>
          <w:szCs w:val="24"/>
          <w:lang w:val="en-US"/>
        </w:rPr>
        <w:footnoteReference w:id="51"/>
      </w:r>
      <w:r w:rsidRPr="00ED4D49">
        <w:rPr>
          <w:lang w:val="en-US"/>
        </w:rPr>
        <w:t xml:space="preserve"> are specified below.</w:t>
      </w:r>
    </w:p>
    <w:p w14:paraId="001FAC28" w14:textId="416D7AF1" w:rsidR="0095474C" w:rsidRPr="00ED4D49" w:rsidRDefault="0095474C" w:rsidP="0095474C">
      <w:pPr>
        <w:pStyle w:val="Caption"/>
        <w:rPr>
          <w:rFonts w:cs="Calibri"/>
          <w:b w:val="0"/>
          <w:i/>
          <w:color w:val="auto"/>
          <w:sz w:val="16"/>
          <w:szCs w:val="24"/>
        </w:rPr>
      </w:pPr>
      <w:bookmarkStart w:id="189" w:name="_Toc28188042"/>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17</w:t>
      </w:r>
      <w:r w:rsidRPr="00ED4D49">
        <w:rPr>
          <w:b w:val="0"/>
          <w:bCs w:val="0"/>
          <w:i/>
          <w:iCs/>
          <w:color w:val="1F3864"/>
          <w:sz w:val="16"/>
          <w:szCs w:val="16"/>
        </w:rPr>
        <w:fldChar w:fldCharType="end"/>
      </w:r>
      <w:r w:rsidRPr="00ED4D49">
        <w:rPr>
          <w:rFonts w:cs="Calibri"/>
          <w:b w:val="0"/>
          <w:i/>
          <w:color w:val="1F3864"/>
          <w:sz w:val="16"/>
        </w:rPr>
        <w:t>:</w:t>
      </w:r>
      <w:r w:rsidRPr="00ED4D49">
        <w:rPr>
          <w:rFonts w:cs="Calibri"/>
          <w:b w:val="0"/>
          <w:i/>
          <w:color w:val="auto"/>
          <w:sz w:val="16"/>
        </w:rPr>
        <w:t xml:space="preserve"> Waste from the Activities Potentially Covered by the Project – RS</w:t>
      </w:r>
      <w:bookmarkEnd w:id="189"/>
      <w:r w:rsidRPr="00ED4D49">
        <w:rPr>
          <w:rFonts w:cs="Calibri"/>
          <w:b w:val="0"/>
          <w:i/>
          <w:color w:val="auto"/>
          <w:sz w:val="16"/>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95474C" w:rsidRPr="00ED4D49" w14:paraId="614DD322" w14:textId="77777777" w:rsidTr="007500D0">
        <w:trPr>
          <w:tblHeader/>
        </w:trPr>
        <w:tc>
          <w:tcPr>
            <w:tcW w:w="3712" w:type="pct"/>
            <w:shd w:val="clear" w:color="auto" w:fill="auto"/>
          </w:tcPr>
          <w:p w14:paraId="5A1C1EB8" w14:textId="77777777" w:rsidR="0095474C" w:rsidRPr="00ED4D49" w:rsidRDefault="0095474C" w:rsidP="007500D0">
            <w:pPr>
              <w:spacing w:before="0" w:after="0"/>
              <w:ind w:left="144" w:right="144"/>
              <w:jc w:val="both"/>
              <w:rPr>
                <w:rFonts w:cs="Calibri"/>
                <w:color w:val="336699"/>
                <w:sz w:val="16"/>
                <w:szCs w:val="16"/>
                <w:lang w:val="en-US"/>
              </w:rPr>
            </w:pPr>
            <w:r w:rsidRPr="00ED4D49">
              <w:rPr>
                <w:rFonts w:cs="Calibri"/>
                <w:color w:val="336699"/>
                <w:sz w:val="16"/>
                <w:szCs w:val="16"/>
                <w:lang w:val="en-US"/>
              </w:rPr>
              <w:t>Activity from which the Waste Originates</w:t>
            </w:r>
          </w:p>
        </w:tc>
        <w:tc>
          <w:tcPr>
            <w:tcW w:w="1288" w:type="pct"/>
            <w:shd w:val="clear" w:color="auto" w:fill="auto"/>
          </w:tcPr>
          <w:p w14:paraId="03D36EC9" w14:textId="678AA2F1" w:rsidR="0095474C" w:rsidRPr="00ED4D49" w:rsidRDefault="001932CA" w:rsidP="007500D0">
            <w:pPr>
              <w:spacing w:before="0" w:after="0"/>
              <w:ind w:left="144" w:right="144"/>
              <w:rPr>
                <w:rFonts w:cs="Calibri"/>
                <w:color w:val="336699"/>
                <w:sz w:val="16"/>
                <w:szCs w:val="16"/>
                <w:lang w:val="en-US"/>
              </w:rPr>
            </w:pPr>
            <w:r w:rsidRPr="00ED4D49">
              <w:rPr>
                <w:rFonts w:cs="Calibri"/>
                <w:color w:val="336699"/>
                <w:sz w:val="16"/>
                <w:szCs w:val="16"/>
                <w:lang w:val="en-US"/>
              </w:rPr>
              <w:t>Regulation</w:t>
            </w:r>
            <w:r w:rsidR="0095474C" w:rsidRPr="00ED4D49">
              <w:rPr>
                <w:rFonts w:cs="Calibri"/>
                <w:color w:val="336699"/>
                <w:sz w:val="16"/>
                <w:szCs w:val="16"/>
                <w:lang w:val="en-US"/>
              </w:rPr>
              <w:t xml:space="preserve"> Code </w:t>
            </w:r>
          </w:p>
        </w:tc>
      </w:tr>
      <w:tr w:rsidR="0095474C" w:rsidRPr="00ED4D49" w14:paraId="0A56DAE1" w14:textId="77777777" w:rsidTr="007500D0">
        <w:tc>
          <w:tcPr>
            <w:tcW w:w="3712" w:type="pct"/>
            <w:shd w:val="clear" w:color="auto" w:fill="auto"/>
          </w:tcPr>
          <w:p w14:paraId="01A9AF73"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Construction waste and demolition waste </w:t>
            </w:r>
          </w:p>
        </w:tc>
        <w:tc>
          <w:tcPr>
            <w:tcW w:w="1288" w:type="pct"/>
            <w:shd w:val="clear" w:color="auto" w:fill="auto"/>
          </w:tcPr>
          <w:p w14:paraId="65BC7810"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17 00 00</w:t>
            </w:r>
          </w:p>
        </w:tc>
      </w:tr>
      <w:tr w:rsidR="0095474C" w:rsidRPr="00ED4D49" w14:paraId="6AE5ABDA" w14:textId="77777777" w:rsidTr="007500D0">
        <w:tc>
          <w:tcPr>
            <w:tcW w:w="3712" w:type="pct"/>
            <w:shd w:val="clear" w:color="auto" w:fill="auto"/>
          </w:tcPr>
          <w:p w14:paraId="4117993E"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Municipal waste and similar waste from industrial facilities and small craft, including separately collected fractions </w:t>
            </w:r>
          </w:p>
        </w:tc>
        <w:tc>
          <w:tcPr>
            <w:tcW w:w="1288" w:type="pct"/>
            <w:shd w:val="clear" w:color="auto" w:fill="auto"/>
          </w:tcPr>
          <w:p w14:paraId="415EBF82"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20 00 00 </w:t>
            </w:r>
          </w:p>
        </w:tc>
      </w:tr>
    </w:tbl>
    <w:p w14:paraId="07FEAAEE" w14:textId="77777777" w:rsidR="0095474C" w:rsidRPr="00ED4D49" w:rsidRDefault="0095474C" w:rsidP="0095474C">
      <w:pPr>
        <w:spacing w:after="0"/>
        <w:jc w:val="both"/>
        <w:rPr>
          <w:rFonts w:cs="Calibri"/>
          <w:color w:val="1F497D"/>
          <w:lang w:val="en-US"/>
        </w:rPr>
      </w:pPr>
    </w:p>
    <w:p w14:paraId="036CDAA2" w14:textId="058F3C08" w:rsidR="00ED57DC" w:rsidRPr="00ED4D49" w:rsidRDefault="00ED57DC" w:rsidP="00ED57DC">
      <w:pPr>
        <w:spacing w:after="0"/>
        <w:jc w:val="both"/>
        <w:rPr>
          <w:rFonts w:cs="Calibri"/>
          <w:color w:val="1F497D"/>
          <w:lang w:val="en-US"/>
        </w:rPr>
      </w:pPr>
      <w:r w:rsidRPr="00ED4D49">
        <w:rPr>
          <w:rFonts w:cs="Calibri"/>
          <w:color w:val="1F497D"/>
          <w:lang w:val="en-US"/>
        </w:rPr>
        <w:t xml:space="preserve">Waste Management Regulations in </w:t>
      </w:r>
      <w:r w:rsidR="00387D38" w:rsidRPr="00ED4D49">
        <w:rPr>
          <w:rFonts w:cs="Calibri"/>
          <w:color w:val="1F497D"/>
          <w:lang w:val="en-US"/>
        </w:rPr>
        <w:t>BD</w:t>
      </w:r>
    </w:p>
    <w:p w14:paraId="020C1913" w14:textId="593A21F6" w:rsidR="00ED57DC" w:rsidRPr="00ED4D49" w:rsidRDefault="00ED57DC" w:rsidP="00ED57DC">
      <w:pPr>
        <w:spacing w:before="0" w:after="0"/>
        <w:jc w:val="both"/>
        <w:rPr>
          <w:rFonts w:cs="Calibri"/>
          <w:szCs w:val="24"/>
          <w:lang w:val="en-US"/>
        </w:rPr>
      </w:pPr>
      <w:r w:rsidRPr="00ED4D49">
        <w:rPr>
          <w:lang w:val="en-US"/>
        </w:rPr>
        <w:t xml:space="preserve">In BD, </w:t>
      </w:r>
      <w:r w:rsidRPr="00ED4D49">
        <w:rPr>
          <w:rFonts w:cs="Calibri"/>
          <w:szCs w:val="24"/>
          <w:lang w:val="en-US"/>
        </w:rPr>
        <w:t xml:space="preserve">pursuant to the </w:t>
      </w:r>
      <w:r w:rsidRPr="00ED4D49">
        <w:rPr>
          <w:rFonts w:cs="Calibri"/>
          <w:i/>
          <w:iCs/>
          <w:szCs w:val="24"/>
          <w:lang w:val="en-US"/>
        </w:rPr>
        <w:t>Law on Waste Management</w:t>
      </w:r>
      <w:r w:rsidRPr="00ED4D49">
        <w:rPr>
          <w:rStyle w:val="FootnoteReference"/>
          <w:rFonts w:cs="Calibri"/>
          <w:szCs w:val="24"/>
          <w:lang w:val="en-US"/>
        </w:rPr>
        <w:footnoteReference w:id="52"/>
      </w:r>
      <w:r w:rsidRPr="00ED4D49">
        <w:rPr>
          <w:rFonts w:cs="Calibri"/>
          <w:szCs w:val="24"/>
          <w:lang w:val="en-US"/>
        </w:rPr>
        <w:t>,</w:t>
      </w:r>
      <w:r w:rsidRPr="00ED4D49">
        <w:rPr>
          <w:lang w:val="en-US"/>
        </w:rPr>
        <w:t xml:space="preserve"> </w:t>
      </w:r>
      <w:r w:rsidR="00F677B5" w:rsidRPr="00ED4D49">
        <w:rPr>
          <w:lang w:val="en-US"/>
        </w:rPr>
        <w:t>a</w:t>
      </w:r>
      <w:r w:rsidRPr="00ED4D49">
        <w:rPr>
          <w:lang w:val="en-US"/>
        </w:rPr>
        <w:t xml:space="preserve"> Waste Management Plan </w:t>
      </w:r>
      <w:proofErr w:type="gramStart"/>
      <w:r w:rsidRPr="00ED4D49">
        <w:rPr>
          <w:lang w:val="en-US"/>
        </w:rPr>
        <w:t>has to</w:t>
      </w:r>
      <w:proofErr w:type="gramEnd"/>
      <w:r w:rsidRPr="00ED4D49">
        <w:rPr>
          <w:lang w:val="en-US"/>
        </w:rPr>
        <w:t xml:space="preserve"> be enclosed to the Request for the Environmental Permit. </w:t>
      </w:r>
      <w:r w:rsidRPr="00ED4D49">
        <w:rPr>
          <w:rFonts w:cs="Calibri"/>
          <w:szCs w:val="24"/>
          <w:lang w:val="en-US"/>
        </w:rPr>
        <w:t>The Plan contain</w:t>
      </w:r>
      <w:r w:rsidR="00F677B5" w:rsidRPr="00ED4D49">
        <w:rPr>
          <w:rFonts w:cs="Calibri"/>
          <w:szCs w:val="24"/>
          <w:lang w:val="en-US"/>
        </w:rPr>
        <w:t>s</w:t>
      </w:r>
      <w:r w:rsidRPr="00ED4D49">
        <w:rPr>
          <w:rFonts w:cs="Calibri"/>
          <w:szCs w:val="24"/>
          <w:lang w:val="en-US"/>
        </w:rPr>
        <w:t xml:space="preserve"> the following: </w:t>
      </w:r>
    </w:p>
    <w:p w14:paraId="252AA56D" w14:textId="6F51689B"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 xml:space="preserve">Documentation on waste generated by the company, the return of which is made in the company or whose disposal is carried out by the company (type, </w:t>
      </w:r>
      <w:proofErr w:type="gramStart"/>
      <w:r w:rsidRPr="00ED4D49">
        <w:rPr>
          <w:rFonts w:cs="Calibri"/>
          <w:sz w:val="20"/>
          <w:szCs w:val="20"/>
        </w:rPr>
        <w:t>composition</w:t>
      </w:r>
      <w:proofErr w:type="gramEnd"/>
      <w:r w:rsidRPr="00ED4D49">
        <w:rPr>
          <w:rFonts w:cs="Calibri"/>
          <w:sz w:val="20"/>
          <w:szCs w:val="20"/>
        </w:rPr>
        <w:t xml:space="preserve"> and quantity of waste</w:t>
      </w:r>
      <w:r w:rsidR="00B71C89" w:rsidRPr="00ED4D49">
        <w:rPr>
          <w:rFonts w:cs="Calibri"/>
          <w:sz w:val="20"/>
          <w:szCs w:val="20"/>
        </w:rPr>
        <w:t>),</w:t>
      </w:r>
    </w:p>
    <w:p w14:paraId="701910ED" w14:textId="77777777"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Measures to be taken to limit waste generation, particularly in case of hazardous waste,</w:t>
      </w:r>
    </w:p>
    <w:p w14:paraId="0CAB4C23" w14:textId="77777777"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Separation of waste, especially separation of hazardous and other types of waste from the waste to be reused,</w:t>
      </w:r>
    </w:p>
    <w:p w14:paraId="22948DE5" w14:textId="4B40B28A" w:rsidR="00ED57DC" w:rsidRPr="00ED4D49" w:rsidRDefault="00F677B5" w:rsidP="00ED57DC">
      <w:pPr>
        <w:pStyle w:val="ListParagraph"/>
        <w:numPr>
          <w:ilvl w:val="0"/>
          <w:numId w:val="4"/>
        </w:numPr>
        <w:spacing w:after="160"/>
        <w:jc w:val="both"/>
        <w:rPr>
          <w:rFonts w:cs="Calibri"/>
          <w:sz w:val="20"/>
          <w:szCs w:val="20"/>
        </w:rPr>
      </w:pPr>
      <w:r w:rsidRPr="00ED4D49">
        <w:rPr>
          <w:rFonts w:cs="Calibri"/>
          <w:sz w:val="20"/>
          <w:szCs w:val="20"/>
        </w:rPr>
        <w:t>Landfilling of waste</w:t>
      </w:r>
      <w:r w:rsidR="00ED57DC" w:rsidRPr="00ED4D49">
        <w:rPr>
          <w:rFonts w:cs="Calibri"/>
          <w:sz w:val="20"/>
          <w:szCs w:val="20"/>
        </w:rPr>
        <w:t>,</w:t>
      </w:r>
    </w:p>
    <w:p w14:paraId="38143FFE" w14:textId="77777777"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 xml:space="preserve">Manner of storage, </w:t>
      </w:r>
      <w:proofErr w:type="gramStart"/>
      <w:r w:rsidRPr="00ED4D49">
        <w:rPr>
          <w:rFonts w:cs="Calibri"/>
          <w:sz w:val="20"/>
          <w:szCs w:val="20"/>
        </w:rPr>
        <w:t>treatment</w:t>
      </w:r>
      <w:proofErr w:type="gramEnd"/>
      <w:r w:rsidRPr="00ED4D49">
        <w:rPr>
          <w:rFonts w:cs="Calibri"/>
          <w:sz w:val="20"/>
          <w:szCs w:val="20"/>
        </w:rPr>
        <w:t xml:space="preserve"> and disposal of waste.</w:t>
      </w:r>
    </w:p>
    <w:p w14:paraId="7BE7B6C8" w14:textId="16E7F769" w:rsidR="00ED57DC" w:rsidRPr="00ED4D49" w:rsidRDefault="00ED57DC" w:rsidP="00ED57DC">
      <w:pPr>
        <w:jc w:val="both"/>
        <w:rPr>
          <w:lang w:val="en-US"/>
        </w:rPr>
      </w:pPr>
      <w:r w:rsidRPr="00ED4D49">
        <w:rPr>
          <w:lang w:val="en-US"/>
        </w:rPr>
        <w:t xml:space="preserve">Categories of waste which may be generated </w:t>
      </w:r>
      <w:proofErr w:type="gramStart"/>
      <w:r w:rsidRPr="00ED4D49">
        <w:rPr>
          <w:lang w:val="en-US"/>
        </w:rPr>
        <w:t>as a result of</w:t>
      </w:r>
      <w:proofErr w:type="gramEnd"/>
      <w:r w:rsidRPr="00ED4D49">
        <w:rPr>
          <w:lang w:val="en-US"/>
        </w:rPr>
        <w:t xml:space="preserve"> the activities potentially covered by this Project, pursuant to the </w:t>
      </w:r>
      <w:r w:rsidR="001932CA" w:rsidRPr="00ED4D49">
        <w:rPr>
          <w:lang w:val="en-US"/>
        </w:rPr>
        <w:t>Regulation</w:t>
      </w:r>
      <w:r w:rsidRPr="00ED4D49">
        <w:rPr>
          <w:lang w:val="en-US"/>
        </w:rPr>
        <w:t xml:space="preserve"> on Waste Categories with Lists</w:t>
      </w:r>
      <w:r w:rsidRPr="00ED4D49">
        <w:rPr>
          <w:rStyle w:val="FootnoteReference"/>
          <w:rFonts w:cs="Calibri"/>
          <w:szCs w:val="24"/>
          <w:lang w:val="en-US"/>
        </w:rPr>
        <w:footnoteReference w:id="53"/>
      </w:r>
      <w:r w:rsidR="00F677B5" w:rsidRPr="00ED4D49">
        <w:rPr>
          <w:lang w:val="en-US"/>
        </w:rPr>
        <w:t>,</w:t>
      </w:r>
      <w:r w:rsidRPr="00ED4D49">
        <w:rPr>
          <w:lang w:val="en-US"/>
        </w:rPr>
        <w:t xml:space="preserve"> are specified below.</w:t>
      </w:r>
    </w:p>
    <w:p w14:paraId="035C09C0" w14:textId="5C01C90B" w:rsidR="00ED57DC" w:rsidRPr="00ED4D49" w:rsidRDefault="00ED57DC" w:rsidP="00ED57DC">
      <w:pPr>
        <w:pStyle w:val="Caption"/>
        <w:rPr>
          <w:rFonts w:cs="Calibri"/>
          <w:b w:val="0"/>
          <w:i/>
          <w:color w:val="auto"/>
          <w:sz w:val="16"/>
          <w:szCs w:val="24"/>
        </w:rPr>
      </w:pPr>
      <w:bookmarkStart w:id="190" w:name="_Toc28188043"/>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18</w:t>
      </w:r>
      <w:r w:rsidRPr="00ED4D49">
        <w:rPr>
          <w:b w:val="0"/>
          <w:bCs w:val="0"/>
          <w:i/>
          <w:iCs/>
          <w:color w:val="1F3864"/>
          <w:sz w:val="16"/>
          <w:szCs w:val="16"/>
        </w:rPr>
        <w:fldChar w:fldCharType="end"/>
      </w:r>
      <w:r w:rsidRPr="00ED4D49">
        <w:rPr>
          <w:rFonts w:cs="Calibri"/>
          <w:b w:val="0"/>
          <w:i/>
          <w:color w:val="1F3864"/>
          <w:sz w:val="16"/>
        </w:rPr>
        <w:t>:</w:t>
      </w:r>
      <w:r w:rsidRPr="00ED4D49">
        <w:rPr>
          <w:rFonts w:cs="Calibri"/>
          <w:b w:val="0"/>
          <w:i/>
          <w:color w:val="auto"/>
          <w:sz w:val="16"/>
        </w:rPr>
        <w:t xml:space="preserve"> Waste from the Activities Potentially Covered by the Project – BD BiH</w:t>
      </w:r>
      <w:bookmarkEnd w:id="190"/>
      <w:r w:rsidRPr="00ED4D49">
        <w:rPr>
          <w:rFonts w:cs="Calibri"/>
          <w:b w:val="0"/>
          <w:i/>
          <w:color w:val="auto"/>
          <w:sz w:val="16"/>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ED57DC" w:rsidRPr="00ED4D49" w14:paraId="3EFEBA90" w14:textId="77777777" w:rsidTr="00ED57DC">
        <w:trPr>
          <w:tblHeader/>
        </w:trPr>
        <w:tc>
          <w:tcPr>
            <w:tcW w:w="3712" w:type="pct"/>
            <w:shd w:val="clear" w:color="auto" w:fill="auto"/>
          </w:tcPr>
          <w:p w14:paraId="7CEEBE39" w14:textId="77777777" w:rsidR="00ED57DC" w:rsidRPr="00ED4D49" w:rsidRDefault="00ED57DC" w:rsidP="00ED57DC">
            <w:pPr>
              <w:spacing w:before="0" w:after="0"/>
              <w:ind w:left="144" w:right="144"/>
              <w:jc w:val="both"/>
              <w:rPr>
                <w:rFonts w:cs="Calibri"/>
                <w:color w:val="336699"/>
                <w:sz w:val="16"/>
                <w:szCs w:val="16"/>
                <w:lang w:val="en-US"/>
              </w:rPr>
            </w:pPr>
            <w:r w:rsidRPr="00ED4D49">
              <w:rPr>
                <w:rFonts w:cs="Calibri"/>
                <w:color w:val="336699"/>
                <w:sz w:val="16"/>
                <w:szCs w:val="16"/>
                <w:lang w:val="en-US"/>
              </w:rPr>
              <w:t>Activity from which the Waste Originates</w:t>
            </w:r>
          </w:p>
        </w:tc>
        <w:tc>
          <w:tcPr>
            <w:tcW w:w="1288" w:type="pct"/>
            <w:shd w:val="clear" w:color="auto" w:fill="auto"/>
          </w:tcPr>
          <w:p w14:paraId="6E0488BD" w14:textId="592EE333" w:rsidR="00ED57DC" w:rsidRPr="00ED4D49" w:rsidRDefault="001932CA" w:rsidP="00ED57DC">
            <w:pPr>
              <w:spacing w:before="0" w:after="0"/>
              <w:ind w:left="144" w:right="144"/>
              <w:rPr>
                <w:rFonts w:cs="Calibri"/>
                <w:color w:val="336699"/>
                <w:sz w:val="16"/>
                <w:szCs w:val="16"/>
                <w:lang w:val="en-US"/>
              </w:rPr>
            </w:pPr>
            <w:r w:rsidRPr="00ED4D49">
              <w:rPr>
                <w:rFonts w:cs="Calibri"/>
                <w:color w:val="336699"/>
                <w:sz w:val="16"/>
                <w:szCs w:val="16"/>
                <w:lang w:val="en-US"/>
              </w:rPr>
              <w:t>Regulation</w:t>
            </w:r>
            <w:r w:rsidR="00ED57DC" w:rsidRPr="00ED4D49">
              <w:rPr>
                <w:rFonts w:cs="Calibri"/>
                <w:color w:val="336699"/>
                <w:sz w:val="16"/>
                <w:szCs w:val="16"/>
                <w:lang w:val="en-US"/>
              </w:rPr>
              <w:t xml:space="preserve"> Code </w:t>
            </w:r>
          </w:p>
        </w:tc>
      </w:tr>
      <w:tr w:rsidR="00ED57DC" w:rsidRPr="00ED4D49" w14:paraId="545FB2FF" w14:textId="77777777" w:rsidTr="00ED57DC">
        <w:tc>
          <w:tcPr>
            <w:tcW w:w="3712" w:type="pct"/>
            <w:shd w:val="clear" w:color="auto" w:fill="auto"/>
          </w:tcPr>
          <w:p w14:paraId="4D48028C"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 xml:space="preserve">Construction waste and demolition waste </w:t>
            </w:r>
          </w:p>
        </w:tc>
        <w:tc>
          <w:tcPr>
            <w:tcW w:w="1288" w:type="pct"/>
            <w:shd w:val="clear" w:color="auto" w:fill="auto"/>
          </w:tcPr>
          <w:p w14:paraId="5E96A5B3"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17 00 00</w:t>
            </w:r>
          </w:p>
        </w:tc>
      </w:tr>
      <w:tr w:rsidR="00ED57DC" w:rsidRPr="00ED4D49" w14:paraId="576B1A31" w14:textId="77777777" w:rsidTr="00ED57DC">
        <w:tc>
          <w:tcPr>
            <w:tcW w:w="3712" w:type="pct"/>
            <w:shd w:val="clear" w:color="auto" w:fill="auto"/>
          </w:tcPr>
          <w:p w14:paraId="7662BAD9"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 xml:space="preserve">Municipal waste and similar waste from industrial facilities and small craft, including separately collected fractions </w:t>
            </w:r>
          </w:p>
        </w:tc>
        <w:tc>
          <w:tcPr>
            <w:tcW w:w="1288" w:type="pct"/>
            <w:shd w:val="clear" w:color="auto" w:fill="auto"/>
          </w:tcPr>
          <w:p w14:paraId="44A70B58"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 xml:space="preserve">20 00 00 </w:t>
            </w:r>
          </w:p>
        </w:tc>
      </w:tr>
    </w:tbl>
    <w:p w14:paraId="24CA67E5" w14:textId="5AF779F9" w:rsidR="00ED57DC" w:rsidRPr="00ED4D49" w:rsidRDefault="00F57E67" w:rsidP="0095474C">
      <w:pPr>
        <w:pStyle w:val="Heading3"/>
      </w:pPr>
      <w:bookmarkStart w:id="191" w:name="_Ref22331381"/>
      <w:bookmarkStart w:id="192" w:name="_Toc31811090"/>
      <w:r w:rsidRPr="00ED4D49">
        <w:t>Water Management Regulations</w:t>
      </w:r>
      <w:bookmarkEnd w:id="187"/>
      <w:bookmarkEnd w:id="191"/>
      <w:bookmarkEnd w:id="192"/>
      <w:r w:rsidR="00C6478C" w:rsidRPr="00ED4D49">
        <w:t xml:space="preserve"> </w:t>
      </w:r>
    </w:p>
    <w:p w14:paraId="0605F558" w14:textId="2DC38562" w:rsidR="0095474C" w:rsidRPr="00ED4D49" w:rsidRDefault="0095474C" w:rsidP="0095474C">
      <w:pPr>
        <w:spacing w:after="0"/>
        <w:jc w:val="both"/>
        <w:rPr>
          <w:rFonts w:cs="Calibri"/>
          <w:color w:val="1F497D"/>
          <w:lang w:val="en-US"/>
        </w:rPr>
      </w:pPr>
      <w:bookmarkStart w:id="193" w:name="_Toc19223875"/>
      <w:r w:rsidRPr="00ED4D49">
        <w:rPr>
          <w:rFonts w:cs="Calibri"/>
          <w:color w:val="1F497D"/>
          <w:lang w:val="en-US"/>
        </w:rPr>
        <w:t xml:space="preserve">Water Management in </w:t>
      </w:r>
      <w:r w:rsidR="00387D38" w:rsidRPr="00ED4D49">
        <w:rPr>
          <w:rFonts w:cs="Calibri"/>
          <w:color w:val="1F497D"/>
          <w:lang w:val="en-US"/>
        </w:rPr>
        <w:t>FBiH</w:t>
      </w:r>
      <w:r w:rsidRPr="00ED4D49">
        <w:rPr>
          <w:rFonts w:cs="Calibri"/>
          <w:color w:val="1F497D"/>
          <w:lang w:val="en-US"/>
        </w:rPr>
        <w:t xml:space="preserve"> and </w:t>
      </w:r>
      <w:r w:rsidR="00387D38" w:rsidRPr="00ED4D49">
        <w:rPr>
          <w:rFonts w:cs="Calibri"/>
          <w:color w:val="1F497D"/>
          <w:lang w:val="en-US"/>
        </w:rPr>
        <w:t>RS</w:t>
      </w:r>
    </w:p>
    <w:p w14:paraId="2DA1E0ED" w14:textId="70A2CC84" w:rsidR="0095474C" w:rsidRPr="00ED4D49" w:rsidRDefault="0095474C" w:rsidP="0095474C">
      <w:pPr>
        <w:spacing w:before="0" w:after="0"/>
        <w:jc w:val="both"/>
        <w:rPr>
          <w:rFonts w:cs="Calibri"/>
          <w:szCs w:val="24"/>
          <w:lang w:val="en-US"/>
        </w:rPr>
      </w:pPr>
      <w:r w:rsidRPr="00ED4D49">
        <w:rPr>
          <w:rFonts w:cs="Calibri"/>
          <w:szCs w:val="24"/>
          <w:lang w:val="en-US"/>
        </w:rPr>
        <w:t xml:space="preserve">In FBiH, the </w:t>
      </w:r>
      <w:r w:rsidRPr="00ED4D49">
        <w:rPr>
          <w:rFonts w:cs="Calibri"/>
          <w:i/>
          <w:iCs/>
          <w:szCs w:val="24"/>
          <w:lang w:val="en-US"/>
        </w:rPr>
        <w:t>Law on Water</w:t>
      </w:r>
      <w:r w:rsidRPr="00ED4D49">
        <w:rPr>
          <w:rStyle w:val="FootnoteReference"/>
          <w:rFonts w:cs="Calibri"/>
          <w:szCs w:val="24"/>
          <w:lang w:val="en-US"/>
        </w:rPr>
        <w:footnoteReference w:id="54"/>
      </w:r>
      <w:r w:rsidRPr="00ED4D49">
        <w:rPr>
          <w:rFonts w:cs="Calibri"/>
          <w:szCs w:val="24"/>
          <w:lang w:val="en-US"/>
        </w:rPr>
        <w:t xml:space="preserve"> and, in RS, the </w:t>
      </w:r>
      <w:r w:rsidRPr="00ED4D49">
        <w:rPr>
          <w:rFonts w:cs="Calibri"/>
          <w:i/>
          <w:iCs/>
          <w:szCs w:val="24"/>
          <w:lang w:val="en-US"/>
        </w:rPr>
        <w:t>Law on Water of RS</w:t>
      </w:r>
      <w:r w:rsidRPr="00ED4D49">
        <w:rPr>
          <w:rStyle w:val="FootnoteReference"/>
          <w:rFonts w:cs="Calibri"/>
          <w:szCs w:val="24"/>
          <w:lang w:val="en-US"/>
        </w:rPr>
        <w:footnoteReference w:id="55"/>
      </w:r>
      <w:r w:rsidRPr="00ED4D49">
        <w:rPr>
          <w:rFonts w:cs="Calibri"/>
          <w:szCs w:val="24"/>
          <w:lang w:val="en-US"/>
        </w:rPr>
        <w:t xml:space="preserve"> prescribe that in case of </w:t>
      </w:r>
      <w:r w:rsidR="00B078BA" w:rsidRPr="00ED4D49">
        <w:rPr>
          <w:rFonts w:cs="Calibri"/>
          <w:szCs w:val="24"/>
          <w:lang w:val="en-US"/>
        </w:rPr>
        <w:t xml:space="preserve">a </w:t>
      </w:r>
      <w:r w:rsidRPr="00ED4D49">
        <w:rPr>
          <w:rFonts w:cs="Calibri"/>
          <w:szCs w:val="24"/>
          <w:lang w:val="en-US"/>
        </w:rPr>
        <w:t xml:space="preserve">project which includes </w:t>
      </w:r>
      <w:proofErr w:type="gramStart"/>
      <w:r w:rsidRPr="00ED4D49">
        <w:rPr>
          <w:rFonts w:cs="Calibri"/>
          <w:szCs w:val="24"/>
          <w:lang w:val="en-US"/>
        </w:rPr>
        <w:t>e.g.</w:t>
      </w:r>
      <w:proofErr w:type="gramEnd"/>
      <w:r w:rsidRPr="00ED4D49">
        <w:rPr>
          <w:rFonts w:cs="Calibri"/>
          <w:szCs w:val="24"/>
          <w:lang w:val="en-US"/>
        </w:rPr>
        <w:t xml:space="preserve"> construction of flood protection facilities, as well as any other activity which may affect volume and quality of water, the following water </w:t>
      </w:r>
      <w:r w:rsidR="0099030A" w:rsidRPr="00ED4D49">
        <w:rPr>
          <w:rFonts w:cs="Calibri"/>
          <w:szCs w:val="24"/>
          <w:lang w:val="en-US"/>
        </w:rPr>
        <w:t>management acts</w:t>
      </w:r>
      <w:r w:rsidRPr="00ED4D49">
        <w:rPr>
          <w:rFonts w:cs="Calibri"/>
          <w:szCs w:val="24"/>
          <w:lang w:val="en-US"/>
        </w:rPr>
        <w:t xml:space="preserve"> </w:t>
      </w:r>
      <w:r w:rsidR="00B078BA" w:rsidRPr="00ED4D49">
        <w:rPr>
          <w:rFonts w:cs="Calibri"/>
          <w:szCs w:val="24"/>
          <w:lang w:val="en-US"/>
        </w:rPr>
        <w:t>must</w:t>
      </w:r>
      <w:r w:rsidRPr="00ED4D49">
        <w:rPr>
          <w:rFonts w:cs="Calibri"/>
          <w:szCs w:val="24"/>
          <w:lang w:val="en-US"/>
        </w:rPr>
        <w:t xml:space="preserve"> be obtained:</w:t>
      </w:r>
      <w:r w:rsidR="00C6478C" w:rsidRPr="00ED4D49">
        <w:rPr>
          <w:rFonts w:cs="Calibri"/>
          <w:szCs w:val="24"/>
          <w:lang w:val="en-US"/>
        </w:rPr>
        <w:t xml:space="preserve"> </w:t>
      </w:r>
    </w:p>
    <w:p w14:paraId="363EA12A" w14:textId="25F8FD11" w:rsidR="0095474C" w:rsidRPr="00ED4D49" w:rsidRDefault="0095474C" w:rsidP="008D64BA">
      <w:pPr>
        <w:pStyle w:val="Bullets"/>
      </w:pPr>
      <w:r w:rsidRPr="00ED4D49">
        <w:lastRenderedPageBreak/>
        <w:t xml:space="preserve">In FBiH, Preliminary Water Approval, and in RS, Water Guidelines, which prescribe </w:t>
      </w:r>
      <w:r w:rsidR="00B078BA" w:rsidRPr="00ED4D49">
        <w:t xml:space="preserve">the </w:t>
      </w:r>
      <w:r w:rsidRPr="00ED4D49">
        <w:t xml:space="preserve">terms and conditions under which the responsible Ministry </w:t>
      </w:r>
      <w:r w:rsidR="00B078BA" w:rsidRPr="00ED4D49">
        <w:t>will</w:t>
      </w:r>
      <w:r w:rsidRPr="00ED4D49">
        <w:t xml:space="preserve"> allow </w:t>
      </w:r>
      <w:r w:rsidR="00B078BA" w:rsidRPr="00ED4D49">
        <w:t xml:space="preserve">use of </w:t>
      </w:r>
      <w:r w:rsidRPr="00ED4D49">
        <w:t>water</w:t>
      </w:r>
      <w:r w:rsidR="00AB608B" w:rsidRPr="00ED4D49">
        <w:t xml:space="preserve"> (</w:t>
      </w:r>
      <w:r w:rsidRPr="00ED4D49">
        <w:t>issued in the stage of Urban Permit and Site Requirements in FBiH and RS, respectively</w:t>
      </w:r>
      <w:r w:rsidR="00AB608B" w:rsidRPr="00ED4D49">
        <w:t>)</w:t>
      </w:r>
      <w:r w:rsidRPr="00ED4D49">
        <w:t>.</w:t>
      </w:r>
      <w:r w:rsidR="00C6478C" w:rsidRPr="00ED4D49">
        <w:t xml:space="preserve"> </w:t>
      </w:r>
    </w:p>
    <w:p w14:paraId="1BB9A386" w14:textId="3A71CE57" w:rsidR="0095474C" w:rsidRPr="00ED4D49" w:rsidRDefault="0095474C" w:rsidP="008D64BA">
      <w:pPr>
        <w:pStyle w:val="Bullets"/>
      </w:pPr>
      <w:r w:rsidRPr="00ED4D49">
        <w:t xml:space="preserve">Water Approval (in FBiH and RS) which confirms that the documentation attached to the Application for Water Approval </w:t>
      </w:r>
      <w:proofErr w:type="gramStart"/>
      <w:r w:rsidRPr="00ED4D49">
        <w:t>is in compliance with</w:t>
      </w:r>
      <w:proofErr w:type="gramEnd"/>
      <w:r w:rsidRPr="00ED4D49">
        <w:t xml:space="preserve"> the Preliminary Water Approval and Water Guidelines in FBiH and RS respectively, water regulations and planning documents</w:t>
      </w:r>
      <w:r w:rsidR="00AB608B" w:rsidRPr="00ED4D49">
        <w:t xml:space="preserve"> (</w:t>
      </w:r>
      <w:r w:rsidRPr="00ED4D49">
        <w:t xml:space="preserve">issued before </w:t>
      </w:r>
      <w:r w:rsidR="00AB608B" w:rsidRPr="00ED4D49">
        <w:t xml:space="preserve">the </w:t>
      </w:r>
      <w:r w:rsidRPr="00ED4D49">
        <w:t xml:space="preserve">Construction Permit </w:t>
      </w:r>
      <w:r w:rsidR="00AB608B" w:rsidRPr="00ED4D49">
        <w:t>in</w:t>
      </w:r>
      <w:r w:rsidRPr="00ED4D49">
        <w:t xml:space="preserve"> FBiH and RS</w:t>
      </w:r>
      <w:r w:rsidR="00AB608B" w:rsidRPr="00ED4D49">
        <w:t>)</w:t>
      </w:r>
      <w:r w:rsidRPr="00ED4D49">
        <w:t>.</w:t>
      </w:r>
    </w:p>
    <w:p w14:paraId="3BC3084C" w14:textId="51C29D4F" w:rsidR="0095474C" w:rsidRPr="00ED4D49" w:rsidRDefault="0095474C" w:rsidP="008D64BA">
      <w:pPr>
        <w:pStyle w:val="Bullets"/>
      </w:pPr>
      <w:r w:rsidRPr="00ED4D49">
        <w:t>Water Permit (in FBiH and RS) which confirms that all the requirements set in the Water Approval are met</w:t>
      </w:r>
      <w:r w:rsidR="00AB608B" w:rsidRPr="00ED4D49">
        <w:t xml:space="preserve"> (</w:t>
      </w:r>
      <w:r w:rsidRPr="00ED4D49">
        <w:t xml:space="preserve">issued before </w:t>
      </w:r>
      <w:r w:rsidR="00AB608B" w:rsidRPr="00ED4D49">
        <w:t>the</w:t>
      </w:r>
      <w:r w:rsidRPr="00ED4D49">
        <w:t xml:space="preserve"> Use Permit in FBiH and RS</w:t>
      </w:r>
      <w:r w:rsidR="00AB608B" w:rsidRPr="00ED4D49">
        <w:t>)</w:t>
      </w:r>
      <w:r w:rsidRPr="00ED4D49">
        <w:t xml:space="preserve">. </w:t>
      </w:r>
      <w:r w:rsidR="00AB608B" w:rsidRPr="00ED4D49">
        <w:t xml:space="preserve">The </w:t>
      </w:r>
      <w:r w:rsidRPr="00ED4D49">
        <w:t xml:space="preserve">Water Permit defines purpose, terms and conditions of water use, facility and plant operating regime, terms and conditions of wastewater discharge, terms and condition of solid waste and liquid waste disposal and other terms and conditions. </w:t>
      </w:r>
      <w:r w:rsidR="00AB608B" w:rsidRPr="00ED4D49">
        <w:t>It also</w:t>
      </w:r>
      <w:r w:rsidRPr="00ED4D49">
        <w:t xml:space="preserve"> defines </w:t>
      </w:r>
      <w:r w:rsidR="00AB608B" w:rsidRPr="00ED4D49">
        <w:t>the</w:t>
      </w:r>
      <w:r w:rsidRPr="00ED4D49">
        <w:t xml:space="preserve"> applicant’s obligations related to wastewater measurement, measurement frequency, quality control and records keeping on used water, as well as obligations related to water fees accounting and payment. </w:t>
      </w:r>
    </w:p>
    <w:p w14:paraId="4422236D" w14:textId="7F3151B7" w:rsidR="0095474C" w:rsidRPr="00ED4D49" w:rsidRDefault="0095474C" w:rsidP="0095474C">
      <w:pPr>
        <w:spacing w:after="0"/>
        <w:jc w:val="both"/>
        <w:rPr>
          <w:rFonts w:cs="Calibri"/>
          <w:szCs w:val="24"/>
          <w:lang w:val="en-US"/>
        </w:rPr>
      </w:pPr>
      <w:r w:rsidRPr="00ED4D49">
        <w:rPr>
          <w:rFonts w:cs="Calibri"/>
          <w:szCs w:val="24"/>
          <w:lang w:val="en-US"/>
        </w:rPr>
        <w:t xml:space="preserve">In FBiH, water documentation is issued pursuant to the </w:t>
      </w:r>
      <w:r w:rsidR="001932CA" w:rsidRPr="00ED4D49">
        <w:rPr>
          <w:rFonts w:cs="Calibri"/>
          <w:szCs w:val="24"/>
          <w:lang w:val="en-US"/>
        </w:rPr>
        <w:t>Regulation</w:t>
      </w:r>
      <w:r w:rsidRPr="00ED4D49">
        <w:rPr>
          <w:rFonts w:cs="Calibri"/>
          <w:szCs w:val="24"/>
          <w:lang w:val="en-US"/>
        </w:rPr>
        <w:t xml:space="preserve"> on Content, Form, Terms and Conditions and Manner of Issuance and Keeping of Water Documentation</w:t>
      </w:r>
      <w:r w:rsidRPr="00ED4D49">
        <w:rPr>
          <w:rStyle w:val="FootnoteReference"/>
          <w:rFonts w:cs="Calibri"/>
          <w:szCs w:val="24"/>
          <w:lang w:val="en-US"/>
        </w:rPr>
        <w:footnoteReference w:id="56"/>
      </w:r>
      <w:r w:rsidRPr="00ED4D49">
        <w:rPr>
          <w:rFonts w:cs="Calibri"/>
          <w:szCs w:val="24"/>
          <w:lang w:val="en-US"/>
        </w:rPr>
        <w:t>. In RS, development of a regulation on water documentation issuance is underway.</w:t>
      </w:r>
      <w:r w:rsidR="00C6478C" w:rsidRPr="00ED4D49">
        <w:rPr>
          <w:rFonts w:cs="Calibri"/>
          <w:szCs w:val="24"/>
          <w:lang w:val="en-US"/>
        </w:rPr>
        <w:t xml:space="preserve"> </w:t>
      </w:r>
    </w:p>
    <w:p w14:paraId="6CB5E1F0" w14:textId="0D5760B7" w:rsidR="0095474C" w:rsidRPr="00ED4D49" w:rsidRDefault="0095474C" w:rsidP="0095474C">
      <w:pPr>
        <w:spacing w:after="0"/>
        <w:jc w:val="both"/>
        <w:rPr>
          <w:rFonts w:cs="Calibri"/>
          <w:szCs w:val="24"/>
          <w:lang w:val="en-US"/>
        </w:rPr>
      </w:pPr>
      <w:r w:rsidRPr="00ED4D49">
        <w:rPr>
          <w:rFonts w:cs="Calibri"/>
          <w:szCs w:val="24"/>
          <w:lang w:val="en-US"/>
        </w:rPr>
        <w:t>The</w:t>
      </w:r>
      <w:r w:rsidR="00F3213F" w:rsidRPr="00ED4D49">
        <w:rPr>
          <w:rFonts w:cs="Calibri"/>
          <w:szCs w:val="24"/>
          <w:lang w:val="en-US"/>
        </w:rPr>
        <w:t xml:space="preserve"> entity </w:t>
      </w:r>
      <w:r w:rsidR="00AB608B" w:rsidRPr="00ED4D49">
        <w:rPr>
          <w:rFonts w:cs="Calibri"/>
          <w:szCs w:val="24"/>
          <w:lang w:val="en-US"/>
        </w:rPr>
        <w:t>l</w:t>
      </w:r>
      <w:r w:rsidRPr="00ED4D49">
        <w:rPr>
          <w:rFonts w:cs="Calibri"/>
          <w:szCs w:val="24"/>
          <w:lang w:val="en-US"/>
        </w:rPr>
        <w:t>aw</w:t>
      </w:r>
      <w:r w:rsidR="00F3213F" w:rsidRPr="00ED4D49">
        <w:rPr>
          <w:rFonts w:cs="Calibri"/>
          <w:szCs w:val="24"/>
          <w:lang w:val="en-US"/>
        </w:rPr>
        <w:t xml:space="preserve">s on </w:t>
      </w:r>
      <w:r w:rsidR="00AB608B" w:rsidRPr="00ED4D49">
        <w:rPr>
          <w:rFonts w:cs="Calibri"/>
          <w:szCs w:val="24"/>
          <w:lang w:val="en-US"/>
        </w:rPr>
        <w:t>w</w:t>
      </w:r>
      <w:r w:rsidR="00F3213F" w:rsidRPr="00ED4D49">
        <w:rPr>
          <w:rFonts w:cs="Calibri"/>
          <w:szCs w:val="24"/>
          <w:lang w:val="en-US"/>
        </w:rPr>
        <w:t>ater</w:t>
      </w:r>
      <w:r w:rsidRPr="00ED4D49">
        <w:rPr>
          <w:rFonts w:cs="Calibri"/>
          <w:szCs w:val="24"/>
          <w:lang w:val="en-US"/>
        </w:rPr>
        <w:t xml:space="preserve"> </w:t>
      </w:r>
      <w:r w:rsidR="00AB608B" w:rsidRPr="00ED4D49">
        <w:rPr>
          <w:rFonts w:cs="Calibri"/>
          <w:szCs w:val="24"/>
          <w:lang w:val="en-US"/>
        </w:rPr>
        <w:t>foresee</w:t>
      </w:r>
      <w:r w:rsidRPr="00ED4D49">
        <w:rPr>
          <w:rFonts w:cs="Calibri"/>
          <w:szCs w:val="24"/>
          <w:lang w:val="en-US"/>
        </w:rPr>
        <w:t xml:space="preserve"> th</w:t>
      </w:r>
      <w:r w:rsidR="00AB608B" w:rsidRPr="00ED4D49">
        <w:rPr>
          <w:rFonts w:cs="Calibri"/>
          <w:szCs w:val="24"/>
          <w:lang w:val="en-US"/>
        </w:rPr>
        <w:t>at th</w:t>
      </w:r>
      <w:r w:rsidRPr="00ED4D49">
        <w:rPr>
          <w:rFonts w:cs="Calibri"/>
          <w:szCs w:val="24"/>
          <w:lang w:val="en-US"/>
        </w:rPr>
        <w:t xml:space="preserve">e Environmental Permit </w:t>
      </w:r>
      <w:r w:rsidR="00AB608B" w:rsidRPr="00ED4D49">
        <w:rPr>
          <w:rFonts w:cs="Calibri"/>
          <w:szCs w:val="24"/>
          <w:lang w:val="en-US"/>
        </w:rPr>
        <w:t>is</w:t>
      </w:r>
      <w:r w:rsidRPr="00ED4D49">
        <w:rPr>
          <w:rFonts w:cs="Calibri"/>
          <w:szCs w:val="24"/>
          <w:lang w:val="en-US"/>
        </w:rPr>
        <w:t xml:space="preserve"> issued based on </w:t>
      </w:r>
      <w:r w:rsidR="00E97D60" w:rsidRPr="00ED4D49">
        <w:rPr>
          <w:rFonts w:cs="Calibri"/>
          <w:szCs w:val="24"/>
          <w:lang w:val="en-US"/>
        </w:rPr>
        <w:t>the previously</w:t>
      </w:r>
      <w:r w:rsidRPr="00ED4D49">
        <w:rPr>
          <w:rFonts w:cs="Calibri"/>
          <w:szCs w:val="24"/>
          <w:lang w:val="en-US"/>
        </w:rPr>
        <w:t xml:space="preserve"> obtained Preliminary Water Approval/Water Guidelines. </w:t>
      </w:r>
      <w:r w:rsidR="00E97D60" w:rsidRPr="00ED4D49">
        <w:rPr>
          <w:rFonts w:cs="Calibri"/>
          <w:szCs w:val="24"/>
          <w:lang w:val="en-US"/>
        </w:rPr>
        <w:t>It</w:t>
      </w:r>
      <w:r w:rsidRPr="00ED4D49">
        <w:rPr>
          <w:rFonts w:cs="Calibri"/>
          <w:szCs w:val="24"/>
          <w:lang w:val="en-US"/>
        </w:rPr>
        <w:t xml:space="preserve"> is </w:t>
      </w:r>
      <w:r w:rsidR="00E97D60" w:rsidRPr="00ED4D49">
        <w:rPr>
          <w:rFonts w:cs="Calibri"/>
          <w:szCs w:val="24"/>
          <w:lang w:val="en-US"/>
        </w:rPr>
        <w:t xml:space="preserve">thus </w:t>
      </w:r>
      <w:r w:rsidRPr="00ED4D49">
        <w:rPr>
          <w:rFonts w:cs="Calibri"/>
          <w:szCs w:val="24"/>
          <w:lang w:val="en-US"/>
        </w:rPr>
        <w:t xml:space="preserve">ensured that the </w:t>
      </w:r>
      <w:r w:rsidR="00E97D60" w:rsidRPr="00ED4D49">
        <w:rPr>
          <w:rFonts w:cs="Calibri"/>
          <w:szCs w:val="24"/>
          <w:lang w:val="en-US"/>
        </w:rPr>
        <w:t>environmental m</w:t>
      </w:r>
      <w:r w:rsidRPr="00ED4D49">
        <w:rPr>
          <w:rFonts w:cs="Calibri"/>
          <w:szCs w:val="24"/>
          <w:lang w:val="en-US"/>
        </w:rPr>
        <w:t xml:space="preserve">inistry can integrate in the Environmental Permit </w:t>
      </w:r>
      <w:r w:rsidR="00E97D60" w:rsidRPr="00ED4D49">
        <w:rPr>
          <w:rFonts w:cs="Calibri"/>
          <w:szCs w:val="24"/>
          <w:lang w:val="en-US"/>
        </w:rPr>
        <w:t xml:space="preserve">any </w:t>
      </w:r>
      <w:r w:rsidRPr="00ED4D49">
        <w:rPr>
          <w:rFonts w:cs="Calibri"/>
          <w:szCs w:val="24"/>
          <w:lang w:val="en-US"/>
        </w:rPr>
        <w:t>water protection-related recommendations and measures.</w:t>
      </w:r>
      <w:r w:rsidR="00C6478C" w:rsidRPr="00ED4D49">
        <w:rPr>
          <w:rFonts w:cs="Calibri"/>
          <w:szCs w:val="24"/>
          <w:lang w:val="en-US"/>
        </w:rPr>
        <w:t xml:space="preserve"> </w:t>
      </w:r>
      <w:r w:rsidRPr="00ED4D49">
        <w:rPr>
          <w:rFonts w:cs="Calibri"/>
          <w:szCs w:val="24"/>
          <w:lang w:val="en-US"/>
        </w:rPr>
        <w:t xml:space="preserve"> </w:t>
      </w:r>
    </w:p>
    <w:p w14:paraId="18A9B01F" w14:textId="439FC0F8" w:rsidR="0095474C" w:rsidRPr="00ED4D49" w:rsidRDefault="0095474C" w:rsidP="0095474C">
      <w:pPr>
        <w:spacing w:after="0"/>
        <w:jc w:val="both"/>
        <w:rPr>
          <w:rFonts w:cs="Calibri"/>
          <w:szCs w:val="24"/>
          <w:lang w:val="en-US"/>
        </w:rPr>
      </w:pPr>
      <w:r w:rsidRPr="00ED4D49">
        <w:rPr>
          <w:rFonts w:cs="Calibri"/>
          <w:szCs w:val="24"/>
          <w:lang w:val="en-US"/>
        </w:rPr>
        <w:t xml:space="preserve">In FBiH, the Sava River Water Agency, the Adriatic Sea Water Agency and Cantonal Ministries are responsible </w:t>
      </w:r>
      <w:r w:rsidR="00AA5798" w:rsidRPr="00ED4D49">
        <w:rPr>
          <w:rFonts w:cs="Calibri"/>
          <w:szCs w:val="24"/>
          <w:lang w:val="en-US"/>
        </w:rPr>
        <w:t>for issuing</w:t>
      </w:r>
      <w:r w:rsidRPr="00ED4D49">
        <w:rPr>
          <w:rFonts w:cs="Calibri"/>
          <w:szCs w:val="24"/>
          <w:lang w:val="en-US"/>
        </w:rPr>
        <w:t xml:space="preserve"> water documentation (for the list of cantonal ministries responsible for water issues, please refer to Annex</w:t>
      </w:r>
      <w:r w:rsidR="00A32F87" w:rsidRPr="00ED4D49">
        <w:rPr>
          <w:rFonts w:cs="Calibri"/>
          <w:szCs w:val="24"/>
          <w:lang w:val="en-US"/>
        </w:rPr>
        <w:t xml:space="preserve"> </w:t>
      </w:r>
      <w:r w:rsidR="00A32F87" w:rsidRPr="00ED4D49">
        <w:rPr>
          <w:rFonts w:cs="Calibri"/>
          <w:szCs w:val="24"/>
          <w:lang w:val="en-US"/>
        </w:rPr>
        <w:fldChar w:fldCharType="begin"/>
      </w:r>
      <w:r w:rsidR="00A32F87" w:rsidRPr="00ED4D49">
        <w:rPr>
          <w:rFonts w:cs="Calibri"/>
          <w:szCs w:val="24"/>
          <w:lang w:val="en-US"/>
        </w:rPr>
        <w:instrText xml:space="preserve"> REF _Ref22584504 \r \h </w:instrText>
      </w:r>
      <w:r w:rsidR="00A32F87" w:rsidRPr="00ED4D49">
        <w:rPr>
          <w:rFonts w:cs="Calibri"/>
          <w:szCs w:val="24"/>
          <w:lang w:val="en-US"/>
        </w:rPr>
      </w:r>
      <w:r w:rsidR="00ED4D49">
        <w:rPr>
          <w:rFonts w:cs="Calibri"/>
          <w:szCs w:val="24"/>
          <w:lang w:val="en-US"/>
        </w:rPr>
        <w:instrText xml:space="preserve"> \* MERGEFORMAT </w:instrText>
      </w:r>
      <w:r w:rsidR="00A32F87" w:rsidRPr="00ED4D49">
        <w:rPr>
          <w:rFonts w:cs="Calibri"/>
          <w:szCs w:val="24"/>
          <w:lang w:val="en-US"/>
        </w:rPr>
        <w:fldChar w:fldCharType="separate"/>
      </w:r>
      <w:r w:rsidR="00F60130" w:rsidRPr="00ED4D49">
        <w:rPr>
          <w:rFonts w:cs="Calibri"/>
          <w:szCs w:val="24"/>
          <w:lang w:val="en-US"/>
        </w:rPr>
        <w:t>C</w:t>
      </w:r>
      <w:r w:rsidR="00A32F87" w:rsidRPr="00ED4D49">
        <w:rPr>
          <w:rFonts w:cs="Calibri"/>
          <w:szCs w:val="24"/>
          <w:lang w:val="en-US"/>
        </w:rPr>
        <w:fldChar w:fldCharType="end"/>
      </w:r>
      <w:r w:rsidRPr="00ED4D49">
        <w:rPr>
          <w:rFonts w:cs="Calibri"/>
          <w:szCs w:val="24"/>
          <w:lang w:val="en-US"/>
        </w:rPr>
        <w:t>). In RS, water documentation is issued by Public Institution “</w:t>
      </w:r>
      <w:proofErr w:type="spellStart"/>
      <w:r w:rsidRPr="00ED4D49">
        <w:rPr>
          <w:rFonts w:cs="Calibri"/>
          <w:szCs w:val="24"/>
          <w:lang w:val="en-US"/>
        </w:rPr>
        <w:t>Vode</w:t>
      </w:r>
      <w:proofErr w:type="spellEnd"/>
      <w:r w:rsidRPr="00ED4D49">
        <w:rPr>
          <w:rFonts w:cs="Calibri"/>
          <w:szCs w:val="24"/>
          <w:lang w:val="en-US"/>
        </w:rPr>
        <w:t xml:space="preserve"> Srpske” and local self-governance units.</w:t>
      </w:r>
    </w:p>
    <w:p w14:paraId="399176EC" w14:textId="4D8BB444" w:rsidR="00ED57DC" w:rsidRPr="00ED4D49" w:rsidRDefault="00ED57DC" w:rsidP="00ED57DC">
      <w:pPr>
        <w:spacing w:after="0"/>
        <w:jc w:val="both"/>
        <w:rPr>
          <w:rFonts w:cs="Calibri"/>
          <w:color w:val="1F497D"/>
          <w:lang w:val="en-US"/>
        </w:rPr>
      </w:pPr>
      <w:r w:rsidRPr="00ED4D49">
        <w:rPr>
          <w:rFonts w:cs="Calibri"/>
          <w:color w:val="1F497D"/>
          <w:lang w:val="en-US"/>
        </w:rPr>
        <w:t xml:space="preserve">Water Management in </w:t>
      </w:r>
      <w:r w:rsidR="00387D38" w:rsidRPr="00ED4D49">
        <w:rPr>
          <w:rFonts w:cs="Calibri"/>
          <w:color w:val="1F497D"/>
          <w:lang w:val="en-US"/>
        </w:rPr>
        <w:t>BD</w:t>
      </w:r>
    </w:p>
    <w:p w14:paraId="1C8C0EAF" w14:textId="77777777" w:rsidR="00ED57DC" w:rsidRPr="00ED4D49" w:rsidRDefault="00ED57DC" w:rsidP="00ED57DC">
      <w:pPr>
        <w:spacing w:before="0" w:after="0"/>
        <w:jc w:val="both"/>
        <w:rPr>
          <w:rFonts w:cs="Calibri"/>
          <w:szCs w:val="24"/>
          <w:lang w:val="en-US"/>
        </w:rPr>
      </w:pPr>
      <w:r w:rsidRPr="00ED4D49">
        <w:rPr>
          <w:rFonts w:cs="Calibri"/>
          <w:szCs w:val="24"/>
          <w:lang w:val="en-US"/>
        </w:rPr>
        <w:t xml:space="preserve">Water permitting procedure in BD is regulated by: </w:t>
      </w:r>
    </w:p>
    <w:p w14:paraId="441C05F9" w14:textId="7DA52A6D" w:rsidR="00ED57DC" w:rsidRPr="00ED4D49" w:rsidRDefault="00AA5798" w:rsidP="00ED57DC">
      <w:pPr>
        <w:pStyle w:val="ListParagraph"/>
        <w:numPr>
          <w:ilvl w:val="0"/>
          <w:numId w:val="4"/>
        </w:numPr>
        <w:spacing w:after="160"/>
        <w:jc w:val="both"/>
        <w:rPr>
          <w:rFonts w:cs="Calibri"/>
          <w:sz w:val="20"/>
          <w:szCs w:val="20"/>
        </w:rPr>
      </w:pPr>
      <w:r w:rsidRPr="00ED4D49">
        <w:rPr>
          <w:rFonts w:cs="Calibri"/>
          <w:sz w:val="20"/>
          <w:szCs w:val="20"/>
        </w:rPr>
        <w:t xml:space="preserve">The </w:t>
      </w:r>
      <w:r w:rsidR="00ED57DC" w:rsidRPr="00ED4D49">
        <w:rPr>
          <w:rFonts w:cs="Calibri"/>
          <w:sz w:val="20"/>
          <w:szCs w:val="20"/>
        </w:rPr>
        <w:t>Law on Water Protection of BD BiH</w:t>
      </w:r>
      <w:r w:rsidR="00ED57DC" w:rsidRPr="00ED4D49">
        <w:rPr>
          <w:rFonts w:cs="Calibri"/>
          <w:sz w:val="20"/>
          <w:szCs w:val="20"/>
          <w:vertAlign w:val="superscript"/>
        </w:rPr>
        <w:footnoteReference w:id="57"/>
      </w:r>
      <w:r w:rsidR="00ED57DC" w:rsidRPr="00ED4D49">
        <w:rPr>
          <w:rFonts w:cs="Calibri"/>
          <w:sz w:val="20"/>
          <w:szCs w:val="20"/>
        </w:rPr>
        <w:t xml:space="preserve"> and </w:t>
      </w:r>
    </w:p>
    <w:p w14:paraId="021DF65B" w14:textId="54F1D2D9" w:rsidR="00ED57DC" w:rsidRPr="00ED4D49" w:rsidRDefault="00AA5798" w:rsidP="00ED57DC">
      <w:pPr>
        <w:pStyle w:val="ListParagraph"/>
        <w:numPr>
          <w:ilvl w:val="0"/>
          <w:numId w:val="4"/>
        </w:numPr>
        <w:spacing w:after="160"/>
        <w:jc w:val="both"/>
        <w:rPr>
          <w:rFonts w:cs="Calibri"/>
          <w:sz w:val="20"/>
          <w:szCs w:val="20"/>
        </w:rPr>
      </w:pPr>
      <w:r w:rsidRPr="00ED4D49">
        <w:rPr>
          <w:rFonts w:cs="Calibri"/>
          <w:sz w:val="20"/>
          <w:szCs w:val="20"/>
        </w:rPr>
        <w:t xml:space="preserve">The </w:t>
      </w:r>
      <w:r w:rsidR="00ED57DC" w:rsidRPr="00ED4D49">
        <w:rPr>
          <w:rFonts w:cs="Calibri"/>
          <w:sz w:val="20"/>
          <w:szCs w:val="20"/>
        </w:rPr>
        <w:t>Law on Water of RS</w:t>
      </w:r>
      <w:r w:rsidR="00ED57DC" w:rsidRPr="00ED4D49">
        <w:rPr>
          <w:rFonts w:cs="Calibri"/>
          <w:sz w:val="20"/>
          <w:szCs w:val="20"/>
          <w:vertAlign w:val="superscript"/>
        </w:rPr>
        <w:footnoteReference w:id="58"/>
      </w:r>
      <w:r w:rsidR="00ED57DC" w:rsidRPr="00ED4D49">
        <w:rPr>
          <w:rFonts w:cs="Calibri"/>
          <w:sz w:val="20"/>
          <w:szCs w:val="20"/>
          <w:vertAlign w:val="superscript"/>
        </w:rPr>
        <w:t>.</w:t>
      </w:r>
      <w:r w:rsidR="00ED57DC" w:rsidRPr="00ED4D49">
        <w:rPr>
          <w:rFonts w:cs="Calibri"/>
          <w:sz w:val="20"/>
          <w:szCs w:val="20"/>
        </w:rPr>
        <w:t xml:space="preserve"> </w:t>
      </w:r>
    </w:p>
    <w:p w14:paraId="5280ACD1" w14:textId="2019203D" w:rsidR="00ED57DC" w:rsidRPr="00ED4D49" w:rsidRDefault="00AA5798" w:rsidP="00ED57DC">
      <w:pPr>
        <w:spacing w:after="0"/>
        <w:jc w:val="both"/>
        <w:rPr>
          <w:rFonts w:cs="Calibri"/>
          <w:szCs w:val="24"/>
          <w:lang w:val="en-US"/>
        </w:rPr>
      </w:pPr>
      <w:r w:rsidRPr="00ED4D49">
        <w:rPr>
          <w:rFonts w:cs="Calibri"/>
          <w:szCs w:val="20"/>
          <w:lang w:val="en-US"/>
        </w:rPr>
        <w:t xml:space="preserve">The </w:t>
      </w:r>
      <w:r w:rsidR="00ED57DC" w:rsidRPr="00ED4D49">
        <w:rPr>
          <w:rFonts w:cs="Calibri"/>
          <w:szCs w:val="24"/>
          <w:lang w:val="en-US"/>
        </w:rPr>
        <w:t xml:space="preserve">Law on Water Protection of BD regulates the issuance of </w:t>
      </w:r>
      <w:r w:rsidRPr="00ED4D49">
        <w:rPr>
          <w:rFonts w:cs="Calibri"/>
          <w:szCs w:val="24"/>
          <w:lang w:val="en-US"/>
        </w:rPr>
        <w:t xml:space="preserve">the </w:t>
      </w:r>
      <w:r w:rsidR="00ED57DC" w:rsidRPr="00ED4D49">
        <w:rPr>
          <w:rFonts w:cs="Calibri"/>
          <w:szCs w:val="24"/>
          <w:lang w:val="en-US"/>
        </w:rPr>
        <w:t>Water Protection Consent</w:t>
      </w:r>
      <w:r w:rsidR="00425E0D" w:rsidRPr="00ED4D49">
        <w:rPr>
          <w:rFonts w:cs="Calibri"/>
          <w:szCs w:val="24"/>
          <w:lang w:val="en-US"/>
        </w:rPr>
        <w:t xml:space="preserve"> (WPC)</w:t>
      </w:r>
      <w:r w:rsidR="00ED57DC" w:rsidRPr="00ED4D49">
        <w:rPr>
          <w:rFonts w:cs="Calibri"/>
          <w:szCs w:val="24"/>
          <w:lang w:val="en-US"/>
        </w:rPr>
        <w:t xml:space="preserve">, while </w:t>
      </w:r>
      <w:r w:rsidRPr="00ED4D49">
        <w:rPr>
          <w:rFonts w:cs="Calibri"/>
          <w:szCs w:val="24"/>
          <w:lang w:val="en-US"/>
        </w:rPr>
        <w:t xml:space="preserve">the </w:t>
      </w:r>
      <w:r w:rsidR="00ED57DC" w:rsidRPr="00ED4D49">
        <w:rPr>
          <w:rFonts w:cs="Calibri"/>
          <w:szCs w:val="24"/>
          <w:lang w:val="en-US"/>
        </w:rPr>
        <w:t xml:space="preserve">Water Management Consent </w:t>
      </w:r>
      <w:r w:rsidR="00425E0D" w:rsidRPr="00ED4D49">
        <w:rPr>
          <w:rFonts w:cs="Calibri"/>
          <w:szCs w:val="24"/>
          <w:lang w:val="en-US"/>
        </w:rPr>
        <w:t xml:space="preserve">(WMC) </w:t>
      </w:r>
      <w:r w:rsidR="00ED57DC" w:rsidRPr="00ED4D49">
        <w:rPr>
          <w:rFonts w:cs="Calibri"/>
          <w:szCs w:val="24"/>
          <w:lang w:val="en-US"/>
        </w:rPr>
        <w:t xml:space="preserve">and </w:t>
      </w:r>
      <w:r w:rsidR="00425E0D" w:rsidRPr="00ED4D49">
        <w:rPr>
          <w:rFonts w:cs="Calibri"/>
          <w:szCs w:val="24"/>
          <w:lang w:val="en-US"/>
        </w:rPr>
        <w:t xml:space="preserve">Water Management </w:t>
      </w:r>
      <w:r w:rsidR="00ED57DC" w:rsidRPr="00ED4D49">
        <w:rPr>
          <w:rFonts w:cs="Calibri"/>
          <w:szCs w:val="24"/>
          <w:lang w:val="en-US"/>
        </w:rPr>
        <w:t xml:space="preserve">Permit </w:t>
      </w:r>
      <w:r w:rsidR="00425E0D" w:rsidRPr="00ED4D49">
        <w:rPr>
          <w:rFonts w:cs="Calibri"/>
          <w:szCs w:val="24"/>
          <w:lang w:val="en-US"/>
        </w:rPr>
        <w:t xml:space="preserve">(WMP) </w:t>
      </w:r>
      <w:r w:rsidR="00ED57DC" w:rsidRPr="00ED4D49">
        <w:rPr>
          <w:rFonts w:cs="Calibri"/>
          <w:szCs w:val="24"/>
          <w:lang w:val="en-US"/>
        </w:rPr>
        <w:t xml:space="preserve">are regulated by </w:t>
      </w:r>
      <w:r w:rsidRPr="00ED4D49">
        <w:rPr>
          <w:rFonts w:cs="Calibri"/>
          <w:szCs w:val="24"/>
          <w:lang w:val="en-US"/>
        </w:rPr>
        <w:t xml:space="preserve">the </w:t>
      </w:r>
      <w:r w:rsidR="00ED57DC" w:rsidRPr="00ED4D49">
        <w:rPr>
          <w:rFonts w:cs="Calibri"/>
          <w:szCs w:val="24"/>
          <w:lang w:val="en-US"/>
        </w:rPr>
        <w:t>old Law on Water of RS.</w:t>
      </w:r>
      <w:r w:rsidR="00425E0D" w:rsidRPr="00ED4D49">
        <w:rPr>
          <w:rFonts w:cs="Calibri"/>
          <w:szCs w:val="24"/>
          <w:lang w:val="en-US"/>
        </w:rPr>
        <w:t xml:space="preserve"> </w:t>
      </w:r>
    </w:p>
    <w:p w14:paraId="2D72AAC4" w14:textId="4DB0EFCE" w:rsidR="00ED57DC" w:rsidRPr="00ED4D49" w:rsidRDefault="00425E0D" w:rsidP="00ED57DC">
      <w:pPr>
        <w:spacing w:after="0"/>
        <w:jc w:val="both"/>
        <w:rPr>
          <w:rFonts w:cs="Calibri"/>
          <w:szCs w:val="24"/>
          <w:lang w:val="en-US"/>
        </w:rPr>
      </w:pPr>
      <w:r w:rsidRPr="00ED4D49">
        <w:rPr>
          <w:rFonts w:cs="Calibri"/>
          <w:szCs w:val="20"/>
          <w:lang w:val="en-US"/>
        </w:rPr>
        <w:t xml:space="preserve">The </w:t>
      </w:r>
      <w:r w:rsidRPr="00ED4D49">
        <w:rPr>
          <w:rFonts w:cs="Calibri"/>
          <w:szCs w:val="24"/>
          <w:lang w:val="en-US"/>
        </w:rPr>
        <w:t xml:space="preserve">WPC </w:t>
      </w:r>
      <w:r w:rsidR="00ED57DC" w:rsidRPr="00ED4D49">
        <w:rPr>
          <w:rFonts w:cs="Calibri"/>
          <w:szCs w:val="24"/>
          <w:lang w:val="en-US"/>
        </w:rPr>
        <w:t xml:space="preserve">is issued in case of water use. Construction of ports is listed among the activities which require </w:t>
      </w:r>
      <w:r w:rsidRPr="00ED4D49">
        <w:rPr>
          <w:rFonts w:cs="Calibri"/>
          <w:szCs w:val="24"/>
          <w:lang w:val="en-US"/>
        </w:rPr>
        <w:t>a</w:t>
      </w:r>
      <w:r w:rsidR="00ED57DC" w:rsidRPr="00ED4D49">
        <w:rPr>
          <w:rFonts w:cs="Calibri"/>
          <w:szCs w:val="24"/>
          <w:lang w:val="en-US"/>
        </w:rPr>
        <w:t xml:space="preserve"> </w:t>
      </w:r>
      <w:r w:rsidRPr="00ED4D49">
        <w:rPr>
          <w:rFonts w:cs="Calibri"/>
          <w:szCs w:val="24"/>
          <w:lang w:val="en-US"/>
        </w:rPr>
        <w:t>WPC</w:t>
      </w:r>
      <w:r w:rsidR="00ED57DC" w:rsidRPr="00ED4D49">
        <w:rPr>
          <w:rFonts w:cs="Calibri"/>
          <w:szCs w:val="24"/>
          <w:lang w:val="en-US"/>
        </w:rPr>
        <w:t xml:space="preserve">. </w:t>
      </w:r>
      <w:r w:rsidRPr="00ED4D49">
        <w:rPr>
          <w:rFonts w:cs="Calibri"/>
          <w:szCs w:val="24"/>
          <w:lang w:val="en-US"/>
        </w:rPr>
        <w:t>The WPC</w:t>
      </w:r>
      <w:r w:rsidR="00ED57DC" w:rsidRPr="00ED4D49">
        <w:rPr>
          <w:rFonts w:cs="Calibri"/>
          <w:szCs w:val="24"/>
          <w:lang w:val="en-US"/>
        </w:rPr>
        <w:t xml:space="preserve"> </w:t>
      </w:r>
      <w:proofErr w:type="gramStart"/>
      <w:r w:rsidR="00ED57DC" w:rsidRPr="00ED4D49">
        <w:rPr>
          <w:rFonts w:cs="Calibri"/>
          <w:szCs w:val="24"/>
          <w:lang w:val="en-US"/>
        </w:rPr>
        <w:t>has to</w:t>
      </w:r>
      <w:proofErr w:type="gramEnd"/>
      <w:r w:rsidR="00ED57DC" w:rsidRPr="00ED4D49">
        <w:rPr>
          <w:rFonts w:cs="Calibri"/>
          <w:szCs w:val="24"/>
          <w:lang w:val="en-US"/>
        </w:rPr>
        <w:t xml:space="preserve"> be attached to the application for the Environmental Permit, Construction Permit, </w:t>
      </w:r>
      <w:r w:rsidRPr="00ED4D49">
        <w:rPr>
          <w:rFonts w:cs="Calibri"/>
          <w:szCs w:val="24"/>
          <w:lang w:val="en-US"/>
        </w:rPr>
        <w:t>WMP</w:t>
      </w:r>
      <w:r w:rsidR="00ED57DC" w:rsidRPr="00ED4D49">
        <w:rPr>
          <w:rFonts w:cs="Calibri"/>
          <w:szCs w:val="24"/>
          <w:lang w:val="en-US"/>
        </w:rPr>
        <w:t xml:space="preserve"> and other permits as regulated by </w:t>
      </w:r>
      <w:r w:rsidR="00F3213F" w:rsidRPr="00ED4D49">
        <w:rPr>
          <w:rFonts w:cs="Calibri"/>
          <w:szCs w:val="24"/>
          <w:lang w:val="en-US"/>
        </w:rPr>
        <w:t>other</w:t>
      </w:r>
      <w:r w:rsidR="00ED57DC" w:rsidRPr="00ED4D49">
        <w:rPr>
          <w:rFonts w:cs="Calibri"/>
          <w:szCs w:val="24"/>
          <w:lang w:val="en-US"/>
        </w:rPr>
        <w:t xml:space="preserve"> laws. The</w:t>
      </w:r>
      <w:r w:rsidR="00F3213F" w:rsidRPr="00ED4D49">
        <w:rPr>
          <w:rFonts w:cs="Calibri"/>
          <w:szCs w:val="24"/>
          <w:lang w:val="en-US"/>
        </w:rPr>
        <w:t xml:space="preserve"> </w:t>
      </w:r>
      <w:r w:rsidRPr="00ED4D49">
        <w:rPr>
          <w:rFonts w:cs="Calibri"/>
          <w:szCs w:val="24"/>
          <w:lang w:val="en-US"/>
        </w:rPr>
        <w:t xml:space="preserve">WPC </w:t>
      </w:r>
      <w:r w:rsidR="00ED57DC" w:rsidRPr="00ED4D49">
        <w:rPr>
          <w:rFonts w:cs="Calibri"/>
          <w:szCs w:val="24"/>
          <w:lang w:val="en-US"/>
        </w:rPr>
        <w:t>contains measure</w:t>
      </w:r>
      <w:r w:rsidR="00F3213F" w:rsidRPr="00ED4D49">
        <w:rPr>
          <w:rFonts w:cs="Calibri"/>
          <w:szCs w:val="24"/>
          <w:lang w:val="en-US"/>
        </w:rPr>
        <w:t>s</w:t>
      </w:r>
      <w:r w:rsidR="00ED57DC" w:rsidRPr="00ED4D49">
        <w:rPr>
          <w:rFonts w:cs="Calibri"/>
          <w:szCs w:val="24"/>
          <w:lang w:val="en-US"/>
        </w:rPr>
        <w:t xml:space="preserve"> for maintaining the conditions for reproduction of plants and animal species, maintaining appropriate conditions of aquatic ecosystems and species and preservation of the good water status. </w:t>
      </w:r>
      <w:r w:rsidRPr="00ED4D49">
        <w:rPr>
          <w:rFonts w:cs="Calibri"/>
          <w:szCs w:val="24"/>
          <w:lang w:val="en-US"/>
        </w:rPr>
        <w:t>It</w:t>
      </w:r>
      <w:r w:rsidR="00ED57DC" w:rsidRPr="00ED4D49">
        <w:rPr>
          <w:rFonts w:cs="Calibri"/>
          <w:szCs w:val="24"/>
          <w:lang w:val="en-US"/>
        </w:rPr>
        <w:t xml:space="preserve"> is issued by the Department of Agriculture, Forestry and Water Management of BD BiH and is valid for </w:t>
      </w:r>
      <w:r w:rsidRPr="00ED4D49">
        <w:rPr>
          <w:rFonts w:cs="Calibri"/>
          <w:szCs w:val="24"/>
          <w:lang w:val="en-US"/>
        </w:rPr>
        <w:t>15</w:t>
      </w:r>
      <w:r w:rsidR="00ED57DC" w:rsidRPr="00ED4D49">
        <w:rPr>
          <w:rFonts w:cs="Calibri"/>
          <w:szCs w:val="24"/>
          <w:lang w:val="en-US"/>
        </w:rPr>
        <w:t xml:space="preserve"> years, with </w:t>
      </w:r>
      <w:r w:rsidRPr="00ED4D49">
        <w:rPr>
          <w:rFonts w:cs="Calibri"/>
          <w:szCs w:val="24"/>
          <w:lang w:val="en-US"/>
        </w:rPr>
        <w:t>a</w:t>
      </w:r>
      <w:r w:rsidR="00ED57DC" w:rsidRPr="00ED4D49">
        <w:rPr>
          <w:rFonts w:cs="Calibri"/>
          <w:szCs w:val="24"/>
          <w:lang w:val="en-US"/>
        </w:rPr>
        <w:t xml:space="preserve"> possibility of extension. </w:t>
      </w:r>
      <w:r w:rsidRPr="00ED4D49">
        <w:rPr>
          <w:rFonts w:cs="Calibri"/>
          <w:szCs w:val="24"/>
          <w:lang w:val="en-US"/>
        </w:rPr>
        <w:t xml:space="preserve"> </w:t>
      </w:r>
    </w:p>
    <w:p w14:paraId="230DEDB5" w14:textId="2E6782C4" w:rsidR="00ED57DC" w:rsidRPr="00ED4D49" w:rsidRDefault="00425E0D" w:rsidP="00ED57DC">
      <w:pPr>
        <w:spacing w:after="0"/>
        <w:jc w:val="both"/>
        <w:rPr>
          <w:rFonts w:cs="Calibri"/>
          <w:szCs w:val="24"/>
          <w:lang w:val="en-US"/>
        </w:rPr>
      </w:pPr>
      <w:r w:rsidRPr="00ED4D49">
        <w:rPr>
          <w:rFonts w:cs="Calibri"/>
          <w:szCs w:val="24"/>
          <w:lang w:val="en-US"/>
        </w:rPr>
        <w:t>The WMC</w:t>
      </w:r>
      <w:r w:rsidR="00ED57DC" w:rsidRPr="00ED4D49">
        <w:rPr>
          <w:rFonts w:cs="Calibri"/>
          <w:szCs w:val="24"/>
          <w:lang w:val="en-US"/>
        </w:rPr>
        <w:t xml:space="preserve"> </w:t>
      </w:r>
      <w:proofErr w:type="gramStart"/>
      <w:r w:rsidR="00ED57DC" w:rsidRPr="00ED4D49">
        <w:rPr>
          <w:rFonts w:cs="Calibri"/>
          <w:szCs w:val="24"/>
          <w:lang w:val="en-US"/>
        </w:rPr>
        <w:t>has to</w:t>
      </w:r>
      <w:proofErr w:type="gramEnd"/>
      <w:r w:rsidR="00ED57DC" w:rsidRPr="00ED4D49">
        <w:rPr>
          <w:rFonts w:cs="Calibri"/>
          <w:szCs w:val="24"/>
          <w:lang w:val="en-US"/>
        </w:rPr>
        <w:t xml:space="preserve"> be issued for the construction of new and reconstruction of existing facilities and plants which can change</w:t>
      </w:r>
      <w:r w:rsidR="00D351C4" w:rsidRPr="00ED4D49">
        <w:rPr>
          <w:rFonts w:cs="Calibri"/>
          <w:szCs w:val="24"/>
          <w:lang w:val="en-US"/>
        </w:rPr>
        <w:t xml:space="preserve"> or affect</w:t>
      </w:r>
      <w:r w:rsidR="00ED57DC" w:rsidRPr="00ED4D49">
        <w:rPr>
          <w:rFonts w:cs="Calibri"/>
          <w:szCs w:val="24"/>
          <w:lang w:val="en-US"/>
        </w:rPr>
        <w:t xml:space="preserve"> the established water regime. </w:t>
      </w:r>
      <w:r w:rsidR="00D351C4" w:rsidRPr="00ED4D49">
        <w:rPr>
          <w:rFonts w:cs="Calibri"/>
          <w:szCs w:val="24"/>
          <w:lang w:val="en-US"/>
        </w:rPr>
        <w:t>It</w:t>
      </w:r>
      <w:r w:rsidR="00ED57DC" w:rsidRPr="00ED4D49">
        <w:rPr>
          <w:rFonts w:cs="Calibri"/>
          <w:szCs w:val="24"/>
          <w:lang w:val="en-US"/>
        </w:rPr>
        <w:t xml:space="preserve"> </w:t>
      </w:r>
      <w:proofErr w:type="gramStart"/>
      <w:r w:rsidR="00ED57DC" w:rsidRPr="00ED4D49">
        <w:rPr>
          <w:rFonts w:cs="Calibri"/>
          <w:szCs w:val="24"/>
          <w:lang w:val="en-US"/>
        </w:rPr>
        <w:t>has to</w:t>
      </w:r>
      <w:proofErr w:type="gramEnd"/>
      <w:r w:rsidR="00ED57DC" w:rsidRPr="00ED4D49">
        <w:rPr>
          <w:rFonts w:cs="Calibri"/>
          <w:szCs w:val="24"/>
          <w:lang w:val="en-US"/>
        </w:rPr>
        <w:t xml:space="preserve"> be obtained before obtaining the Construction Permit </w:t>
      </w:r>
      <w:r w:rsidR="00D351C4" w:rsidRPr="00ED4D49">
        <w:rPr>
          <w:rFonts w:cs="Calibri"/>
          <w:szCs w:val="24"/>
          <w:lang w:val="en-US"/>
        </w:rPr>
        <w:t>as</w:t>
      </w:r>
      <w:r w:rsidR="00ED57DC" w:rsidRPr="00ED4D49">
        <w:rPr>
          <w:rFonts w:cs="Calibri"/>
          <w:szCs w:val="24"/>
          <w:lang w:val="en-US"/>
        </w:rPr>
        <w:t xml:space="preserve"> it has to be submitted within the application for</w:t>
      </w:r>
      <w:r w:rsidR="00D351C4" w:rsidRPr="00ED4D49">
        <w:rPr>
          <w:rFonts w:cs="Calibri"/>
          <w:szCs w:val="24"/>
          <w:lang w:val="en-US"/>
        </w:rPr>
        <w:t xml:space="preserve"> the</w:t>
      </w:r>
      <w:r w:rsidR="00ED57DC" w:rsidRPr="00ED4D49">
        <w:rPr>
          <w:rFonts w:cs="Calibri"/>
          <w:szCs w:val="24"/>
          <w:lang w:val="en-US"/>
        </w:rPr>
        <w:t xml:space="preserve"> Construction Permit. </w:t>
      </w:r>
      <w:r w:rsidR="00D351C4" w:rsidRPr="00ED4D49">
        <w:rPr>
          <w:rFonts w:cs="Calibri"/>
          <w:szCs w:val="24"/>
          <w:lang w:val="en-US"/>
        </w:rPr>
        <w:t xml:space="preserve">The WMC </w:t>
      </w:r>
      <w:r w:rsidR="00ED57DC" w:rsidRPr="00ED4D49">
        <w:rPr>
          <w:rFonts w:cs="Calibri"/>
          <w:szCs w:val="24"/>
          <w:lang w:val="en-US"/>
        </w:rPr>
        <w:t>is issued by the Department of Agriculture, Forestry and Water Management of BD</w:t>
      </w:r>
      <w:r w:rsidR="00D351C4" w:rsidRPr="00ED4D49">
        <w:rPr>
          <w:rFonts w:cs="Calibri"/>
          <w:szCs w:val="24"/>
          <w:lang w:val="en-US"/>
        </w:rPr>
        <w:t>,</w:t>
      </w:r>
      <w:r w:rsidR="00ED57DC" w:rsidRPr="00ED4D49">
        <w:rPr>
          <w:rFonts w:cs="Calibri"/>
          <w:szCs w:val="24"/>
          <w:lang w:val="en-US"/>
        </w:rPr>
        <w:t xml:space="preserve"> and contains the conditions and measures </w:t>
      </w:r>
      <w:r w:rsidR="00ED57DC" w:rsidRPr="00ED4D49">
        <w:rPr>
          <w:rFonts w:cs="Calibri"/>
          <w:szCs w:val="24"/>
          <w:lang w:val="en-US"/>
        </w:rPr>
        <w:lastRenderedPageBreak/>
        <w:t xml:space="preserve">that </w:t>
      </w:r>
      <w:proofErr w:type="gramStart"/>
      <w:r w:rsidR="00ED57DC" w:rsidRPr="00ED4D49">
        <w:rPr>
          <w:rFonts w:cs="Calibri"/>
          <w:szCs w:val="24"/>
          <w:lang w:val="en-US"/>
        </w:rPr>
        <w:t>have to</w:t>
      </w:r>
      <w:proofErr w:type="gramEnd"/>
      <w:r w:rsidR="00ED57DC" w:rsidRPr="00ED4D49">
        <w:rPr>
          <w:rFonts w:cs="Calibri"/>
          <w:szCs w:val="24"/>
          <w:lang w:val="en-US"/>
        </w:rPr>
        <w:t xml:space="preserve"> be implemented by the investor in order to minimize and eliminate the negative impacts caused by the construction or reconstruction of facilities and plants. It is valid for a period between one and two years.</w:t>
      </w:r>
    </w:p>
    <w:p w14:paraId="6864FDB0" w14:textId="5A9AB0C1" w:rsidR="00ED57DC" w:rsidRPr="00ED4D49" w:rsidRDefault="00D351C4" w:rsidP="00ED57DC">
      <w:pPr>
        <w:spacing w:after="0"/>
        <w:jc w:val="both"/>
        <w:rPr>
          <w:rFonts w:cs="Calibri"/>
          <w:szCs w:val="24"/>
          <w:lang w:val="en-US"/>
        </w:rPr>
      </w:pPr>
      <w:r w:rsidRPr="00ED4D49">
        <w:rPr>
          <w:rFonts w:cs="Calibri"/>
          <w:szCs w:val="24"/>
          <w:lang w:val="en-US"/>
        </w:rPr>
        <w:t>The WMP</w:t>
      </w:r>
      <w:r w:rsidR="00ED57DC" w:rsidRPr="00ED4D49">
        <w:rPr>
          <w:rFonts w:cs="Calibri"/>
          <w:szCs w:val="24"/>
          <w:lang w:val="en-US"/>
        </w:rPr>
        <w:t xml:space="preserve"> defines the purpose, method and terms of water use, operation facilities and equipment, the manner and conditions of wastewater discharges, the </w:t>
      </w:r>
      <w:proofErr w:type="gramStart"/>
      <w:r w:rsidR="00ED57DC" w:rsidRPr="00ED4D49">
        <w:rPr>
          <w:rFonts w:cs="Calibri"/>
          <w:szCs w:val="24"/>
          <w:lang w:val="en-US"/>
        </w:rPr>
        <w:t>manner</w:t>
      </w:r>
      <w:proofErr w:type="gramEnd"/>
      <w:r w:rsidR="00ED57DC" w:rsidRPr="00ED4D49">
        <w:rPr>
          <w:rFonts w:cs="Calibri"/>
          <w:szCs w:val="24"/>
          <w:lang w:val="en-US"/>
        </w:rPr>
        <w:t xml:space="preserve"> and conditions for the disposal of solid and liquid waste and other conditions. </w:t>
      </w:r>
      <w:r w:rsidRPr="00ED4D49">
        <w:rPr>
          <w:rFonts w:cs="Calibri"/>
          <w:szCs w:val="24"/>
          <w:lang w:val="en-US"/>
        </w:rPr>
        <w:t>It</w:t>
      </w:r>
      <w:r w:rsidR="00ED57DC" w:rsidRPr="00ED4D49">
        <w:rPr>
          <w:rFonts w:cs="Calibri"/>
          <w:szCs w:val="24"/>
          <w:lang w:val="en-US"/>
        </w:rPr>
        <w:t xml:space="preserve"> </w:t>
      </w:r>
      <w:proofErr w:type="gramStart"/>
      <w:r w:rsidR="00ED57DC" w:rsidRPr="00ED4D49">
        <w:rPr>
          <w:rFonts w:cs="Calibri"/>
          <w:szCs w:val="24"/>
          <w:lang w:val="en-US"/>
        </w:rPr>
        <w:t>has to</w:t>
      </w:r>
      <w:proofErr w:type="gramEnd"/>
      <w:r w:rsidR="00ED57DC" w:rsidRPr="00ED4D49">
        <w:rPr>
          <w:rFonts w:cs="Calibri"/>
          <w:szCs w:val="24"/>
          <w:lang w:val="en-US"/>
        </w:rPr>
        <w:t xml:space="preserve"> be issued for all facilities and plant for which a </w:t>
      </w:r>
      <w:r w:rsidRPr="00ED4D49">
        <w:rPr>
          <w:rFonts w:cs="Calibri"/>
          <w:szCs w:val="24"/>
          <w:lang w:val="en-US"/>
        </w:rPr>
        <w:t>WMC</w:t>
      </w:r>
      <w:r w:rsidR="00ED57DC" w:rsidRPr="00ED4D49">
        <w:rPr>
          <w:rFonts w:cs="Calibri"/>
          <w:szCs w:val="24"/>
          <w:lang w:val="en-US"/>
        </w:rPr>
        <w:t xml:space="preserve"> has been issued. </w:t>
      </w:r>
      <w:r w:rsidRPr="00ED4D49">
        <w:rPr>
          <w:rFonts w:cs="Calibri"/>
          <w:szCs w:val="24"/>
          <w:lang w:val="en-US"/>
        </w:rPr>
        <w:t xml:space="preserve">The WMP </w:t>
      </w:r>
      <w:r w:rsidR="00ED57DC" w:rsidRPr="00ED4D49">
        <w:rPr>
          <w:rFonts w:cs="Calibri"/>
          <w:szCs w:val="24"/>
          <w:lang w:val="en-US"/>
        </w:rPr>
        <w:t xml:space="preserve">confirms that the conditions defined by the </w:t>
      </w:r>
      <w:r w:rsidRPr="00ED4D49">
        <w:rPr>
          <w:rFonts w:cs="Calibri"/>
          <w:szCs w:val="24"/>
          <w:lang w:val="en-US"/>
        </w:rPr>
        <w:t>WMC</w:t>
      </w:r>
      <w:r w:rsidR="00ED57DC" w:rsidRPr="00ED4D49">
        <w:rPr>
          <w:rFonts w:cs="Calibri"/>
          <w:szCs w:val="24"/>
          <w:lang w:val="en-US"/>
        </w:rPr>
        <w:t xml:space="preserve"> are fulfilled. It is issued by the Department of Agriculture, Forestry and Water Management and is valid for a limited time not longer than 10 years. </w:t>
      </w:r>
    </w:p>
    <w:p w14:paraId="3EA38124" w14:textId="30B2EBEA" w:rsidR="00F57E67" w:rsidRPr="00ED4D49" w:rsidRDefault="00F57E67" w:rsidP="0023292C">
      <w:pPr>
        <w:pStyle w:val="Heading3"/>
      </w:pPr>
      <w:bookmarkStart w:id="194" w:name="_Ref22331403"/>
      <w:bookmarkStart w:id="195" w:name="_Toc31811091"/>
      <w:r w:rsidRPr="00ED4D49">
        <w:t>Construction Regulations</w:t>
      </w:r>
      <w:bookmarkEnd w:id="193"/>
      <w:bookmarkEnd w:id="194"/>
      <w:bookmarkEnd w:id="195"/>
      <w:r w:rsidRPr="00ED4D49">
        <w:t xml:space="preserve"> </w:t>
      </w:r>
    </w:p>
    <w:p w14:paraId="7A24A991" w14:textId="4BAAE7A7" w:rsidR="00ED57DC" w:rsidRPr="00ED4D49" w:rsidRDefault="00ED57DC" w:rsidP="00ED57DC">
      <w:pPr>
        <w:spacing w:after="0"/>
        <w:jc w:val="both"/>
        <w:rPr>
          <w:rFonts w:cs="Calibri"/>
          <w:color w:val="1F497D"/>
          <w:lang w:val="en-US"/>
        </w:rPr>
      </w:pPr>
      <w:r w:rsidRPr="00ED4D49">
        <w:rPr>
          <w:rFonts w:cs="Calibri"/>
          <w:color w:val="1F497D"/>
          <w:lang w:val="en-US"/>
        </w:rPr>
        <w:t xml:space="preserve">Construction Regulations in </w:t>
      </w:r>
      <w:r w:rsidR="00387D38" w:rsidRPr="00ED4D49">
        <w:rPr>
          <w:rFonts w:cs="Calibri"/>
          <w:color w:val="1F497D"/>
          <w:lang w:val="en-US"/>
        </w:rPr>
        <w:t>FBiH</w:t>
      </w:r>
    </w:p>
    <w:p w14:paraId="6B8A1B4E" w14:textId="7B7BD57E" w:rsidR="00ED57DC" w:rsidRPr="00ED4D49" w:rsidRDefault="00ED57DC" w:rsidP="00ED57DC">
      <w:pPr>
        <w:spacing w:before="0" w:after="0"/>
        <w:jc w:val="both"/>
        <w:rPr>
          <w:rFonts w:cs="Calibri"/>
          <w:szCs w:val="24"/>
          <w:lang w:val="en-US"/>
        </w:rPr>
      </w:pPr>
      <w:r w:rsidRPr="00ED4D49">
        <w:rPr>
          <w:rFonts w:cs="Calibri"/>
          <w:szCs w:val="24"/>
          <w:lang w:val="en-US"/>
        </w:rPr>
        <w:t>In FBiH, construction is governed by the following legislation:</w:t>
      </w:r>
    </w:p>
    <w:p w14:paraId="2C467473" w14:textId="77777777" w:rsidR="00ED57DC" w:rsidRPr="00ED4D49" w:rsidRDefault="00ED57DC" w:rsidP="008D64BA">
      <w:pPr>
        <w:pStyle w:val="Bullets"/>
      </w:pPr>
      <w:r w:rsidRPr="00ED4D49">
        <w:t>The Law on Physical Planning and Land Use at FBiH level</w:t>
      </w:r>
      <w:r w:rsidRPr="00ED4D49">
        <w:rPr>
          <w:rStyle w:val="FootnoteReference"/>
        </w:rPr>
        <w:footnoteReference w:id="59"/>
      </w:r>
    </w:p>
    <w:p w14:paraId="25EE3606" w14:textId="77777777" w:rsidR="00ED57DC" w:rsidRPr="00ED4D49" w:rsidRDefault="00ED57DC" w:rsidP="008D64BA">
      <w:pPr>
        <w:pStyle w:val="Bullets"/>
      </w:pPr>
      <w:r w:rsidRPr="00ED4D49">
        <w:t>Cantonal Laws on Physical Planning and Construction.</w:t>
      </w:r>
    </w:p>
    <w:p w14:paraId="3E9B3A47" w14:textId="58BA4CDD" w:rsidR="00ED57DC" w:rsidRPr="00ED4D49" w:rsidRDefault="00ED57DC" w:rsidP="00ED57DC">
      <w:pPr>
        <w:spacing w:after="0"/>
        <w:jc w:val="both"/>
        <w:rPr>
          <w:rFonts w:cs="Calibri"/>
          <w:szCs w:val="24"/>
          <w:lang w:val="en-US"/>
        </w:rPr>
      </w:pPr>
      <w:r w:rsidRPr="00ED4D49">
        <w:rPr>
          <w:rFonts w:cs="Calibri"/>
          <w:szCs w:val="24"/>
          <w:lang w:val="en-US"/>
        </w:rPr>
        <w:t xml:space="preserve">Pursuant to the Federation and Cantonal regulations on physical planning and construction, </w:t>
      </w:r>
      <w:proofErr w:type="gramStart"/>
      <w:r w:rsidRPr="00ED4D49">
        <w:rPr>
          <w:rFonts w:cs="Calibri"/>
          <w:szCs w:val="24"/>
          <w:lang w:val="en-US"/>
        </w:rPr>
        <w:t>in order to</w:t>
      </w:r>
      <w:proofErr w:type="gramEnd"/>
      <w:r w:rsidRPr="00ED4D49">
        <w:rPr>
          <w:rFonts w:cs="Calibri"/>
          <w:szCs w:val="24"/>
          <w:lang w:val="en-US"/>
        </w:rPr>
        <w:t xml:space="preserve"> construct </w:t>
      </w:r>
      <w:r w:rsidR="00827A60" w:rsidRPr="00ED4D49">
        <w:rPr>
          <w:rFonts w:cs="Calibri"/>
          <w:szCs w:val="24"/>
          <w:lang w:val="en-US"/>
        </w:rPr>
        <w:t>facilities,</w:t>
      </w:r>
      <w:r w:rsidRPr="00ED4D49">
        <w:rPr>
          <w:rFonts w:cs="Calibri"/>
          <w:szCs w:val="24"/>
          <w:lang w:val="en-US"/>
        </w:rPr>
        <w:t xml:space="preserve"> it is necessary to obtain an Urban Permit, Construction Permit and Use Permit. Depending on the type of construction</w:t>
      </w:r>
      <w:r w:rsidR="00D351C4" w:rsidRPr="00ED4D49">
        <w:rPr>
          <w:rFonts w:cs="Calibri"/>
          <w:szCs w:val="24"/>
          <w:lang w:val="en-US"/>
        </w:rPr>
        <w:t>,</w:t>
      </w:r>
      <w:r w:rsidRPr="00ED4D49">
        <w:rPr>
          <w:rFonts w:cs="Calibri"/>
          <w:szCs w:val="24"/>
          <w:lang w:val="en-US"/>
        </w:rPr>
        <w:t xml:space="preserve"> these permits are issued by the Federal Ministry of Spatial Planning, the Cantonal Ministries relevant for spatial planning, or by the local </w:t>
      </w:r>
      <w:r w:rsidR="00827A60" w:rsidRPr="00ED4D49">
        <w:rPr>
          <w:rFonts w:cs="Calibri"/>
          <w:szCs w:val="24"/>
          <w:lang w:val="en-US"/>
        </w:rPr>
        <w:t>self-government</w:t>
      </w:r>
      <w:r w:rsidRPr="00ED4D49">
        <w:rPr>
          <w:rFonts w:cs="Calibri"/>
          <w:szCs w:val="24"/>
          <w:lang w:val="en-US"/>
        </w:rPr>
        <w:t xml:space="preserve"> units (Cities or Municipalities).</w:t>
      </w:r>
    </w:p>
    <w:p w14:paraId="4FDE13B9" w14:textId="2C743780" w:rsidR="008124E4" w:rsidRPr="00ED4D49" w:rsidRDefault="00D351C4" w:rsidP="003C717F">
      <w:pPr>
        <w:jc w:val="both"/>
        <w:rPr>
          <w:rFonts w:cs="Calibri"/>
          <w:lang w:val="en-US"/>
        </w:rPr>
      </w:pPr>
      <w:r w:rsidRPr="00ED4D49">
        <w:rPr>
          <w:rFonts w:cs="Calibri"/>
          <w:lang w:val="en-US"/>
        </w:rPr>
        <w:t>The</w:t>
      </w:r>
      <w:r w:rsidR="00ED57DC" w:rsidRPr="00ED4D49">
        <w:rPr>
          <w:rFonts w:cs="Calibri"/>
          <w:lang w:val="en-US"/>
        </w:rPr>
        <w:t xml:space="preserve"> Decree on Construction Site </w:t>
      </w:r>
      <w:r w:rsidR="0095474C" w:rsidRPr="00ED4D49">
        <w:rPr>
          <w:rFonts w:cs="Calibri"/>
          <w:lang w:val="en-US"/>
        </w:rPr>
        <w:t>Organization</w:t>
      </w:r>
      <w:r w:rsidR="00ED57DC" w:rsidRPr="00ED4D49">
        <w:rPr>
          <w:rFonts w:cs="Calibri"/>
          <w:lang w:val="en-US"/>
        </w:rPr>
        <w:t>, Mandatory Documentation on Construction Site and Construction Work Participants</w:t>
      </w:r>
      <w:r w:rsidR="00ED57DC" w:rsidRPr="00ED4D49">
        <w:rPr>
          <w:rFonts w:cs="Calibri"/>
          <w:vertAlign w:val="superscript"/>
          <w:lang w:val="en-US"/>
        </w:rPr>
        <w:footnoteReference w:id="60"/>
      </w:r>
      <w:r w:rsidRPr="00ED4D49">
        <w:rPr>
          <w:rFonts w:cs="Calibri"/>
          <w:lang w:val="en-US"/>
        </w:rPr>
        <w:t xml:space="preserve"> specifies the </w:t>
      </w:r>
      <w:r w:rsidR="00ED57DC" w:rsidRPr="00ED4D49">
        <w:rPr>
          <w:rFonts w:cs="Calibri"/>
          <w:lang w:val="en-US"/>
        </w:rPr>
        <w:t>documents</w:t>
      </w:r>
      <w:r w:rsidRPr="00ED4D49">
        <w:rPr>
          <w:rFonts w:cs="Calibri"/>
          <w:lang w:val="en-US"/>
        </w:rPr>
        <w:t xml:space="preserve"> that must be kept at</w:t>
      </w:r>
      <w:r w:rsidR="00ED57DC" w:rsidRPr="00ED4D49">
        <w:rPr>
          <w:rFonts w:cs="Calibri"/>
          <w:lang w:val="en-US"/>
        </w:rPr>
        <w:t xml:space="preserve"> construction site</w:t>
      </w:r>
      <w:r w:rsidRPr="00ED4D49">
        <w:rPr>
          <w:rFonts w:cs="Calibri"/>
          <w:lang w:val="en-US"/>
        </w:rPr>
        <w:t>s</w:t>
      </w:r>
      <w:r w:rsidR="003C717F" w:rsidRPr="00ED4D49">
        <w:rPr>
          <w:rFonts w:cs="Calibri"/>
          <w:lang w:val="en-US"/>
        </w:rPr>
        <w:t xml:space="preserve">, including a </w:t>
      </w:r>
      <w:r w:rsidR="003C717F" w:rsidRPr="00ED4D49">
        <w:rPr>
          <w:lang w:val="en-US"/>
        </w:rPr>
        <w:t>Construction Site Organization Plan (CSOP). The CSOP</w:t>
      </w:r>
      <w:r w:rsidR="003C717F" w:rsidRPr="00ED4D49">
        <w:rPr>
          <w:rFonts w:cs="Calibri"/>
          <w:lang w:val="en-US"/>
        </w:rPr>
        <w:t xml:space="preserve"> </w:t>
      </w:r>
      <w:r w:rsidR="008124E4" w:rsidRPr="00ED4D49">
        <w:rPr>
          <w:rFonts w:cs="Calibri"/>
          <w:lang w:val="en-US"/>
        </w:rPr>
        <w:t>contains the following:</w:t>
      </w:r>
      <w:r w:rsidR="008124E4" w:rsidRPr="00ED4D49">
        <w:rPr>
          <w:rFonts w:cs="Calibri"/>
          <w:color w:val="000000"/>
          <w:sz w:val="16"/>
          <w:szCs w:val="16"/>
          <w:shd w:val="clear" w:color="auto" w:fill="FFFFFF"/>
          <w:lang w:val="en-US"/>
        </w:rPr>
        <w:t xml:space="preserve"> </w:t>
      </w:r>
    </w:p>
    <w:p w14:paraId="15A77EFF" w14:textId="77777777" w:rsidR="008124E4" w:rsidRPr="00ED4D49" w:rsidRDefault="008124E4" w:rsidP="008D64BA">
      <w:pPr>
        <w:pStyle w:val="Bullets"/>
      </w:pPr>
      <w:r w:rsidRPr="00ED4D49">
        <w:t>Description of preparatory works and site arrangements works during and after construction works,</w:t>
      </w:r>
    </w:p>
    <w:p w14:paraId="55BFA77F" w14:textId="77777777" w:rsidR="008124E4" w:rsidRPr="00ED4D49" w:rsidRDefault="008124E4" w:rsidP="008D64BA">
      <w:pPr>
        <w:pStyle w:val="Bullets"/>
      </w:pPr>
      <w:r w:rsidRPr="00ED4D49">
        <w:t>Description of technological scheme,</w:t>
      </w:r>
    </w:p>
    <w:p w14:paraId="34898915" w14:textId="77777777" w:rsidR="008124E4" w:rsidRPr="00ED4D49" w:rsidRDefault="008124E4" w:rsidP="008D64BA">
      <w:pPr>
        <w:pStyle w:val="Bullets"/>
      </w:pPr>
      <w:r w:rsidRPr="00ED4D49">
        <w:t>Management Plan on Safety (composed of Occupational Safety Management Plan and Fire Fighting and Explosion Management Plan),</w:t>
      </w:r>
    </w:p>
    <w:p w14:paraId="1B5CAB38" w14:textId="396DF03F" w:rsidR="008124E4" w:rsidRPr="00ED4D49" w:rsidRDefault="008124E4" w:rsidP="008D64BA">
      <w:pPr>
        <w:pStyle w:val="Bullets"/>
      </w:pPr>
      <w:r w:rsidRPr="00ED4D49">
        <w:t>Environmental Management Plan during construction works.</w:t>
      </w:r>
      <w:r w:rsidR="003C717F" w:rsidRPr="00ED4D49">
        <w:t xml:space="preserve"> </w:t>
      </w:r>
    </w:p>
    <w:p w14:paraId="4D214CD9" w14:textId="7A76548F" w:rsidR="008124E4" w:rsidRPr="00ED4D49" w:rsidRDefault="008124E4" w:rsidP="008124E4">
      <w:pPr>
        <w:jc w:val="both"/>
        <w:rPr>
          <w:rFonts w:cs="Calibri"/>
          <w:lang w:val="en-US"/>
        </w:rPr>
      </w:pPr>
      <w:r w:rsidRPr="00ED4D49">
        <w:rPr>
          <w:rFonts w:cs="Calibri"/>
          <w:lang w:val="en-US"/>
        </w:rPr>
        <w:t xml:space="preserve">The </w:t>
      </w:r>
      <w:r w:rsidR="003C717F" w:rsidRPr="00ED4D49">
        <w:rPr>
          <w:lang w:val="en-US"/>
        </w:rPr>
        <w:t>CSOP</w:t>
      </w:r>
      <w:r w:rsidR="003C717F" w:rsidRPr="00ED4D49">
        <w:rPr>
          <w:rFonts w:cs="Calibri"/>
          <w:lang w:val="en-US"/>
        </w:rPr>
        <w:t xml:space="preserve"> </w:t>
      </w:r>
      <w:r w:rsidRPr="00ED4D49">
        <w:rPr>
          <w:rFonts w:cs="Calibri"/>
          <w:lang w:val="en-US"/>
        </w:rPr>
        <w:t xml:space="preserve">must be developed by the Contractor for construction works prior to the commencement of construction works. </w:t>
      </w:r>
      <w:r w:rsidR="003C717F" w:rsidRPr="00ED4D49">
        <w:rPr>
          <w:rFonts w:cs="Calibri"/>
          <w:lang w:val="en-US"/>
        </w:rPr>
        <w:t>It</w:t>
      </w:r>
      <w:r w:rsidRPr="00ED4D49">
        <w:rPr>
          <w:rFonts w:cs="Calibri"/>
          <w:lang w:val="en-US"/>
        </w:rPr>
        <w:t xml:space="preserve"> </w:t>
      </w:r>
      <w:proofErr w:type="gramStart"/>
      <w:r w:rsidRPr="00ED4D49">
        <w:rPr>
          <w:rFonts w:cs="Calibri"/>
          <w:lang w:val="en-US"/>
        </w:rPr>
        <w:t>has to</w:t>
      </w:r>
      <w:proofErr w:type="gramEnd"/>
      <w:r w:rsidRPr="00ED4D49">
        <w:rPr>
          <w:rFonts w:cs="Calibri"/>
          <w:lang w:val="en-US"/>
        </w:rPr>
        <w:t xml:space="preserve"> be controlled and signed by the Supervisory Authority which is the legal entity responsible for the overall supervision of construction works, as stipulated by the above-mentioned Decree. The Plan should correspond to the requirements, safety measures and obligations contained in the Environmental Permit or environmental requirements laid down in the approval process for the construction.</w:t>
      </w:r>
    </w:p>
    <w:p w14:paraId="50EB66DE" w14:textId="3681C085" w:rsidR="00ED57DC" w:rsidRPr="00ED4D49" w:rsidRDefault="00ED57DC" w:rsidP="00ED57DC">
      <w:pPr>
        <w:spacing w:after="0"/>
        <w:jc w:val="both"/>
        <w:rPr>
          <w:rFonts w:cs="Calibri"/>
          <w:color w:val="1F497D"/>
          <w:lang w:val="en-US"/>
        </w:rPr>
      </w:pPr>
      <w:r w:rsidRPr="00ED4D49">
        <w:rPr>
          <w:rFonts w:cs="Calibri"/>
          <w:color w:val="1F497D"/>
          <w:lang w:val="en-US"/>
        </w:rPr>
        <w:t xml:space="preserve">Construction Regulations in </w:t>
      </w:r>
      <w:r w:rsidR="00387D38" w:rsidRPr="00ED4D49">
        <w:rPr>
          <w:rFonts w:cs="Calibri"/>
          <w:color w:val="1F497D"/>
          <w:lang w:val="en-US"/>
        </w:rPr>
        <w:t>RS</w:t>
      </w:r>
    </w:p>
    <w:p w14:paraId="71D62CC9" w14:textId="2896E916" w:rsidR="00ED57DC" w:rsidRPr="00ED4D49" w:rsidRDefault="00ED57DC" w:rsidP="00ED57DC">
      <w:pPr>
        <w:spacing w:after="0"/>
        <w:jc w:val="both"/>
        <w:rPr>
          <w:rFonts w:cs="Calibri"/>
          <w:szCs w:val="24"/>
          <w:lang w:val="en-US"/>
        </w:rPr>
      </w:pPr>
      <w:r w:rsidRPr="00ED4D49">
        <w:rPr>
          <w:rFonts w:cs="Calibri"/>
          <w:szCs w:val="24"/>
          <w:lang w:val="en-US"/>
        </w:rPr>
        <w:t>In RS, pursuant to the Law on Physical Planning and Construction</w:t>
      </w:r>
      <w:r w:rsidRPr="00ED4D49">
        <w:rPr>
          <w:rStyle w:val="FootnoteReference"/>
          <w:rFonts w:cs="Calibri"/>
          <w:szCs w:val="24"/>
          <w:lang w:val="en-US"/>
        </w:rPr>
        <w:footnoteReference w:id="61"/>
      </w:r>
      <w:r w:rsidRPr="00ED4D49">
        <w:rPr>
          <w:rFonts w:cs="Calibri"/>
          <w:szCs w:val="24"/>
          <w:lang w:val="en-US"/>
        </w:rPr>
        <w:t>, for design and construction of buildings it is necessary to obtain Site Requirements, Construction Permit and Use Permit. Depending on the type of construction</w:t>
      </w:r>
      <w:r w:rsidR="003C717F" w:rsidRPr="00ED4D49">
        <w:rPr>
          <w:rFonts w:cs="Calibri"/>
          <w:szCs w:val="24"/>
          <w:lang w:val="en-US"/>
        </w:rPr>
        <w:t>,</w:t>
      </w:r>
      <w:r w:rsidRPr="00ED4D49">
        <w:rPr>
          <w:rFonts w:cs="Calibri"/>
          <w:szCs w:val="24"/>
          <w:lang w:val="en-US"/>
        </w:rPr>
        <w:t xml:space="preserve"> these permits are issued by the RS</w:t>
      </w:r>
      <w:r w:rsidR="00C6478C" w:rsidRPr="00ED4D49">
        <w:rPr>
          <w:rFonts w:cs="Calibri"/>
          <w:szCs w:val="24"/>
          <w:lang w:val="en-US"/>
        </w:rPr>
        <w:t xml:space="preserve"> </w:t>
      </w:r>
      <w:r w:rsidRPr="00ED4D49">
        <w:rPr>
          <w:rFonts w:cs="Calibri"/>
          <w:szCs w:val="24"/>
          <w:lang w:val="en-US"/>
        </w:rPr>
        <w:t xml:space="preserve">MPPCEE or by the local </w:t>
      </w:r>
      <w:r w:rsidR="00387D38" w:rsidRPr="00ED4D49">
        <w:rPr>
          <w:rFonts w:cs="Calibri"/>
          <w:szCs w:val="24"/>
          <w:lang w:val="en-US"/>
        </w:rPr>
        <w:t>self-government</w:t>
      </w:r>
      <w:r w:rsidRPr="00ED4D49">
        <w:rPr>
          <w:rFonts w:cs="Calibri"/>
          <w:szCs w:val="24"/>
          <w:lang w:val="en-US"/>
        </w:rPr>
        <w:t xml:space="preserve"> units (Cities or Municipalities).</w:t>
      </w:r>
    </w:p>
    <w:p w14:paraId="62D9C863" w14:textId="17BF8256" w:rsidR="00CF0969" w:rsidRPr="00ED4D49" w:rsidRDefault="003C717F" w:rsidP="003C717F">
      <w:pPr>
        <w:jc w:val="both"/>
        <w:rPr>
          <w:bCs/>
          <w:szCs w:val="24"/>
          <w:lang w:val="en-US"/>
        </w:rPr>
      </w:pPr>
      <w:r w:rsidRPr="00ED4D49">
        <w:rPr>
          <w:rFonts w:cs="Calibri"/>
          <w:lang w:val="en-US"/>
        </w:rPr>
        <w:t>The mentioned</w:t>
      </w:r>
      <w:r w:rsidR="00ED57DC" w:rsidRPr="00ED4D49">
        <w:rPr>
          <w:rFonts w:cs="Calibri"/>
          <w:lang w:val="en-US"/>
        </w:rPr>
        <w:t xml:space="preserve"> </w:t>
      </w:r>
      <w:r w:rsidR="00ED57DC" w:rsidRPr="00ED4D49">
        <w:rPr>
          <w:rFonts w:cs="Calibri"/>
          <w:szCs w:val="24"/>
          <w:lang w:val="en-US"/>
        </w:rPr>
        <w:t xml:space="preserve">Law </w:t>
      </w:r>
      <w:r w:rsidRPr="00ED4D49">
        <w:rPr>
          <w:rFonts w:cs="Calibri"/>
          <w:lang w:val="en-US"/>
        </w:rPr>
        <w:t xml:space="preserve">specifies the documents that must be kept at construction sites, including a </w:t>
      </w:r>
      <w:r w:rsidR="00CF0969" w:rsidRPr="00ED4D49">
        <w:rPr>
          <w:lang w:val="en-US"/>
        </w:rPr>
        <w:t>Construction Site Organization Scheme</w:t>
      </w:r>
      <w:r w:rsidRPr="00ED4D49">
        <w:rPr>
          <w:lang w:val="en-US"/>
        </w:rPr>
        <w:t xml:space="preserve">. The Scheme </w:t>
      </w:r>
      <w:r w:rsidR="00CF0969" w:rsidRPr="00ED4D49">
        <w:rPr>
          <w:lang w:val="en-US"/>
        </w:rPr>
        <w:t>includ</w:t>
      </w:r>
      <w:r w:rsidRPr="00ED4D49">
        <w:rPr>
          <w:lang w:val="en-US"/>
        </w:rPr>
        <w:t>es a</w:t>
      </w:r>
      <w:r w:rsidR="00CF0969" w:rsidRPr="00ED4D49">
        <w:rPr>
          <w:lang w:val="en-US"/>
        </w:rPr>
        <w:t xml:space="preserve"> Safety Plan developed </w:t>
      </w:r>
      <w:r w:rsidR="00CF0969" w:rsidRPr="00ED4D49">
        <w:rPr>
          <w:szCs w:val="24"/>
          <w:lang w:val="en-US"/>
        </w:rPr>
        <w:t xml:space="preserve">by the </w:t>
      </w:r>
      <w:r w:rsidRPr="00ED4D49">
        <w:rPr>
          <w:szCs w:val="24"/>
          <w:lang w:val="en-US"/>
        </w:rPr>
        <w:t>C</w:t>
      </w:r>
      <w:r w:rsidR="00CF0969" w:rsidRPr="00ED4D49">
        <w:rPr>
          <w:szCs w:val="24"/>
          <w:lang w:val="en-US"/>
        </w:rPr>
        <w:t>ontractor</w:t>
      </w:r>
      <w:r w:rsidR="00CF0969" w:rsidRPr="00ED4D49">
        <w:rPr>
          <w:bCs/>
          <w:szCs w:val="24"/>
          <w:lang w:val="en-US"/>
        </w:rPr>
        <w:t xml:space="preserve">. </w:t>
      </w:r>
    </w:p>
    <w:p w14:paraId="6CD5BDBE" w14:textId="2AC1AB6A" w:rsidR="00ED57DC" w:rsidRPr="00ED4D49" w:rsidRDefault="00ED57DC" w:rsidP="00ED57DC">
      <w:pPr>
        <w:spacing w:after="0"/>
        <w:jc w:val="both"/>
        <w:rPr>
          <w:rFonts w:cs="Calibri"/>
          <w:color w:val="1F497D"/>
          <w:lang w:val="en-US"/>
        </w:rPr>
      </w:pPr>
      <w:r w:rsidRPr="00ED4D49">
        <w:rPr>
          <w:rFonts w:cs="Calibri"/>
          <w:color w:val="1F497D"/>
          <w:lang w:val="en-US"/>
        </w:rPr>
        <w:t xml:space="preserve">Construction Regulations in </w:t>
      </w:r>
      <w:r w:rsidR="00387D38" w:rsidRPr="00ED4D49">
        <w:rPr>
          <w:rFonts w:cs="Calibri"/>
          <w:color w:val="1F497D"/>
          <w:lang w:val="en-US"/>
        </w:rPr>
        <w:t>BD</w:t>
      </w:r>
    </w:p>
    <w:p w14:paraId="5EDD1796" w14:textId="26A8C566" w:rsidR="00ED57DC" w:rsidRPr="00ED4D49" w:rsidRDefault="00ED57DC" w:rsidP="00ED57DC">
      <w:pPr>
        <w:spacing w:after="0"/>
        <w:jc w:val="both"/>
        <w:rPr>
          <w:rFonts w:cs="Calibri"/>
          <w:szCs w:val="24"/>
          <w:lang w:val="en-US"/>
        </w:rPr>
      </w:pPr>
      <w:r w:rsidRPr="00ED4D49">
        <w:rPr>
          <w:rFonts w:cs="Calibri"/>
          <w:szCs w:val="24"/>
          <w:lang w:val="en-US"/>
        </w:rPr>
        <w:t>In BD, pursuant to the Law on Spatial Planning and Construction of BD</w:t>
      </w:r>
      <w:r w:rsidRPr="00ED4D49">
        <w:rPr>
          <w:rFonts w:cs="Calibri"/>
          <w:i/>
          <w:szCs w:val="24"/>
          <w:vertAlign w:val="superscript"/>
          <w:lang w:val="en-US"/>
        </w:rPr>
        <w:footnoteReference w:id="62"/>
      </w:r>
      <w:r w:rsidR="003C717F" w:rsidRPr="00ED4D49">
        <w:rPr>
          <w:rFonts w:cs="Calibri"/>
          <w:szCs w:val="24"/>
          <w:lang w:val="en-US"/>
        </w:rPr>
        <w:t>,</w:t>
      </w:r>
      <w:r w:rsidRPr="00ED4D49">
        <w:rPr>
          <w:rFonts w:cs="Calibri"/>
          <w:i/>
          <w:szCs w:val="24"/>
          <w:lang w:val="en-US"/>
        </w:rPr>
        <w:t xml:space="preserve"> </w:t>
      </w:r>
      <w:r w:rsidRPr="00ED4D49">
        <w:rPr>
          <w:rFonts w:cs="Calibri"/>
          <w:szCs w:val="24"/>
          <w:lang w:val="en-US"/>
        </w:rPr>
        <w:t xml:space="preserve">it is necessary to obtain </w:t>
      </w:r>
      <w:r w:rsidR="003C717F" w:rsidRPr="00ED4D49">
        <w:rPr>
          <w:rFonts w:cs="Calibri"/>
          <w:szCs w:val="24"/>
          <w:lang w:val="en-US"/>
        </w:rPr>
        <w:t>a</w:t>
      </w:r>
      <w:r w:rsidRPr="00ED4D49">
        <w:rPr>
          <w:rFonts w:cs="Calibri"/>
          <w:lang w:val="en-US"/>
        </w:rPr>
        <w:t xml:space="preserve"> Location Permit, Construction Permit and Use Permit</w:t>
      </w:r>
      <w:r w:rsidR="003C717F" w:rsidRPr="00ED4D49">
        <w:rPr>
          <w:rFonts w:cs="Calibri"/>
          <w:lang w:val="en-US"/>
        </w:rPr>
        <w:t xml:space="preserve"> </w:t>
      </w:r>
      <w:r w:rsidR="003C717F" w:rsidRPr="00ED4D49">
        <w:rPr>
          <w:rFonts w:cs="Calibri"/>
          <w:szCs w:val="24"/>
          <w:lang w:val="en-US"/>
        </w:rPr>
        <w:t>for construction of facilities and buildings</w:t>
      </w:r>
      <w:r w:rsidRPr="00ED4D49">
        <w:rPr>
          <w:rFonts w:cs="Calibri"/>
          <w:lang w:val="en-US"/>
        </w:rPr>
        <w:t xml:space="preserve">. Location Permits are </w:t>
      </w:r>
      <w:r w:rsidRPr="00ED4D49">
        <w:rPr>
          <w:rFonts w:cs="Calibri"/>
          <w:lang w:val="en-US"/>
        </w:rPr>
        <w:lastRenderedPageBreak/>
        <w:t>issued by the Department of Spatial Planning and Property Affairs, whereas the Construction and Use Permits are issued by the Department for Public Safety.</w:t>
      </w:r>
    </w:p>
    <w:p w14:paraId="13F361D0" w14:textId="227FF5C5" w:rsidR="00ED57DC" w:rsidRPr="00ED4D49" w:rsidRDefault="003C717F" w:rsidP="00ED57DC">
      <w:pPr>
        <w:spacing w:after="0"/>
        <w:jc w:val="both"/>
        <w:rPr>
          <w:rFonts w:cs="Calibri"/>
          <w:szCs w:val="24"/>
          <w:lang w:val="en-US"/>
        </w:rPr>
      </w:pPr>
      <w:r w:rsidRPr="00ED4D49">
        <w:rPr>
          <w:rFonts w:cs="Calibri"/>
          <w:szCs w:val="24"/>
          <w:lang w:val="en-US"/>
        </w:rPr>
        <w:t>The</w:t>
      </w:r>
      <w:r w:rsidR="00ED57DC" w:rsidRPr="00ED4D49">
        <w:rPr>
          <w:rFonts w:cs="Calibri"/>
          <w:szCs w:val="24"/>
          <w:lang w:val="en-US"/>
        </w:rPr>
        <w:t xml:space="preserve"> </w:t>
      </w:r>
      <w:r w:rsidRPr="00ED4D49">
        <w:rPr>
          <w:rFonts w:cs="Calibri"/>
          <w:szCs w:val="24"/>
          <w:lang w:val="en-US"/>
        </w:rPr>
        <w:t xml:space="preserve">mentioned </w:t>
      </w:r>
      <w:r w:rsidRPr="00ED4D49">
        <w:rPr>
          <w:rFonts w:cs="Calibri"/>
          <w:lang w:val="en-US"/>
        </w:rPr>
        <w:t>specifies the documents that must be kept at construction sites, including a</w:t>
      </w:r>
      <w:r w:rsidRPr="00ED4D49">
        <w:rPr>
          <w:rFonts w:cs="Calibri"/>
          <w:szCs w:val="24"/>
          <w:lang w:val="en-US"/>
        </w:rPr>
        <w:t xml:space="preserve"> </w:t>
      </w:r>
      <w:r w:rsidRPr="00ED4D49">
        <w:rPr>
          <w:lang w:val="en-US"/>
        </w:rPr>
        <w:t xml:space="preserve">Construction Site Organization Scheme. </w:t>
      </w:r>
    </w:p>
    <w:p w14:paraId="03C47397" w14:textId="553D1A99" w:rsidR="00F57E67" w:rsidRPr="00ED4D49" w:rsidRDefault="00F57E67" w:rsidP="0023292C">
      <w:pPr>
        <w:pStyle w:val="Heading3"/>
      </w:pPr>
      <w:bookmarkStart w:id="196" w:name="_Toc19223876"/>
      <w:bookmarkStart w:id="197" w:name="_Toc31811092"/>
      <w:r w:rsidRPr="00ED4D49">
        <w:t>Regulations on Working Conditions</w:t>
      </w:r>
      <w:bookmarkEnd w:id="196"/>
      <w:bookmarkEnd w:id="197"/>
      <w:r w:rsidRPr="00ED4D49">
        <w:t xml:space="preserve"> </w:t>
      </w:r>
    </w:p>
    <w:p w14:paraId="25CD028A" w14:textId="77777777" w:rsidR="003C717F" w:rsidRPr="00ED4D49" w:rsidRDefault="00A76BEC" w:rsidP="00A76BEC">
      <w:pPr>
        <w:spacing w:after="0"/>
        <w:jc w:val="both"/>
        <w:rPr>
          <w:rFonts w:cs="Calibri"/>
          <w:szCs w:val="20"/>
          <w:lang w:val="en-US"/>
        </w:rPr>
      </w:pPr>
      <w:r w:rsidRPr="00ED4D49">
        <w:rPr>
          <w:rFonts w:cs="Calibri"/>
          <w:szCs w:val="20"/>
          <w:lang w:val="en-US"/>
        </w:rPr>
        <w:t>Labor legislation and safety at work are regulated at FBiH, RS and BD BiH level by the following regulations:</w:t>
      </w:r>
    </w:p>
    <w:p w14:paraId="53139086" w14:textId="510E1F20" w:rsidR="00A76BEC" w:rsidRPr="00ED4D49" w:rsidRDefault="00A76BEC" w:rsidP="003C717F">
      <w:pPr>
        <w:spacing w:before="0" w:after="0"/>
        <w:jc w:val="both"/>
        <w:rPr>
          <w:rFonts w:cs="Calibri"/>
          <w:szCs w:val="20"/>
          <w:lang w:val="en-US"/>
        </w:rPr>
      </w:pPr>
      <w:r w:rsidRPr="00ED4D49">
        <w:rPr>
          <w:rFonts w:cs="Calibri"/>
          <w:szCs w:val="20"/>
          <w:lang w:val="en-US"/>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69"/>
        <w:gridCol w:w="7037"/>
      </w:tblGrid>
      <w:tr w:rsidR="00A76BEC" w:rsidRPr="00ED4D49" w14:paraId="766D5698" w14:textId="77777777" w:rsidTr="00A76BEC">
        <w:tc>
          <w:tcPr>
            <w:tcW w:w="5000" w:type="pct"/>
            <w:gridSpan w:val="2"/>
            <w:shd w:val="clear" w:color="auto" w:fill="auto"/>
          </w:tcPr>
          <w:p w14:paraId="309C4770" w14:textId="77777777" w:rsidR="00A76BEC" w:rsidRPr="00ED4D49" w:rsidRDefault="00A76BEC" w:rsidP="00A76BEC">
            <w:pPr>
              <w:spacing w:before="0" w:after="0"/>
              <w:jc w:val="center"/>
              <w:rPr>
                <w:rFonts w:cs="Calibri"/>
                <w:color w:val="000000"/>
                <w:sz w:val="16"/>
                <w:szCs w:val="16"/>
                <w:lang w:val="en-US"/>
              </w:rPr>
            </w:pPr>
            <w:r w:rsidRPr="00ED4D49">
              <w:rPr>
                <w:rFonts w:cs="Calibri"/>
                <w:color w:val="1F497D"/>
                <w:sz w:val="16"/>
                <w:szCs w:val="16"/>
                <w:lang w:val="en-US"/>
              </w:rPr>
              <w:t>Federation of Bosnia and Herzegovina</w:t>
            </w:r>
          </w:p>
        </w:tc>
      </w:tr>
      <w:tr w:rsidR="00A76BEC" w:rsidRPr="00ED4D49" w14:paraId="4CEEF931" w14:textId="77777777" w:rsidTr="00A76BEC">
        <w:tc>
          <w:tcPr>
            <w:tcW w:w="1093" w:type="pct"/>
            <w:shd w:val="clear" w:color="auto" w:fill="auto"/>
          </w:tcPr>
          <w:p w14:paraId="5BA00D4A" w14:textId="77777777" w:rsidR="00A76BEC" w:rsidRPr="00ED4D49" w:rsidRDefault="00A76BEC" w:rsidP="00A76BEC">
            <w:pPr>
              <w:spacing w:before="0" w:after="0"/>
              <w:ind w:left="144" w:right="144"/>
              <w:rPr>
                <w:rFonts w:cs="Calibri"/>
                <w:sz w:val="16"/>
                <w:szCs w:val="16"/>
                <w:lang w:val="en-US"/>
              </w:rPr>
            </w:pPr>
            <w:r w:rsidRPr="00ED4D49">
              <w:rPr>
                <w:rFonts w:cs="Calibri"/>
                <w:color w:val="1F497D"/>
                <w:sz w:val="16"/>
                <w:szCs w:val="16"/>
                <w:lang w:val="en-US"/>
              </w:rPr>
              <w:t>FBiH Labor Law</w:t>
            </w:r>
            <w:r w:rsidRPr="00ED4D49">
              <w:rPr>
                <w:rStyle w:val="FootnoteReference"/>
                <w:rFonts w:cs="Calibri"/>
                <w:bCs/>
                <w:sz w:val="16"/>
                <w:szCs w:val="16"/>
                <w:lang w:val="en-US"/>
              </w:rPr>
              <w:footnoteReference w:id="63"/>
            </w:r>
          </w:p>
        </w:tc>
        <w:tc>
          <w:tcPr>
            <w:tcW w:w="3907" w:type="pct"/>
            <w:shd w:val="clear" w:color="auto" w:fill="auto"/>
          </w:tcPr>
          <w:p w14:paraId="262AA454" w14:textId="6A44ECC8" w:rsidR="00A76BEC" w:rsidRPr="00ED4D49" w:rsidRDefault="00A76BEC" w:rsidP="00A76BEC">
            <w:pPr>
              <w:spacing w:before="0" w:after="0"/>
              <w:jc w:val="both"/>
              <w:rPr>
                <w:rFonts w:cs="Calibri"/>
                <w:sz w:val="16"/>
                <w:szCs w:val="16"/>
                <w:lang w:val="en-US"/>
              </w:rPr>
            </w:pPr>
            <w:r w:rsidRPr="00ED4D49">
              <w:rPr>
                <w:rFonts w:cs="Calibri"/>
                <w:color w:val="000000"/>
                <w:sz w:val="16"/>
                <w:szCs w:val="16"/>
                <w:lang w:val="en-US"/>
              </w:rPr>
              <w:t xml:space="preserve">Regulates conclusion of employment contract, working hours, salary, work contract termination, right and obligations under employment contracts and collective bargaining. The Law, inter alia, treats rights of worker and employer to enter employment contract, rights of minor and female workers, </w:t>
            </w:r>
            <w:proofErr w:type="gramStart"/>
            <w:r w:rsidRPr="00ED4D49">
              <w:rPr>
                <w:rFonts w:cs="Calibri"/>
                <w:color w:val="000000"/>
                <w:sz w:val="16"/>
                <w:szCs w:val="16"/>
                <w:lang w:val="en-US"/>
              </w:rPr>
              <w:t>safety</w:t>
            </w:r>
            <w:proofErr w:type="gramEnd"/>
            <w:r w:rsidRPr="00ED4D49">
              <w:rPr>
                <w:rFonts w:cs="Calibri"/>
                <w:color w:val="000000"/>
                <w:sz w:val="16"/>
                <w:szCs w:val="16"/>
                <w:lang w:val="en-US"/>
              </w:rPr>
              <w:t xml:space="preserve"> and health at work. Provisions of this Law are harmonized with ILO Conventions on forced work, discrimination, child work, equal pay, freedom of association, freedom of organization and collective bargaining.</w:t>
            </w:r>
            <w:r w:rsidR="00C6478C" w:rsidRPr="00ED4D49">
              <w:rPr>
                <w:rFonts w:cs="Calibri"/>
                <w:color w:val="000000"/>
                <w:sz w:val="16"/>
                <w:szCs w:val="16"/>
                <w:lang w:val="en-US"/>
              </w:rPr>
              <w:t xml:space="preserve"> </w:t>
            </w:r>
          </w:p>
        </w:tc>
      </w:tr>
      <w:tr w:rsidR="00A76BEC" w:rsidRPr="00ED4D49" w14:paraId="01D5BB2B" w14:textId="77777777" w:rsidTr="00A76BEC">
        <w:tc>
          <w:tcPr>
            <w:tcW w:w="1093" w:type="pct"/>
            <w:shd w:val="clear" w:color="auto" w:fill="auto"/>
          </w:tcPr>
          <w:p w14:paraId="06DA9C01" w14:textId="302E7E91" w:rsidR="00A76BEC" w:rsidRPr="00ED4D49" w:rsidRDefault="00A76BEC" w:rsidP="00A76BEC">
            <w:pPr>
              <w:spacing w:before="0" w:after="0"/>
              <w:ind w:left="144" w:right="144"/>
              <w:rPr>
                <w:rFonts w:cs="Calibri"/>
                <w:bCs/>
                <w:i/>
                <w:iCs/>
                <w:color w:val="000000"/>
                <w:sz w:val="16"/>
                <w:szCs w:val="16"/>
                <w:lang w:val="en-US"/>
              </w:rPr>
            </w:pPr>
            <w:proofErr w:type="spellStart"/>
            <w:r w:rsidRPr="00ED4D49">
              <w:rPr>
                <w:rFonts w:cs="Calibri"/>
                <w:color w:val="1F497D"/>
                <w:sz w:val="16"/>
                <w:szCs w:val="16"/>
                <w:lang w:val="en-US"/>
              </w:rPr>
              <w:t>SRBiH</w:t>
            </w:r>
            <w:proofErr w:type="spellEnd"/>
            <w:r w:rsidRPr="00ED4D49">
              <w:rPr>
                <w:rFonts w:cs="Calibri"/>
                <w:color w:val="1F497D"/>
                <w:sz w:val="16"/>
                <w:szCs w:val="16"/>
                <w:lang w:val="en-US"/>
              </w:rPr>
              <w:t xml:space="preserve"> Law on Safety at Work</w:t>
            </w:r>
            <w:r w:rsidRPr="00ED4D49">
              <w:rPr>
                <w:rStyle w:val="FootnoteReference"/>
                <w:rFonts w:cs="Calibri"/>
                <w:b/>
                <w:sz w:val="16"/>
                <w:szCs w:val="16"/>
                <w:lang w:val="en-US"/>
              </w:rPr>
              <w:footnoteReference w:id="64"/>
            </w:r>
            <w:r w:rsidR="00061D50" w:rsidRPr="00ED4D49">
              <w:rPr>
                <w:rFonts w:cs="Calibri"/>
                <w:color w:val="1F497D"/>
                <w:sz w:val="16"/>
                <w:szCs w:val="16"/>
                <w:lang w:val="en-US"/>
              </w:rPr>
              <w:t xml:space="preserve"> </w:t>
            </w:r>
            <w:r w:rsidRPr="00ED4D49">
              <w:rPr>
                <w:rFonts w:cs="Calibri"/>
                <w:bCs/>
                <w:color w:val="000000"/>
                <w:sz w:val="16"/>
                <w:szCs w:val="16"/>
                <w:lang w:val="en-US"/>
              </w:rPr>
              <w:t>(applied in FBiH)</w:t>
            </w:r>
          </w:p>
        </w:tc>
        <w:tc>
          <w:tcPr>
            <w:tcW w:w="3907" w:type="pct"/>
            <w:shd w:val="clear" w:color="auto" w:fill="auto"/>
          </w:tcPr>
          <w:p w14:paraId="0B9F859E" w14:textId="77777777" w:rsidR="00A76BEC" w:rsidRPr="00ED4D49" w:rsidRDefault="00A76BEC" w:rsidP="00A76BEC">
            <w:pPr>
              <w:spacing w:before="0" w:after="0"/>
              <w:jc w:val="both"/>
              <w:rPr>
                <w:rFonts w:cs="Calibri"/>
                <w:color w:val="000000"/>
                <w:sz w:val="16"/>
                <w:szCs w:val="16"/>
                <w:lang w:val="en-US"/>
              </w:rPr>
            </w:pPr>
            <w:r w:rsidRPr="00ED4D49">
              <w:rPr>
                <w:rFonts w:cs="Calibri"/>
                <w:color w:val="000000"/>
                <w:sz w:val="16"/>
                <w:szCs w:val="16"/>
                <w:lang w:val="en-US"/>
              </w:rPr>
              <w:t xml:space="preserve">Regulates safety at work measures which include measures which directly ensure safety at work, measures related to working conditions and measures related to special protection of workers, rights, obligations and responsibilities of organization, employer and worker, records, inspection surveillance and penalty provisions. </w:t>
            </w:r>
          </w:p>
        </w:tc>
      </w:tr>
      <w:tr w:rsidR="00A76BEC" w:rsidRPr="00ED4D49" w14:paraId="0B2AE032" w14:textId="77777777" w:rsidTr="00A76BEC">
        <w:tc>
          <w:tcPr>
            <w:tcW w:w="5000" w:type="pct"/>
            <w:gridSpan w:val="2"/>
            <w:shd w:val="clear" w:color="auto" w:fill="auto"/>
          </w:tcPr>
          <w:p w14:paraId="7F7A2002" w14:textId="77777777" w:rsidR="00A76BEC" w:rsidRPr="00ED4D49" w:rsidRDefault="00A76BEC" w:rsidP="00A76BEC">
            <w:pPr>
              <w:spacing w:before="0" w:after="0"/>
              <w:jc w:val="center"/>
              <w:rPr>
                <w:rFonts w:cs="Calibri"/>
                <w:color w:val="1F497D"/>
                <w:sz w:val="16"/>
                <w:szCs w:val="16"/>
                <w:lang w:val="en-US"/>
              </w:rPr>
            </w:pPr>
            <w:proofErr w:type="spellStart"/>
            <w:r w:rsidRPr="00ED4D49">
              <w:rPr>
                <w:rFonts w:cs="Calibri"/>
                <w:color w:val="1F497D"/>
                <w:sz w:val="16"/>
                <w:szCs w:val="16"/>
                <w:lang w:val="en-US"/>
              </w:rPr>
              <w:t>Republika</w:t>
            </w:r>
            <w:proofErr w:type="spellEnd"/>
            <w:r w:rsidRPr="00ED4D49">
              <w:rPr>
                <w:rFonts w:cs="Calibri"/>
                <w:color w:val="1F497D"/>
                <w:sz w:val="16"/>
                <w:szCs w:val="16"/>
                <w:lang w:val="en-US"/>
              </w:rPr>
              <w:t xml:space="preserve"> Srpska</w:t>
            </w:r>
          </w:p>
        </w:tc>
      </w:tr>
      <w:tr w:rsidR="00A76BEC" w:rsidRPr="00ED4D49" w14:paraId="150B8637" w14:textId="77777777" w:rsidTr="00A76BEC">
        <w:tc>
          <w:tcPr>
            <w:tcW w:w="1093" w:type="pct"/>
            <w:shd w:val="clear" w:color="auto" w:fill="auto"/>
          </w:tcPr>
          <w:p w14:paraId="06E7A520" w14:textId="77777777" w:rsidR="00A76BEC" w:rsidRPr="00ED4D49" w:rsidRDefault="00A76BEC" w:rsidP="00A76BEC">
            <w:pPr>
              <w:spacing w:before="0" w:after="0"/>
              <w:ind w:left="144" w:right="144"/>
              <w:rPr>
                <w:rFonts w:cs="Calibri"/>
                <w:sz w:val="16"/>
                <w:szCs w:val="16"/>
                <w:lang w:val="en-US"/>
              </w:rPr>
            </w:pPr>
            <w:r w:rsidRPr="00ED4D49">
              <w:rPr>
                <w:rFonts w:cs="Calibri"/>
                <w:color w:val="1F497D"/>
                <w:sz w:val="16"/>
                <w:szCs w:val="16"/>
                <w:lang w:val="en-US"/>
              </w:rPr>
              <w:t>RS Labor Law</w:t>
            </w:r>
            <w:r w:rsidRPr="00ED4D49">
              <w:rPr>
                <w:rStyle w:val="FootnoteReference"/>
                <w:rFonts w:cs="Calibri"/>
                <w:b/>
                <w:sz w:val="16"/>
                <w:szCs w:val="16"/>
                <w:lang w:val="en-US"/>
              </w:rPr>
              <w:footnoteReference w:id="65"/>
            </w:r>
          </w:p>
        </w:tc>
        <w:tc>
          <w:tcPr>
            <w:tcW w:w="3907" w:type="pct"/>
            <w:shd w:val="clear" w:color="auto" w:fill="auto"/>
          </w:tcPr>
          <w:p w14:paraId="7FB6709F" w14:textId="77777777" w:rsidR="00A76BEC" w:rsidRPr="00ED4D49" w:rsidRDefault="00A76BEC" w:rsidP="00A76BEC">
            <w:pPr>
              <w:spacing w:before="0" w:after="0"/>
              <w:jc w:val="both"/>
              <w:rPr>
                <w:rFonts w:cs="Calibri"/>
                <w:sz w:val="16"/>
                <w:szCs w:val="16"/>
                <w:lang w:val="en-US"/>
              </w:rPr>
            </w:pPr>
            <w:r w:rsidRPr="00ED4D49">
              <w:rPr>
                <w:rFonts w:cs="Calibri"/>
                <w:color w:val="000000"/>
                <w:sz w:val="16"/>
                <w:szCs w:val="16"/>
                <w:lang w:val="en-US"/>
              </w:rPr>
              <w:t xml:space="preserve">Governs employment relations, rights, obligations and responsibilities under employment contract, conclusion of employment contract, working hours, breaks and leave, general protection of workers, salaries, allowances and other receipts, employment contract termination, protection of workers’ rights, as well as organization of workers and employers. </w:t>
            </w:r>
          </w:p>
        </w:tc>
      </w:tr>
      <w:tr w:rsidR="00A76BEC" w:rsidRPr="00ED4D49" w14:paraId="684C9765" w14:textId="77777777" w:rsidTr="00A76BEC">
        <w:tc>
          <w:tcPr>
            <w:tcW w:w="1093" w:type="pct"/>
            <w:shd w:val="clear" w:color="auto" w:fill="auto"/>
          </w:tcPr>
          <w:p w14:paraId="7628A898" w14:textId="77777777" w:rsidR="00A76BEC" w:rsidRPr="00ED4D49" w:rsidRDefault="00A76BEC" w:rsidP="00A76BEC">
            <w:pPr>
              <w:spacing w:before="0" w:after="0"/>
              <w:ind w:left="144" w:right="144"/>
              <w:rPr>
                <w:rFonts w:cs="Calibri"/>
                <w:bCs/>
                <w:i/>
                <w:iCs/>
                <w:color w:val="000000"/>
                <w:sz w:val="16"/>
                <w:szCs w:val="16"/>
                <w:lang w:val="en-US"/>
              </w:rPr>
            </w:pPr>
            <w:r w:rsidRPr="00ED4D49">
              <w:rPr>
                <w:rFonts w:cs="Calibri"/>
                <w:color w:val="1F497D"/>
                <w:sz w:val="16"/>
                <w:szCs w:val="16"/>
                <w:lang w:val="en-US"/>
              </w:rPr>
              <w:t>RS Law on Safety at Work</w:t>
            </w:r>
            <w:r w:rsidRPr="00ED4D49">
              <w:rPr>
                <w:rStyle w:val="FootnoteReference"/>
                <w:rFonts w:cs="Calibri"/>
                <w:b/>
                <w:sz w:val="16"/>
                <w:szCs w:val="16"/>
                <w:lang w:val="en-US"/>
              </w:rPr>
              <w:footnoteReference w:id="66"/>
            </w:r>
          </w:p>
        </w:tc>
        <w:tc>
          <w:tcPr>
            <w:tcW w:w="3907" w:type="pct"/>
            <w:shd w:val="clear" w:color="auto" w:fill="auto"/>
          </w:tcPr>
          <w:p w14:paraId="10D8CD67" w14:textId="77777777" w:rsidR="00A76BEC" w:rsidRPr="00ED4D49" w:rsidRDefault="00A76BEC" w:rsidP="00A76BEC">
            <w:pPr>
              <w:spacing w:before="0" w:after="0"/>
              <w:jc w:val="both"/>
              <w:rPr>
                <w:rFonts w:cs="Calibri"/>
                <w:i/>
                <w:iCs/>
                <w:color w:val="000000"/>
                <w:sz w:val="16"/>
                <w:szCs w:val="16"/>
                <w:lang w:val="en-US"/>
              </w:rPr>
            </w:pPr>
            <w:r w:rsidRPr="00ED4D49">
              <w:rPr>
                <w:rFonts w:cs="Calibri"/>
                <w:color w:val="000000"/>
                <w:sz w:val="16"/>
                <w:szCs w:val="16"/>
                <w:lang w:val="en-US"/>
              </w:rPr>
              <w:t xml:space="preserve">Prescribes safety and health at work as an activity of general interest, responsibility of implementation and improvement of safety and health at work, rights, obligations, </w:t>
            </w:r>
            <w:proofErr w:type="gramStart"/>
            <w:r w:rsidRPr="00ED4D49">
              <w:rPr>
                <w:rFonts w:cs="Calibri"/>
                <w:color w:val="000000"/>
                <w:sz w:val="16"/>
                <w:szCs w:val="16"/>
                <w:lang w:val="en-US"/>
              </w:rPr>
              <w:t>responsibilities</w:t>
            </w:r>
            <w:proofErr w:type="gramEnd"/>
            <w:r w:rsidRPr="00ED4D49">
              <w:rPr>
                <w:rFonts w:cs="Calibri"/>
                <w:color w:val="000000"/>
                <w:sz w:val="16"/>
                <w:szCs w:val="16"/>
                <w:lang w:val="en-US"/>
              </w:rPr>
              <w:t xml:space="preserve"> and preventive measures.</w:t>
            </w:r>
          </w:p>
        </w:tc>
      </w:tr>
      <w:tr w:rsidR="00A76BEC" w:rsidRPr="00ED4D49" w14:paraId="396D333C" w14:textId="77777777" w:rsidTr="00A76BEC">
        <w:tc>
          <w:tcPr>
            <w:tcW w:w="5000" w:type="pct"/>
            <w:gridSpan w:val="2"/>
            <w:shd w:val="clear" w:color="auto" w:fill="auto"/>
          </w:tcPr>
          <w:p w14:paraId="5D58F99F" w14:textId="77777777" w:rsidR="00A76BEC" w:rsidRPr="00ED4D49" w:rsidRDefault="00A76BEC" w:rsidP="00A76BEC">
            <w:pPr>
              <w:spacing w:before="0" w:after="0"/>
              <w:jc w:val="center"/>
              <w:rPr>
                <w:rFonts w:cs="Calibri"/>
                <w:color w:val="1F497D"/>
                <w:sz w:val="16"/>
                <w:szCs w:val="16"/>
                <w:lang w:val="en-US"/>
              </w:rPr>
            </w:pPr>
            <w:r w:rsidRPr="00ED4D49">
              <w:rPr>
                <w:rFonts w:cs="Calibri"/>
                <w:color w:val="1F497D"/>
                <w:sz w:val="16"/>
                <w:szCs w:val="16"/>
                <w:lang w:val="en-US"/>
              </w:rPr>
              <w:t>Brcko District</w:t>
            </w:r>
          </w:p>
        </w:tc>
      </w:tr>
      <w:tr w:rsidR="00A76BEC" w:rsidRPr="00ED4D49" w14:paraId="5172C59F" w14:textId="77777777" w:rsidTr="00A76BEC">
        <w:tc>
          <w:tcPr>
            <w:tcW w:w="1093" w:type="pct"/>
            <w:shd w:val="clear" w:color="auto" w:fill="auto"/>
          </w:tcPr>
          <w:p w14:paraId="2D5362E9" w14:textId="3EC02F76" w:rsidR="00A76BEC" w:rsidRPr="00ED4D49" w:rsidRDefault="00A76BEC" w:rsidP="00A76BEC">
            <w:pPr>
              <w:spacing w:before="0" w:after="0"/>
              <w:ind w:left="144" w:right="144"/>
              <w:rPr>
                <w:rFonts w:cs="Calibri"/>
                <w:color w:val="1F497D"/>
                <w:sz w:val="16"/>
                <w:szCs w:val="16"/>
                <w:lang w:val="en-US"/>
              </w:rPr>
            </w:pPr>
            <w:r w:rsidRPr="00ED4D49">
              <w:rPr>
                <w:rFonts w:cs="Calibri"/>
                <w:color w:val="1F497D"/>
                <w:sz w:val="16"/>
                <w:szCs w:val="16"/>
                <w:lang w:val="en-US"/>
              </w:rPr>
              <w:t>Labor Law of BD</w:t>
            </w:r>
            <w:r w:rsidRPr="00ED4D49">
              <w:rPr>
                <w:rStyle w:val="FootnoteReference"/>
                <w:rFonts w:cs="Calibri"/>
                <w:sz w:val="16"/>
                <w:szCs w:val="16"/>
                <w:lang w:val="en-US"/>
              </w:rPr>
              <w:footnoteReference w:id="67"/>
            </w:r>
          </w:p>
        </w:tc>
        <w:tc>
          <w:tcPr>
            <w:tcW w:w="3907" w:type="pct"/>
            <w:shd w:val="clear" w:color="auto" w:fill="auto"/>
          </w:tcPr>
          <w:p w14:paraId="73063D83" w14:textId="6DE98693" w:rsidR="00A76BEC" w:rsidRPr="00ED4D49" w:rsidRDefault="00A76BEC" w:rsidP="00A76BEC">
            <w:pPr>
              <w:spacing w:before="0" w:after="0"/>
              <w:jc w:val="both"/>
              <w:rPr>
                <w:rFonts w:cs="Calibri"/>
                <w:color w:val="000000"/>
                <w:sz w:val="16"/>
                <w:szCs w:val="16"/>
                <w:lang w:val="en-US"/>
              </w:rPr>
            </w:pPr>
            <w:r w:rsidRPr="00ED4D49">
              <w:rPr>
                <w:rFonts w:cs="Calibri"/>
                <w:color w:val="000000"/>
                <w:sz w:val="16"/>
                <w:szCs w:val="16"/>
                <w:lang w:val="en-US"/>
              </w:rPr>
              <w:t>Regulates the issues of labor and employment, employment contracts, including working hours, salaries, termination of employment, and rights and obligations arising from employment as the general regime of working relationships.</w:t>
            </w:r>
          </w:p>
        </w:tc>
      </w:tr>
      <w:tr w:rsidR="00A76BEC" w:rsidRPr="00ED4D49" w14:paraId="3E25FF5B" w14:textId="77777777" w:rsidTr="00A76BEC">
        <w:tc>
          <w:tcPr>
            <w:tcW w:w="1093" w:type="pct"/>
            <w:shd w:val="clear" w:color="auto" w:fill="auto"/>
          </w:tcPr>
          <w:p w14:paraId="3B14487E" w14:textId="77777777" w:rsidR="00A76BEC" w:rsidRPr="00ED4D49" w:rsidRDefault="00A76BEC" w:rsidP="00A76BEC">
            <w:pPr>
              <w:spacing w:before="0" w:after="0"/>
              <w:ind w:left="144" w:right="144"/>
              <w:rPr>
                <w:rFonts w:cs="Calibri"/>
                <w:bCs/>
                <w:color w:val="1F497D"/>
                <w:sz w:val="16"/>
                <w:szCs w:val="16"/>
                <w:lang w:val="en-US"/>
              </w:rPr>
            </w:pPr>
            <w:r w:rsidRPr="00ED4D49">
              <w:rPr>
                <w:rFonts w:cs="Calibri"/>
                <w:bCs/>
                <w:color w:val="1F497D"/>
                <w:sz w:val="16"/>
                <w:szCs w:val="16"/>
                <w:lang w:val="en-US"/>
              </w:rPr>
              <w:t>Law on Safety and Health of Workers at Work</w:t>
            </w:r>
            <w:r w:rsidRPr="00ED4D49">
              <w:rPr>
                <w:rStyle w:val="FootnoteReference"/>
                <w:rFonts w:cs="Calibri"/>
                <w:bCs/>
                <w:sz w:val="16"/>
                <w:szCs w:val="16"/>
                <w:lang w:val="en-US"/>
              </w:rPr>
              <w:footnoteReference w:id="68"/>
            </w:r>
          </w:p>
        </w:tc>
        <w:tc>
          <w:tcPr>
            <w:tcW w:w="3907" w:type="pct"/>
            <w:shd w:val="clear" w:color="auto" w:fill="auto"/>
          </w:tcPr>
          <w:p w14:paraId="142DDA8D" w14:textId="39530E21" w:rsidR="00A76BEC" w:rsidRPr="00ED4D49" w:rsidRDefault="00A76BEC" w:rsidP="00A76BEC">
            <w:pPr>
              <w:spacing w:before="0" w:after="0"/>
              <w:jc w:val="both"/>
              <w:rPr>
                <w:rFonts w:cs="Calibri"/>
                <w:color w:val="000000"/>
                <w:sz w:val="16"/>
                <w:szCs w:val="16"/>
                <w:lang w:val="en-US"/>
              </w:rPr>
            </w:pPr>
            <w:r w:rsidRPr="00ED4D49">
              <w:rPr>
                <w:rFonts w:cs="Calibri"/>
                <w:color w:val="000000"/>
                <w:sz w:val="16"/>
                <w:szCs w:val="16"/>
                <w:lang w:val="en-US"/>
              </w:rPr>
              <w:t xml:space="preserve">Regulates measures to encourage improvements of occupational safety and health, determines the persons responsible for the implementation and improvement of </w:t>
            </w:r>
            <w:r w:rsidR="004203C2" w:rsidRPr="00ED4D49">
              <w:rPr>
                <w:rFonts w:cs="Calibri"/>
                <w:color w:val="000000"/>
                <w:sz w:val="16"/>
                <w:szCs w:val="16"/>
                <w:lang w:val="en-US"/>
              </w:rPr>
              <w:t>occupational health and safety (O</w:t>
            </w:r>
            <w:r w:rsidRPr="00ED4D49">
              <w:rPr>
                <w:rFonts w:cs="Calibri"/>
                <w:color w:val="000000"/>
                <w:sz w:val="16"/>
                <w:szCs w:val="16"/>
                <w:lang w:val="en-US"/>
              </w:rPr>
              <w:t>HS</w:t>
            </w:r>
            <w:r w:rsidR="004203C2" w:rsidRPr="00ED4D49">
              <w:rPr>
                <w:rFonts w:cs="Calibri"/>
                <w:color w:val="000000"/>
                <w:sz w:val="16"/>
                <w:szCs w:val="16"/>
                <w:lang w:val="en-US"/>
              </w:rPr>
              <w:t>)</w:t>
            </w:r>
            <w:r w:rsidRPr="00ED4D49">
              <w:rPr>
                <w:rFonts w:cs="Calibri"/>
                <w:color w:val="000000"/>
                <w:sz w:val="16"/>
                <w:szCs w:val="16"/>
                <w:lang w:val="en-US"/>
              </w:rPr>
              <w:t>, their rights, obligations and responsibilities, preventive measures, and other issues related to OHS.</w:t>
            </w:r>
          </w:p>
        </w:tc>
      </w:tr>
    </w:tbl>
    <w:p w14:paraId="52C21F5F" w14:textId="77777777" w:rsidR="00A76BEC" w:rsidRPr="00ED4D49" w:rsidRDefault="00A76BEC" w:rsidP="00A76BEC">
      <w:pPr>
        <w:spacing w:after="0"/>
        <w:jc w:val="both"/>
        <w:rPr>
          <w:rFonts w:cs="Calibri"/>
          <w:szCs w:val="24"/>
          <w:lang w:val="en-US"/>
        </w:rPr>
      </w:pPr>
    </w:p>
    <w:p w14:paraId="7C3A6D21" w14:textId="12103679" w:rsidR="00A76BEC" w:rsidRPr="00ED4D49" w:rsidRDefault="00987BDE" w:rsidP="00A76BEC">
      <w:pPr>
        <w:rPr>
          <w:lang w:val="en-US"/>
        </w:rPr>
      </w:pPr>
      <w:bookmarkStart w:id="198" w:name="_Hlk25266066"/>
      <w:r w:rsidRPr="00ED4D49">
        <w:rPr>
          <w:lang w:val="en-US"/>
        </w:rPr>
        <w:t>The k</w:t>
      </w:r>
      <w:r w:rsidR="00A76BEC" w:rsidRPr="00ED4D49">
        <w:rPr>
          <w:lang w:val="en-US"/>
        </w:rPr>
        <w:t>ey provision</w:t>
      </w:r>
      <w:r w:rsidRPr="00ED4D49">
        <w:rPr>
          <w:lang w:val="en-US"/>
        </w:rPr>
        <w:t>s</w:t>
      </w:r>
      <w:r w:rsidR="00A76BEC" w:rsidRPr="00ED4D49">
        <w:rPr>
          <w:lang w:val="en-US"/>
        </w:rPr>
        <w:t xml:space="preserve"> </w:t>
      </w:r>
      <w:bookmarkEnd w:id="198"/>
      <w:r w:rsidR="00A76BEC" w:rsidRPr="00ED4D49">
        <w:rPr>
          <w:lang w:val="en-US"/>
        </w:rPr>
        <w:t>of</w:t>
      </w:r>
      <w:r w:rsidR="003C717F" w:rsidRPr="00ED4D49">
        <w:rPr>
          <w:lang w:val="en-US"/>
        </w:rPr>
        <w:t xml:space="preserve"> the</w:t>
      </w:r>
      <w:r w:rsidR="00A76BEC" w:rsidRPr="00ED4D49">
        <w:rPr>
          <w:lang w:val="en-US"/>
        </w:rPr>
        <w:t xml:space="preserve"> </w:t>
      </w:r>
      <w:r w:rsidR="003C717F" w:rsidRPr="00ED4D49">
        <w:rPr>
          <w:b/>
          <w:lang w:val="en-US"/>
        </w:rPr>
        <w:t>l</w:t>
      </w:r>
      <w:r w:rsidR="00A76BEC" w:rsidRPr="00ED4D49">
        <w:rPr>
          <w:b/>
          <w:lang w:val="en-US"/>
        </w:rPr>
        <w:t xml:space="preserve">abor </w:t>
      </w:r>
      <w:r w:rsidR="003C717F" w:rsidRPr="00ED4D49">
        <w:rPr>
          <w:b/>
          <w:lang w:val="en-US"/>
        </w:rPr>
        <w:t>l</w:t>
      </w:r>
      <w:r w:rsidR="00A76BEC" w:rsidRPr="00ED4D49">
        <w:rPr>
          <w:b/>
          <w:lang w:val="en-US"/>
        </w:rPr>
        <w:t>aw</w:t>
      </w:r>
      <w:r w:rsidR="00A76BEC" w:rsidRPr="00ED4D49">
        <w:rPr>
          <w:b/>
          <w:bCs/>
          <w:lang w:val="en-US"/>
        </w:rPr>
        <w:t>s</w:t>
      </w:r>
      <w:r w:rsidR="00A76BEC" w:rsidRPr="00ED4D49">
        <w:rPr>
          <w:lang w:val="en-US"/>
        </w:rPr>
        <w:t xml:space="preserve"> in FBiH, RS and BD BiH are </w:t>
      </w:r>
      <w:r w:rsidRPr="00ED4D49">
        <w:rPr>
          <w:lang w:val="en-US"/>
        </w:rPr>
        <w:t>as follows</w:t>
      </w:r>
      <w:r w:rsidR="00A76BEC" w:rsidRPr="00ED4D49">
        <w:rPr>
          <w:lang w:val="en-US"/>
        </w:rPr>
        <w:t xml:space="preserve">: </w:t>
      </w:r>
    </w:p>
    <w:p w14:paraId="68798139" w14:textId="4C240762" w:rsidR="00A76BEC" w:rsidRPr="00ED4D49" w:rsidRDefault="00A76BEC" w:rsidP="008D64BA">
      <w:pPr>
        <w:pStyle w:val="Bullets"/>
      </w:pPr>
      <w:r w:rsidRPr="00ED4D49">
        <w:rPr>
          <w:b/>
        </w:rPr>
        <w:t>Employment contract</w:t>
      </w:r>
      <w:r w:rsidR="00FF7794" w:rsidRPr="00ED4D49">
        <w:rPr>
          <w:b/>
        </w:rPr>
        <w:t>s</w:t>
      </w:r>
      <w:r w:rsidRPr="00ED4D49">
        <w:t xml:space="preserve"> can be concluded as </w:t>
      </w:r>
      <w:r w:rsidRPr="00ED4D49">
        <w:rPr>
          <w:b/>
        </w:rPr>
        <w:t>open ended or fix-term</w:t>
      </w:r>
      <w:r w:rsidRPr="00ED4D49">
        <w:t>, part-time, for temporary and occasional work, as well as for work outside of</w:t>
      </w:r>
      <w:r w:rsidR="00FF7794" w:rsidRPr="00ED4D49">
        <w:t xml:space="preserve"> the</w:t>
      </w:r>
      <w:r w:rsidRPr="00ED4D49">
        <w:t xml:space="preserve"> employer’s premises. The </w:t>
      </w:r>
      <w:r w:rsidR="00FF7794" w:rsidRPr="00ED4D49">
        <w:t>l</w:t>
      </w:r>
      <w:r w:rsidRPr="00ED4D49">
        <w:t>aws prescribe</w:t>
      </w:r>
      <w:r w:rsidR="00FF7794" w:rsidRPr="00ED4D49">
        <w:t xml:space="preserve"> the</w:t>
      </w:r>
      <w:r w:rsidRPr="00ED4D49">
        <w:t xml:space="preserve"> detail terms and condition and duration of such contracts.</w:t>
      </w:r>
    </w:p>
    <w:p w14:paraId="185F59D3" w14:textId="7E8E3405" w:rsidR="00A76BEC" w:rsidRPr="00ED4D49" w:rsidRDefault="00A76BEC" w:rsidP="008D64BA">
      <w:pPr>
        <w:pStyle w:val="Bullets"/>
      </w:pPr>
      <w:r w:rsidRPr="00ED4D49">
        <w:t xml:space="preserve">The </w:t>
      </w:r>
      <w:r w:rsidR="00FF7794" w:rsidRPr="00ED4D49">
        <w:t>l</w:t>
      </w:r>
      <w:r w:rsidRPr="00ED4D49">
        <w:t xml:space="preserve">aws </w:t>
      </w:r>
      <w:r w:rsidRPr="00ED4D49">
        <w:rPr>
          <w:b/>
        </w:rPr>
        <w:t>prohibit discrimination</w:t>
      </w:r>
      <w:r w:rsidRPr="00ED4D49">
        <w:t xml:space="preserve"> </w:t>
      </w:r>
      <w:bookmarkStart w:id="199" w:name="_Hlk25266107"/>
      <w:r w:rsidRPr="00ED4D49">
        <w:t xml:space="preserve">in terms of employment requirements and selection of candidates, education, training and professional development, </w:t>
      </w:r>
      <w:proofErr w:type="gramStart"/>
      <w:r w:rsidRPr="00ED4D49">
        <w:t>promotion</w:t>
      </w:r>
      <w:proofErr w:type="gramEnd"/>
      <w:r w:rsidRPr="00ED4D49">
        <w:t xml:space="preserve"> and employment contract termination. Pregnancy and maternity leave cannot be a reason not to hire a wom</w:t>
      </w:r>
      <w:r w:rsidR="00987BDE" w:rsidRPr="00ED4D49">
        <w:t>a</w:t>
      </w:r>
      <w:r w:rsidRPr="00ED4D49">
        <w:t xml:space="preserve">n or extend her employment contract. </w:t>
      </w:r>
      <w:bookmarkEnd w:id="199"/>
    </w:p>
    <w:p w14:paraId="1D05BFA2" w14:textId="0A3721D3" w:rsidR="00A76BEC" w:rsidRPr="00ED4D49" w:rsidRDefault="00FF7794" w:rsidP="008D64BA">
      <w:pPr>
        <w:pStyle w:val="Bullets"/>
      </w:pPr>
      <w:r w:rsidRPr="00ED4D49">
        <w:t xml:space="preserve">The laws </w:t>
      </w:r>
      <w:bookmarkStart w:id="200" w:name="_Hlk25266123"/>
      <w:r w:rsidRPr="00ED4D49">
        <w:t>p</w:t>
      </w:r>
      <w:r w:rsidR="00A76BEC" w:rsidRPr="00ED4D49">
        <w:t>rescribe</w:t>
      </w:r>
      <w:r w:rsidRPr="00ED4D49">
        <w:t xml:space="preserve"> the</w:t>
      </w:r>
      <w:r w:rsidR="00A76BEC" w:rsidRPr="00ED4D49">
        <w:t xml:space="preserve"> </w:t>
      </w:r>
      <w:r w:rsidR="00A76BEC" w:rsidRPr="00ED4D49">
        <w:rPr>
          <w:b/>
        </w:rPr>
        <w:t xml:space="preserve">minimum employment age </w:t>
      </w:r>
      <w:r w:rsidR="00A76BEC" w:rsidRPr="00ED4D49">
        <w:t xml:space="preserve">of 18 for concluding an employment contract, with exception of allowing persons between 15 and 18, with </w:t>
      </w:r>
      <w:r w:rsidRPr="00ED4D49">
        <w:t>the consent</w:t>
      </w:r>
      <w:r w:rsidR="00A76BEC" w:rsidRPr="00ED4D49">
        <w:t xml:space="preserve"> of their legal custodian</w:t>
      </w:r>
      <w:r w:rsidRPr="00ED4D49">
        <w:t xml:space="preserve">s and </w:t>
      </w:r>
      <w:r w:rsidRPr="00ED4D49">
        <w:lastRenderedPageBreak/>
        <w:t>based on a</w:t>
      </w:r>
      <w:r w:rsidR="00A76BEC" w:rsidRPr="00ED4D49">
        <w:t xml:space="preserve"> medical certificate issued by health facility</w:t>
      </w:r>
      <w:r w:rsidRPr="00ED4D49">
        <w:t>,</w:t>
      </w:r>
      <w:r w:rsidR="00A76BEC" w:rsidRPr="00ED4D49">
        <w:t xml:space="preserve"> and provided that the given job does not </w:t>
      </w:r>
      <w:r w:rsidRPr="00ED4D49">
        <w:t>endanger the minor</w:t>
      </w:r>
      <w:r w:rsidR="00A76BEC" w:rsidRPr="00ED4D49">
        <w:t>’s health, moral and education</w:t>
      </w:r>
      <w:bookmarkEnd w:id="200"/>
      <w:r w:rsidR="00A76BEC" w:rsidRPr="00ED4D49">
        <w:t xml:space="preserve">. </w:t>
      </w:r>
    </w:p>
    <w:p w14:paraId="00956460" w14:textId="0A7E741C" w:rsidR="00A76BEC" w:rsidRPr="00ED4D49" w:rsidRDefault="002D0D28" w:rsidP="008D64BA">
      <w:pPr>
        <w:pStyle w:val="Bullets"/>
      </w:pPr>
      <w:bookmarkStart w:id="201" w:name="_Hlk25266130"/>
      <w:r w:rsidRPr="00ED4D49">
        <w:rPr>
          <w:b/>
          <w:bCs/>
        </w:rPr>
        <w:t>E</w:t>
      </w:r>
      <w:r w:rsidR="00A76BEC" w:rsidRPr="00ED4D49">
        <w:rPr>
          <w:b/>
        </w:rPr>
        <w:t>mployer</w:t>
      </w:r>
      <w:r w:rsidRPr="00ED4D49">
        <w:rPr>
          <w:b/>
        </w:rPr>
        <w:t>s</w:t>
      </w:r>
      <w:r w:rsidR="00A76BEC" w:rsidRPr="00ED4D49">
        <w:rPr>
          <w:b/>
        </w:rPr>
        <w:t xml:space="preserve"> </w:t>
      </w:r>
      <w:r w:rsidRPr="00ED4D49">
        <w:rPr>
          <w:b/>
        </w:rPr>
        <w:t>are</w:t>
      </w:r>
      <w:r w:rsidR="00A76BEC" w:rsidRPr="00ED4D49">
        <w:rPr>
          <w:b/>
        </w:rPr>
        <w:t xml:space="preserve"> </w:t>
      </w:r>
      <w:r w:rsidRPr="00ED4D49">
        <w:rPr>
          <w:b/>
        </w:rPr>
        <w:t>required</w:t>
      </w:r>
      <w:r w:rsidR="00A76BEC" w:rsidRPr="00ED4D49">
        <w:rPr>
          <w:b/>
        </w:rPr>
        <w:t xml:space="preserve"> </w:t>
      </w:r>
      <w:r w:rsidR="00A76BEC" w:rsidRPr="00ED4D49">
        <w:t>to register worker</w:t>
      </w:r>
      <w:r w:rsidRPr="00ED4D49">
        <w:t>s</w:t>
      </w:r>
      <w:r w:rsidR="00A76BEC" w:rsidRPr="00ED4D49">
        <w:t xml:space="preserve"> for pension and disability, </w:t>
      </w:r>
      <w:proofErr w:type="gramStart"/>
      <w:r w:rsidR="00A76BEC" w:rsidRPr="00ED4D49">
        <w:t>health</w:t>
      </w:r>
      <w:proofErr w:type="gramEnd"/>
      <w:r w:rsidR="00A76BEC" w:rsidRPr="00ED4D49">
        <w:t xml:space="preserve"> and unemployment insurance.</w:t>
      </w:r>
    </w:p>
    <w:p w14:paraId="7E386507" w14:textId="15EC45B9" w:rsidR="00A76BEC" w:rsidRPr="00ED4D49" w:rsidRDefault="00A76BEC" w:rsidP="008D64BA">
      <w:pPr>
        <w:pStyle w:val="Bullets"/>
      </w:pPr>
      <w:bookmarkStart w:id="202" w:name="_Hlk25266178"/>
      <w:bookmarkEnd w:id="201"/>
      <w:r w:rsidRPr="00ED4D49">
        <w:rPr>
          <w:b/>
        </w:rPr>
        <w:t xml:space="preserve">Workers are entitled </w:t>
      </w:r>
      <w:r w:rsidRPr="00ED4D49">
        <w:t xml:space="preserve">to </w:t>
      </w:r>
      <w:r w:rsidR="002D0D28" w:rsidRPr="00ED4D49">
        <w:t xml:space="preserve">a </w:t>
      </w:r>
      <w:r w:rsidRPr="00ED4D49">
        <w:t>salary and salary compensation during absence from work, as well as to working conditions which ensure safety and protection of their life and health at work.</w:t>
      </w:r>
    </w:p>
    <w:bookmarkEnd w:id="202"/>
    <w:p w14:paraId="5488B98D" w14:textId="5015C849" w:rsidR="00A76BEC" w:rsidRPr="00ED4D49" w:rsidRDefault="00A76BEC" w:rsidP="008D64BA">
      <w:pPr>
        <w:pStyle w:val="Bullets"/>
      </w:pPr>
      <w:r w:rsidRPr="00ED4D49">
        <w:rPr>
          <w:b/>
        </w:rPr>
        <w:t xml:space="preserve">Full time work </w:t>
      </w:r>
      <w:r w:rsidRPr="00ED4D49">
        <w:t xml:space="preserve">is, as a rule, 40 hours a week. </w:t>
      </w:r>
      <w:r w:rsidRPr="00ED4D49">
        <w:rPr>
          <w:b/>
        </w:rPr>
        <w:t>Overtime</w:t>
      </w:r>
      <w:r w:rsidRPr="00ED4D49">
        <w:t xml:space="preserve"> work is allowed in FBiH</w:t>
      </w:r>
      <w:r w:rsidR="002D0D28" w:rsidRPr="00ED4D49">
        <w:t>,</w:t>
      </w:r>
      <w:r w:rsidRPr="00ED4D49">
        <w:t xml:space="preserve"> RS and BD </w:t>
      </w:r>
      <w:bookmarkStart w:id="203" w:name="_Hlk25266195"/>
      <w:r w:rsidR="002D0D28" w:rsidRPr="00ED4D49">
        <w:t>in the duration of</w:t>
      </w:r>
      <w:bookmarkEnd w:id="203"/>
      <w:r w:rsidR="002D0D28" w:rsidRPr="00ED4D49">
        <w:t xml:space="preserve"> </w:t>
      </w:r>
      <w:r w:rsidRPr="00ED4D49">
        <w:t>maximum 8, 10 and 12 hours a week, respectively.</w:t>
      </w:r>
      <w:r w:rsidR="00C6478C" w:rsidRPr="00ED4D49">
        <w:t xml:space="preserve"> </w:t>
      </w:r>
    </w:p>
    <w:p w14:paraId="1C432CEB" w14:textId="3F2A69E7" w:rsidR="00A76BEC" w:rsidRPr="00ED4D49" w:rsidRDefault="002D0D28" w:rsidP="008D64BA">
      <w:pPr>
        <w:pStyle w:val="Bullets"/>
      </w:pPr>
      <w:bookmarkStart w:id="204" w:name="_Hlk25266216"/>
      <w:r w:rsidRPr="00ED4D49">
        <w:t>W</w:t>
      </w:r>
      <w:r w:rsidR="00A76BEC" w:rsidRPr="00ED4D49">
        <w:t>orker</w:t>
      </w:r>
      <w:r w:rsidRPr="00ED4D49">
        <w:t>s</w:t>
      </w:r>
      <w:r w:rsidR="00A76BEC" w:rsidRPr="00ED4D49">
        <w:t xml:space="preserve"> </w:t>
      </w:r>
      <w:r w:rsidRPr="00ED4D49">
        <w:t>are</w:t>
      </w:r>
      <w:r w:rsidR="00A76BEC" w:rsidRPr="00ED4D49">
        <w:t xml:space="preserve"> entitled to</w:t>
      </w:r>
      <w:r w:rsidRPr="00ED4D49">
        <w:t xml:space="preserve"> an</w:t>
      </w:r>
      <w:r w:rsidR="00A76BEC" w:rsidRPr="00ED4D49">
        <w:t xml:space="preserve"> </w:t>
      </w:r>
      <w:r w:rsidR="00A76BEC" w:rsidRPr="00ED4D49">
        <w:rPr>
          <w:b/>
        </w:rPr>
        <w:t>increased</w:t>
      </w:r>
      <w:r w:rsidR="00A76BEC" w:rsidRPr="00ED4D49">
        <w:t xml:space="preserve"> salary for overtime, night work and work during holidays.</w:t>
      </w:r>
      <w:r w:rsidR="00C6478C" w:rsidRPr="00ED4D49">
        <w:t xml:space="preserve"> </w:t>
      </w:r>
    </w:p>
    <w:bookmarkEnd w:id="204"/>
    <w:p w14:paraId="581EECEA" w14:textId="00675DB4" w:rsidR="00A76BEC" w:rsidRPr="00ED4D49" w:rsidRDefault="00A76BEC" w:rsidP="008D64BA">
      <w:pPr>
        <w:pStyle w:val="Bullets"/>
      </w:pPr>
      <w:r w:rsidRPr="00ED4D49">
        <w:t xml:space="preserve">The </w:t>
      </w:r>
      <w:r w:rsidR="002D0D28" w:rsidRPr="00ED4D49">
        <w:t>l</w:t>
      </w:r>
      <w:r w:rsidRPr="00ED4D49">
        <w:t xml:space="preserve">aws define </w:t>
      </w:r>
      <w:bookmarkStart w:id="205" w:name="_Hlk25266224"/>
      <w:r w:rsidRPr="00ED4D49">
        <w:t xml:space="preserve">in detail </w:t>
      </w:r>
      <w:r w:rsidRPr="00ED4D49">
        <w:rPr>
          <w:b/>
        </w:rPr>
        <w:t>breaks</w:t>
      </w:r>
      <w:r w:rsidRPr="00ED4D49">
        <w:t xml:space="preserve"> from work to which workers are entitled (break</w:t>
      </w:r>
      <w:r w:rsidR="002D0D28" w:rsidRPr="00ED4D49">
        <w:t>s</w:t>
      </w:r>
      <w:r w:rsidRPr="00ED4D49">
        <w:t xml:space="preserve"> during working </w:t>
      </w:r>
      <w:r w:rsidR="002D0D28" w:rsidRPr="00ED4D49">
        <w:t>hours</w:t>
      </w:r>
      <w:r w:rsidRPr="00ED4D49">
        <w:t xml:space="preserve">, </w:t>
      </w:r>
      <w:r w:rsidR="002D0D28" w:rsidRPr="00ED4D49">
        <w:t>daily</w:t>
      </w:r>
      <w:r w:rsidRPr="00ED4D49">
        <w:t xml:space="preserve">, </w:t>
      </w:r>
      <w:proofErr w:type="gramStart"/>
      <w:r w:rsidRPr="00ED4D49">
        <w:t>week</w:t>
      </w:r>
      <w:r w:rsidR="002D0D28" w:rsidRPr="00ED4D49">
        <w:t>ly</w:t>
      </w:r>
      <w:proofErr w:type="gramEnd"/>
      <w:r w:rsidRPr="00ED4D49">
        <w:t xml:space="preserve"> and annual leave).</w:t>
      </w:r>
    </w:p>
    <w:bookmarkEnd w:id="205"/>
    <w:p w14:paraId="3573BA08" w14:textId="1C5CDBD7" w:rsidR="00A76BEC" w:rsidRPr="00ED4D49" w:rsidRDefault="00A76BEC" w:rsidP="008D64BA">
      <w:pPr>
        <w:pStyle w:val="Bullets"/>
      </w:pPr>
      <w:r w:rsidRPr="00ED4D49">
        <w:t xml:space="preserve">All </w:t>
      </w:r>
      <w:r w:rsidR="002D0D28" w:rsidRPr="00ED4D49">
        <w:t>l</w:t>
      </w:r>
      <w:r w:rsidRPr="00ED4D49">
        <w:t xml:space="preserve">aws </w:t>
      </w:r>
      <w:r w:rsidR="002D0D28" w:rsidRPr="00ED4D49">
        <w:t>foresee</w:t>
      </w:r>
      <w:r w:rsidRPr="00ED4D49">
        <w:t xml:space="preserve"> that </w:t>
      </w:r>
      <w:r w:rsidR="002D0D28" w:rsidRPr="00ED4D49">
        <w:t xml:space="preserve">a </w:t>
      </w:r>
      <w:r w:rsidRPr="00ED4D49">
        <w:t>worker</w:t>
      </w:r>
      <w:r w:rsidR="002D0D28" w:rsidRPr="00ED4D49">
        <w:t xml:space="preserve"> who </w:t>
      </w:r>
      <w:bookmarkStart w:id="206" w:name="_Hlk25266241"/>
      <w:r w:rsidR="002D0D28" w:rsidRPr="00ED4D49">
        <w:t xml:space="preserve">believes </w:t>
      </w:r>
      <w:bookmarkEnd w:id="206"/>
      <w:r w:rsidRPr="00ED4D49">
        <w:t xml:space="preserve">that the employer violated any of </w:t>
      </w:r>
      <w:bookmarkStart w:id="207" w:name="_Hlk25266247"/>
      <w:r w:rsidRPr="00ED4D49">
        <w:t xml:space="preserve">his/her </w:t>
      </w:r>
      <w:bookmarkEnd w:id="207"/>
      <w:r w:rsidRPr="00ED4D49">
        <w:t xml:space="preserve">employment-related rights </w:t>
      </w:r>
      <w:bookmarkStart w:id="208" w:name="_Hlk25266253"/>
      <w:r w:rsidRPr="00ED4D49">
        <w:t xml:space="preserve">can </w:t>
      </w:r>
      <w:r w:rsidRPr="00ED4D49">
        <w:rPr>
          <w:b/>
        </w:rPr>
        <w:t xml:space="preserve">request </w:t>
      </w:r>
      <w:r w:rsidR="002D0D28" w:rsidRPr="00ED4D49">
        <w:rPr>
          <w:b/>
        </w:rPr>
        <w:t xml:space="preserve">from </w:t>
      </w:r>
      <w:r w:rsidRPr="00ED4D49">
        <w:rPr>
          <w:b/>
        </w:rPr>
        <w:t>the employer to provide him/her with such right</w:t>
      </w:r>
      <w:bookmarkEnd w:id="208"/>
      <w:r w:rsidRPr="00ED4D49">
        <w:t xml:space="preserve">. </w:t>
      </w:r>
      <w:r w:rsidR="002D0D28" w:rsidRPr="00ED4D49">
        <w:t xml:space="preserve">The </w:t>
      </w:r>
      <w:r w:rsidRPr="00ED4D49">
        <w:t xml:space="preserve">RS Law prescribes that the employer is obliged to respond </w:t>
      </w:r>
      <w:r w:rsidR="00C10EE8" w:rsidRPr="00ED4D49">
        <w:t xml:space="preserve">to </w:t>
      </w:r>
      <w:bookmarkStart w:id="209" w:name="_Hlk25266281"/>
      <w:r w:rsidR="00C10EE8" w:rsidRPr="00ED4D49">
        <w:t xml:space="preserve">such </w:t>
      </w:r>
      <w:r w:rsidRPr="00ED4D49">
        <w:t>request within</w:t>
      </w:r>
      <w:bookmarkEnd w:id="209"/>
      <w:r w:rsidRPr="00ED4D49">
        <w:t xml:space="preserve"> 30 days, while </w:t>
      </w:r>
      <w:r w:rsidR="002D0D28" w:rsidRPr="00ED4D49">
        <w:t xml:space="preserve">the </w:t>
      </w:r>
      <w:r w:rsidRPr="00ED4D49">
        <w:t xml:space="preserve">FBiH and BD Laws do not specify </w:t>
      </w:r>
      <w:r w:rsidR="002D0D28" w:rsidRPr="00ED4D49">
        <w:t>a</w:t>
      </w:r>
      <w:r w:rsidRPr="00ED4D49">
        <w:t xml:space="preserve"> deadline. All </w:t>
      </w:r>
      <w:r w:rsidR="002D0D28" w:rsidRPr="00ED4D49">
        <w:t>the l</w:t>
      </w:r>
      <w:r w:rsidRPr="00ED4D49">
        <w:t xml:space="preserve">aws envisage </w:t>
      </w:r>
      <w:r w:rsidR="002D0D28" w:rsidRPr="00ED4D49">
        <w:t xml:space="preserve">a </w:t>
      </w:r>
      <w:r w:rsidRPr="00ED4D49">
        <w:t xml:space="preserve">mechanism of </w:t>
      </w:r>
      <w:r w:rsidRPr="00ED4D49">
        <w:rPr>
          <w:b/>
        </w:rPr>
        <w:t>amicable dispute resolution</w:t>
      </w:r>
      <w:r w:rsidRPr="00ED4D49">
        <w:t xml:space="preserve"> as well as </w:t>
      </w:r>
      <w:r w:rsidRPr="00ED4D49">
        <w:rPr>
          <w:b/>
        </w:rPr>
        <w:t>lodging court suits</w:t>
      </w:r>
      <w:r w:rsidRPr="00ED4D49">
        <w:rPr>
          <w:rStyle w:val="FootnoteReference"/>
          <w:b/>
          <w:bCs/>
          <w:szCs w:val="24"/>
        </w:rPr>
        <w:footnoteReference w:id="69"/>
      </w:r>
      <w:r w:rsidRPr="00ED4D49">
        <w:t>.</w:t>
      </w:r>
    </w:p>
    <w:p w14:paraId="33B48366" w14:textId="5F11961D" w:rsidR="00A76BEC" w:rsidRPr="00ED4D49" w:rsidRDefault="002D0D28" w:rsidP="00A76BEC">
      <w:pPr>
        <w:spacing w:after="0"/>
        <w:jc w:val="both"/>
        <w:rPr>
          <w:rFonts w:cs="Calibri"/>
          <w:szCs w:val="24"/>
          <w:lang w:val="en-US"/>
        </w:rPr>
      </w:pPr>
      <w:r w:rsidRPr="00ED4D49">
        <w:rPr>
          <w:rFonts w:cs="Calibri"/>
          <w:szCs w:val="24"/>
          <w:lang w:val="en-US"/>
        </w:rPr>
        <w:t>The k</w:t>
      </w:r>
      <w:r w:rsidR="00A76BEC" w:rsidRPr="00ED4D49">
        <w:rPr>
          <w:rFonts w:cs="Calibri"/>
          <w:szCs w:val="24"/>
          <w:lang w:val="en-US"/>
        </w:rPr>
        <w:t xml:space="preserve">ey provisions of </w:t>
      </w:r>
      <w:r w:rsidRPr="00ED4D49">
        <w:rPr>
          <w:rFonts w:cs="Calibri"/>
          <w:b/>
          <w:szCs w:val="24"/>
          <w:lang w:val="en-US"/>
        </w:rPr>
        <w:t xml:space="preserve">the </w:t>
      </w:r>
      <w:bookmarkStart w:id="210" w:name="_Hlk25266306"/>
      <w:r w:rsidRPr="00ED4D49">
        <w:rPr>
          <w:rFonts w:cs="Calibri"/>
          <w:b/>
          <w:szCs w:val="24"/>
          <w:lang w:val="en-US"/>
        </w:rPr>
        <w:t>legislation on occupational health and safety</w:t>
      </w:r>
      <w:r w:rsidR="00A76BEC" w:rsidRPr="00ED4D49">
        <w:rPr>
          <w:rFonts w:cs="Calibri"/>
          <w:szCs w:val="24"/>
          <w:lang w:val="en-US"/>
        </w:rPr>
        <w:t xml:space="preserve"> </w:t>
      </w:r>
      <w:r w:rsidRPr="00ED4D49">
        <w:rPr>
          <w:rFonts w:cs="Calibri"/>
          <w:szCs w:val="24"/>
          <w:lang w:val="en-US"/>
        </w:rPr>
        <w:t xml:space="preserve">(OHS) </w:t>
      </w:r>
      <w:bookmarkEnd w:id="210"/>
      <w:r w:rsidR="00A76BEC" w:rsidRPr="00ED4D49">
        <w:rPr>
          <w:lang w:val="en-US"/>
        </w:rPr>
        <w:t xml:space="preserve">in FBiH, RS and BD </w:t>
      </w:r>
      <w:r w:rsidR="00A76BEC" w:rsidRPr="00ED4D49">
        <w:rPr>
          <w:rFonts w:cs="Calibri"/>
          <w:szCs w:val="24"/>
          <w:lang w:val="en-US"/>
        </w:rPr>
        <w:t xml:space="preserve">are </w:t>
      </w:r>
      <w:r w:rsidRPr="00ED4D49">
        <w:rPr>
          <w:rFonts w:cs="Calibri"/>
          <w:szCs w:val="24"/>
          <w:lang w:val="en-US"/>
        </w:rPr>
        <w:t>as follows</w:t>
      </w:r>
      <w:r w:rsidR="00A76BEC" w:rsidRPr="00ED4D49">
        <w:rPr>
          <w:rFonts w:cs="Calibri"/>
          <w:szCs w:val="24"/>
          <w:lang w:val="en-US"/>
        </w:rPr>
        <w:t xml:space="preserve">: </w:t>
      </w:r>
    </w:p>
    <w:p w14:paraId="2F21A644" w14:textId="40F0947A" w:rsidR="00A76BEC" w:rsidRPr="00ED4D49" w:rsidRDefault="00A76BEC" w:rsidP="008D64BA">
      <w:pPr>
        <w:pStyle w:val="Bullets"/>
      </w:pPr>
      <w:r w:rsidRPr="00ED4D49">
        <w:t xml:space="preserve">Employers are obliged to </w:t>
      </w:r>
      <w:r w:rsidRPr="00ED4D49">
        <w:rPr>
          <w:b/>
          <w:bCs/>
        </w:rPr>
        <w:t xml:space="preserve">ensure </w:t>
      </w:r>
      <w:r w:rsidR="002D0D28" w:rsidRPr="00ED4D49">
        <w:rPr>
          <w:b/>
          <w:bCs/>
        </w:rPr>
        <w:t>OHS</w:t>
      </w:r>
      <w:r w:rsidRPr="00ED4D49">
        <w:t xml:space="preserve"> </w:t>
      </w:r>
      <w:r w:rsidRPr="00ED4D49">
        <w:rPr>
          <w:b/>
          <w:bCs/>
        </w:rPr>
        <w:t xml:space="preserve">and provide </w:t>
      </w:r>
      <w:r w:rsidR="002D0D28" w:rsidRPr="00ED4D49">
        <w:rPr>
          <w:b/>
          <w:bCs/>
        </w:rPr>
        <w:t xml:space="preserve">the </w:t>
      </w:r>
      <w:r w:rsidRPr="00ED4D49">
        <w:rPr>
          <w:b/>
          <w:bCs/>
        </w:rPr>
        <w:t>necessary means</w:t>
      </w:r>
      <w:r w:rsidRPr="00ED4D49">
        <w:t xml:space="preserve"> to implement and improve </w:t>
      </w:r>
      <w:r w:rsidR="002D0D28" w:rsidRPr="00ED4D49">
        <w:t>OHS</w:t>
      </w:r>
      <w:r w:rsidRPr="00ED4D49">
        <w:t>, as well as to organize</w:t>
      </w:r>
      <w:r w:rsidR="002D0D28" w:rsidRPr="00ED4D49">
        <w:t xml:space="preserve"> </w:t>
      </w:r>
      <w:r w:rsidR="002D0D28" w:rsidRPr="00ED4D49">
        <w:rPr>
          <w:b/>
          <w:bCs/>
        </w:rPr>
        <w:t>OHS</w:t>
      </w:r>
      <w:r w:rsidRPr="00ED4D49">
        <w:t xml:space="preserve"> </w:t>
      </w:r>
      <w:r w:rsidRPr="00ED4D49">
        <w:rPr>
          <w:b/>
          <w:bCs/>
        </w:rPr>
        <w:t>training</w:t>
      </w:r>
      <w:r w:rsidRPr="00ED4D49">
        <w:t xml:space="preserve"> for workers,</w:t>
      </w:r>
    </w:p>
    <w:p w14:paraId="38F439BF" w14:textId="54101970" w:rsidR="00A76BEC" w:rsidRPr="00ED4D49" w:rsidRDefault="00A76BEC" w:rsidP="008D64BA">
      <w:pPr>
        <w:pStyle w:val="Bullets"/>
      </w:pPr>
      <w:bookmarkStart w:id="211" w:name="_Hlk25266460"/>
      <w:r w:rsidRPr="00ED4D49">
        <w:t xml:space="preserve">Workers must be provided with </w:t>
      </w:r>
      <w:r w:rsidR="002D0D28" w:rsidRPr="00ED4D49">
        <w:t xml:space="preserve">a </w:t>
      </w:r>
      <w:r w:rsidRPr="00ED4D49">
        <w:t>working environment, assets for work</w:t>
      </w:r>
      <w:r w:rsidR="002D0D28" w:rsidRPr="00ED4D49">
        <w:t xml:space="preserve"> and</w:t>
      </w:r>
      <w:r w:rsidRPr="00ED4D49">
        <w:t xml:space="preserve"> personal protection equipment </w:t>
      </w:r>
      <w:r w:rsidR="002D0D28" w:rsidRPr="00ED4D49">
        <w:t>that do not endanger the</w:t>
      </w:r>
      <w:r w:rsidRPr="00ED4D49">
        <w:t xml:space="preserve"> safety or health of worker</w:t>
      </w:r>
      <w:r w:rsidR="002D0D28" w:rsidRPr="00ED4D49">
        <w:t>s</w:t>
      </w:r>
      <w:r w:rsidRPr="00ED4D49">
        <w:t xml:space="preserve"> and other persons, </w:t>
      </w:r>
    </w:p>
    <w:bookmarkEnd w:id="211"/>
    <w:p w14:paraId="0C583353" w14:textId="77777777" w:rsidR="00A76BEC" w:rsidRPr="00ED4D49" w:rsidRDefault="00A76BEC" w:rsidP="008D64BA">
      <w:pPr>
        <w:pStyle w:val="Bullets"/>
        <w:rPr>
          <w:color w:val="336699"/>
        </w:rPr>
      </w:pPr>
      <w:r w:rsidRPr="00ED4D49">
        <w:t xml:space="preserve">Workers are obliged to use personal protection equipment and comply with other instructions related to safety at work. </w:t>
      </w:r>
    </w:p>
    <w:p w14:paraId="4D4FF2C1" w14:textId="5371134E" w:rsidR="00F57E67" w:rsidRPr="00ED4D49" w:rsidRDefault="00F57E67" w:rsidP="00C27BB5">
      <w:pPr>
        <w:rPr>
          <w:color w:val="336699"/>
          <w:lang w:val="en-US"/>
        </w:rPr>
      </w:pPr>
      <w:r w:rsidRPr="00ED4D49">
        <w:rPr>
          <w:lang w:val="en-US"/>
        </w:rPr>
        <w:t xml:space="preserve"> </w:t>
      </w:r>
    </w:p>
    <w:p w14:paraId="141DA8AC" w14:textId="44A35201" w:rsidR="00A76BEC" w:rsidRPr="00ED4D49" w:rsidRDefault="00A76BEC">
      <w:pPr>
        <w:spacing w:before="0" w:after="0" w:line="240" w:lineRule="auto"/>
        <w:rPr>
          <w:rFonts w:cs="Calibri"/>
          <w:lang w:val="en-US" w:eastAsia="x-none"/>
        </w:rPr>
      </w:pPr>
      <w:r w:rsidRPr="00ED4D49">
        <w:rPr>
          <w:rFonts w:cs="Calibri"/>
          <w:lang w:val="en-US" w:eastAsia="x-none"/>
        </w:rPr>
        <w:br w:type="page"/>
      </w:r>
    </w:p>
    <w:p w14:paraId="59E38BB8" w14:textId="4E0A5A70" w:rsidR="008700A3" w:rsidRPr="00ED4D49" w:rsidRDefault="008700A3" w:rsidP="008700A3">
      <w:pPr>
        <w:pStyle w:val="Heading1"/>
        <w:shd w:val="clear" w:color="auto" w:fill="F2F2F2"/>
        <w:spacing w:before="0"/>
        <w:rPr>
          <w:rFonts w:cs="Calibri"/>
          <w:lang w:val="en-US"/>
        </w:rPr>
      </w:pPr>
      <w:bookmarkStart w:id="212" w:name="_Toc31811093"/>
      <w:bookmarkEnd w:id="2"/>
      <w:r w:rsidRPr="00ED4D49">
        <w:rPr>
          <w:rFonts w:cs="Calibri"/>
          <w:lang w:val="en-US"/>
        </w:rPr>
        <w:lastRenderedPageBreak/>
        <w:t>INSTITUTIONAL STRUCTURE</w:t>
      </w:r>
      <w:bookmarkEnd w:id="212"/>
      <w:r w:rsidR="00B765C5" w:rsidRPr="00ED4D49">
        <w:rPr>
          <w:rFonts w:cs="Calibri"/>
          <w:lang w:val="en-US"/>
        </w:rPr>
        <w:t xml:space="preserve"> </w:t>
      </w:r>
    </w:p>
    <w:p w14:paraId="718FCE65" w14:textId="77777777" w:rsidR="00A76BEC" w:rsidRPr="00ED4D49" w:rsidRDefault="00A76BEC" w:rsidP="0063606C">
      <w:pPr>
        <w:pStyle w:val="Heading2"/>
      </w:pPr>
      <w:bookmarkStart w:id="213" w:name="_Toc20858948"/>
      <w:bookmarkStart w:id="214" w:name="_Toc31811094"/>
      <w:r w:rsidRPr="00ED4D49">
        <w:t>BiH Level Institutions</w:t>
      </w:r>
      <w:bookmarkEnd w:id="213"/>
      <w:bookmarkEnd w:id="214"/>
      <w:r w:rsidRPr="00ED4D49">
        <w:t xml:space="preserve"> </w:t>
      </w:r>
    </w:p>
    <w:p w14:paraId="34EDDD9F" w14:textId="7764861C" w:rsidR="00A76BEC" w:rsidRPr="00ED4D49" w:rsidRDefault="00A76BEC" w:rsidP="00A76BEC">
      <w:pPr>
        <w:jc w:val="both"/>
        <w:rPr>
          <w:szCs w:val="23"/>
          <w:lang w:val="en-US"/>
        </w:rPr>
      </w:pPr>
      <w:r w:rsidRPr="00ED4D49">
        <w:rPr>
          <w:szCs w:val="23"/>
          <w:lang w:val="en-US"/>
        </w:rPr>
        <w:t>According to the Dayton Agreement, issues such as foreign policy, foreign trade policy and customs policy fall within the area of competence of BiH institutions. All governmental functions and authorities that are not expressly assigned to the institutions of BiH, are those of the entities</w:t>
      </w:r>
      <w:r w:rsidR="00426CC0" w:rsidRPr="00ED4D49">
        <w:rPr>
          <w:szCs w:val="23"/>
          <w:lang w:val="en-US"/>
        </w:rPr>
        <w:t>/District.</w:t>
      </w:r>
      <w:r w:rsidR="00B22CB7" w:rsidRPr="00ED4D49">
        <w:rPr>
          <w:szCs w:val="23"/>
          <w:lang w:val="en-US"/>
        </w:rPr>
        <w:t xml:space="preserve"> </w:t>
      </w:r>
      <w:r w:rsidR="007E1FBB" w:rsidRPr="00ED4D49">
        <w:rPr>
          <w:szCs w:val="23"/>
          <w:lang w:val="en-US"/>
        </w:rPr>
        <w:t>T</w:t>
      </w:r>
      <w:r w:rsidR="00B22CB7" w:rsidRPr="00ED4D49">
        <w:rPr>
          <w:szCs w:val="23"/>
          <w:lang w:val="en-US"/>
        </w:rPr>
        <w:t>h</w:t>
      </w:r>
      <w:r w:rsidR="007E1FBB" w:rsidRPr="00ED4D49">
        <w:rPr>
          <w:szCs w:val="23"/>
          <w:lang w:val="en-US"/>
        </w:rPr>
        <w:t>is includes</w:t>
      </w:r>
      <w:r w:rsidR="00426CC0" w:rsidRPr="00ED4D49">
        <w:rPr>
          <w:szCs w:val="23"/>
          <w:lang w:val="en-US"/>
        </w:rPr>
        <w:t xml:space="preserve"> </w:t>
      </w:r>
      <w:r w:rsidRPr="00ED4D49">
        <w:rPr>
          <w:szCs w:val="23"/>
          <w:lang w:val="en-US"/>
        </w:rPr>
        <w:t xml:space="preserve">water management, environmental protection, agriculture, </w:t>
      </w:r>
      <w:proofErr w:type="gramStart"/>
      <w:r w:rsidRPr="00ED4D49">
        <w:rPr>
          <w:szCs w:val="23"/>
          <w:lang w:val="en-US"/>
        </w:rPr>
        <w:t>land</w:t>
      </w:r>
      <w:proofErr w:type="gramEnd"/>
      <w:r w:rsidR="004F2339" w:rsidRPr="00ED4D49">
        <w:rPr>
          <w:szCs w:val="23"/>
          <w:lang w:val="en-US"/>
        </w:rPr>
        <w:t xml:space="preserve"> and </w:t>
      </w:r>
      <w:r w:rsidRPr="00ED4D49">
        <w:rPr>
          <w:szCs w:val="23"/>
          <w:lang w:val="en-US"/>
        </w:rPr>
        <w:t xml:space="preserve">forestry. However, </w:t>
      </w:r>
      <w:r w:rsidR="007E1FBB" w:rsidRPr="00ED4D49">
        <w:rPr>
          <w:szCs w:val="23"/>
          <w:lang w:val="en-US"/>
        </w:rPr>
        <w:t>the national level</w:t>
      </w:r>
      <w:r w:rsidRPr="00ED4D49">
        <w:rPr>
          <w:szCs w:val="23"/>
          <w:lang w:val="en-US"/>
        </w:rPr>
        <w:t xml:space="preserve"> does have some competences in the fields related to implementation of international treaties, environmental </w:t>
      </w:r>
      <w:proofErr w:type="gramStart"/>
      <w:r w:rsidRPr="00ED4D49">
        <w:rPr>
          <w:szCs w:val="23"/>
          <w:lang w:val="en-US"/>
        </w:rPr>
        <w:t>protection</w:t>
      </w:r>
      <w:proofErr w:type="gramEnd"/>
      <w:r w:rsidRPr="00ED4D49">
        <w:rPr>
          <w:szCs w:val="23"/>
          <w:lang w:val="en-US"/>
        </w:rPr>
        <w:t xml:space="preserve"> and water management.</w:t>
      </w:r>
    </w:p>
    <w:p w14:paraId="245BEA04" w14:textId="6AC28CB0" w:rsidR="00A76BEC" w:rsidRPr="00ED4D49" w:rsidRDefault="00A76BEC" w:rsidP="00A76BEC">
      <w:pPr>
        <w:jc w:val="both"/>
        <w:rPr>
          <w:szCs w:val="23"/>
          <w:lang w:val="en-US"/>
        </w:rPr>
      </w:pPr>
      <w:r w:rsidRPr="00ED4D49">
        <w:rPr>
          <w:szCs w:val="23"/>
          <w:lang w:val="en-US"/>
        </w:rPr>
        <w:t xml:space="preserve">At the </w:t>
      </w:r>
      <w:r w:rsidR="00B2043B" w:rsidRPr="00ED4D49">
        <w:rPr>
          <w:szCs w:val="23"/>
          <w:lang w:val="en-US"/>
        </w:rPr>
        <w:t>s</w:t>
      </w:r>
      <w:r w:rsidRPr="00ED4D49">
        <w:rPr>
          <w:szCs w:val="23"/>
          <w:lang w:val="en-US"/>
        </w:rPr>
        <w:t>tate level, the Ministry of Foreign Trade and Economic Relations (</w:t>
      </w:r>
      <w:proofErr w:type="spellStart"/>
      <w:r w:rsidRPr="00ED4D49">
        <w:rPr>
          <w:szCs w:val="23"/>
          <w:lang w:val="en-US"/>
        </w:rPr>
        <w:t>MoFTER</w:t>
      </w:r>
      <w:proofErr w:type="spellEnd"/>
      <w:r w:rsidRPr="00ED4D49">
        <w:rPr>
          <w:lang w:val="en-US"/>
        </w:rPr>
        <w:t>) is responsible for, among others, tasks and duties falling within the competence of BiH which are related to definition of policy, basic principles, coordination of activities and harmonization of plans of entity-level authorities and institutions on the international level in the areas of agriculture, energy, environmental protection, development and use of natural resources and tourism.</w:t>
      </w:r>
      <w:r w:rsidRPr="00ED4D49">
        <w:rPr>
          <w:szCs w:val="23"/>
          <w:lang w:val="en-US"/>
        </w:rPr>
        <w:t xml:space="preserve"> In relation to water management, </w:t>
      </w:r>
      <w:r w:rsidR="00B2043B" w:rsidRPr="00ED4D49">
        <w:rPr>
          <w:szCs w:val="23"/>
          <w:lang w:val="en-US"/>
        </w:rPr>
        <w:t xml:space="preserve">the </w:t>
      </w:r>
      <w:r w:rsidRPr="00ED4D49">
        <w:rPr>
          <w:szCs w:val="23"/>
          <w:lang w:val="en-US"/>
        </w:rPr>
        <w:t xml:space="preserve">Water Resources Department within </w:t>
      </w:r>
      <w:proofErr w:type="spellStart"/>
      <w:r w:rsidRPr="00ED4D49">
        <w:rPr>
          <w:szCs w:val="23"/>
          <w:lang w:val="en-US"/>
        </w:rPr>
        <w:t>MoFTER</w:t>
      </w:r>
      <w:proofErr w:type="spellEnd"/>
      <w:r w:rsidRPr="00ED4D49">
        <w:rPr>
          <w:szCs w:val="23"/>
          <w:lang w:val="en-US"/>
        </w:rPr>
        <w:t xml:space="preserve"> contributes, through regional and international cooperation, as well as cooperation with entity institutions, to better management and use of water resources in BiH and wider. </w:t>
      </w:r>
    </w:p>
    <w:p w14:paraId="752D5957" w14:textId="56FDC6C3" w:rsidR="00A76BEC" w:rsidRPr="00ED4D49" w:rsidRDefault="00A76BEC" w:rsidP="00A76BEC">
      <w:pPr>
        <w:jc w:val="both"/>
        <w:rPr>
          <w:szCs w:val="23"/>
          <w:lang w:val="en-US"/>
        </w:rPr>
      </w:pPr>
      <w:r w:rsidRPr="00ED4D49">
        <w:rPr>
          <w:szCs w:val="23"/>
          <w:lang w:val="en-US"/>
        </w:rPr>
        <w:t>BiH is a signatory to several conventions and protocols in this area, among which are the</w:t>
      </w:r>
      <w:r w:rsidRPr="00ED4D49">
        <w:rPr>
          <w:b/>
          <w:bCs/>
          <w:szCs w:val="23"/>
          <w:lang w:val="en-US"/>
        </w:rPr>
        <w:t xml:space="preserve"> Convention on the Protection and Sustainable Use of the Danube River </w:t>
      </w:r>
      <w:r w:rsidRPr="00ED4D49">
        <w:rPr>
          <w:szCs w:val="23"/>
          <w:lang w:val="en-US"/>
        </w:rPr>
        <w:t xml:space="preserve">and the </w:t>
      </w:r>
      <w:r w:rsidRPr="00ED4D49">
        <w:rPr>
          <w:b/>
          <w:bCs/>
          <w:szCs w:val="23"/>
          <w:lang w:val="en-US"/>
        </w:rPr>
        <w:t>Framework Agreement on the Sava River Basin</w:t>
      </w:r>
      <w:r w:rsidRPr="00ED4D49">
        <w:rPr>
          <w:szCs w:val="23"/>
          <w:lang w:val="en-US"/>
        </w:rPr>
        <w:t xml:space="preserve">, with </w:t>
      </w:r>
      <w:proofErr w:type="gramStart"/>
      <w:r w:rsidRPr="00ED4D49">
        <w:rPr>
          <w:szCs w:val="23"/>
          <w:lang w:val="en-US"/>
        </w:rPr>
        <w:t>a number of</w:t>
      </w:r>
      <w:proofErr w:type="gramEnd"/>
      <w:r w:rsidRPr="00ED4D49">
        <w:rPr>
          <w:szCs w:val="23"/>
          <w:lang w:val="en-US"/>
        </w:rPr>
        <w:t xml:space="preserve"> related protocols. The Water Resources Department is actively involved in the implementation of the mentioned </w:t>
      </w:r>
      <w:r w:rsidR="00B363A5" w:rsidRPr="00ED4D49">
        <w:rPr>
          <w:szCs w:val="23"/>
          <w:lang w:val="en-US"/>
        </w:rPr>
        <w:t>a</w:t>
      </w:r>
      <w:r w:rsidRPr="00ED4D49">
        <w:rPr>
          <w:szCs w:val="23"/>
          <w:lang w:val="en-US"/>
        </w:rPr>
        <w:t xml:space="preserve">greements. In addition, this Department participates in the implementation of </w:t>
      </w:r>
      <w:proofErr w:type="gramStart"/>
      <w:r w:rsidRPr="00ED4D49">
        <w:rPr>
          <w:szCs w:val="23"/>
          <w:lang w:val="en-US"/>
        </w:rPr>
        <w:t>a number of</w:t>
      </w:r>
      <w:proofErr w:type="gramEnd"/>
      <w:r w:rsidRPr="00ED4D49">
        <w:rPr>
          <w:szCs w:val="23"/>
          <w:lang w:val="en-US"/>
        </w:rPr>
        <w:t xml:space="preserve"> projects in the country as well as at the regional level, which contribute to the sustainable management of water resources in BiH. </w:t>
      </w:r>
    </w:p>
    <w:p w14:paraId="67C96028" w14:textId="77777777" w:rsidR="00A76BEC" w:rsidRPr="00ED4D49" w:rsidRDefault="00A76BEC" w:rsidP="0063606C">
      <w:pPr>
        <w:pStyle w:val="Heading2"/>
      </w:pPr>
      <w:bookmarkStart w:id="215" w:name="_Toc20858949"/>
      <w:bookmarkStart w:id="216" w:name="_Toc31811095"/>
      <w:r w:rsidRPr="00ED4D49">
        <w:t>FBiH Level Institutions</w:t>
      </w:r>
      <w:bookmarkEnd w:id="215"/>
      <w:bookmarkEnd w:id="216"/>
      <w:r w:rsidRPr="00ED4D49">
        <w:t xml:space="preserve"> </w:t>
      </w:r>
    </w:p>
    <w:p w14:paraId="337ABA9F" w14:textId="62BABE63" w:rsidR="00A76BEC" w:rsidRPr="00ED4D49" w:rsidRDefault="00A76BEC" w:rsidP="00A76BEC">
      <w:pPr>
        <w:jc w:val="both"/>
        <w:rPr>
          <w:rFonts w:cs="Calibri"/>
          <w:szCs w:val="24"/>
          <w:lang w:val="en-US"/>
        </w:rPr>
      </w:pPr>
      <w:r w:rsidRPr="00ED4D49">
        <w:rPr>
          <w:szCs w:val="23"/>
          <w:lang w:val="en-US"/>
        </w:rPr>
        <w:t>Pursuant to the FBiH Constitution</w:t>
      </w:r>
      <w:r w:rsidRPr="00ED4D49">
        <w:rPr>
          <w:szCs w:val="23"/>
          <w:vertAlign w:val="superscript"/>
          <w:lang w:val="en-US"/>
        </w:rPr>
        <w:footnoteReference w:id="70"/>
      </w:r>
      <w:r w:rsidRPr="00ED4D49">
        <w:rPr>
          <w:szCs w:val="23"/>
          <w:lang w:val="en-US"/>
        </w:rPr>
        <w:t xml:space="preserve">, water management and environmental protection policy is </w:t>
      </w:r>
      <w:r w:rsidR="00B363A5" w:rsidRPr="00ED4D49">
        <w:rPr>
          <w:szCs w:val="23"/>
          <w:lang w:val="en-US"/>
        </w:rPr>
        <w:t>under</w:t>
      </w:r>
      <w:r w:rsidRPr="00ED4D49">
        <w:rPr>
          <w:szCs w:val="23"/>
          <w:lang w:val="en-US"/>
        </w:rPr>
        <w:t xml:space="preserve"> the joint responsibility of FBiH and cantons. </w:t>
      </w:r>
      <w:r w:rsidRPr="00ED4D49">
        <w:rPr>
          <w:lang w:val="en-US"/>
        </w:rPr>
        <w:fldChar w:fldCharType="begin"/>
      </w:r>
      <w:r w:rsidRPr="00ED4D49">
        <w:rPr>
          <w:lang w:val="en-US"/>
        </w:rPr>
        <w:instrText xml:space="preserve"> REF _Ref20834147 \h  \* MERGEFORMAT </w:instrText>
      </w:r>
      <w:r w:rsidRPr="00ED4D49">
        <w:rPr>
          <w:lang w:val="en-US"/>
        </w:rPr>
      </w:r>
      <w:r w:rsidRPr="00ED4D49">
        <w:rPr>
          <w:lang w:val="en-US"/>
        </w:rPr>
        <w:fldChar w:fldCharType="separate"/>
      </w:r>
      <w:r w:rsidR="00F60130" w:rsidRPr="00ED4D49">
        <w:rPr>
          <w:szCs w:val="23"/>
          <w:lang w:val="en-US"/>
        </w:rPr>
        <w:t>Table 19</w:t>
      </w:r>
      <w:r w:rsidRPr="00ED4D49">
        <w:rPr>
          <w:lang w:val="en-US"/>
        </w:rPr>
        <w:fldChar w:fldCharType="end"/>
      </w:r>
      <w:r w:rsidRPr="00ED4D49">
        <w:rPr>
          <w:szCs w:val="23"/>
          <w:lang w:val="en-US"/>
        </w:rPr>
        <w:t xml:space="preserve"> </w:t>
      </w:r>
      <w:r w:rsidR="002D2858" w:rsidRPr="00ED4D49">
        <w:rPr>
          <w:szCs w:val="23"/>
          <w:lang w:val="en-US"/>
        </w:rPr>
        <w:t>provides</w:t>
      </w:r>
      <w:r w:rsidRPr="00ED4D49">
        <w:rPr>
          <w:szCs w:val="23"/>
          <w:lang w:val="en-US"/>
        </w:rPr>
        <w:t xml:space="preserve"> an overview of institutions and their responsibilities relevant for this Project.</w:t>
      </w:r>
      <w:r w:rsidRPr="00ED4D49">
        <w:rPr>
          <w:rFonts w:cs="Calibri"/>
          <w:szCs w:val="24"/>
          <w:lang w:val="en-US"/>
        </w:rPr>
        <w:t xml:space="preserve"> (For the list of cantonal ministries responsible for water management and environmental issues, please refer to Annex </w:t>
      </w:r>
      <w:r w:rsidR="00A32F87" w:rsidRPr="00ED4D49">
        <w:rPr>
          <w:rFonts w:cs="Calibri"/>
          <w:szCs w:val="24"/>
          <w:lang w:val="en-US"/>
        </w:rPr>
        <w:fldChar w:fldCharType="begin"/>
      </w:r>
      <w:r w:rsidR="00A32F87" w:rsidRPr="00ED4D49">
        <w:rPr>
          <w:rFonts w:cs="Calibri"/>
          <w:szCs w:val="24"/>
          <w:lang w:val="en-US"/>
        </w:rPr>
        <w:instrText xml:space="preserve"> REF _Ref22584504 \r \h </w:instrText>
      </w:r>
      <w:r w:rsidR="00A32F87" w:rsidRPr="00ED4D49">
        <w:rPr>
          <w:rFonts w:cs="Calibri"/>
          <w:szCs w:val="24"/>
          <w:lang w:val="en-US"/>
        </w:rPr>
      </w:r>
      <w:r w:rsidR="00ED4D49">
        <w:rPr>
          <w:rFonts w:cs="Calibri"/>
          <w:szCs w:val="24"/>
          <w:lang w:val="en-US"/>
        </w:rPr>
        <w:instrText xml:space="preserve"> \* MERGEFORMAT </w:instrText>
      </w:r>
      <w:r w:rsidR="00A32F87" w:rsidRPr="00ED4D49">
        <w:rPr>
          <w:rFonts w:cs="Calibri"/>
          <w:szCs w:val="24"/>
          <w:lang w:val="en-US"/>
        </w:rPr>
        <w:fldChar w:fldCharType="separate"/>
      </w:r>
      <w:r w:rsidR="00F60130" w:rsidRPr="00ED4D49">
        <w:rPr>
          <w:rFonts w:cs="Calibri"/>
          <w:szCs w:val="24"/>
          <w:lang w:val="en-US"/>
        </w:rPr>
        <w:t>C</w:t>
      </w:r>
      <w:r w:rsidR="00A32F87" w:rsidRPr="00ED4D49">
        <w:rPr>
          <w:rFonts w:cs="Calibri"/>
          <w:szCs w:val="24"/>
          <w:lang w:val="en-US"/>
        </w:rPr>
        <w:fldChar w:fldCharType="end"/>
      </w:r>
      <w:r w:rsidRPr="00ED4D49">
        <w:rPr>
          <w:rFonts w:cs="Calibri"/>
          <w:szCs w:val="24"/>
          <w:lang w:val="en-US"/>
        </w:rPr>
        <w:t>).</w:t>
      </w:r>
    </w:p>
    <w:p w14:paraId="0656224F" w14:textId="26CA19F9" w:rsidR="00A76BEC" w:rsidRPr="00ED4D49" w:rsidRDefault="00A76BEC" w:rsidP="00A76BEC">
      <w:pPr>
        <w:pStyle w:val="Caption"/>
        <w:spacing w:line="276" w:lineRule="auto"/>
        <w:rPr>
          <w:rFonts w:cs="Calibri"/>
          <w:b w:val="0"/>
          <w:i/>
          <w:color w:val="auto"/>
          <w:sz w:val="16"/>
          <w:szCs w:val="24"/>
        </w:rPr>
      </w:pPr>
      <w:bookmarkStart w:id="217" w:name="_Ref20834147"/>
      <w:bookmarkStart w:id="218" w:name="_Toc28188044"/>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19</w:t>
      </w:r>
      <w:r w:rsidRPr="00ED4D49">
        <w:rPr>
          <w:rFonts w:cs="Calibri"/>
          <w:b w:val="0"/>
          <w:i/>
          <w:color w:val="1F497D"/>
          <w:sz w:val="16"/>
        </w:rPr>
        <w:fldChar w:fldCharType="end"/>
      </w:r>
      <w:bookmarkEnd w:id="217"/>
      <w:r w:rsidRPr="00ED4D49">
        <w:rPr>
          <w:rFonts w:cs="Calibri"/>
          <w:b w:val="0"/>
          <w:i/>
          <w:color w:val="1F497D"/>
          <w:sz w:val="16"/>
        </w:rPr>
        <w:t>:</w:t>
      </w:r>
      <w:r w:rsidRPr="00ED4D49">
        <w:rPr>
          <w:rFonts w:cs="Calibri"/>
          <w:b w:val="0"/>
          <w:i/>
          <w:color w:val="auto"/>
          <w:sz w:val="16"/>
        </w:rPr>
        <w:t xml:space="preserve"> FBiH level institutions responsible for water management and environmental issues relevant for this Project</w:t>
      </w:r>
      <w:bookmarkEnd w:id="218"/>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ED4D49" w14:paraId="71EC4A53" w14:textId="77777777" w:rsidTr="0063606C">
        <w:trPr>
          <w:tblHeader/>
        </w:trPr>
        <w:tc>
          <w:tcPr>
            <w:tcW w:w="1521" w:type="pct"/>
            <w:shd w:val="clear" w:color="auto" w:fill="auto"/>
          </w:tcPr>
          <w:p w14:paraId="316EDB2F" w14:textId="77777777" w:rsidR="00A76BEC" w:rsidRPr="00ED4D49" w:rsidRDefault="00A76BEC" w:rsidP="00A76BEC">
            <w:pPr>
              <w:spacing w:before="0" w:after="0"/>
              <w:ind w:left="144" w:right="144"/>
              <w:jc w:val="both"/>
              <w:rPr>
                <w:rFonts w:cs="Calibri"/>
                <w:color w:val="336699"/>
                <w:sz w:val="16"/>
                <w:szCs w:val="16"/>
                <w:lang w:val="en-US"/>
              </w:rPr>
            </w:pPr>
            <w:r w:rsidRPr="00ED4D49">
              <w:rPr>
                <w:rFonts w:cs="Calibri"/>
                <w:color w:val="336699"/>
                <w:sz w:val="16"/>
                <w:szCs w:val="16"/>
                <w:lang w:val="en-US"/>
              </w:rPr>
              <w:t>Institution</w:t>
            </w:r>
          </w:p>
        </w:tc>
        <w:tc>
          <w:tcPr>
            <w:tcW w:w="3479" w:type="pct"/>
            <w:shd w:val="clear" w:color="auto" w:fill="auto"/>
          </w:tcPr>
          <w:p w14:paraId="04DB738B" w14:textId="77777777" w:rsidR="00A76BEC" w:rsidRPr="00ED4D49" w:rsidRDefault="00A76BEC" w:rsidP="00A76BEC">
            <w:pPr>
              <w:spacing w:before="0" w:after="0"/>
              <w:ind w:left="144" w:right="144"/>
              <w:rPr>
                <w:rFonts w:cs="Calibri"/>
                <w:color w:val="336699"/>
                <w:sz w:val="16"/>
                <w:szCs w:val="16"/>
                <w:lang w:val="en-US"/>
              </w:rPr>
            </w:pPr>
            <w:r w:rsidRPr="00ED4D49">
              <w:rPr>
                <w:rFonts w:cs="Calibri"/>
                <w:color w:val="336699"/>
                <w:sz w:val="16"/>
                <w:szCs w:val="16"/>
                <w:lang w:val="en-US"/>
              </w:rPr>
              <w:t>Responsibilities</w:t>
            </w:r>
          </w:p>
        </w:tc>
      </w:tr>
      <w:tr w:rsidR="00A76BEC" w:rsidRPr="00ED4D49" w14:paraId="243CE1E5" w14:textId="77777777" w:rsidTr="00A76BEC">
        <w:tc>
          <w:tcPr>
            <w:tcW w:w="1521" w:type="pct"/>
            <w:shd w:val="clear" w:color="auto" w:fill="auto"/>
          </w:tcPr>
          <w:p w14:paraId="10EC4026" w14:textId="13BF12A1"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Federal Ministry of Agriculture, Water Management and Forestry (FMAWMF)</w:t>
            </w:r>
          </w:p>
        </w:tc>
        <w:tc>
          <w:tcPr>
            <w:tcW w:w="3479" w:type="pct"/>
            <w:shd w:val="clear" w:color="auto" w:fill="auto"/>
          </w:tcPr>
          <w:p w14:paraId="5265BE28" w14:textId="77777777" w:rsidR="00A76BEC" w:rsidRPr="00ED4D49" w:rsidRDefault="00A76BEC" w:rsidP="00A76BEC">
            <w:pPr>
              <w:spacing w:before="0" w:after="0"/>
              <w:ind w:left="144" w:right="144"/>
              <w:jc w:val="both"/>
              <w:rPr>
                <w:rFonts w:cs="Calibri"/>
                <w:sz w:val="16"/>
                <w:szCs w:val="16"/>
                <w:lang w:val="en-US"/>
              </w:rPr>
            </w:pPr>
            <w:r w:rsidRPr="00ED4D49">
              <w:rPr>
                <w:rFonts w:cs="Calibri"/>
                <w:iCs/>
                <w:sz w:val="16"/>
                <w:szCs w:val="16"/>
                <w:lang w:val="en-US"/>
              </w:rPr>
              <w:t xml:space="preserve">Performs administrative, professional and other tasks </w:t>
            </w:r>
            <w:r w:rsidRPr="00ED4D49">
              <w:rPr>
                <w:rFonts w:cs="Calibri"/>
                <w:sz w:val="16"/>
                <w:szCs w:val="16"/>
                <w:lang w:val="en-US"/>
              </w:rPr>
              <w:t>in the field of water management, management of the basins among which are: preparation of strategies and development policies for water management, water management facilities and public water properties, proposing development documents for the integrated water management, preparation of legislation and regulations and institutional arrangement in the field of water management within the competence of FBiH, coordination of monitoring activities in water resources, implementation of development projects and cooperation with water management institutions and other institutions, carrying out concession granting procedures within the competence of the Ministry in this field, carrying out activities related to international contracts, agreements, conventions and protocols in water management.</w:t>
            </w:r>
          </w:p>
        </w:tc>
      </w:tr>
      <w:tr w:rsidR="00A76BEC" w:rsidRPr="00ED4D49" w14:paraId="706784FC" w14:textId="77777777" w:rsidTr="00A76BEC">
        <w:tc>
          <w:tcPr>
            <w:tcW w:w="1521" w:type="pct"/>
            <w:shd w:val="clear" w:color="auto" w:fill="auto"/>
          </w:tcPr>
          <w:p w14:paraId="4EB2CE1B" w14:textId="77777777" w:rsidR="00A76BEC" w:rsidRPr="00ED4D49" w:rsidRDefault="00A76BEC" w:rsidP="00A76BEC">
            <w:pPr>
              <w:spacing w:before="0" w:after="0"/>
              <w:ind w:left="144" w:right="144"/>
              <w:rPr>
                <w:rFonts w:cs="Calibri"/>
                <w:iCs/>
                <w:sz w:val="16"/>
                <w:szCs w:val="16"/>
                <w:lang w:val="en-US"/>
              </w:rPr>
            </w:pPr>
            <w:r w:rsidRPr="00ED4D49">
              <w:rPr>
                <w:rFonts w:cs="Calibri"/>
                <w:iCs/>
                <w:sz w:val="16"/>
                <w:szCs w:val="16"/>
                <w:lang w:val="en-US"/>
              </w:rPr>
              <w:t>Water Agencies in FBiH (Sava River Watershed Agency)</w:t>
            </w:r>
          </w:p>
        </w:tc>
        <w:tc>
          <w:tcPr>
            <w:tcW w:w="3479" w:type="pct"/>
            <w:shd w:val="clear" w:color="auto" w:fill="auto"/>
          </w:tcPr>
          <w:p w14:paraId="3C99B953"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Organize hydrological monitoring and water quality monitoring, monitoring of ecological status of surface waters, monitoring of ground water quality. They prepare reports on the status of water quality and recommend measures necessary for achievement of goals related to water protection of waters, regulation of waters, protection from adverse effects of waters, and use of waters. They issue water-related acts and order measures which entities must observe in the periods of validity of these acts. They establish and manage the water information system.</w:t>
            </w:r>
          </w:p>
        </w:tc>
      </w:tr>
      <w:tr w:rsidR="00A76BEC" w:rsidRPr="00ED4D49" w14:paraId="7EA1F685" w14:textId="77777777" w:rsidTr="00A76BEC">
        <w:tc>
          <w:tcPr>
            <w:tcW w:w="1521" w:type="pct"/>
            <w:shd w:val="clear" w:color="auto" w:fill="auto"/>
          </w:tcPr>
          <w:p w14:paraId="4E659D99" w14:textId="243A7365"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lastRenderedPageBreak/>
              <w:t>Federal Ministry of Environment and Tourism (FMET)</w:t>
            </w:r>
          </w:p>
        </w:tc>
        <w:tc>
          <w:tcPr>
            <w:tcW w:w="3479" w:type="pct"/>
            <w:shd w:val="clear" w:color="auto" w:fill="auto"/>
          </w:tcPr>
          <w:p w14:paraId="2B5BDFB5" w14:textId="77777777" w:rsidR="00A76BEC" w:rsidRPr="00ED4D49" w:rsidRDefault="00A76BEC" w:rsidP="00A76BEC">
            <w:pPr>
              <w:spacing w:before="0" w:after="0"/>
              <w:ind w:left="144" w:right="144"/>
              <w:jc w:val="both"/>
              <w:rPr>
                <w:rFonts w:cs="Calibri"/>
                <w:sz w:val="16"/>
                <w:szCs w:val="16"/>
                <w:lang w:val="en-US"/>
              </w:rPr>
            </w:pPr>
            <w:r w:rsidRPr="00ED4D49">
              <w:rPr>
                <w:rFonts w:cs="Calibri"/>
                <w:iCs/>
                <w:sz w:val="16"/>
                <w:szCs w:val="16"/>
                <w:lang w:val="en-US"/>
              </w:rPr>
              <w:t xml:space="preserve">Performs administrative, professional and other tasks within the competence of FBiH related to air, water and soil </w:t>
            </w:r>
            <w:proofErr w:type="gramStart"/>
            <w:r w:rsidRPr="00ED4D49">
              <w:rPr>
                <w:rFonts w:cs="Calibri"/>
                <w:iCs/>
                <w:sz w:val="16"/>
                <w:szCs w:val="16"/>
                <w:lang w:val="en-US"/>
              </w:rPr>
              <w:t>protection;</w:t>
            </w:r>
            <w:proofErr w:type="gramEnd"/>
            <w:r w:rsidRPr="00ED4D49">
              <w:rPr>
                <w:rFonts w:cs="Calibri"/>
                <w:iCs/>
                <w:sz w:val="16"/>
                <w:szCs w:val="16"/>
                <w:lang w:val="en-US"/>
              </w:rPr>
              <w:t xml:space="preserve"> drafting environmental strategy and policy, standards for air, water and soil quality, environmental monitoring and control of air, water and soil. The Ministry is also responsible for issuance of Environmental Permits at FBiH level.</w:t>
            </w:r>
          </w:p>
        </w:tc>
      </w:tr>
      <w:tr w:rsidR="00A76BEC" w:rsidRPr="00ED4D49" w14:paraId="22D36A05" w14:textId="77777777" w:rsidTr="00A76BEC">
        <w:tc>
          <w:tcPr>
            <w:tcW w:w="1521" w:type="pct"/>
            <w:shd w:val="clear" w:color="auto" w:fill="auto"/>
          </w:tcPr>
          <w:p w14:paraId="267B4F5E" w14:textId="7169B96A"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Federal Ministry of Transport and Communications</w:t>
            </w:r>
          </w:p>
        </w:tc>
        <w:tc>
          <w:tcPr>
            <w:tcW w:w="3479" w:type="pct"/>
            <w:shd w:val="clear" w:color="auto" w:fill="auto"/>
          </w:tcPr>
          <w:p w14:paraId="63A09726"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Performs administrative, </w:t>
            </w:r>
            <w:proofErr w:type="gramStart"/>
            <w:r w:rsidRPr="00ED4D49">
              <w:rPr>
                <w:rFonts w:cs="Calibri"/>
                <w:iCs/>
                <w:sz w:val="16"/>
                <w:szCs w:val="16"/>
                <w:lang w:val="en-US"/>
              </w:rPr>
              <w:t>professional</w:t>
            </w:r>
            <w:proofErr w:type="gramEnd"/>
            <w:r w:rsidRPr="00ED4D49">
              <w:rPr>
                <w:rFonts w:cs="Calibri"/>
                <w:iCs/>
                <w:sz w:val="16"/>
                <w:szCs w:val="16"/>
                <w:lang w:val="en-US"/>
              </w:rPr>
              <w:t xml:space="preserve"> and other tasks within the competence of FBiH related to transport and communications which include, among others, river and lake traffic. It monitors the state of development and the safety of water-navigation and combined transport, </w:t>
            </w:r>
            <w:proofErr w:type="gramStart"/>
            <w:r w:rsidRPr="00ED4D49">
              <w:rPr>
                <w:rFonts w:cs="Calibri"/>
                <w:iCs/>
                <w:sz w:val="16"/>
                <w:szCs w:val="16"/>
                <w:lang w:val="en-US"/>
              </w:rPr>
              <w:t>initiate</w:t>
            </w:r>
            <w:proofErr w:type="gramEnd"/>
            <w:r w:rsidRPr="00ED4D49">
              <w:rPr>
                <w:rFonts w:cs="Calibri"/>
                <w:iCs/>
                <w:sz w:val="16"/>
                <w:szCs w:val="16"/>
                <w:lang w:val="en-US"/>
              </w:rPr>
              <w:t xml:space="preserve"> and cooperate in the development of development plans and maintenance programs in individual forms of transport, initiates the achievement of international treaties, conventions, agreements and other acts, participates in the drafting of legislation and by-laws in the field of transport.</w:t>
            </w:r>
          </w:p>
        </w:tc>
      </w:tr>
      <w:tr w:rsidR="00A76BEC" w:rsidRPr="00ED4D49" w14:paraId="16E83DF3" w14:textId="77777777" w:rsidTr="00A76BEC">
        <w:tc>
          <w:tcPr>
            <w:tcW w:w="1521" w:type="pct"/>
            <w:shd w:val="clear" w:color="auto" w:fill="auto"/>
          </w:tcPr>
          <w:p w14:paraId="2396F3CC" w14:textId="7FFAFB89"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Federal Ministry of Spatial Planning</w:t>
            </w:r>
          </w:p>
        </w:tc>
        <w:tc>
          <w:tcPr>
            <w:tcW w:w="3479" w:type="pct"/>
            <w:shd w:val="clear" w:color="auto" w:fill="auto"/>
          </w:tcPr>
          <w:p w14:paraId="71139280"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Responsible for spatial planning and land use at FBiH level, long-term plans for exploitation of natural resources and protection of national monuments and areas of exceptional natural, </w:t>
            </w:r>
            <w:proofErr w:type="gramStart"/>
            <w:r w:rsidRPr="00ED4D49">
              <w:rPr>
                <w:rFonts w:cs="Calibri"/>
                <w:iCs/>
                <w:sz w:val="16"/>
                <w:szCs w:val="16"/>
                <w:lang w:val="en-US"/>
              </w:rPr>
              <w:t>architectural</w:t>
            </w:r>
            <w:proofErr w:type="gramEnd"/>
            <w:r w:rsidRPr="00ED4D49">
              <w:rPr>
                <w:rFonts w:cs="Calibri"/>
                <w:iCs/>
                <w:sz w:val="16"/>
                <w:szCs w:val="16"/>
                <w:lang w:val="en-US"/>
              </w:rPr>
              <w:t xml:space="preserve"> and cultural and historical importance. Also responsible for issuing Urban Consents, Construction Permits, and Use Permits at FBiH level.</w:t>
            </w:r>
          </w:p>
        </w:tc>
      </w:tr>
    </w:tbl>
    <w:p w14:paraId="669D5A15" w14:textId="77777777" w:rsidR="00A76BEC" w:rsidRPr="00ED4D49" w:rsidRDefault="00A76BEC" w:rsidP="00A76BEC">
      <w:pPr>
        <w:spacing w:before="0" w:after="0"/>
        <w:jc w:val="both"/>
        <w:rPr>
          <w:rFonts w:cs="Calibri"/>
          <w:color w:val="1F497D"/>
          <w:szCs w:val="24"/>
          <w:lang w:val="en-US"/>
        </w:rPr>
      </w:pPr>
    </w:p>
    <w:p w14:paraId="3D95CA6B" w14:textId="77777777" w:rsidR="00A76BEC" w:rsidRPr="00ED4D49" w:rsidRDefault="00A76BEC" w:rsidP="0063606C">
      <w:pPr>
        <w:pStyle w:val="Heading2"/>
      </w:pPr>
      <w:bookmarkStart w:id="219" w:name="_Toc20858950"/>
      <w:bookmarkStart w:id="220" w:name="_Toc31811096"/>
      <w:r w:rsidRPr="00ED4D49">
        <w:t>RS Level Institutions</w:t>
      </w:r>
      <w:bookmarkEnd w:id="219"/>
      <w:bookmarkEnd w:id="220"/>
    </w:p>
    <w:p w14:paraId="36834F33" w14:textId="3FC214AE" w:rsidR="00A76BEC" w:rsidRPr="00ED4D49" w:rsidRDefault="00A76BEC" w:rsidP="00A76BEC">
      <w:pPr>
        <w:jc w:val="both"/>
        <w:rPr>
          <w:szCs w:val="23"/>
          <w:lang w:val="en-US"/>
        </w:rPr>
      </w:pPr>
      <w:r w:rsidRPr="00ED4D49">
        <w:rPr>
          <w:szCs w:val="23"/>
          <w:lang w:val="en-US"/>
        </w:rPr>
        <w:t>The Constitution of RS</w:t>
      </w:r>
      <w:r w:rsidRPr="00ED4D49">
        <w:rPr>
          <w:szCs w:val="23"/>
          <w:vertAlign w:val="superscript"/>
          <w:lang w:val="en-US"/>
        </w:rPr>
        <w:footnoteReference w:id="71"/>
      </w:r>
      <w:r w:rsidRPr="00ED4D49">
        <w:rPr>
          <w:szCs w:val="23"/>
          <w:vertAlign w:val="superscript"/>
          <w:lang w:val="en-US"/>
        </w:rPr>
        <w:t xml:space="preserve"> </w:t>
      </w:r>
      <w:r w:rsidRPr="00ED4D49">
        <w:rPr>
          <w:szCs w:val="23"/>
          <w:lang w:val="en-US"/>
        </w:rPr>
        <w:t xml:space="preserve">defines that </w:t>
      </w:r>
      <w:r w:rsidR="00FE5500" w:rsidRPr="00ED4D49">
        <w:rPr>
          <w:szCs w:val="23"/>
          <w:lang w:val="en-US"/>
        </w:rPr>
        <w:t xml:space="preserve">the </w:t>
      </w:r>
      <w:r w:rsidRPr="00ED4D49">
        <w:rPr>
          <w:szCs w:val="23"/>
          <w:lang w:val="en-US"/>
        </w:rPr>
        <w:t xml:space="preserve">RS </w:t>
      </w:r>
      <w:r w:rsidR="00FE5500" w:rsidRPr="00ED4D49">
        <w:rPr>
          <w:szCs w:val="23"/>
          <w:lang w:val="en-US"/>
        </w:rPr>
        <w:t xml:space="preserve">level authorities </w:t>
      </w:r>
      <w:r w:rsidRPr="00ED4D49">
        <w:rPr>
          <w:szCs w:val="23"/>
          <w:lang w:val="en-US"/>
        </w:rPr>
        <w:t>organize and provide environmental protection</w:t>
      </w:r>
      <w:r w:rsidR="00FE5500" w:rsidRPr="00ED4D49">
        <w:rPr>
          <w:szCs w:val="23"/>
          <w:lang w:val="en-US"/>
        </w:rPr>
        <w:t>.</w:t>
      </w:r>
      <w:r w:rsidRPr="00ED4D49">
        <w:rPr>
          <w:szCs w:val="23"/>
          <w:lang w:val="en-US"/>
        </w:rPr>
        <w:t xml:space="preserve"> </w:t>
      </w:r>
      <w:r w:rsidRPr="00ED4D49">
        <w:rPr>
          <w:lang w:val="en-US"/>
        </w:rPr>
        <w:fldChar w:fldCharType="begin"/>
      </w:r>
      <w:r w:rsidRPr="00ED4D49">
        <w:rPr>
          <w:lang w:val="en-US"/>
        </w:rPr>
        <w:instrText xml:space="preserve"> REF _Ref20836933 \h  \* MERGEFORMAT </w:instrText>
      </w:r>
      <w:r w:rsidRPr="00ED4D49">
        <w:rPr>
          <w:lang w:val="en-US"/>
        </w:rPr>
      </w:r>
      <w:r w:rsidRPr="00ED4D49">
        <w:rPr>
          <w:lang w:val="en-US"/>
        </w:rPr>
        <w:fldChar w:fldCharType="separate"/>
      </w:r>
      <w:r w:rsidR="00F60130" w:rsidRPr="00ED4D49">
        <w:rPr>
          <w:szCs w:val="23"/>
          <w:lang w:val="en-US"/>
        </w:rPr>
        <w:t>Table 20</w:t>
      </w:r>
      <w:r w:rsidRPr="00ED4D49">
        <w:rPr>
          <w:lang w:val="en-US"/>
        </w:rPr>
        <w:fldChar w:fldCharType="end"/>
      </w:r>
      <w:r w:rsidRPr="00ED4D49">
        <w:rPr>
          <w:szCs w:val="23"/>
          <w:lang w:val="en-US"/>
        </w:rPr>
        <w:t xml:space="preserve"> </w:t>
      </w:r>
      <w:r w:rsidR="00C917A9" w:rsidRPr="00ED4D49">
        <w:rPr>
          <w:szCs w:val="23"/>
          <w:lang w:val="en-US"/>
        </w:rPr>
        <w:t>provides</w:t>
      </w:r>
      <w:r w:rsidRPr="00ED4D49">
        <w:rPr>
          <w:szCs w:val="23"/>
          <w:lang w:val="en-US"/>
        </w:rPr>
        <w:t xml:space="preserve"> an overview of institutions responsible for environmental protection in RS.</w:t>
      </w:r>
    </w:p>
    <w:p w14:paraId="668239AE" w14:textId="375C87F4" w:rsidR="00A76BEC" w:rsidRPr="00ED4D49" w:rsidRDefault="00A76BEC" w:rsidP="00A76BEC">
      <w:pPr>
        <w:pStyle w:val="Caption"/>
        <w:spacing w:line="276" w:lineRule="auto"/>
        <w:rPr>
          <w:rFonts w:cs="Calibri"/>
          <w:b w:val="0"/>
          <w:i/>
          <w:color w:val="auto"/>
          <w:sz w:val="16"/>
          <w:szCs w:val="24"/>
        </w:rPr>
      </w:pPr>
      <w:bookmarkStart w:id="221" w:name="_Ref20836933"/>
      <w:bookmarkStart w:id="222" w:name="_Toc28188045"/>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20</w:t>
      </w:r>
      <w:r w:rsidRPr="00ED4D49">
        <w:rPr>
          <w:rFonts w:cs="Calibri"/>
          <w:b w:val="0"/>
          <w:i/>
          <w:color w:val="1F497D"/>
          <w:sz w:val="16"/>
        </w:rPr>
        <w:fldChar w:fldCharType="end"/>
      </w:r>
      <w:bookmarkEnd w:id="221"/>
      <w:r w:rsidRPr="00ED4D49">
        <w:rPr>
          <w:rFonts w:cs="Calibri"/>
          <w:b w:val="0"/>
          <w:i/>
          <w:color w:val="1F497D"/>
          <w:sz w:val="16"/>
        </w:rPr>
        <w:t>:</w:t>
      </w:r>
      <w:r w:rsidRPr="00ED4D49">
        <w:rPr>
          <w:rFonts w:cs="Calibri"/>
          <w:b w:val="0"/>
          <w:i/>
          <w:color w:val="auto"/>
          <w:sz w:val="16"/>
        </w:rPr>
        <w:t xml:space="preserve"> RS level institutions responsible for water management and environmental issues relevant for this Project</w:t>
      </w:r>
      <w:bookmarkEnd w:id="222"/>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ED4D49" w14:paraId="13DA68F2" w14:textId="77777777" w:rsidTr="0063606C">
        <w:trPr>
          <w:tblHeader/>
        </w:trPr>
        <w:tc>
          <w:tcPr>
            <w:tcW w:w="1521" w:type="pct"/>
            <w:shd w:val="clear" w:color="auto" w:fill="auto"/>
          </w:tcPr>
          <w:p w14:paraId="2CEBC677" w14:textId="77777777" w:rsidR="00A76BEC" w:rsidRPr="00ED4D49" w:rsidRDefault="00A76BEC" w:rsidP="00A76BEC">
            <w:pPr>
              <w:spacing w:before="0" w:after="0"/>
              <w:ind w:left="144" w:right="144"/>
              <w:jc w:val="both"/>
              <w:rPr>
                <w:rFonts w:cs="Calibri"/>
                <w:color w:val="336699"/>
                <w:sz w:val="16"/>
                <w:szCs w:val="16"/>
                <w:lang w:val="en-US"/>
              </w:rPr>
            </w:pPr>
            <w:r w:rsidRPr="00ED4D49">
              <w:rPr>
                <w:rFonts w:cs="Calibri"/>
                <w:color w:val="336699"/>
                <w:sz w:val="16"/>
                <w:szCs w:val="16"/>
                <w:lang w:val="en-US"/>
              </w:rPr>
              <w:t>Institution</w:t>
            </w:r>
          </w:p>
        </w:tc>
        <w:tc>
          <w:tcPr>
            <w:tcW w:w="3479" w:type="pct"/>
            <w:shd w:val="clear" w:color="auto" w:fill="auto"/>
          </w:tcPr>
          <w:p w14:paraId="6C299F8A" w14:textId="77777777" w:rsidR="00A76BEC" w:rsidRPr="00ED4D49" w:rsidRDefault="00A76BEC" w:rsidP="00A76BEC">
            <w:pPr>
              <w:spacing w:before="0" w:after="0"/>
              <w:ind w:left="144" w:right="144"/>
              <w:rPr>
                <w:rFonts w:cs="Calibri"/>
                <w:color w:val="336699"/>
                <w:sz w:val="16"/>
                <w:szCs w:val="16"/>
                <w:lang w:val="en-US"/>
              </w:rPr>
            </w:pPr>
            <w:r w:rsidRPr="00ED4D49">
              <w:rPr>
                <w:rFonts w:cs="Calibri"/>
                <w:color w:val="336699"/>
                <w:sz w:val="16"/>
                <w:szCs w:val="16"/>
                <w:lang w:val="en-US"/>
              </w:rPr>
              <w:t>Responsibilities</w:t>
            </w:r>
          </w:p>
        </w:tc>
      </w:tr>
      <w:tr w:rsidR="00A76BEC" w:rsidRPr="00ED4D49" w14:paraId="50C1F576" w14:textId="77777777" w:rsidTr="00A76BEC">
        <w:tc>
          <w:tcPr>
            <w:tcW w:w="1521" w:type="pct"/>
            <w:shd w:val="clear" w:color="auto" w:fill="auto"/>
          </w:tcPr>
          <w:p w14:paraId="3CF8D079" w14:textId="5A90A37D" w:rsidR="00A76BEC" w:rsidRPr="00ED4D49" w:rsidRDefault="00A76BEC" w:rsidP="00C917A9">
            <w:pPr>
              <w:spacing w:before="0" w:after="0"/>
              <w:ind w:right="144"/>
              <w:rPr>
                <w:rFonts w:cs="Calibri"/>
                <w:sz w:val="16"/>
                <w:szCs w:val="16"/>
                <w:lang w:val="en-US"/>
              </w:rPr>
            </w:pPr>
            <w:r w:rsidRPr="00ED4D49">
              <w:rPr>
                <w:rFonts w:cs="Calibri"/>
                <w:iCs/>
                <w:sz w:val="16"/>
                <w:szCs w:val="16"/>
                <w:lang w:val="en-US"/>
              </w:rPr>
              <w:t>Ministry of Agriculture, Forestry and Water Management of RS</w:t>
            </w:r>
          </w:p>
        </w:tc>
        <w:tc>
          <w:tcPr>
            <w:tcW w:w="3479" w:type="pct"/>
            <w:shd w:val="clear" w:color="auto" w:fill="auto"/>
          </w:tcPr>
          <w:p w14:paraId="30629384" w14:textId="17E768A8" w:rsidR="00A76BEC" w:rsidRPr="00ED4D49" w:rsidRDefault="00A76BEC" w:rsidP="00A76BEC">
            <w:pPr>
              <w:spacing w:before="0" w:after="0"/>
              <w:ind w:left="144" w:right="144"/>
              <w:jc w:val="both"/>
              <w:rPr>
                <w:rFonts w:cs="Calibri"/>
                <w:sz w:val="16"/>
                <w:szCs w:val="16"/>
                <w:lang w:val="en-US"/>
              </w:rPr>
            </w:pPr>
            <w:r w:rsidRPr="00ED4D49">
              <w:rPr>
                <w:rFonts w:cs="Calibri"/>
                <w:iCs/>
                <w:sz w:val="16"/>
                <w:szCs w:val="16"/>
                <w:lang w:val="en-US"/>
              </w:rPr>
              <w:t xml:space="preserve">Administrative, </w:t>
            </w:r>
            <w:proofErr w:type="gramStart"/>
            <w:r w:rsidRPr="00ED4D49">
              <w:rPr>
                <w:rFonts w:cs="Calibri"/>
                <w:iCs/>
                <w:sz w:val="16"/>
                <w:szCs w:val="16"/>
                <w:lang w:val="en-US"/>
              </w:rPr>
              <w:t>professional</w:t>
            </w:r>
            <w:proofErr w:type="gramEnd"/>
            <w:r w:rsidRPr="00ED4D49">
              <w:rPr>
                <w:rFonts w:cs="Calibri"/>
                <w:iCs/>
                <w:sz w:val="16"/>
                <w:szCs w:val="16"/>
                <w:lang w:val="en-US"/>
              </w:rPr>
              <w:t xml:space="preserve"> and other tasks in the field of water management, management of two river basins (Sava River Basin and </w:t>
            </w:r>
            <w:proofErr w:type="spellStart"/>
            <w:r w:rsidRPr="00ED4D49">
              <w:rPr>
                <w:rFonts w:cs="Calibri"/>
                <w:iCs/>
                <w:sz w:val="16"/>
                <w:szCs w:val="16"/>
                <w:lang w:val="en-US"/>
              </w:rPr>
              <w:t>Trebi</w:t>
            </w:r>
            <w:r w:rsidR="00A7018E" w:rsidRPr="00ED4D49">
              <w:rPr>
                <w:rFonts w:cs="Calibri"/>
                <w:iCs/>
                <w:sz w:val="16"/>
                <w:szCs w:val="16"/>
                <w:lang w:val="en-US"/>
              </w:rPr>
              <w:t>s</w:t>
            </w:r>
            <w:r w:rsidRPr="00ED4D49">
              <w:rPr>
                <w:rFonts w:cs="Calibri"/>
                <w:iCs/>
                <w:sz w:val="16"/>
                <w:szCs w:val="16"/>
                <w:lang w:val="en-US"/>
              </w:rPr>
              <w:t>njica</w:t>
            </w:r>
            <w:proofErr w:type="spellEnd"/>
            <w:r w:rsidRPr="00ED4D49">
              <w:rPr>
                <w:rFonts w:cs="Calibri"/>
                <w:iCs/>
                <w:sz w:val="16"/>
                <w:szCs w:val="16"/>
                <w:lang w:val="en-US"/>
              </w:rPr>
              <w:t xml:space="preserve"> River Basin)</w:t>
            </w:r>
            <w:r w:rsidRPr="00ED4D49">
              <w:rPr>
                <w:rFonts w:cs="Calibri"/>
                <w:sz w:val="16"/>
                <w:szCs w:val="16"/>
                <w:lang w:val="en-US"/>
              </w:rPr>
              <w:t>. This Ministry is responsible for development and adoption of plans in water management sector, balance water, enforcement of protection from harmful water, determining conditions and issuing water permits, implementation and organization of quality control of water, monitoring, hydro melioration, establishment and maintenance of information systems, keeping registers; preparation of strategies, programs, monitoring and coordination of the work of other organizations in the field of water management and other activities determined by law.</w:t>
            </w:r>
          </w:p>
        </w:tc>
      </w:tr>
      <w:tr w:rsidR="00A76BEC" w:rsidRPr="00ED4D49" w14:paraId="713E2B40" w14:textId="77777777" w:rsidTr="00A76BEC">
        <w:tc>
          <w:tcPr>
            <w:tcW w:w="1521" w:type="pct"/>
            <w:shd w:val="clear" w:color="auto" w:fill="auto"/>
          </w:tcPr>
          <w:p w14:paraId="3BF286C9" w14:textId="77777777" w:rsidR="00A76BEC" w:rsidRPr="00ED4D49" w:rsidRDefault="00A76BEC" w:rsidP="00C917A9">
            <w:pPr>
              <w:spacing w:before="0" w:after="0"/>
              <w:ind w:right="144"/>
              <w:rPr>
                <w:rFonts w:cs="Calibri"/>
                <w:iCs/>
                <w:sz w:val="16"/>
                <w:szCs w:val="16"/>
                <w:lang w:val="en-US"/>
              </w:rPr>
            </w:pPr>
            <w:r w:rsidRPr="00ED4D49">
              <w:rPr>
                <w:rFonts w:cs="Calibri"/>
                <w:iCs/>
                <w:sz w:val="16"/>
                <w:szCs w:val="16"/>
                <w:lang w:val="en-US"/>
              </w:rPr>
              <w:t>Public Institution “</w:t>
            </w:r>
            <w:proofErr w:type="spellStart"/>
            <w:r w:rsidRPr="00ED4D49">
              <w:rPr>
                <w:rFonts w:cs="Calibri"/>
                <w:iCs/>
                <w:sz w:val="16"/>
                <w:szCs w:val="16"/>
                <w:lang w:val="en-US"/>
              </w:rPr>
              <w:t>Vode</w:t>
            </w:r>
            <w:proofErr w:type="spellEnd"/>
            <w:r w:rsidRPr="00ED4D49">
              <w:rPr>
                <w:rFonts w:cs="Calibri"/>
                <w:iCs/>
                <w:sz w:val="16"/>
                <w:szCs w:val="16"/>
                <w:lang w:val="en-US"/>
              </w:rPr>
              <w:t xml:space="preserve"> </w:t>
            </w:r>
            <w:proofErr w:type="gramStart"/>
            <w:r w:rsidRPr="00ED4D49">
              <w:rPr>
                <w:rFonts w:cs="Calibri"/>
                <w:iCs/>
                <w:sz w:val="16"/>
                <w:szCs w:val="16"/>
                <w:lang w:val="en-US"/>
              </w:rPr>
              <w:t>Srpske“</w:t>
            </w:r>
            <w:proofErr w:type="gramEnd"/>
          </w:p>
        </w:tc>
        <w:tc>
          <w:tcPr>
            <w:tcW w:w="3479" w:type="pct"/>
            <w:shd w:val="clear" w:color="auto" w:fill="auto"/>
          </w:tcPr>
          <w:p w14:paraId="62299B78"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Organizes hydrological monitoring and water quality monitoring, monitoring of the ecological status of surface waters, monitoring of ground water quality. Prepares reports on the status of water quality and recommends measures necessary for achievement of goals related to water protection of waters, regulation of waters, protection from adverse effects of waters, and use of waters. Issues water-related acts and orders measures which entities must observe in the period of validity of these acts. Establishes and manages the water information system.</w:t>
            </w:r>
          </w:p>
        </w:tc>
      </w:tr>
      <w:tr w:rsidR="00A76BEC" w:rsidRPr="00ED4D49" w14:paraId="007B0C2B" w14:textId="77777777" w:rsidTr="00A76BEC">
        <w:tc>
          <w:tcPr>
            <w:tcW w:w="1521" w:type="pct"/>
            <w:shd w:val="clear" w:color="auto" w:fill="auto"/>
          </w:tcPr>
          <w:p w14:paraId="790E1C39" w14:textId="29D05FAD" w:rsidR="00A76BEC" w:rsidRPr="00ED4D49" w:rsidRDefault="00A76BEC" w:rsidP="00C917A9">
            <w:pPr>
              <w:spacing w:before="0" w:after="0"/>
              <w:ind w:right="144"/>
              <w:rPr>
                <w:rFonts w:cs="Calibri"/>
                <w:iCs/>
                <w:sz w:val="16"/>
                <w:szCs w:val="16"/>
                <w:lang w:val="en-US"/>
              </w:rPr>
            </w:pPr>
            <w:r w:rsidRPr="00ED4D49">
              <w:rPr>
                <w:rFonts w:cs="Calibri"/>
                <w:iCs/>
                <w:sz w:val="16"/>
                <w:szCs w:val="16"/>
                <w:lang w:val="en-US"/>
              </w:rPr>
              <w:t>Ministry of Spatial Planning, Civil Engineering and Ecology of RS</w:t>
            </w:r>
          </w:p>
        </w:tc>
        <w:tc>
          <w:tcPr>
            <w:tcW w:w="3479" w:type="pct"/>
            <w:shd w:val="clear" w:color="auto" w:fill="auto"/>
          </w:tcPr>
          <w:p w14:paraId="2D5DBF27"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Integral planning and spatial planning, implementation of the Spatial Plan of RS, approval of spatial plans of local self-government units and special areas, urban and regulatory plans, integral protection and promotion of the environment and nature in general, research, planning and management through environmental measures, protection of the ozone layer, monitoring of climate change, comprehensive protection of goods of general interest, natural resources, natural and cultural heritage, issuance of Environmental Permit, </w:t>
            </w:r>
          </w:p>
        </w:tc>
      </w:tr>
      <w:tr w:rsidR="00A76BEC" w:rsidRPr="00ED4D49" w14:paraId="64774836" w14:textId="77777777" w:rsidTr="00A76BEC">
        <w:tc>
          <w:tcPr>
            <w:tcW w:w="1521" w:type="pct"/>
            <w:shd w:val="clear" w:color="auto" w:fill="auto"/>
          </w:tcPr>
          <w:p w14:paraId="0B8E8EAA" w14:textId="79DCE1D3"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Ministry of Transport and Communications of RS</w:t>
            </w:r>
          </w:p>
        </w:tc>
        <w:tc>
          <w:tcPr>
            <w:tcW w:w="3479" w:type="pct"/>
            <w:shd w:val="clear" w:color="auto" w:fill="auto"/>
          </w:tcPr>
          <w:p w14:paraId="7703B658" w14:textId="546B1FAD"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Performs administrative, </w:t>
            </w:r>
            <w:proofErr w:type="gramStart"/>
            <w:r w:rsidRPr="00ED4D49">
              <w:rPr>
                <w:rFonts w:cs="Calibri"/>
                <w:iCs/>
                <w:sz w:val="16"/>
                <w:szCs w:val="16"/>
                <w:lang w:val="en-US"/>
              </w:rPr>
              <w:t>professional</w:t>
            </w:r>
            <w:proofErr w:type="gramEnd"/>
            <w:r w:rsidRPr="00ED4D49">
              <w:rPr>
                <w:rFonts w:cs="Calibri"/>
                <w:iCs/>
                <w:sz w:val="16"/>
                <w:szCs w:val="16"/>
                <w:lang w:val="en-US"/>
              </w:rPr>
              <w:t xml:space="preserve"> and other tasks within the competence of RS related to transport and communications which include, among others river and lake traffic, safety of river and lake traffic, arrangement of waterways, navigable vessels and their registration, water infrastructure (ports, docks, moorings, etc.), issuance of certificates on the ability to operate a boat, issuance of traffic approvals and permits for ship navigation, combined traffic and </w:t>
            </w:r>
            <w:r w:rsidR="00B71C89" w:rsidRPr="00ED4D49">
              <w:rPr>
                <w:rFonts w:cs="Calibri"/>
                <w:iCs/>
                <w:sz w:val="16"/>
                <w:szCs w:val="16"/>
                <w:lang w:val="en-US"/>
              </w:rPr>
              <w:t>transshipment</w:t>
            </w:r>
            <w:r w:rsidRPr="00ED4D49">
              <w:rPr>
                <w:rFonts w:cs="Calibri"/>
                <w:iCs/>
                <w:sz w:val="16"/>
                <w:szCs w:val="16"/>
                <w:lang w:val="en-US"/>
              </w:rPr>
              <w:t xml:space="preserve"> services.</w:t>
            </w:r>
          </w:p>
        </w:tc>
      </w:tr>
    </w:tbl>
    <w:p w14:paraId="4F1A39F9" w14:textId="77777777" w:rsidR="00A76BEC" w:rsidRPr="00ED4D49" w:rsidRDefault="00A76BEC" w:rsidP="00A76BEC">
      <w:pPr>
        <w:spacing w:before="0" w:after="0"/>
        <w:jc w:val="both"/>
        <w:rPr>
          <w:rFonts w:cs="Calibri"/>
          <w:color w:val="1F497D"/>
          <w:szCs w:val="24"/>
          <w:lang w:val="en-US"/>
        </w:rPr>
      </w:pPr>
    </w:p>
    <w:p w14:paraId="3C2EF70D" w14:textId="39F34BC9" w:rsidR="00A76BEC" w:rsidRPr="00ED4D49" w:rsidRDefault="00A76BEC" w:rsidP="0063606C">
      <w:pPr>
        <w:pStyle w:val="Heading2"/>
      </w:pPr>
      <w:bookmarkStart w:id="223" w:name="_Toc20858951"/>
      <w:bookmarkStart w:id="224" w:name="_Toc31811097"/>
      <w:r w:rsidRPr="00ED4D49">
        <w:lastRenderedPageBreak/>
        <w:t>BD Level Institutions</w:t>
      </w:r>
      <w:bookmarkEnd w:id="223"/>
      <w:bookmarkEnd w:id="224"/>
    </w:p>
    <w:p w14:paraId="70C86F48" w14:textId="3DC08678" w:rsidR="00A76BEC" w:rsidRPr="00ED4D49" w:rsidRDefault="00A76BEC" w:rsidP="00A76BEC">
      <w:pPr>
        <w:jc w:val="both"/>
        <w:rPr>
          <w:szCs w:val="23"/>
          <w:lang w:val="en-US"/>
        </w:rPr>
      </w:pPr>
      <w:r w:rsidRPr="00ED4D49">
        <w:rPr>
          <w:szCs w:val="23"/>
          <w:lang w:val="en-US"/>
        </w:rPr>
        <w:t xml:space="preserve">BD is a single administrative unit of local self-government existing under the sovereignty of </w:t>
      </w:r>
      <w:r w:rsidR="00C917A9" w:rsidRPr="00ED4D49">
        <w:rPr>
          <w:szCs w:val="23"/>
          <w:lang w:val="en-US"/>
        </w:rPr>
        <w:t>BiH</w:t>
      </w:r>
      <w:r w:rsidRPr="00ED4D49">
        <w:rPr>
          <w:szCs w:val="23"/>
          <w:lang w:val="en-US"/>
        </w:rPr>
        <w:t xml:space="preserve">. </w:t>
      </w:r>
      <w:r w:rsidR="00C917A9" w:rsidRPr="00ED4D49">
        <w:rPr>
          <w:szCs w:val="23"/>
          <w:lang w:val="en-US"/>
        </w:rPr>
        <w:t>It</w:t>
      </w:r>
      <w:r w:rsidRPr="00ED4D49">
        <w:rPr>
          <w:szCs w:val="23"/>
          <w:lang w:val="en-US"/>
        </w:rPr>
        <w:t xml:space="preserve"> is distinct from the </w:t>
      </w:r>
      <w:r w:rsidR="00C917A9" w:rsidRPr="00ED4D49">
        <w:rPr>
          <w:szCs w:val="23"/>
          <w:lang w:val="en-US"/>
        </w:rPr>
        <w:t>e</w:t>
      </w:r>
      <w:r w:rsidRPr="00ED4D49">
        <w:rPr>
          <w:szCs w:val="23"/>
          <w:lang w:val="en-US"/>
        </w:rPr>
        <w:t>ntities and has the status of an autonomous territory with its own sources of revenue. Legislative power is vested in the BD Assembly, and the executive power with the Government (which consists of the Mayor,</w:t>
      </w:r>
      <w:r w:rsidRPr="00ED4D49">
        <w:rPr>
          <w:lang w:val="en-US"/>
        </w:rPr>
        <w:t xml:space="preserve"> </w:t>
      </w:r>
      <w:r w:rsidRPr="00ED4D49">
        <w:rPr>
          <w:szCs w:val="23"/>
          <w:lang w:val="en-US"/>
        </w:rPr>
        <w:t xml:space="preserve">Deputy Mayor, Government Chief </w:t>
      </w:r>
      <w:proofErr w:type="gramStart"/>
      <w:r w:rsidRPr="00ED4D49">
        <w:rPr>
          <w:szCs w:val="23"/>
          <w:lang w:val="en-US"/>
        </w:rPr>
        <w:t>Coordinator</w:t>
      </w:r>
      <w:proofErr w:type="gramEnd"/>
      <w:r w:rsidRPr="00ED4D49">
        <w:rPr>
          <w:szCs w:val="23"/>
          <w:lang w:val="en-US"/>
        </w:rPr>
        <w:t xml:space="preserve"> and the Heads of Departments).</w:t>
      </w:r>
      <w:r w:rsidRPr="00ED4D49">
        <w:rPr>
          <w:rFonts w:eastAsiaTheme="minorHAnsi" w:cs="Calibri"/>
          <w:szCs w:val="20"/>
          <w:lang w:val="en-US"/>
        </w:rPr>
        <w:t xml:space="preserve"> </w:t>
      </w:r>
      <w:r w:rsidR="00C917A9" w:rsidRPr="00ED4D49">
        <w:rPr>
          <w:szCs w:val="23"/>
          <w:lang w:val="en-US"/>
        </w:rPr>
        <w:t>The BD</w:t>
      </w:r>
      <w:r w:rsidRPr="00ED4D49">
        <w:rPr>
          <w:szCs w:val="23"/>
          <w:lang w:val="en-US"/>
        </w:rPr>
        <w:t xml:space="preserve"> Statute</w:t>
      </w:r>
      <w:r w:rsidRPr="00ED4D49">
        <w:rPr>
          <w:szCs w:val="23"/>
          <w:vertAlign w:val="superscript"/>
          <w:lang w:val="en-US"/>
        </w:rPr>
        <w:footnoteReference w:id="72"/>
      </w:r>
      <w:r w:rsidRPr="00ED4D49">
        <w:rPr>
          <w:szCs w:val="23"/>
          <w:lang w:val="en-US"/>
        </w:rPr>
        <w:t xml:space="preserve"> defines that </w:t>
      </w:r>
      <w:r w:rsidR="00C917A9" w:rsidRPr="00ED4D49">
        <w:rPr>
          <w:szCs w:val="23"/>
          <w:lang w:val="en-US"/>
        </w:rPr>
        <w:t xml:space="preserve">the </w:t>
      </w:r>
      <w:r w:rsidRPr="00ED4D49">
        <w:rPr>
          <w:szCs w:val="23"/>
          <w:lang w:val="en-US"/>
        </w:rPr>
        <w:t>competences of BD in the field of water management and environmental protection</w:t>
      </w:r>
      <w:r w:rsidR="00C917A9" w:rsidRPr="00ED4D49">
        <w:rPr>
          <w:szCs w:val="23"/>
          <w:lang w:val="en-US"/>
        </w:rPr>
        <w:t xml:space="preserve"> </w:t>
      </w:r>
      <w:r w:rsidRPr="00ED4D49">
        <w:rPr>
          <w:szCs w:val="23"/>
          <w:lang w:val="en-US"/>
        </w:rPr>
        <w:t xml:space="preserve">are delegated to the Department of Agriculture, Forestry and Water Management and Department for Spatial Planning and Property Affairs </w:t>
      </w:r>
      <w:r w:rsidR="00C917A9" w:rsidRPr="00ED4D49">
        <w:rPr>
          <w:szCs w:val="23"/>
          <w:lang w:val="en-US"/>
        </w:rPr>
        <w:t>within</w:t>
      </w:r>
      <w:r w:rsidRPr="00ED4D49">
        <w:rPr>
          <w:szCs w:val="23"/>
          <w:lang w:val="en-US"/>
        </w:rPr>
        <w:t xml:space="preserve"> the BD Government. In addition to these </w:t>
      </w:r>
      <w:r w:rsidR="00C917A9" w:rsidRPr="00ED4D49">
        <w:rPr>
          <w:szCs w:val="23"/>
          <w:lang w:val="en-US"/>
        </w:rPr>
        <w:t xml:space="preserve">two </w:t>
      </w:r>
      <w:r w:rsidRPr="00ED4D49">
        <w:rPr>
          <w:szCs w:val="23"/>
          <w:lang w:val="en-US"/>
        </w:rPr>
        <w:t>Departments, other Departments</w:t>
      </w:r>
      <w:r w:rsidRPr="00ED4D49">
        <w:rPr>
          <w:rFonts w:ascii="Tahoma" w:hAnsi="Tahoma" w:cs="Calibri"/>
          <w:sz w:val="16"/>
          <w:szCs w:val="16"/>
          <w:lang w:val="en-US"/>
        </w:rPr>
        <w:t xml:space="preserve"> </w:t>
      </w:r>
      <w:r w:rsidRPr="00ED4D49">
        <w:rPr>
          <w:szCs w:val="23"/>
          <w:lang w:val="en-US"/>
        </w:rPr>
        <w:t xml:space="preserve">within the BD </w:t>
      </w:r>
      <w:proofErr w:type="spellStart"/>
      <w:proofErr w:type="gramStart"/>
      <w:r w:rsidRPr="00ED4D49">
        <w:rPr>
          <w:szCs w:val="23"/>
          <w:lang w:val="en-US"/>
        </w:rPr>
        <w:t>Government</w:t>
      </w:r>
      <w:r w:rsidR="004409DF" w:rsidRPr="00ED4D49">
        <w:rPr>
          <w:szCs w:val="23"/>
          <w:lang w:val="en-US"/>
        </w:rPr>
        <w:t>,</w:t>
      </w:r>
      <w:r w:rsidR="00F76B90" w:rsidRPr="00ED4D49">
        <w:rPr>
          <w:szCs w:val="23"/>
          <w:lang w:val="en-US"/>
        </w:rPr>
        <w:t>Harbor</w:t>
      </w:r>
      <w:proofErr w:type="spellEnd"/>
      <w:proofErr w:type="gramEnd"/>
      <w:r w:rsidRPr="00ED4D49">
        <w:rPr>
          <w:szCs w:val="23"/>
          <w:lang w:val="en-US"/>
        </w:rPr>
        <w:t xml:space="preserve"> Master of BD </w:t>
      </w:r>
      <w:r w:rsidR="004409DF" w:rsidRPr="00ED4D49">
        <w:rPr>
          <w:szCs w:val="23"/>
          <w:lang w:val="en-US"/>
        </w:rPr>
        <w:t xml:space="preserve">and International Projects Implementation Unit (IPIU) </w:t>
      </w:r>
      <w:r w:rsidRPr="00ED4D49">
        <w:rPr>
          <w:szCs w:val="23"/>
          <w:lang w:val="en-US"/>
        </w:rPr>
        <w:t xml:space="preserve">are relevant for this Project. </w:t>
      </w:r>
      <w:r w:rsidRPr="00ED4D49">
        <w:rPr>
          <w:lang w:val="en-US"/>
        </w:rPr>
        <w:fldChar w:fldCharType="begin"/>
      </w:r>
      <w:r w:rsidRPr="00ED4D49">
        <w:rPr>
          <w:lang w:val="en-US"/>
        </w:rPr>
        <w:instrText xml:space="preserve"> REF _Ref20849291 \h  \* MERGEFORMAT </w:instrText>
      </w:r>
      <w:r w:rsidRPr="00ED4D49">
        <w:rPr>
          <w:lang w:val="en-US"/>
        </w:rPr>
      </w:r>
      <w:r w:rsidRPr="00ED4D49">
        <w:rPr>
          <w:lang w:val="en-US"/>
        </w:rPr>
        <w:fldChar w:fldCharType="separate"/>
      </w:r>
      <w:r w:rsidR="00F60130" w:rsidRPr="00ED4D49">
        <w:rPr>
          <w:szCs w:val="23"/>
          <w:lang w:val="en-US"/>
        </w:rPr>
        <w:t>Table 21</w:t>
      </w:r>
      <w:r w:rsidRPr="00ED4D49">
        <w:rPr>
          <w:lang w:val="en-US"/>
        </w:rPr>
        <w:fldChar w:fldCharType="end"/>
      </w:r>
      <w:r w:rsidR="00C6478C" w:rsidRPr="00ED4D49">
        <w:rPr>
          <w:szCs w:val="23"/>
          <w:lang w:val="en-US"/>
        </w:rPr>
        <w:t xml:space="preserve"> </w:t>
      </w:r>
      <w:r w:rsidR="00C917A9" w:rsidRPr="00ED4D49">
        <w:rPr>
          <w:szCs w:val="23"/>
          <w:lang w:val="en-US"/>
        </w:rPr>
        <w:t>provides</w:t>
      </w:r>
      <w:r w:rsidRPr="00ED4D49">
        <w:rPr>
          <w:szCs w:val="23"/>
          <w:lang w:val="en-US"/>
        </w:rPr>
        <w:t xml:space="preserve"> an overview of institutions responsible for environmental protection in BD.</w:t>
      </w:r>
    </w:p>
    <w:p w14:paraId="54621AE3" w14:textId="44B01E88" w:rsidR="00A76BEC" w:rsidRPr="00ED4D49" w:rsidRDefault="00A76BEC" w:rsidP="00A76BEC">
      <w:pPr>
        <w:pStyle w:val="Caption"/>
        <w:spacing w:line="276" w:lineRule="auto"/>
        <w:rPr>
          <w:rFonts w:cs="Calibri"/>
          <w:b w:val="0"/>
          <w:i/>
          <w:color w:val="auto"/>
          <w:sz w:val="16"/>
          <w:szCs w:val="24"/>
        </w:rPr>
      </w:pPr>
      <w:bookmarkStart w:id="225" w:name="_Ref20849291"/>
      <w:bookmarkStart w:id="226" w:name="_Toc28188046"/>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21</w:t>
      </w:r>
      <w:r w:rsidRPr="00ED4D49">
        <w:rPr>
          <w:rFonts w:cs="Calibri"/>
          <w:b w:val="0"/>
          <w:i/>
          <w:color w:val="1F497D"/>
          <w:sz w:val="16"/>
        </w:rPr>
        <w:fldChar w:fldCharType="end"/>
      </w:r>
      <w:bookmarkEnd w:id="225"/>
      <w:r w:rsidRPr="00ED4D49">
        <w:rPr>
          <w:rFonts w:cs="Calibri"/>
          <w:b w:val="0"/>
          <w:i/>
          <w:color w:val="1F497D"/>
          <w:sz w:val="16"/>
        </w:rPr>
        <w:t>:</w:t>
      </w:r>
      <w:r w:rsidRPr="00ED4D49">
        <w:rPr>
          <w:rFonts w:cs="Calibri"/>
          <w:b w:val="0"/>
          <w:i/>
          <w:color w:val="auto"/>
          <w:sz w:val="16"/>
        </w:rPr>
        <w:t xml:space="preserve"> BD BiH level institutions responsible for water management and environmental issues relevant for this Project</w:t>
      </w:r>
      <w:bookmarkEnd w:id="226"/>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ED4D49" w14:paraId="15922B7D" w14:textId="77777777" w:rsidTr="00A76BEC">
        <w:trPr>
          <w:tblHeader/>
        </w:trPr>
        <w:tc>
          <w:tcPr>
            <w:tcW w:w="1521" w:type="pct"/>
            <w:shd w:val="clear" w:color="auto" w:fill="auto"/>
          </w:tcPr>
          <w:p w14:paraId="52AE4883" w14:textId="77777777" w:rsidR="00A76BEC" w:rsidRPr="00ED4D49" w:rsidRDefault="00A76BEC" w:rsidP="00A76BEC">
            <w:pPr>
              <w:spacing w:before="0" w:after="0"/>
              <w:ind w:left="144" w:right="144"/>
              <w:jc w:val="both"/>
              <w:rPr>
                <w:rFonts w:cs="Calibri"/>
                <w:color w:val="336699"/>
                <w:sz w:val="16"/>
                <w:szCs w:val="16"/>
                <w:lang w:val="en-US"/>
              </w:rPr>
            </w:pPr>
            <w:r w:rsidRPr="00ED4D49">
              <w:rPr>
                <w:rFonts w:cs="Calibri"/>
                <w:color w:val="336699"/>
                <w:sz w:val="16"/>
                <w:szCs w:val="16"/>
                <w:lang w:val="en-US"/>
              </w:rPr>
              <w:t>Institution</w:t>
            </w:r>
          </w:p>
        </w:tc>
        <w:tc>
          <w:tcPr>
            <w:tcW w:w="3479" w:type="pct"/>
            <w:shd w:val="clear" w:color="auto" w:fill="auto"/>
          </w:tcPr>
          <w:p w14:paraId="03209F76" w14:textId="77777777" w:rsidR="00A76BEC" w:rsidRPr="00ED4D49" w:rsidRDefault="00A76BEC" w:rsidP="00A76BEC">
            <w:pPr>
              <w:spacing w:before="0" w:after="0"/>
              <w:ind w:left="144" w:right="144"/>
              <w:rPr>
                <w:rFonts w:cs="Calibri"/>
                <w:color w:val="336699"/>
                <w:sz w:val="16"/>
                <w:szCs w:val="16"/>
                <w:lang w:val="en-US"/>
              </w:rPr>
            </w:pPr>
            <w:r w:rsidRPr="00ED4D49">
              <w:rPr>
                <w:rFonts w:cs="Calibri"/>
                <w:color w:val="336699"/>
                <w:sz w:val="16"/>
                <w:szCs w:val="16"/>
                <w:lang w:val="en-US"/>
              </w:rPr>
              <w:t>Responsibilities</w:t>
            </w:r>
          </w:p>
        </w:tc>
      </w:tr>
      <w:tr w:rsidR="00A76BEC" w:rsidRPr="00ED4D49" w14:paraId="68A0DF3E" w14:textId="77777777" w:rsidTr="00A76BEC">
        <w:tc>
          <w:tcPr>
            <w:tcW w:w="1521" w:type="pct"/>
            <w:shd w:val="clear" w:color="auto" w:fill="auto"/>
          </w:tcPr>
          <w:p w14:paraId="239B280A" w14:textId="77777777" w:rsidR="00A76BEC" w:rsidRPr="00ED4D49" w:rsidRDefault="00A76BEC" w:rsidP="00C917A9">
            <w:pPr>
              <w:spacing w:before="0" w:after="0"/>
              <w:ind w:right="144"/>
              <w:rPr>
                <w:rFonts w:cs="Calibri"/>
                <w:sz w:val="16"/>
                <w:szCs w:val="16"/>
                <w:lang w:val="en-US"/>
              </w:rPr>
            </w:pPr>
            <w:r w:rsidRPr="00ED4D49">
              <w:rPr>
                <w:rFonts w:cs="Calibri"/>
                <w:bCs/>
                <w:iCs/>
                <w:sz w:val="16"/>
                <w:szCs w:val="16"/>
                <w:lang w:val="en-US"/>
              </w:rPr>
              <w:t>Department for Agriculture, Forestry and Water Management</w:t>
            </w:r>
          </w:p>
        </w:tc>
        <w:tc>
          <w:tcPr>
            <w:tcW w:w="3479" w:type="pct"/>
            <w:shd w:val="clear" w:color="auto" w:fill="auto"/>
          </w:tcPr>
          <w:p w14:paraId="125BD902"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Administrative, professional and other tasks in field of water management, among which, preparation of water management strategies and development policies, tasks related to facilities and public water resources (in the field of water use, water protection and protection against harmful effects of water) and monitoring of water status, development of documents for integrated water management (River Basin Management, Programs of Measures, Flood Defense Plans, Water Pollution Plans, Contingency Plans and Other Documents under Applicable Legislation) and monitoring the implementation of these documents, preparation of laws and other regulations in the field of water management, monitoring of water resources and preparation of information in the field of water management, issuance of concessions and Water Protection Permits, Water Management Consents and Permits.</w:t>
            </w:r>
          </w:p>
        </w:tc>
      </w:tr>
      <w:tr w:rsidR="00A76BEC" w:rsidRPr="00ED4D49" w14:paraId="6BB000DC" w14:textId="77777777" w:rsidTr="00A76BEC">
        <w:tc>
          <w:tcPr>
            <w:tcW w:w="1521" w:type="pct"/>
            <w:shd w:val="clear" w:color="auto" w:fill="auto"/>
          </w:tcPr>
          <w:p w14:paraId="7EA12C3B" w14:textId="77777777" w:rsidR="00A76BEC" w:rsidRPr="00ED4D49" w:rsidRDefault="00A76BEC" w:rsidP="00C917A9">
            <w:pPr>
              <w:spacing w:before="0" w:after="0"/>
              <w:ind w:right="144"/>
              <w:rPr>
                <w:rFonts w:cs="Calibri"/>
                <w:bCs/>
                <w:iCs/>
                <w:sz w:val="16"/>
                <w:szCs w:val="16"/>
                <w:lang w:val="en-US"/>
              </w:rPr>
            </w:pPr>
            <w:r w:rsidRPr="00ED4D49">
              <w:rPr>
                <w:rFonts w:cs="Calibri"/>
                <w:bCs/>
                <w:iCs/>
                <w:sz w:val="16"/>
                <w:szCs w:val="16"/>
                <w:lang w:val="en-US"/>
              </w:rPr>
              <w:t>Department of Spatial Planning and Property Affairs</w:t>
            </w:r>
          </w:p>
        </w:tc>
        <w:tc>
          <w:tcPr>
            <w:tcW w:w="3479" w:type="pct"/>
            <w:shd w:val="clear" w:color="auto" w:fill="auto"/>
          </w:tcPr>
          <w:p w14:paraId="082AC40E"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Performs tasks related to environmental protection, issues Environmental Permits in accordance with the provisions of the Law on Environmental Protection and other environmental legislation. This Department is responsible for development of spatial planning documents, issuance of urban approvals, protection of cultural, </w:t>
            </w:r>
            <w:proofErr w:type="gramStart"/>
            <w:r w:rsidRPr="00ED4D49">
              <w:rPr>
                <w:rFonts w:cs="Calibri"/>
                <w:iCs/>
                <w:sz w:val="16"/>
                <w:szCs w:val="16"/>
                <w:lang w:val="en-US"/>
              </w:rPr>
              <w:t>historical</w:t>
            </w:r>
            <w:proofErr w:type="gramEnd"/>
            <w:r w:rsidRPr="00ED4D49">
              <w:rPr>
                <w:rFonts w:cs="Calibri"/>
                <w:iCs/>
                <w:sz w:val="16"/>
                <w:szCs w:val="16"/>
                <w:lang w:val="en-US"/>
              </w:rPr>
              <w:t xml:space="preserve"> and natural heritage for the issuance of zoning permits and establishing procedures for the list of protected buildings.</w:t>
            </w:r>
          </w:p>
        </w:tc>
      </w:tr>
      <w:tr w:rsidR="00A76BEC" w:rsidRPr="00ED4D49" w14:paraId="34F4BEF7" w14:textId="77777777" w:rsidTr="00A76BEC">
        <w:tc>
          <w:tcPr>
            <w:tcW w:w="1521" w:type="pct"/>
            <w:shd w:val="clear" w:color="auto" w:fill="auto"/>
          </w:tcPr>
          <w:p w14:paraId="5A1DE577" w14:textId="77777777" w:rsidR="00A76BEC" w:rsidRPr="00ED4D49" w:rsidRDefault="00A76BEC" w:rsidP="00C917A9">
            <w:pPr>
              <w:spacing w:before="0" w:after="0"/>
              <w:ind w:right="144"/>
              <w:rPr>
                <w:rFonts w:cs="Calibri"/>
                <w:bCs/>
                <w:iCs/>
                <w:sz w:val="16"/>
                <w:szCs w:val="16"/>
                <w:lang w:val="en-US"/>
              </w:rPr>
            </w:pPr>
            <w:r w:rsidRPr="00ED4D49">
              <w:rPr>
                <w:rFonts w:cs="Calibri"/>
                <w:bCs/>
                <w:iCs/>
                <w:sz w:val="16"/>
                <w:szCs w:val="16"/>
                <w:lang w:val="en-US"/>
              </w:rPr>
              <w:t>Department of Public Safety</w:t>
            </w:r>
          </w:p>
        </w:tc>
        <w:tc>
          <w:tcPr>
            <w:tcW w:w="3479" w:type="pct"/>
            <w:shd w:val="clear" w:color="auto" w:fill="auto"/>
          </w:tcPr>
          <w:p w14:paraId="47F8F5A6" w14:textId="11889C6D"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Administrative, </w:t>
            </w:r>
            <w:proofErr w:type="gramStart"/>
            <w:r w:rsidRPr="00ED4D49">
              <w:rPr>
                <w:rFonts w:cs="Calibri"/>
                <w:iCs/>
                <w:sz w:val="16"/>
                <w:szCs w:val="16"/>
                <w:lang w:val="en-US"/>
              </w:rPr>
              <w:t>professional</w:t>
            </w:r>
            <w:proofErr w:type="gramEnd"/>
            <w:r w:rsidRPr="00ED4D49">
              <w:rPr>
                <w:rFonts w:cs="Calibri"/>
                <w:iCs/>
                <w:sz w:val="16"/>
                <w:szCs w:val="16"/>
                <w:lang w:val="en-US"/>
              </w:rPr>
              <w:t xml:space="preserve"> and other tasks in the field of planning of fire protection, protection from accidents and other disasters, civil </w:t>
            </w:r>
            <w:r w:rsidR="003162D3" w:rsidRPr="00ED4D49">
              <w:rPr>
                <w:rFonts w:cs="Calibri"/>
                <w:iCs/>
                <w:sz w:val="16"/>
                <w:szCs w:val="16"/>
                <w:lang w:val="en-US"/>
              </w:rPr>
              <w:t>defense</w:t>
            </w:r>
            <w:r w:rsidRPr="00ED4D49">
              <w:rPr>
                <w:rFonts w:cs="Calibri"/>
                <w:iCs/>
                <w:sz w:val="16"/>
                <w:szCs w:val="16"/>
                <w:lang w:val="en-US"/>
              </w:rPr>
              <w:t>, protection and rescue from natural and other disasters, surveillance and information and physical-technical security of facilities. This Department is responsible for the issuance of Construction Permit, Use Permit, Technical and Work Consents, issuance of authorization according to the Law on Spatial Planning and Construction, and authorization to perform transport for own needs.</w:t>
            </w:r>
          </w:p>
        </w:tc>
      </w:tr>
      <w:tr w:rsidR="00A76BEC" w:rsidRPr="00ED4D49" w14:paraId="1497E2BA" w14:textId="77777777" w:rsidTr="00A76BEC">
        <w:tc>
          <w:tcPr>
            <w:tcW w:w="1521" w:type="pct"/>
            <w:shd w:val="clear" w:color="auto" w:fill="auto"/>
          </w:tcPr>
          <w:p w14:paraId="2C4EE585" w14:textId="49FE2D71" w:rsidR="00A76BEC" w:rsidRPr="00ED4D49" w:rsidRDefault="003162D3" w:rsidP="00C917A9">
            <w:pPr>
              <w:spacing w:before="0" w:after="0"/>
              <w:ind w:right="144"/>
              <w:rPr>
                <w:rFonts w:cs="Calibri"/>
                <w:bCs/>
                <w:iCs/>
                <w:sz w:val="16"/>
                <w:szCs w:val="16"/>
                <w:lang w:val="en-US"/>
              </w:rPr>
            </w:pPr>
            <w:r w:rsidRPr="00ED4D49">
              <w:rPr>
                <w:rFonts w:cs="Calibri"/>
                <w:bCs/>
                <w:iCs/>
                <w:sz w:val="16"/>
                <w:szCs w:val="16"/>
                <w:lang w:val="en-US"/>
              </w:rPr>
              <w:t>Harbor</w:t>
            </w:r>
            <w:r w:rsidR="00A76BEC" w:rsidRPr="00ED4D49">
              <w:rPr>
                <w:rFonts w:cs="Calibri"/>
                <w:bCs/>
                <w:iCs/>
                <w:sz w:val="16"/>
                <w:szCs w:val="16"/>
                <w:lang w:val="en-US"/>
              </w:rPr>
              <w:t xml:space="preserve"> Master of BD</w:t>
            </w:r>
          </w:p>
          <w:p w14:paraId="69C7E659" w14:textId="77777777" w:rsidR="00A76BEC" w:rsidRPr="00ED4D49" w:rsidRDefault="00A76BEC" w:rsidP="00C917A9">
            <w:pPr>
              <w:spacing w:before="0" w:after="0"/>
              <w:ind w:right="144"/>
              <w:rPr>
                <w:rFonts w:cs="Calibri"/>
                <w:bCs/>
                <w:iCs/>
                <w:sz w:val="16"/>
                <w:szCs w:val="16"/>
                <w:lang w:val="en-US"/>
              </w:rPr>
            </w:pPr>
            <w:r w:rsidRPr="00ED4D49">
              <w:rPr>
                <w:rFonts w:cs="Calibri"/>
                <w:bCs/>
                <w:iCs/>
                <w:sz w:val="16"/>
                <w:szCs w:val="16"/>
                <w:lang w:val="en-US"/>
              </w:rPr>
              <w:t>(</w:t>
            </w:r>
            <w:proofErr w:type="gramStart"/>
            <w:r w:rsidRPr="00ED4D49">
              <w:rPr>
                <w:rFonts w:cs="Calibri"/>
                <w:bCs/>
                <w:iCs/>
                <w:sz w:val="16"/>
                <w:szCs w:val="16"/>
                <w:lang w:val="en-US"/>
              </w:rPr>
              <w:t>established</w:t>
            </w:r>
            <w:proofErr w:type="gramEnd"/>
            <w:r w:rsidRPr="00ED4D49">
              <w:rPr>
                <w:rFonts w:cs="Calibri"/>
                <w:bCs/>
                <w:iCs/>
                <w:sz w:val="16"/>
                <w:szCs w:val="16"/>
                <w:lang w:val="en-US"/>
              </w:rPr>
              <w:t xml:space="preserve"> as an organizational unit within the Department of Public Works according to the </w:t>
            </w:r>
            <w:r w:rsidRPr="00ED4D49">
              <w:rPr>
                <w:rFonts w:cs="Calibri"/>
                <w:bCs/>
                <w:i/>
                <w:iCs/>
                <w:sz w:val="16"/>
                <w:szCs w:val="16"/>
                <w:lang w:val="en-US"/>
              </w:rPr>
              <w:t>Law on Inland Navigation of Brcko District</w:t>
            </w:r>
            <w:r w:rsidRPr="00ED4D49">
              <w:rPr>
                <w:rFonts w:cs="Calibri"/>
                <w:bCs/>
                <w:iCs/>
                <w:sz w:val="16"/>
                <w:szCs w:val="16"/>
                <w:vertAlign w:val="superscript"/>
                <w:lang w:val="en-US"/>
              </w:rPr>
              <w:footnoteReference w:id="73"/>
            </w:r>
            <w:r w:rsidRPr="00ED4D49">
              <w:rPr>
                <w:rFonts w:cs="Calibri"/>
                <w:bCs/>
                <w:iCs/>
                <w:sz w:val="16"/>
                <w:szCs w:val="16"/>
                <w:lang w:val="en-US"/>
              </w:rPr>
              <w:t xml:space="preserve"> )</w:t>
            </w:r>
          </w:p>
        </w:tc>
        <w:tc>
          <w:tcPr>
            <w:tcW w:w="3479" w:type="pct"/>
            <w:shd w:val="clear" w:color="auto" w:fill="auto"/>
          </w:tcPr>
          <w:p w14:paraId="34DCC5AA"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Performs administrative, professional, technical and other activities on navigable waterways related to the registration of ships and floating facilities, issuance of ship documents and books, deciding upon the ability for navigation of certain vessels and floating structures, maintenance of order in the port and winter shelter, marina, ferry crossing, bathing and other parts of the waters and shores of inland waterways, hydrological security of navigation on inland waterways, search and rescue of passengers and goods on inland waterways, issuing supplementary documents for navigation planning.</w:t>
            </w:r>
          </w:p>
        </w:tc>
      </w:tr>
      <w:tr w:rsidR="004409DF" w:rsidRPr="00ED4D49" w14:paraId="51D27705" w14:textId="77777777" w:rsidTr="00A76BEC">
        <w:tc>
          <w:tcPr>
            <w:tcW w:w="1521" w:type="pct"/>
            <w:shd w:val="clear" w:color="auto" w:fill="auto"/>
          </w:tcPr>
          <w:p w14:paraId="79823C5F" w14:textId="7367B1A7" w:rsidR="004409DF" w:rsidRPr="00ED4D49" w:rsidRDefault="004409DF" w:rsidP="00C917A9">
            <w:pPr>
              <w:spacing w:before="0" w:after="0"/>
              <w:ind w:right="144"/>
              <w:rPr>
                <w:rFonts w:cs="Calibri"/>
                <w:bCs/>
                <w:iCs/>
                <w:sz w:val="16"/>
                <w:szCs w:val="16"/>
                <w:lang w:val="en-US"/>
              </w:rPr>
            </w:pPr>
            <w:r w:rsidRPr="00ED4D49">
              <w:rPr>
                <w:rFonts w:cs="Calibri"/>
                <w:bCs/>
                <w:iCs/>
                <w:sz w:val="16"/>
                <w:szCs w:val="16"/>
                <w:lang w:val="en-US"/>
              </w:rPr>
              <w:t>International Projects Implementation Unit (IPIU)</w:t>
            </w:r>
          </w:p>
        </w:tc>
        <w:tc>
          <w:tcPr>
            <w:tcW w:w="3479" w:type="pct"/>
            <w:shd w:val="clear" w:color="auto" w:fill="auto"/>
          </w:tcPr>
          <w:p w14:paraId="1453117C" w14:textId="3C363DA5" w:rsidR="004409DF" w:rsidRPr="00ED4D49" w:rsidRDefault="004409DF" w:rsidP="00A76BEC">
            <w:pPr>
              <w:spacing w:before="0" w:after="0"/>
              <w:ind w:left="144" w:right="144"/>
              <w:jc w:val="both"/>
              <w:rPr>
                <w:rFonts w:cs="Calibri"/>
                <w:iCs/>
                <w:sz w:val="16"/>
                <w:szCs w:val="16"/>
                <w:lang w:val="en-US"/>
              </w:rPr>
            </w:pPr>
            <w:r w:rsidRPr="00ED4D49">
              <w:rPr>
                <w:rFonts w:cs="Calibri"/>
                <w:iCs/>
                <w:sz w:val="16"/>
                <w:szCs w:val="16"/>
                <w:lang w:val="en-US"/>
              </w:rPr>
              <w:t>Performs implementation of internationally funded projects, both donor and credits ones, with the approval and delegation of the authority from the Brčko District Government. In addition, in charge of preparation, implementation, monitoring and evaluation of the projects defined in the strategic documents, responsible for the preparation (with other Working Groups) of the Green City Action Plan.</w:t>
            </w:r>
          </w:p>
        </w:tc>
      </w:tr>
    </w:tbl>
    <w:p w14:paraId="21E1B67D" w14:textId="77777777" w:rsidR="00A76BEC" w:rsidRPr="00ED4D49" w:rsidRDefault="00A76BEC" w:rsidP="00A76BEC">
      <w:pPr>
        <w:spacing w:before="0" w:after="0"/>
        <w:jc w:val="both"/>
        <w:rPr>
          <w:rFonts w:cs="Calibri"/>
          <w:color w:val="1F497D"/>
          <w:szCs w:val="24"/>
          <w:lang w:val="en-US"/>
        </w:rPr>
      </w:pPr>
    </w:p>
    <w:p w14:paraId="6B22A6BC" w14:textId="3207B060" w:rsidR="00A76BEC" w:rsidRPr="00ED4D49" w:rsidRDefault="00A76BEC">
      <w:pPr>
        <w:spacing w:before="0" w:after="0" w:line="240" w:lineRule="auto"/>
        <w:rPr>
          <w:szCs w:val="23"/>
          <w:lang w:val="en-US"/>
        </w:rPr>
      </w:pPr>
      <w:r w:rsidRPr="00ED4D49">
        <w:rPr>
          <w:szCs w:val="23"/>
          <w:lang w:val="en-US"/>
        </w:rPr>
        <w:br w:type="page"/>
      </w:r>
    </w:p>
    <w:p w14:paraId="2815C7AD" w14:textId="1F9A8919" w:rsidR="008700A3" w:rsidRPr="00ED4D49" w:rsidRDefault="007D1D57" w:rsidP="008700A3">
      <w:pPr>
        <w:pStyle w:val="Heading1"/>
        <w:shd w:val="clear" w:color="auto" w:fill="F2F2F2"/>
        <w:spacing w:before="0"/>
        <w:rPr>
          <w:rFonts w:cs="Calibri"/>
          <w:lang w:val="en-US"/>
        </w:rPr>
      </w:pPr>
      <w:bookmarkStart w:id="227" w:name="_Toc31811098"/>
      <w:r w:rsidRPr="00ED4D49">
        <w:rPr>
          <w:rFonts w:cs="Calibri"/>
          <w:lang w:val="en-US"/>
        </w:rPr>
        <w:lastRenderedPageBreak/>
        <w:t xml:space="preserve">ENVIRONMENTAL AND SOCIAL ASSESSMENT OF THE </w:t>
      </w:r>
      <w:r w:rsidR="00BB3655" w:rsidRPr="00ED4D49">
        <w:rPr>
          <w:rFonts w:cs="Calibri"/>
          <w:lang w:val="en-US"/>
        </w:rPr>
        <w:t>SUBPROJECTS</w:t>
      </w:r>
      <w:bookmarkEnd w:id="227"/>
    </w:p>
    <w:p w14:paraId="5433EAD4" w14:textId="75C9D085" w:rsidR="00214451" w:rsidRPr="00ED4D49" w:rsidRDefault="00214451" w:rsidP="0063606C">
      <w:pPr>
        <w:pStyle w:val="Heading2"/>
      </w:pPr>
      <w:bookmarkStart w:id="228" w:name="_Ref22308656"/>
      <w:bookmarkStart w:id="229" w:name="_Toc31811099"/>
      <w:r w:rsidRPr="00ED4D49">
        <w:t xml:space="preserve">ESSs </w:t>
      </w:r>
      <w:r w:rsidR="00AB5077" w:rsidRPr="00ED4D49">
        <w:t xml:space="preserve">Relevant to </w:t>
      </w:r>
      <w:r w:rsidRPr="00ED4D49">
        <w:t xml:space="preserve">the </w:t>
      </w:r>
      <w:bookmarkEnd w:id="228"/>
      <w:r w:rsidR="0048126F" w:rsidRPr="00ED4D49">
        <w:t>Program</w:t>
      </w:r>
      <w:bookmarkEnd w:id="229"/>
      <w:r w:rsidRPr="00ED4D49">
        <w:t xml:space="preserve"> </w:t>
      </w:r>
    </w:p>
    <w:p w14:paraId="66C4B4A2" w14:textId="3C8CB331" w:rsidR="00214451" w:rsidRPr="00ED4D49" w:rsidRDefault="00214451" w:rsidP="00214451">
      <w:pPr>
        <w:rPr>
          <w:lang w:val="en-US"/>
        </w:rPr>
      </w:pPr>
      <w:bookmarkStart w:id="230" w:name="_Hlk25324020"/>
      <w:r w:rsidRPr="00ED4D49">
        <w:rPr>
          <w:lang w:val="en-US"/>
        </w:rPr>
        <w:t xml:space="preserve">Following is </w:t>
      </w:r>
      <w:r w:rsidR="00C917A9" w:rsidRPr="00ED4D49">
        <w:rPr>
          <w:lang w:val="en-US"/>
        </w:rPr>
        <w:t>an</w:t>
      </w:r>
      <w:r w:rsidRPr="00ED4D49">
        <w:rPr>
          <w:lang w:val="en-US"/>
        </w:rPr>
        <w:t xml:space="preserve"> overview of </w:t>
      </w:r>
      <w:r w:rsidR="00AB5077" w:rsidRPr="00ED4D49">
        <w:rPr>
          <w:lang w:val="en-US"/>
        </w:rPr>
        <w:t xml:space="preserve">the WB </w:t>
      </w:r>
      <w:r w:rsidR="00C917A9" w:rsidRPr="00ED4D49">
        <w:rPr>
          <w:lang w:val="en-US"/>
        </w:rPr>
        <w:t>E&amp;S</w:t>
      </w:r>
      <w:r w:rsidR="00AB5077" w:rsidRPr="00ED4D49">
        <w:rPr>
          <w:lang w:val="en-US"/>
        </w:rPr>
        <w:t xml:space="preserve"> standards considered applicable to </w:t>
      </w:r>
      <w:r w:rsidRPr="00ED4D49">
        <w:rPr>
          <w:lang w:val="en-US"/>
        </w:rPr>
        <w:t xml:space="preserve">the SDIP and </w:t>
      </w:r>
      <w:r w:rsidR="00C917A9" w:rsidRPr="00ED4D49">
        <w:rPr>
          <w:lang w:val="en-US"/>
        </w:rPr>
        <w:t>a</w:t>
      </w:r>
      <w:r w:rsidR="00CC409E" w:rsidRPr="00ED4D49">
        <w:rPr>
          <w:lang w:val="en-US"/>
        </w:rPr>
        <w:t xml:space="preserve"> </w:t>
      </w:r>
      <w:r w:rsidRPr="00ED4D49">
        <w:rPr>
          <w:lang w:val="en-US"/>
        </w:rPr>
        <w:t>brief</w:t>
      </w:r>
      <w:r w:rsidR="00AB5077" w:rsidRPr="00ED4D49">
        <w:rPr>
          <w:lang w:val="en-US"/>
        </w:rPr>
        <w:t xml:space="preserve"> explanation of their</w:t>
      </w:r>
      <w:r w:rsidRPr="00ED4D49">
        <w:rPr>
          <w:lang w:val="en-US"/>
        </w:rPr>
        <w:t xml:space="preserve"> </w:t>
      </w:r>
      <w:r w:rsidR="00272385" w:rsidRPr="00ED4D49">
        <w:rPr>
          <w:lang w:val="en-US"/>
        </w:rPr>
        <w:t>relevance</w:t>
      </w:r>
      <w:r w:rsidRPr="00ED4D49">
        <w:rPr>
          <w:lang w:val="en-US"/>
        </w:rPr>
        <w:t>.</w:t>
      </w:r>
    </w:p>
    <w:p w14:paraId="33FABAF6" w14:textId="4EAA87A6" w:rsidR="00214451" w:rsidRPr="00ED4D49" w:rsidRDefault="00214451" w:rsidP="00214451">
      <w:pPr>
        <w:pStyle w:val="Caption"/>
        <w:spacing w:line="276" w:lineRule="auto"/>
        <w:rPr>
          <w:rFonts w:cs="Calibri"/>
          <w:b w:val="0"/>
          <w:i/>
          <w:color w:val="auto"/>
          <w:sz w:val="16"/>
          <w:szCs w:val="24"/>
        </w:rPr>
      </w:pPr>
      <w:bookmarkStart w:id="231" w:name="_Toc28188047"/>
      <w:bookmarkEnd w:id="230"/>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22</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ESSs considered relevant for the SDIP at the time of the </w:t>
      </w:r>
      <w:r w:rsidR="0048126F" w:rsidRPr="00ED4D49">
        <w:rPr>
          <w:rFonts w:cs="Calibri"/>
          <w:b w:val="0"/>
          <w:i/>
          <w:color w:val="auto"/>
          <w:sz w:val="16"/>
        </w:rPr>
        <w:t>Program</w:t>
      </w:r>
      <w:r w:rsidRPr="00ED4D49">
        <w:rPr>
          <w:rFonts w:cs="Calibri"/>
          <w:b w:val="0"/>
          <w:i/>
          <w:color w:val="auto"/>
          <w:sz w:val="16"/>
        </w:rPr>
        <w:t xml:space="preserve"> appraisal</w:t>
      </w:r>
      <w:bookmarkEnd w:id="231"/>
      <w:r w:rsidR="00C6478C" w:rsidRPr="00ED4D49">
        <w:rPr>
          <w:rFonts w:cs="Calibri"/>
          <w:b w:val="0"/>
          <w:i/>
          <w:color w:val="auto"/>
          <w:sz w:val="16"/>
        </w:rPr>
        <w:t xml:space="preserve"> </w:t>
      </w:r>
    </w:p>
    <w:tbl>
      <w:tblPr>
        <w:tblStyle w:val="TableGridLight"/>
        <w:tblW w:w="0" w:type="auto"/>
        <w:tblLook w:val="04A0" w:firstRow="1" w:lastRow="0" w:firstColumn="1" w:lastColumn="0" w:noHBand="0" w:noVBand="1"/>
      </w:tblPr>
      <w:tblGrid>
        <w:gridCol w:w="704"/>
        <w:gridCol w:w="2552"/>
        <w:gridCol w:w="5670"/>
      </w:tblGrid>
      <w:tr w:rsidR="00AA40F6" w:rsidRPr="00ED4D49" w14:paraId="7AE5D668" w14:textId="77777777" w:rsidTr="0084744B">
        <w:tc>
          <w:tcPr>
            <w:tcW w:w="3256" w:type="dxa"/>
            <w:gridSpan w:val="2"/>
          </w:tcPr>
          <w:p w14:paraId="34E32D69" w14:textId="03E38957" w:rsidR="00AA40F6" w:rsidRPr="00ED4D49" w:rsidRDefault="00AA40F6" w:rsidP="00EB256A">
            <w:pPr>
              <w:spacing w:after="0"/>
              <w:ind w:right="144"/>
              <w:rPr>
                <w:color w:val="336699"/>
                <w:sz w:val="16"/>
                <w:szCs w:val="16"/>
                <w:lang w:val="en-US"/>
              </w:rPr>
            </w:pPr>
            <w:bookmarkStart w:id="232" w:name="_Hlk25324042"/>
            <w:r w:rsidRPr="00ED4D49">
              <w:rPr>
                <w:color w:val="336699"/>
                <w:sz w:val="16"/>
                <w:szCs w:val="16"/>
                <w:lang w:val="en-US"/>
              </w:rPr>
              <w:t xml:space="preserve">ESS </w:t>
            </w:r>
          </w:p>
        </w:tc>
        <w:tc>
          <w:tcPr>
            <w:tcW w:w="5670" w:type="dxa"/>
          </w:tcPr>
          <w:p w14:paraId="0A51D7E9" w14:textId="408132D2" w:rsidR="00AA40F6" w:rsidRPr="00ED4D49" w:rsidRDefault="00272385" w:rsidP="00EB256A">
            <w:pPr>
              <w:spacing w:after="0"/>
              <w:ind w:right="144"/>
              <w:rPr>
                <w:color w:val="336699"/>
                <w:sz w:val="16"/>
                <w:szCs w:val="16"/>
                <w:lang w:val="en-US"/>
              </w:rPr>
            </w:pPr>
            <w:r w:rsidRPr="00ED4D49">
              <w:rPr>
                <w:color w:val="336699"/>
                <w:sz w:val="16"/>
                <w:szCs w:val="16"/>
                <w:lang w:val="en-US"/>
              </w:rPr>
              <w:t>Re</w:t>
            </w:r>
            <w:r w:rsidR="00CC409E" w:rsidRPr="00ED4D49">
              <w:rPr>
                <w:color w:val="336699"/>
                <w:sz w:val="16"/>
                <w:szCs w:val="16"/>
                <w:lang w:val="en-US"/>
              </w:rPr>
              <w:t xml:space="preserve">levance to </w:t>
            </w:r>
            <w:r w:rsidR="00AB5077" w:rsidRPr="00ED4D49">
              <w:rPr>
                <w:color w:val="336699"/>
                <w:sz w:val="16"/>
                <w:szCs w:val="16"/>
                <w:lang w:val="en-US"/>
              </w:rPr>
              <w:t xml:space="preserve">the </w:t>
            </w:r>
            <w:r w:rsidRPr="00ED4D49">
              <w:rPr>
                <w:color w:val="336699"/>
                <w:sz w:val="16"/>
                <w:szCs w:val="16"/>
                <w:lang w:val="en-US"/>
              </w:rPr>
              <w:t>SDIP</w:t>
            </w:r>
            <w:r w:rsidR="00CC409E" w:rsidRPr="00ED4D49">
              <w:rPr>
                <w:color w:val="336699"/>
                <w:sz w:val="16"/>
                <w:szCs w:val="16"/>
                <w:lang w:val="en-US"/>
              </w:rPr>
              <w:t xml:space="preserve"> </w:t>
            </w:r>
          </w:p>
        </w:tc>
      </w:tr>
      <w:tr w:rsidR="00AA40F6" w:rsidRPr="00ED4D49" w14:paraId="0274BEFE" w14:textId="77777777" w:rsidTr="0084744B">
        <w:tc>
          <w:tcPr>
            <w:tcW w:w="704" w:type="dxa"/>
          </w:tcPr>
          <w:p w14:paraId="5E5F4812" w14:textId="77777777" w:rsidR="00AA40F6" w:rsidRPr="00ED4D49" w:rsidRDefault="00AA40F6" w:rsidP="00EB256A">
            <w:pPr>
              <w:rPr>
                <w:bCs/>
                <w:sz w:val="16"/>
                <w:szCs w:val="16"/>
                <w:lang w:val="en-US"/>
              </w:rPr>
            </w:pPr>
            <w:r w:rsidRPr="00ED4D49">
              <w:rPr>
                <w:bCs/>
                <w:sz w:val="16"/>
                <w:szCs w:val="16"/>
                <w:lang w:val="en-US"/>
              </w:rPr>
              <w:t>ESS1</w:t>
            </w:r>
          </w:p>
        </w:tc>
        <w:tc>
          <w:tcPr>
            <w:tcW w:w="2552" w:type="dxa"/>
          </w:tcPr>
          <w:p w14:paraId="085CBC53" w14:textId="4CF44666" w:rsidR="00AA40F6" w:rsidRPr="00ED4D49" w:rsidRDefault="00AA40F6" w:rsidP="00EB256A">
            <w:pPr>
              <w:rPr>
                <w:bCs/>
                <w:sz w:val="16"/>
                <w:szCs w:val="16"/>
                <w:lang w:val="en-US"/>
              </w:rPr>
            </w:pPr>
            <w:r w:rsidRPr="00ED4D49">
              <w:rPr>
                <w:bCs/>
                <w:sz w:val="16"/>
                <w:szCs w:val="16"/>
                <w:lang w:val="en-US"/>
              </w:rPr>
              <w:t xml:space="preserve">Assessment and Management of </w:t>
            </w:r>
            <w:r w:rsidR="001314BA" w:rsidRPr="00ED4D49">
              <w:rPr>
                <w:bCs/>
                <w:sz w:val="16"/>
                <w:szCs w:val="16"/>
                <w:lang w:val="en-US"/>
              </w:rPr>
              <w:t>E&amp;S</w:t>
            </w:r>
            <w:r w:rsidRPr="00ED4D49">
              <w:rPr>
                <w:bCs/>
                <w:sz w:val="16"/>
                <w:szCs w:val="16"/>
                <w:lang w:val="en-US"/>
              </w:rPr>
              <w:t xml:space="preserve"> Risks and Impacts</w:t>
            </w:r>
          </w:p>
        </w:tc>
        <w:tc>
          <w:tcPr>
            <w:tcW w:w="5670" w:type="dxa"/>
          </w:tcPr>
          <w:p w14:paraId="68B17133" w14:textId="26EF9928" w:rsidR="00AA40F6" w:rsidRPr="00ED4D49" w:rsidRDefault="00CC409E" w:rsidP="0084744B">
            <w:pPr>
              <w:rPr>
                <w:bCs/>
                <w:i/>
                <w:iCs/>
                <w:sz w:val="16"/>
                <w:szCs w:val="16"/>
                <w:lang w:val="en-US"/>
              </w:rPr>
            </w:pPr>
            <w:r w:rsidRPr="00ED4D49">
              <w:rPr>
                <w:bCs/>
                <w:sz w:val="16"/>
                <w:szCs w:val="16"/>
                <w:lang w:val="en-US"/>
              </w:rPr>
              <w:t>T</w:t>
            </w:r>
            <w:r w:rsidR="00AA40F6" w:rsidRPr="00ED4D49">
              <w:rPr>
                <w:bCs/>
                <w:sz w:val="16"/>
                <w:szCs w:val="16"/>
                <w:lang w:val="en-US"/>
              </w:rPr>
              <w:t>his st</w:t>
            </w:r>
            <w:r w:rsidRPr="00ED4D49">
              <w:rPr>
                <w:bCs/>
                <w:sz w:val="16"/>
                <w:szCs w:val="16"/>
                <w:lang w:val="en-US"/>
              </w:rPr>
              <w:t>a</w:t>
            </w:r>
            <w:r w:rsidR="00AA40F6" w:rsidRPr="00ED4D49">
              <w:rPr>
                <w:bCs/>
                <w:sz w:val="16"/>
                <w:szCs w:val="16"/>
                <w:lang w:val="en-US"/>
              </w:rPr>
              <w:t>ndard guide</w:t>
            </w:r>
            <w:r w:rsidR="001314BA" w:rsidRPr="00ED4D49">
              <w:rPr>
                <w:bCs/>
                <w:sz w:val="16"/>
                <w:szCs w:val="16"/>
                <w:lang w:val="en-US"/>
              </w:rPr>
              <w:t>s the</w:t>
            </w:r>
            <w:r w:rsidR="00AA40F6" w:rsidRPr="00ED4D49">
              <w:rPr>
                <w:bCs/>
                <w:sz w:val="16"/>
                <w:szCs w:val="16"/>
                <w:lang w:val="en-US"/>
              </w:rPr>
              <w:t xml:space="preserve"> preparation of </w:t>
            </w:r>
            <w:r w:rsidRPr="00ED4D49">
              <w:rPr>
                <w:bCs/>
                <w:sz w:val="16"/>
                <w:szCs w:val="16"/>
                <w:lang w:val="en-US"/>
              </w:rPr>
              <w:t xml:space="preserve">E&amp;S instruments including those </w:t>
            </w:r>
            <w:r w:rsidR="00AA40F6" w:rsidRPr="00ED4D49">
              <w:rPr>
                <w:bCs/>
                <w:sz w:val="16"/>
                <w:szCs w:val="16"/>
                <w:lang w:val="en-US"/>
              </w:rPr>
              <w:t xml:space="preserve">that have been prepared </w:t>
            </w:r>
            <w:r w:rsidR="0084744B" w:rsidRPr="00ED4D49">
              <w:rPr>
                <w:bCs/>
                <w:sz w:val="16"/>
                <w:szCs w:val="16"/>
                <w:lang w:val="en-US"/>
              </w:rPr>
              <w:t xml:space="preserve">for </w:t>
            </w:r>
            <w:r w:rsidR="00AA40F6" w:rsidRPr="00ED4D49">
              <w:rPr>
                <w:bCs/>
                <w:sz w:val="16"/>
                <w:szCs w:val="16"/>
                <w:lang w:val="en-US"/>
              </w:rPr>
              <w:t>SDIP: (i) ESMF, (ii) SEP, (iii) RPF (iv) LMP</w:t>
            </w:r>
            <w:r w:rsidR="0084744B" w:rsidRPr="00ED4D49">
              <w:rPr>
                <w:bCs/>
                <w:sz w:val="16"/>
                <w:szCs w:val="16"/>
                <w:lang w:val="en-US"/>
              </w:rPr>
              <w:t xml:space="preserve"> and appropriate risk assessment for individual activities implemented under the project.</w:t>
            </w:r>
          </w:p>
        </w:tc>
      </w:tr>
      <w:tr w:rsidR="00AA40F6" w:rsidRPr="00ED4D49" w14:paraId="3F6CDF2C" w14:textId="77777777" w:rsidTr="0084744B">
        <w:tc>
          <w:tcPr>
            <w:tcW w:w="704" w:type="dxa"/>
          </w:tcPr>
          <w:p w14:paraId="53CFC627" w14:textId="77777777" w:rsidR="00AA40F6" w:rsidRPr="00ED4D49" w:rsidRDefault="00AA40F6" w:rsidP="00EB256A">
            <w:pPr>
              <w:rPr>
                <w:bCs/>
                <w:sz w:val="16"/>
                <w:szCs w:val="16"/>
                <w:lang w:val="en-US"/>
              </w:rPr>
            </w:pPr>
            <w:r w:rsidRPr="00ED4D49">
              <w:rPr>
                <w:bCs/>
                <w:sz w:val="16"/>
                <w:szCs w:val="16"/>
                <w:lang w:val="en-US"/>
              </w:rPr>
              <w:t>ESS2</w:t>
            </w:r>
          </w:p>
        </w:tc>
        <w:tc>
          <w:tcPr>
            <w:tcW w:w="2552" w:type="dxa"/>
          </w:tcPr>
          <w:p w14:paraId="64F1A2A1" w14:textId="77777777" w:rsidR="00AA40F6" w:rsidRPr="00ED4D49" w:rsidRDefault="00AA40F6" w:rsidP="00EB256A">
            <w:pPr>
              <w:rPr>
                <w:bCs/>
                <w:sz w:val="16"/>
                <w:szCs w:val="16"/>
                <w:lang w:val="en-US"/>
              </w:rPr>
            </w:pPr>
            <w:r w:rsidRPr="00ED4D49">
              <w:rPr>
                <w:bCs/>
                <w:sz w:val="16"/>
                <w:szCs w:val="16"/>
                <w:lang w:val="en-US"/>
              </w:rPr>
              <w:t>Labor and Working Conditions</w:t>
            </w:r>
          </w:p>
        </w:tc>
        <w:tc>
          <w:tcPr>
            <w:tcW w:w="5670" w:type="dxa"/>
          </w:tcPr>
          <w:p w14:paraId="24F8F0E1" w14:textId="7B6B3DB4" w:rsidR="00AA40F6" w:rsidRPr="00ED4D49" w:rsidRDefault="00CC409E" w:rsidP="00AA40F6">
            <w:pPr>
              <w:rPr>
                <w:bCs/>
                <w:sz w:val="16"/>
                <w:szCs w:val="16"/>
                <w:lang w:val="en-US"/>
              </w:rPr>
            </w:pPr>
            <w:r w:rsidRPr="00ED4D49">
              <w:rPr>
                <w:bCs/>
                <w:sz w:val="16"/>
                <w:szCs w:val="16"/>
                <w:lang w:val="en-US"/>
              </w:rPr>
              <w:t>T</w:t>
            </w:r>
            <w:r w:rsidR="00AA40F6" w:rsidRPr="00ED4D49">
              <w:rPr>
                <w:bCs/>
                <w:sz w:val="16"/>
                <w:szCs w:val="16"/>
                <w:lang w:val="en-US"/>
              </w:rPr>
              <w:t>his standard guide</w:t>
            </w:r>
            <w:r w:rsidR="001314BA" w:rsidRPr="00ED4D49">
              <w:rPr>
                <w:bCs/>
                <w:sz w:val="16"/>
                <w:szCs w:val="16"/>
                <w:lang w:val="en-US"/>
              </w:rPr>
              <w:t>s the</w:t>
            </w:r>
            <w:r w:rsidR="00AA40F6" w:rsidRPr="00ED4D49">
              <w:rPr>
                <w:bCs/>
                <w:sz w:val="16"/>
                <w:szCs w:val="16"/>
                <w:lang w:val="en-US"/>
              </w:rPr>
              <w:t xml:space="preserve"> creation of sound worker-management relationships.</w:t>
            </w:r>
            <w:r w:rsidR="00C82587" w:rsidRPr="00ED4D49">
              <w:rPr>
                <w:bCs/>
                <w:sz w:val="16"/>
                <w:szCs w:val="16"/>
                <w:lang w:val="en-US"/>
              </w:rPr>
              <w:t xml:space="preserve"> </w:t>
            </w:r>
            <w:r w:rsidR="00AA40F6" w:rsidRPr="00ED4D49">
              <w:rPr>
                <w:bCs/>
                <w:sz w:val="16"/>
                <w:szCs w:val="16"/>
                <w:lang w:val="en-US"/>
              </w:rPr>
              <w:t>The primary labor risk is the risk of informal work.</w:t>
            </w:r>
            <w:r w:rsidR="00C6478C" w:rsidRPr="00ED4D49">
              <w:rPr>
                <w:bCs/>
                <w:sz w:val="16"/>
                <w:szCs w:val="16"/>
                <w:lang w:val="en-US"/>
              </w:rPr>
              <w:t xml:space="preserve"> </w:t>
            </w:r>
            <w:r w:rsidR="00AA40F6" w:rsidRPr="00ED4D49">
              <w:rPr>
                <w:bCs/>
                <w:sz w:val="16"/>
                <w:szCs w:val="16"/>
                <w:lang w:val="en-US"/>
              </w:rPr>
              <w:t xml:space="preserve">The risks of unpaid and underpaid work, work overload, poor terms and conditions of engagement, lack of occupational health and safety measures, and denied access to social security, pension or health insurance are associated with informal work. Labor Screening and Compliance </w:t>
            </w:r>
            <w:r w:rsidR="001314BA" w:rsidRPr="00ED4D49">
              <w:rPr>
                <w:bCs/>
                <w:sz w:val="16"/>
                <w:szCs w:val="16"/>
                <w:lang w:val="en-US"/>
              </w:rPr>
              <w:t>C</w:t>
            </w:r>
            <w:r w:rsidR="00AA40F6" w:rsidRPr="00ED4D49">
              <w:rPr>
                <w:bCs/>
                <w:sz w:val="16"/>
                <w:szCs w:val="16"/>
                <w:lang w:val="en-US"/>
              </w:rPr>
              <w:t>hecklist</w:t>
            </w:r>
            <w:r w:rsidR="001314BA" w:rsidRPr="00ED4D49">
              <w:rPr>
                <w:bCs/>
                <w:sz w:val="16"/>
                <w:szCs w:val="16"/>
                <w:lang w:val="en-US"/>
              </w:rPr>
              <w:t xml:space="preserve">, </w:t>
            </w:r>
            <w:r w:rsidR="00AA40F6" w:rsidRPr="00ED4D49">
              <w:rPr>
                <w:bCs/>
                <w:sz w:val="16"/>
                <w:szCs w:val="16"/>
                <w:lang w:val="en-US"/>
              </w:rPr>
              <w:t xml:space="preserve">and Monitoring and Evaluation procedures have been developed to be included as mandatory in </w:t>
            </w:r>
            <w:r w:rsidR="001314BA" w:rsidRPr="00ED4D49">
              <w:rPr>
                <w:bCs/>
                <w:sz w:val="16"/>
                <w:szCs w:val="16"/>
                <w:lang w:val="en-US"/>
              </w:rPr>
              <w:t>the</w:t>
            </w:r>
            <w:r w:rsidR="00AA40F6" w:rsidRPr="00ED4D49">
              <w:rPr>
                <w:bCs/>
                <w:sz w:val="16"/>
                <w:szCs w:val="16"/>
                <w:lang w:val="en-US"/>
              </w:rPr>
              <w:t xml:space="preserve"> tender documentation providing compliance of third parties </w:t>
            </w:r>
            <w:proofErr w:type="gramStart"/>
            <w:r w:rsidR="00AA40F6" w:rsidRPr="00ED4D49">
              <w:rPr>
                <w:bCs/>
                <w:sz w:val="16"/>
                <w:szCs w:val="16"/>
                <w:lang w:val="en-US"/>
              </w:rPr>
              <w:t>i.e.</w:t>
            </w:r>
            <w:proofErr w:type="gramEnd"/>
            <w:r w:rsidR="00AA40F6" w:rsidRPr="00ED4D49">
              <w:rPr>
                <w:bCs/>
                <w:sz w:val="16"/>
                <w:szCs w:val="16"/>
                <w:lang w:val="en-US"/>
              </w:rPr>
              <w:t xml:space="preserve"> different contractors to the ESS2 requirements.</w:t>
            </w:r>
            <w:r w:rsidR="00C6478C" w:rsidRPr="00ED4D49">
              <w:rPr>
                <w:bCs/>
                <w:sz w:val="16"/>
                <w:szCs w:val="16"/>
                <w:lang w:val="en-US" w:eastAsia="x-none"/>
              </w:rPr>
              <w:t xml:space="preserve"> </w:t>
            </w:r>
          </w:p>
        </w:tc>
      </w:tr>
      <w:tr w:rsidR="00AA40F6" w:rsidRPr="00ED4D49" w14:paraId="0D758EBD" w14:textId="77777777" w:rsidTr="0084744B">
        <w:tc>
          <w:tcPr>
            <w:tcW w:w="704" w:type="dxa"/>
          </w:tcPr>
          <w:p w14:paraId="4EBA5EA5" w14:textId="77777777" w:rsidR="00AA40F6" w:rsidRPr="00ED4D49" w:rsidRDefault="00AA40F6" w:rsidP="00EB256A">
            <w:pPr>
              <w:rPr>
                <w:bCs/>
                <w:sz w:val="16"/>
                <w:szCs w:val="16"/>
                <w:lang w:val="en-US"/>
              </w:rPr>
            </w:pPr>
            <w:r w:rsidRPr="00ED4D49">
              <w:rPr>
                <w:bCs/>
                <w:sz w:val="16"/>
                <w:szCs w:val="16"/>
                <w:lang w:val="en-US"/>
              </w:rPr>
              <w:t>ESS3</w:t>
            </w:r>
          </w:p>
        </w:tc>
        <w:tc>
          <w:tcPr>
            <w:tcW w:w="2552" w:type="dxa"/>
          </w:tcPr>
          <w:p w14:paraId="5ECDBA9A" w14:textId="77777777" w:rsidR="00AA40F6" w:rsidRPr="00ED4D49" w:rsidRDefault="00AA40F6" w:rsidP="00EB256A">
            <w:pPr>
              <w:rPr>
                <w:bCs/>
                <w:sz w:val="16"/>
                <w:szCs w:val="16"/>
                <w:lang w:val="en-US"/>
              </w:rPr>
            </w:pPr>
            <w:r w:rsidRPr="00ED4D49">
              <w:rPr>
                <w:bCs/>
                <w:sz w:val="16"/>
                <w:szCs w:val="16"/>
                <w:lang w:val="en-US"/>
              </w:rPr>
              <w:t>Resource Efficiency and Pollution Prevention and Management</w:t>
            </w:r>
          </w:p>
        </w:tc>
        <w:tc>
          <w:tcPr>
            <w:tcW w:w="5670" w:type="dxa"/>
          </w:tcPr>
          <w:p w14:paraId="157C9DE9" w14:textId="73A77299" w:rsidR="00AA40F6" w:rsidRPr="00ED4D49" w:rsidRDefault="00CC409E" w:rsidP="00C82587">
            <w:pPr>
              <w:rPr>
                <w:bCs/>
                <w:sz w:val="16"/>
                <w:szCs w:val="16"/>
                <w:lang w:val="en-US"/>
              </w:rPr>
            </w:pPr>
            <w:r w:rsidRPr="00ED4D49">
              <w:rPr>
                <w:bCs/>
                <w:sz w:val="16"/>
                <w:szCs w:val="16"/>
                <w:lang w:val="en-US"/>
              </w:rPr>
              <w:t>T</w:t>
            </w:r>
            <w:r w:rsidR="00F94F63" w:rsidRPr="00ED4D49">
              <w:rPr>
                <w:bCs/>
                <w:sz w:val="16"/>
                <w:szCs w:val="16"/>
                <w:lang w:val="en-US"/>
              </w:rPr>
              <w:t>h</w:t>
            </w:r>
            <w:r w:rsidR="00C82587" w:rsidRPr="00ED4D49">
              <w:rPr>
                <w:bCs/>
                <w:sz w:val="16"/>
                <w:szCs w:val="16"/>
                <w:lang w:val="en-US"/>
              </w:rPr>
              <w:t xml:space="preserve">is </w:t>
            </w:r>
            <w:r w:rsidR="00B96D19" w:rsidRPr="00ED4D49">
              <w:rPr>
                <w:bCs/>
                <w:sz w:val="16"/>
                <w:szCs w:val="16"/>
                <w:lang w:val="en-US"/>
              </w:rPr>
              <w:t xml:space="preserve">standard </w:t>
            </w:r>
            <w:r w:rsidR="00C82587" w:rsidRPr="00ED4D49">
              <w:rPr>
                <w:bCs/>
                <w:sz w:val="16"/>
                <w:szCs w:val="16"/>
                <w:lang w:val="en-US"/>
              </w:rPr>
              <w:t xml:space="preserve">sets out the requirements to address resource efficiency and pollution prevention and management throughout the project life cycle. Considering that most of the activities involve construction works, the major risk is that Contractors will not be aware of best practices to avoid or minimize pollution from project activities </w:t>
            </w:r>
            <w:r w:rsidR="00B96D19" w:rsidRPr="00ED4D49">
              <w:rPr>
                <w:bCs/>
                <w:sz w:val="16"/>
                <w:szCs w:val="16"/>
                <w:lang w:val="en-US"/>
              </w:rPr>
              <w:t xml:space="preserve">or </w:t>
            </w:r>
            <w:r w:rsidR="00C82587" w:rsidRPr="00ED4D49">
              <w:rPr>
                <w:bCs/>
                <w:sz w:val="16"/>
                <w:szCs w:val="16"/>
                <w:lang w:val="en-US"/>
              </w:rPr>
              <w:t>avoid or minimize adverse impacts on human health and the environment. The site-specific ESMP will guide contractors to implement adequate pollution prevention and management measures.</w:t>
            </w:r>
          </w:p>
        </w:tc>
      </w:tr>
      <w:tr w:rsidR="00AA40F6" w:rsidRPr="00ED4D49" w14:paraId="6AF9A4DF" w14:textId="77777777" w:rsidTr="0084744B">
        <w:tc>
          <w:tcPr>
            <w:tcW w:w="704" w:type="dxa"/>
          </w:tcPr>
          <w:p w14:paraId="71F1B409" w14:textId="77777777" w:rsidR="00AA40F6" w:rsidRPr="00ED4D49" w:rsidRDefault="00AA40F6" w:rsidP="00EB256A">
            <w:pPr>
              <w:rPr>
                <w:bCs/>
                <w:sz w:val="16"/>
                <w:szCs w:val="16"/>
                <w:lang w:val="en-US"/>
              </w:rPr>
            </w:pPr>
            <w:r w:rsidRPr="00ED4D49">
              <w:rPr>
                <w:bCs/>
                <w:sz w:val="16"/>
                <w:szCs w:val="16"/>
                <w:lang w:val="en-US"/>
              </w:rPr>
              <w:t>ESS4</w:t>
            </w:r>
          </w:p>
        </w:tc>
        <w:tc>
          <w:tcPr>
            <w:tcW w:w="2552" w:type="dxa"/>
          </w:tcPr>
          <w:p w14:paraId="6094B321" w14:textId="77777777" w:rsidR="00AA40F6" w:rsidRPr="00ED4D49" w:rsidRDefault="00AA40F6" w:rsidP="00EB256A">
            <w:pPr>
              <w:rPr>
                <w:bCs/>
                <w:sz w:val="16"/>
                <w:szCs w:val="16"/>
                <w:lang w:val="en-US"/>
              </w:rPr>
            </w:pPr>
            <w:r w:rsidRPr="00ED4D49">
              <w:rPr>
                <w:bCs/>
                <w:sz w:val="16"/>
                <w:szCs w:val="16"/>
                <w:lang w:val="en-US"/>
              </w:rPr>
              <w:t>Community Health and Safety</w:t>
            </w:r>
          </w:p>
        </w:tc>
        <w:tc>
          <w:tcPr>
            <w:tcW w:w="5670" w:type="dxa"/>
          </w:tcPr>
          <w:p w14:paraId="6510AD92" w14:textId="77777777" w:rsidR="00AA40F6" w:rsidRPr="00ED4D49" w:rsidRDefault="00CC409E" w:rsidP="00F94F63">
            <w:pPr>
              <w:rPr>
                <w:bCs/>
                <w:sz w:val="16"/>
                <w:szCs w:val="16"/>
                <w:lang w:val="en-US"/>
              </w:rPr>
            </w:pPr>
            <w:r w:rsidRPr="00ED4D49">
              <w:rPr>
                <w:bCs/>
                <w:sz w:val="16"/>
                <w:szCs w:val="16"/>
                <w:lang w:val="en-US"/>
              </w:rPr>
              <w:t>T</w:t>
            </w:r>
            <w:r w:rsidR="00F94F63" w:rsidRPr="00ED4D49">
              <w:rPr>
                <w:bCs/>
                <w:sz w:val="16"/>
                <w:szCs w:val="16"/>
                <w:lang w:val="en-US"/>
              </w:rPr>
              <w:t xml:space="preserve">his ESS sets out the requirements to avoid or minimize community exposure to project-related traffic and road safety risks, </w:t>
            </w:r>
            <w:proofErr w:type="gramStart"/>
            <w:r w:rsidR="00F94F63" w:rsidRPr="00ED4D49">
              <w:rPr>
                <w:bCs/>
                <w:sz w:val="16"/>
                <w:szCs w:val="16"/>
                <w:lang w:val="en-US"/>
              </w:rPr>
              <w:t>diseases</w:t>
            </w:r>
            <w:proofErr w:type="gramEnd"/>
            <w:r w:rsidR="00F94F63" w:rsidRPr="00ED4D49">
              <w:rPr>
                <w:bCs/>
                <w:sz w:val="16"/>
                <w:szCs w:val="16"/>
                <w:lang w:val="en-US"/>
              </w:rPr>
              <w:t xml:space="preserve"> and hazardous materials and to have in place effective measure to address emergency events. The works anticipated in this project will be carried out mostly in remote or publicly restricted areas and will not employ use or generation of hazardous substances and waste. The main risk associated with the project is related to workers health and safety that is addressed by ESS2.</w:t>
            </w:r>
          </w:p>
          <w:p w14:paraId="43A8EE8D" w14:textId="375D351B" w:rsidR="0033097E" w:rsidRPr="00ED4D49" w:rsidRDefault="0033097E" w:rsidP="00F94F63">
            <w:pPr>
              <w:rPr>
                <w:bCs/>
                <w:sz w:val="16"/>
                <w:szCs w:val="16"/>
                <w:lang w:val="en-US"/>
              </w:rPr>
            </w:pPr>
            <w:r w:rsidRPr="00ED4D49">
              <w:rPr>
                <w:bCs/>
                <w:sz w:val="16"/>
                <w:szCs w:val="16"/>
                <w:lang w:val="en-US"/>
              </w:rPr>
              <w:t xml:space="preserve">The provisions of dam safety that are included in this Standard will be relevant to the works on the </w:t>
            </w:r>
            <w:proofErr w:type="spellStart"/>
            <w:r w:rsidRPr="00ED4D49">
              <w:rPr>
                <w:bCs/>
                <w:sz w:val="16"/>
                <w:szCs w:val="16"/>
                <w:lang w:val="en-US"/>
              </w:rPr>
              <w:t>Modrac</w:t>
            </w:r>
            <w:proofErr w:type="spellEnd"/>
            <w:r w:rsidRPr="00ED4D49">
              <w:rPr>
                <w:bCs/>
                <w:sz w:val="16"/>
                <w:szCs w:val="16"/>
                <w:lang w:val="en-US"/>
              </w:rPr>
              <w:t xml:space="preserve"> lake dam and will be adhered to in line with the provisions of the standard. </w:t>
            </w:r>
          </w:p>
        </w:tc>
      </w:tr>
      <w:tr w:rsidR="00AA40F6" w:rsidRPr="00ED4D49" w14:paraId="611989C0" w14:textId="77777777" w:rsidTr="0084744B">
        <w:tc>
          <w:tcPr>
            <w:tcW w:w="704" w:type="dxa"/>
          </w:tcPr>
          <w:p w14:paraId="0636E4C5" w14:textId="77777777" w:rsidR="00AA40F6" w:rsidRPr="00ED4D49" w:rsidRDefault="00AA40F6" w:rsidP="00EB256A">
            <w:pPr>
              <w:rPr>
                <w:bCs/>
                <w:sz w:val="16"/>
                <w:szCs w:val="16"/>
                <w:lang w:val="en-US"/>
              </w:rPr>
            </w:pPr>
            <w:r w:rsidRPr="00ED4D49">
              <w:rPr>
                <w:bCs/>
                <w:sz w:val="16"/>
                <w:szCs w:val="16"/>
                <w:lang w:val="en-US"/>
              </w:rPr>
              <w:t>ESS5</w:t>
            </w:r>
          </w:p>
        </w:tc>
        <w:tc>
          <w:tcPr>
            <w:tcW w:w="2552" w:type="dxa"/>
          </w:tcPr>
          <w:p w14:paraId="02F30075" w14:textId="77777777" w:rsidR="00AA40F6" w:rsidRPr="00ED4D49" w:rsidRDefault="00AA40F6" w:rsidP="00EB256A">
            <w:pPr>
              <w:rPr>
                <w:bCs/>
                <w:sz w:val="16"/>
                <w:szCs w:val="16"/>
                <w:lang w:val="en-US"/>
              </w:rPr>
            </w:pPr>
            <w:r w:rsidRPr="00ED4D49">
              <w:rPr>
                <w:bCs/>
                <w:sz w:val="16"/>
                <w:szCs w:val="16"/>
                <w:lang w:val="en-US"/>
              </w:rPr>
              <w:t xml:space="preserve">Land Acquisition, Restrictions on Land </w:t>
            </w:r>
            <w:proofErr w:type="gramStart"/>
            <w:r w:rsidRPr="00ED4D49">
              <w:rPr>
                <w:bCs/>
                <w:sz w:val="16"/>
                <w:szCs w:val="16"/>
                <w:lang w:val="en-US"/>
              </w:rPr>
              <w:t>Use</w:t>
            </w:r>
            <w:proofErr w:type="gramEnd"/>
            <w:r w:rsidRPr="00ED4D49">
              <w:rPr>
                <w:bCs/>
                <w:sz w:val="16"/>
                <w:szCs w:val="16"/>
                <w:lang w:val="en-US"/>
              </w:rPr>
              <w:t xml:space="preserve"> and Involuntary Resettlement</w:t>
            </w:r>
          </w:p>
        </w:tc>
        <w:tc>
          <w:tcPr>
            <w:tcW w:w="5670" w:type="dxa"/>
          </w:tcPr>
          <w:p w14:paraId="3F654665" w14:textId="3215BA1D" w:rsidR="00EC066C" w:rsidRPr="00ED4D49" w:rsidRDefault="00CC409E" w:rsidP="00CC409E">
            <w:pPr>
              <w:rPr>
                <w:bCs/>
                <w:sz w:val="16"/>
                <w:szCs w:val="16"/>
                <w:lang w:val="en-US"/>
              </w:rPr>
            </w:pPr>
            <w:r w:rsidRPr="00ED4D49">
              <w:rPr>
                <w:bCs/>
                <w:sz w:val="16"/>
                <w:szCs w:val="16"/>
                <w:lang w:val="en-US"/>
              </w:rPr>
              <w:t xml:space="preserve">This ESS guides </w:t>
            </w:r>
            <w:r w:rsidR="00B96D19" w:rsidRPr="00ED4D49">
              <w:rPr>
                <w:bCs/>
                <w:sz w:val="16"/>
                <w:szCs w:val="16"/>
                <w:lang w:val="en-US"/>
              </w:rPr>
              <w:t xml:space="preserve">the </w:t>
            </w:r>
            <w:r w:rsidRPr="00ED4D49">
              <w:rPr>
                <w:bCs/>
                <w:sz w:val="16"/>
                <w:szCs w:val="16"/>
                <w:lang w:val="en-US"/>
              </w:rPr>
              <w:t xml:space="preserve">procedures to avoid or implement involuntary resettlement and economic displacement with least possible impacts. </w:t>
            </w:r>
            <w:r w:rsidR="00DB7966" w:rsidRPr="00ED4D49">
              <w:rPr>
                <w:bCs/>
                <w:sz w:val="16"/>
                <w:szCs w:val="16"/>
                <w:lang w:val="en-US"/>
              </w:rPr>
              <w:t xml:space="preserve">The </w:t>
            </w:r>
            <w:r w:rsidRPr="00ED4D49">
              <w:rPr>
                <w:bCs/>
                <w:sz w:val="16"/>
                <w:szCs w:val="16"/>
                <w:lang w:val="en-US"/>
              </w:rPr>
              <w:t xml:space="preserve">SDIP </w:t>
            </w:r>
            <w:r w:rsidR="00EC066C" w:rsidRPr="00ED4D49">
              <w:rPr>
                <w:bCs/>
                <w:sz w:val="16"/>
                <w:szCs w:val="16"/>
                <w:lang w:val="en-US"/>
              </w:rPr>
              <w:t xml:space="preserve">involves </w:t>
            </w:r>
            <w:r w:rsidR="00B96D19" w:rsidRPr="00ED4D49">
              <w:rPr>
                <w:bCs/>
                <w:sz w:val="16"/>
                <w:szCs w:val="16"/>
                <w:lang w:val="en-US"/>
              </w:rPr>
              <w:t xml:space="preserve">the </w:t>
            </w:r>
            <w:r w:rsidR="00EC066C" w:rsidRPr="00ED4D49">
              <w:rPr>
                <w:bCs/>
                <w:sz w:val="16"/>
                <w:szCs w:val="16"/>
                <w:lang w:val="en-US"/>
              </w:rPr>
              <w:t xml:space="preserve">possibility of land acquisition and economic displacement. To minimize the </w:t>
            </w:r>
            <w:r w:rsidR="0084744B" w:rsidRPr="00ED4D49">
              <w:rPr>
                <w:bCs/>
                <w:sz w:val="16"/>
                <w:szCs w:val="16"/>
                <w:lang w:val="en-US"/>
              </w:rPr>
              <w:t>risk,</w:t>
            </w:r>
            <w:r w:rsidR="00EC066C" w:rsidRPr="00ED4D49">
              <w:rPr>
                <w:bCs/>
                <w:sz w:val="16"/>
                <w:szCs w:val="16"/>
                <w:lang w:val="en-US"/>
              </w:rPr>
              <w:t xml:space="preserve"> </w:t>
            </w:r>
            <w:r w:rsidR="00B96D19" w:rsidRPr="00ED4D49">
              <w:rPr>
                <w:bCs/>
                <w:sz w:val="16"/>
                <w:szCs w:val="16"/>
                <w:lang w:val="en-US"/>
              </w:rPr>
              <w:t>an</w:t>
            </w:r>
            <w:r w:rsidR="00DB7966" w:rsidRPr="00ED4D49">
              <w:rPr>
                <w:bCs/>
                <w:sz w:val="16"/>
                <w:szCs w:val="16"/>
                <w:lang w:val="en-US"/>
              </w:rPr>
              <w:t xml:space="preserve"> </w:t>
            </w:r>
            <w:r w:rsidR="00EC066C" w:rsidRPr="00ED4D49">
              <w:rPr>
                <w:bCs/>
                <w:sz w:val="16"/>
                <w:szCs w:val="16"/>
                <w:lang w:val="en-US"/>
              </w:rPr>
              <w:t xml:space="preserve">appropriate </w:t>
            </w:r>
            <w:r w:rsidR="00B96D19" w:rsidRPr="00ED4D49">
              <w:rPr>
                <w:bCs/>
                <w:sz w:val="16"/>
                <w:szCs w:val="16"/>
                <w:lang w:val="en-US"/>
              </w:rPr>
              <w:t>RPF</w:t>
            </w:r>
            <w:r w:rsidR="00EC066C" w:rsidRPr="00ED4D49">
              <w:rPr>
                <w:bCs/>
                <w:sz w:val="16"/>
                <w:szCs w:val="16"/>
                <w:lang w:val="en-US"/>
              </w:rPr>
              <w:t xml:space="preserve"> </w:t>
            </w:r>
            <w:r w:rsidR="00B96D19" w:rsidRPr="00ED4D49">
              <w:rPr>
                <w:bCs/>
                <w:sz w:val="16"/>
                <w:szCs w:val="16"/>
                <w:lang w:val="en-US"/>
              </w:rPr>
              <w:t>has been</w:t>
            </w:r>
            <w:r w:rsidR="00EC066C" w:rsidRPr="00ED4D49">
              <w:rPr>
                <w:bCs/>
                <w:sz w:val="16"/>
                <w:szCs w:val="16"/>
                <w:lang w:val="en-US"/>
              </w:rPr>
              <w:t xml:space="preserve"> developed at the project level, while</w:t>
            </w:r>
            <w:r w:rsidR="00B96D19" w:rsidRPr="00ED4D49">
              <w:rPr>
                <w:bCs/>
                <w:sz w:val="16"/>
                <w:szCs w:val="16"/>
                <w:lang w:val="en-US"/>
              </w:rPr>
              <w:t xml:space="preserve"> a</w:t>
            </w:r>
            <w:r w:rsidR="00EC066C" w:rsidRPr="00ED4D49">
              <w:rPr>
                <w:bCs/>
                <w:sz w:val="16"/>
                <w:szCs w:val="16"/>
                <w:lang w:val="en-US"/>
              </w:rPr>
              <w:t xml:space="preserve"> site-specific R</w:t>
            </w:r>
            <w:r w:rsidR="00B96D19" w:rsidRPr="00ED4D49">
              <w:rPr>
                <w:bCs/>
                <w:sz w:val="16"/>
                <w:szCs w:val="16"/>
                <w:lang w:val="en-US"/>
              </w:rPr>
              <w:t>A</w:t>
            </w:r>
            <w:r w:rsidR="00EC066C" w:rsidRPr="00ED4D49">
              <w:rPr>
                <w:bCs/>
                <w:sz w:val="16"/>
                <w:szCs w:val="16"/>
                <w:lang w:val="en-US"/>
              </w:rPr>
              <w:t>P will be developed where needed.</w:t>
            </w:r>
            <w:r w:rsidR="0084744B" w:rsidRPr="00ED4D49">
              <w:rPr>
                <w:bCs/>
                <w:sz w:val="16"/>
                <w:szCs w:val="16"/>
                <w:lang w:val="en-US"/>
              </w:rPr>
              <w:t xml:space="preserve"> The main risk is associated with appropriate implementation of </w:t>
            </w:r>
            <w:r w:rsidR="00B96D19" w:rsidRPr="00ED4D49">
              <w:rPr>
                <w:bCs/>
                <w:sz w:val="16"/>
                <w:szCs w:val="16"/>
                <w:lang w:val="en-US"/>
              </w:rPr>
              <w:t xml:space="preserve">the </w:t>
            </w:r>
            <w:r w:rsidR="0084744B" w:rsidRPr="00ED4D49">
              <w:rPr>
                <w:bCs/>
                <w:sz w:val="16"/>
                <w:szCs w:val="16"/>
                <w:lang w:val="en-US"/>
              </w:rPr>
              <w:t>RPF.</w:t>
            </w:r>
          </w:p>
        </w:tc>
      </w:tr>
      <w:tr w:rsidR="00AA40F6" w:rsidRPr="00ED4D49" w14:paraId="0F65AE96" w14:textId="77777777" w:rsidTr="0084744B">
        <w:tc>
          <w:tcPr>
            <w:tcW w:w="704" w:type="dxa"/>
          </w:tcPr>
          <w:p w14:paraId="2BC683FC" w14:textId="77777777" w:rsidR="00AA40F6" w:rsidRPr="00ED4D49" w:rsidRDefault="00AA40F6" w:rsidP="00EB256A">
            <w:pPr>
              <w:rPr>
                <w:bCs/>
                <w:sz w:val="16"/>
                <w:szCs w:val="16"/>
                <w:lang w:val="en-US"/>
              </w:rPr>
            </w:pPr>
            <w:r w:rsidRPr="00ED4D49">
              <w:rPr>
                <w:bCs/>
                <w:sz w:val="16"/>
                <w:szCs w:val="16"/>
                <w:lang w:val="en-US"/>
              </w:rPr>
              <w:t>ESS6</w:t>
            </w:r>
          </w:p>
        </w:tc>
        <w:tc>
          <w:tcPr>
            <w:tcW w:w="2552" w:type="dxa"/>
          </w:tcPr>
          <w:p w14:paraId="79C23056" w14:textId="77777777" w:rsidR="00AA40F6" w:rsidRPr="00ED4D49" w:rsidRDefault="00AA40F6" w:rsidP="00EB256A">
            <w:pPr>
              <w:rPr>
                <w:bCs/>
                <w:sz w:val="16"/>
                <w:szCs w:val="16"/>
                <w:lang w:val="en-US"/>
              </w:rPr>
            </w:pPr>
            <w:r w:rsidRPr="00ED4D49">
              <w:rPr>
                <w:bCs/>
                <w:sz w:val="16"/>
                <w:szCs w:val="16"/>
                <w:lang w:val="en-US"/>
              </w:rPr>
              <w:t>Biodiversity Conservation and Sustainable Management of Living Natural Resources</w:t>
            </w:r>
          </w:p>
        </w:tc>
        <w:tc>
          <w:tcPr>
            <w:tcW w:w="5670" w:type="dxa"/>
          </w:tcPr>
          <w:p w14:paraId="29C5529F" w14:textId="11F0C9EC" w:rsidR="00F5535E" w:rsidRPr="00ED4D49" w:rsidRDefault="00EC066C" w:rsidP="00EB256A">
            <w:pPr>
              <w:rPr>
                <w:bCs/>
                <w:sz w:val="16"/>
                <w:szCs w:val="16"/>
                <w:lang w:val="en-US"/>
              </w:rPr>
            </w:pPr>
            <w:r w:rsidRPr="00ED4D49">
              <w:rPr>
                <w:bCs/>
                <w:sz w:val="16"/>
                <w:szCs w:val="16"/>
                <w:lang w:val="en-US"/>
              </w:rPr>
              <w:t>The project area is the whole country, which includes several nationally and internationally recognized natural and critical habitats, protected areas, wetlands and Ramsar sites as well as hundreds of locally designated nature sites. The activities will be assessed for relevant risks</w:t>
            </w:r>
            <w:r w:rsidR="000855DC" w:rsidRPr="00ED4D49">
              <w:rPr>
                <w:bCs/>
                <w:sz w:val="16"/>
                <w:szCs w:val="16"/>
                <w:lang w:val="en-US"/>
              </w:rPr>
              <w:t>,</w:t>
            </w:r>
            <w:r w:rsidRPr="00ED4D49">
              <w:rPr>
                <w:bCs/>
                <w:sz w:val="16"/>
                <w:szCs w:val="16"/>
                <w:lang w:val="en-US"/>
              </w:rPr>
              <w:t xml:space="preserve"> and </w:t>
            </w:r>
            <w:r w:rsidR="000855DC" w:rsidRPr="00ED4D49">
              <w:rPr>
                <w:bCs/>
                <w:sz w:val="16"/>
                <w:szCs w:val="16"/>
                <w:lang w:val="en-US"/>
              </w:rPr>
              <w:t xml:space="preserve">the </w:t>
            </w:r>
            <w:r w:rsidRPr="00ED4D49">
              <w:rPr>
                <w:bCs/>
                <w:sz w:val="16"/>
                <w:szCs w:val="16"/>
                <w:lang w:val="en-US"/>
              </w:rPr>
              <w:t xml:space="preserve">mitigation hierarchy will be applied. </w:t>
            </w:r>
            <w:r w:rsidR="00F5535E" w:rsidRPr="00ED4D49">
              <w:rPr>
                <w:bCs/>
                <w:sz w:val="16"/>
                <w:szCs w:val="16"/>
                <w:lang w:val="en-US"/>
              </w:rPr>
              <w:t xml:space="preserve">Development of site-specific ESMPs will be considered as part of screening and approval procedure. </w:t>
            </w:r>
            <w:r w:rsidR="00272385" w:rsidRPr="00ED4D49">
              <w:rPr>
                <w:bCs/>
                <w:sz w:val="16"/>
                <w:szCs w:val="16"/>
                <w:lang w:val="en-US"/>
              </w:rPr>
              <w:t>E</w:t>
            </w:r>
            <w:r w:rsidRPr="00ED4D49">
              <w:rPr>
                <w:bCs/>
                <w:sz w:val="16"/>
                <w:szCs w:val="16"/>
                <w:lang w:val="en-US"/>
              </w:rPr>
              <w:t>nvironmental screening will ensure that no activities with potential negative impact</w:t>
            </w:r>
            <w:r w:rsidR="000855DC" w:rsidRPr="00ED4D49">
              <w:rPr>
                <w:bCs/>
                <w:sz w:val="16"/>
                <w:szCs w:val="16"/>
                <w:lang w:val="en-US"/>
              </w:rPr>
              <w:t>s</w:t>
            </w:r>
            <w:r w:rsidRPr="00ED4D49">
              <w:rPr>
                <w:bCs/>
                <w:sz w:val="16"/>
                <w:szCs w:val="16"/>
                <w:lang w:val="en-US"/>
              </w:rPr>
              <w:t xml:space="preserve"> are eligible for funding in natural or critical habitats. In case of activities to be funded by the project and to be implemented in modified habitats, the project-level will present requirements to avoid or minimize the </w:t>
            </w:r>
            <w:r w:rsidRPr="00ED4D49">
              <w:rPr>
                <w:bCs/>
                <w:sz w:val="16"/>
                <w:szCs w:val="16"/>
                <w:lang w:val="en-US"/>
              </w:rPr>
              <w:lastRenderedPageBreak/>
              <w:t xml:space="preserve">respective impacts on biodiversity and implement mitigation measures as appropriate. </w:t>
            </w:r>
          </w:p>
        </w:tc>
      </w:tr>
      <w:tr w:rsidR="00AA40F6" w:rsidRPr="00ED4D49" w14:paraId="6D33C5C0" w14:textId="77777777" w:rsidTr="0084744B">
        <w:tc>
          <w:tcPr>
            <w:tcW w:w="704" w:type="dxa"/>
          </w:tcPr>
          <w:p w14:paraId="4AE77A99" w14:textId="77777777" w:rsidR="00AA40F6" w:rsidRPr="00ED4D49" w:rsidRDefault="00AA40F6" w:rsidP="00EB256A">
            <w:pPr>
              <w:rPr>
                <w:bCs/>
                <w:sz w:val="16"/>
                <w:szCs w:val="16"/>
                <w:lang w:val="en-US"/>
              </w:rPr>
            </w:pPr>
            <w:r w:rsidRPr="00ED4D49">
              <w:rPr>
                <w:bCs/>
                <w:sz w:val="16"/>
                <w:szCs w:val="16"/>
                <w:lang w:val="en-US"/>
              </w:rPr>
              <w:lastRenderedPageBreak/>
              <w:t>ESS8</w:t>
            </w:r>
          </w:p>
        </w:tc>
        <w:tc>
          <w:tcPr>
            <w:tcW w:w="2552" w:type="dxa"/>
          </w:tcPr>
          <w:p w14:paraId="2D570BB6" w14:textId="77777777" w:rsidR="00AA40F6" w:rsidRPr="00ED4D49" w:rsidRDefault="00AA40F6" w:rsidP="00EB256A">
            <w:pPr>
              <w:rPr>
                <w:bCs/>
                <w:sz w:val="16"/>
                <w:szCs w:val="16"/>
                <w:lang w:val="en-US"/>
              </w:rPr>
            </w:pPr>
            <w:r w:rsidRPr="00ED4D49">
              <w:rPr>
                <w:bCs/>
                <w:sz w:val="16"/>
                <w:szCs w:val="16"/>
                <w:lang w:val="en-US"/>
              </w:rPr>
              <w:t>Cultural Heritage</w:t>
            </w:r>
          </w:p>
        </w:tc>
        <w:tc>
          <w:tcPr>
            <w:tcW w:w="5670" w:type="dxa"/>
          </w:tcPr>
          <w:p w14:paraId="7F690D92" w14:textId="002A85C7" w:rsidR="00AA40F6" w:rsidRPr="00ED4D49" w:rsidRDefault="00F5535E" w:rsidP="00F5535E">
            <w:pPr>
              <w:rPr>
                <w:bCs/>
                <w:sz w:val="16"/>
                <w:szCs w:val="16"/>
                <w:lang w:val="en-US"/>
              </w:rPr>
            </w:pPr>
            <w:r w:rsidRPr="00ED4D49">
              <w:rPr>
                <w:bCs/>
                <w:sz w:val="16"/>
                <w:szCs w:val="16"/>
                <w:lang w:val="en-US"/>
              </w:rPr>
              <w:t>Information that are available in the project appraisal phase indicate that</w:t>
            </w:r>
            <w:r w:rsidR="000855DC" w:rsidRPr="00ED4D49">
              <w:rPr>
                <w:bCs/>
                <w:sz w:val="16"/>
                <w:szCs w:val="16"/>
                <w:lang w:val="en-US"/>
              </w:rPr>
              <w:t xml:space="preserve"> it</w:t>
            </w:r>
            <w:r w:rsidRPr="00ED4D49">
              <w:rPr>
                <w:bCs/>
                <w:sz w:val="16"/>
                <w:szCs w:val="16"/>
                <w:lang w:val="en-US"/>
              </w:rPr>
              <w:t xml:space="preserve"> is very unlikely that there will be any interaction of construction works with known cultural heritage sites. In the event of chance finds, the Borrower will deal with it </w:t>
            </w:r>
            <w:proofErr w:type="gramStart"/>
            <w:r w:rsidRPr="00ED4D49">
              <w:rPr>
                <w:bCs/>
                <w:sz w:val="16"/>
                <w:szCs w:val="16"/>
                <w:lang w:val="en-US"/>
              </w:rPr>
              <w:t>taking into account</w:t>
            </w:r>
            <w:proofErr w:type="gramEnd"/>
            <w:r w:rsidRPr="00ED4D49">
              <w:rPr>
                <w:bCs/>
                <w:sz w:val="16"/>
                <w:szCs w:val="16"/>
                <w:lang w:val="en-US"/>
              </w:rPr>
              <w:t xml:space="preserve"> national legal requirements that are fully consistent with UNESCO and good international practice.</w:t>
            </w:r>
          </w:p>
        </w:tc>
      </w:tr>
      <w:tr w:rsidR="00AA40F6" w:rsidRPr="00ED4D49" w14:paraId="7868B39E" w14:textId="77777777" w:rsidTr="0084744B">
        <w:tc>
          <w:tcPr>
            <w:tcW w:w="704" w:type="dxa"/>
          </w:tcPr>
          <w:p w14:paraId="76364F28" w14:textId="77777777" w:rsidR="00AA40F6" w:rsidRPr="00ED4D49" w:rsidRDefault="00AA40F6" w:rsidP="00EB256A">
            <w:pPr>
              <w:rPr>
                <w:bCs/>
                <w:sz w:val="16"/>
                <w:szCs w:val="16"/>
                <w:lang w:val="en-US"/>
              </w:rPr>
            </w:pPr>
            <w:r w:rsidRPr="00ED4D49">
              <w:rPr>
                <w:bCs/>
                <w:sz w:val="16"/>
                <w:szCs w:val="16"/>
                <w:lang w:val="en-US"/>
              </w:rPr>
              <w:t>ESS10</w:t>
            </w:r>
          </w:p>
        </w:tc>
        <w:tc>
          <w:tcPr>
            <w:tcW w:w="2552" w:type="dxa"/>
          </w:tcPr>
          <w:p w14:paraId="1C87ADD7" w14:textId="77777777" w:rsidR="00AA40F6" w:rsidRPr="00ED4D49" w:rsidRDefault="00AA40F6" w:rsidP="00EB256A">
            <w:pPr>
              <w:rPr>
                <w:bCs/>
                <w:sz w:val="16"/>
                <w:szCs w:val="16"/>
                <w:lang w:val="en-US"/>
              </w:rPr>
            </w:pPr>
            <w:r w:rsidRPr="00ED4D49">
              <w:rPr>
                <w:bCs/>
                <w:sz w:val="16"/>
                <w:szCs w:val="16"/>
                <w:lang w:val="en-US"/>
              </w:rPr>
              <w:t>Stakeholder Engagement and Information Disclosure</w:t>
            </w:r>
          </w:p>
        </w:tc>
        <w:tc>
          <w:tcPr>
            <w:tcW w:w="5670" w:type="dxa"/>
          </w:tcPr>
          <w:p w14:paraId="1C24D1C5" w14:textId="6B0C120D" w:rsidR="00AA40F6" w:rsidRPr="00ED4D49" w:rsidRDefault="0084744B" w:rsidP="00EB256A">
            <w:pPr>
              <w:rPr>
                <w:bCs/>
                <w:sz w:val="16"/>
                <w:szCs w:val="16"/>
                <w:lang w:val="en-US"/>
              </w:rPr>
            </w:pPr>
            <w:r w:rsidRPr="00ED4D49">
              <w:rPr>
                <w:bCs/>
                <w:sz w:val="16"/>
                <w:szCs w:val="16"/>
                <w:lang w:val="en-US"/>
              </w:rPr>
              <w:t xml:space="preserve">This ESS guides </w:t>
            </w:r>
            <w:r w:rsidR="000855DC" w:rsidRPr="00ED4D49">
              <w:rPr>
                <w:bCs/>
                <w:sz w:val="16"/>
                <w:szCs w:val="16"/>
                <w:lang w:val="en-US"/>
              </w:rPr>
              <w:t xml:space="preserve">the </w:t>
            </w:r>
            <w:r w:rsidRPr="00ED4D49">
              <w:rPr>
                <w:bCs/>
                <w:sz w:val="16"/>
                <w:szCs w:val="16"/>
                <w:lang w:val="en-US"/>
              </w:rPr>
              <w:t xml:space="preserve">inclusion of relevant stakeholders in the project lifecycle. In line with the requirements of this ESS, </w:t>
            </w:r>
            <w:r w:rsidR="000855DC" w:rsidRPr="00ED4D49">
              <w:rPr>
                <w:bCs/>
                <w:sz w:val="16"/>
                <w:szCs w:val="16"/>
                <w:lang w:val="en-US"/>
              </w:rPr>
              <w:t xml:space="preserve">a </w:t>
            </w:r>
            <w:r w:rsidRPr="00ED4D49">
              <w:rPr>
                <w:bCs/>
                <w:sz w:val="16"/>
                <w:szCs w:val="16"/>
                <w:lang w:val="en-US"/>
              </w:rPr>
              <w:t xml:space="preserve">Stakeholder Engagement Plan including </w:t>
            </w:r>
            <w:r w:rsidR="000855DC" w:rsidRPr="00ED4D49">
              <w:rPr>
                <w:bCs/>
                <w:sz w:val="16"/>
                <w:szCs w:val="16"/>
                <w:lang w:val="en-US"/>
              </w:rPr>
              <w:t xml:space="preserve">a </w:t>
            </w:r>
            <w:r w:rsidRPr="00ED4D49">
              <w:rPr>
                <w:bCs/>
                <w:sz w:val="16"/>
                <w:szCs w:val="16"/>
                <w:lang w:val="en-US"/>
              </w:rPr>
              <w:t xml:space="preserve">Grievance Mechanism </w:t>
            </w:r>
            <w:r w:rsidR="000855DC" w:rsidRPr="00ED4D49">
              <w:rPr>
                <w:bCs/>
                <w:sz w:val="16"/>
                <w:szCs w:val="16"/>
                <w:lang w:val="en-US"/>
              </w:rPr>
              <w:t>has been</w:t>
            </w:r>
            <w:r w:rsidRPr="00ED4D49">
              <w:rPr>
                <w:bCs/>
                <w:sz w:val="16"/>
                <w:szCs w:val="16"/>
                <w:lang w:val="en-US"/>
              </w:rPr>
              <w:t xml:space="preserve"> developed for this project. The main risk is associated with appropriate implementation of SEP.</w:t>
            </w:r>
          </w:p>
        </w:tc>
      </w:tr>
      <w:bookmarkEnd w:id="232"/>
    </w:tbl>
    <w:p w14:paraId="4924D049" w14:textId="77777777" w:rsidR="00214451" w:rsidRPr="00ED4D49" w:rsidRDefault="00214451" w:rsidP="00214451">
      <w:pPr>
        <w:rPr>
          <w:lang w:val="en-US"/>
        </w:rPr>
      </w:pPr>
    </w:p>
    <w:p w14:paraId="2B91D899" w14:textId="1F50641A" w:rsidR="007D67BC" w:rsidRPr="00ED4D49" w:rsidRDefault="007D1D57" w:rsidP="0063606C">
      <w:pPr>
        <w:pStyle w:val="Heading2"/>
      </w:pPr>
      <w:bookmarkStart w:id="233" w:name="_Toc31811100"/>
      <w:r w:rsidRPr="00ED4D49">
        <w:t>Preliminary Identif</w:t>
      </w:r>
      <w:r w:rsidR="00DA00BD" w:rsidRPr="00ED4D49">
        <w:t>ication of</w:t>
      </w:r>
      <w:r w:rsidRPr="00ED4D49">
        <w:t xml:space="preserve"> Potential E</w:t>
      </w:r>
      <w:r w:rsidR="00C27BB5" w:rsidRPr="00ED4D49">
        <w:t xml:space="preserve">&amp;S </w:t>
      </w:r>
      <w:r w:rsidRPr="00ED4D49">
        <w:t>Impacts with Proposed Mitigation Measures</w:t>
      </w:r>
      <w:bookmarkEnd w:id="233"/>
      <w:r w:rsidR="008F4C3A" w:rsidRPr="00ED4D49">
        <w:t xml:space="preserve"> </w:t>
      </w:r>
    </w:p>
    <w:p w14:paraId="53CBEB62" w14:textId="2CF38881" w:rsidR="007D67BC" w:rsidRPr="00ED4D49" w:rsidRDefault="007D67BC" w:rsidP="007D67BC">
      <w:pPr>
        <w:rPr>
          <w:lang w:val="en-US"/>
        </w:rPr>
      </w:pPr>
      <w:bookmarkStart w:id="234" w:name="_Hlk25324056"/>
      <w:r w:rsidRPr="00ED4D49">
        <w:rPr>
          <w:lang w:val="en-US"/>
        </w:rPr>
        <w:t xml:space="preserve">The </w:t>
      </w:r>
      <w:r w:rsidR="006C36AA" w:rsidRPr="00ED4D49">
        <w:rPr>
          <w:lang w:val="en-US"/>
        </w:rPr>
        <w:t>proposed SDIP</w:t>
      </w:r>
      <w:r w:rsidRPr="00ED4D49">
        <w:rPr>
          <w:lang w:val="en-US"/>
        </w:rPr>
        <w:t xml:space="preserve"> components </w:t>
      </w:r>
      <w:r w:rsidR="006C36AA" w:rsidRPr="00ED4D49">
        <w:rPr>
          <w:lang w:val="en-US"/>
        </w:rPr>
        <w:t>and</w:t>
      </w:r>
      <w:r w:rsidRPr="00ED4D49">
        <w:rPr>
          <w:lang w:val="en-US"/>
        </w:rPr>
        <w:t xml:space="preserve"> sub-components </w:t>
      </w:r>
      <w:r w:rsidR="006C36AA" w:rsidRPr="00ED4D49">
        <w:rPr>
          <w:lang w:val="en-US"/>
        </w:rPr>
        <w:t>are</w:t>
      </w:r>
      <w:r w:rsidRPr="00ED4D49">
        <w:rPr>
          <w:lang w:val="en-US"/>
        </w:rPr>
        <w:t xml:space="preserve"> </w:t>
      </w:r>
      <w:r w:rsidR="00DC6A3D" w:rsidRPr="00ED4D49">
        <w:rPr>
          <w:lang w:val="en-US"/>
        </w:rPr>
        <w:t>briefly</w:t>
      </w:r>
      <w:r w:rsidR="001C2E14" w:rsidRPr="00ED4D49">
        <w:rPr>
          <w:lang w:val="en-US"/>
        </w:rPr>
        <w:t xml:space="preserve"> </w:t>
      </w:r>
      <w:r w:rsidRPr="00ED4D49">
        <w:rPr>
          <w:lang w:val="en-US"/>
        </w:rPr>
        <w:t>described in the table below</w:t>
      </w:r>
      <w:r w:rsidR="006C36AA" w:rsidRPr="00ED4D49">
        <w:rPr>
          <w:lang w:val="en-US"/>
        </w:rPr>
        <w:t>.</w:t>
      </w:r>
      <w:r w:rsidRPr="00ED4D49">
        <w:rPr>
          <w:lang w:val="en-US"/>
        </w:rPr>
        <w:t xml:space="preserve"> </w:t>
      </w:r>
    </w:p>
    <w:p w14:paraId="2317C7F9" w14:textId="71D1D833" w:rsidR="001C2E14" w:rsidRPr="00ED4D49" w:rsidRDefault="001C2E14" w:rsidP="001C2E14">
      <w:pPr>
        <w:pStyle w:val="Caption"/>
        <w:spacing w:line="276" w:lineRule="auto"/>
        <w:rPr>
          <w:rFonts w:cs="Calibri"/>
          <w:b w:val="0"/>
          <w:i/>
          <w:color w:val="auto"/>
          <w:sz w:val="16"/>
          <w:szCs w:val="24"/>
        </w:rPr>
      </w:pPr>
      <w:bookmarkStart w:id="235" w:name="_Toc28188048"/>
      <w:bookmarkEnd w:id="234"/>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23</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Description of project components</w:t>
      </w:r>
      <w:bookmarkEnd w:id="235"/>
      <w:r w:rsidRPr="00ED4D49">
        <w:rPr>
          <w:rFonts w:cs="Calibri"/>
          <w:b w:val="0"/>
          <w:i/>
          <w:color w:val="auto"/>
          <w:sz w:val="16"/>
        </w:rPr>
        <w:t xml:space="preserve"> </w:t>
      </w:r>
    </w:p>
    <w:tbl>
      <w:tblPr>
        <w:tblStyle w:val="TableGridLight"/>
        <w:tblW w:w="0" w:type="auto"/>
        <w:tblLook w:val="04A0" w:firstRow="1" w:lastRow="0" w:firstColumn="1" w:lastColumn="0" w:noHBand="0" w:noVBand="1"/>
      </w:tblPr>
      <w:tblGrid>
        <w:gridCol w:w="2122"/>
        <w:gridCol w:w="2409"/>
        <w:gridCol w:w="4479"/>
      </w:tblGrid>
      <w:tr w:rsidR="007D67BC" w:rsidRPr="00ED4D49" w14:paraId="4A62A4AC" w14:textId="77777777" w:rsidTr="00F34C60">
        <w:trPr>
          <w:tblHeader/>
        </w:trPr>
        <w:tc>
          <w:tcPr>
            <w:tcW w:w="2122" w:type="dxa"/>
          </w:tcPr>
          <w:p w14:paraId="0C234FA8" w14:textId="37141B20" w:rsidR="007D67BC" w:rsidRPr="00ED4D49" w:rsidRDefault="007D67BC" w:rsidP="00DC6A3D">
            <w:pPr>
              <w:spacing w:before="0" w:after="0"/>
              <w:ind w:right="144"/>
              <w:rPr>
                <w:rFonts w:cs="Calibri"/>
                <w:color w:val="336699"/>
                <w:sz w:val="16"/>
                <w:szCs w:val="16"/>
                <w:lang w:val="en-US"/>
              </w:rPr>
            </w:pPr>
            <w:r w:rsidRPr="00ED4D49">
              <w:rPr>
                <w:rFonts w:cs="Calibri"/>
                <w:color w:val="336699"/>
                <w:sz w:val="16"/>
                <w:szCs w:val="16"/>
                <w:lang w:val="en-US"/>
              </w:rPr>
              <w:t>Component</w:t>
            </w:r>
          </w:p>
        </w:tc>
        <w:tc>
          <w:tcPr>
            <w:tcW w:w="2409" w:type="dxa"/>
          </w:tcPr>
          <w:p w14:paraId="41B3A8F0" w14:textId="1F0FFF6B" w:rsidR="007D67BC" w:rsidRPr="00ED4D49" w:rsidRDefault="007D67BC" w:rsidP="00DC6A3D">
            <w:pPr>
              <w:spacing w:before="0" w:after="0"/>
              <w:ind w:right="144"/>
              <w:rPr>
                <w:rFonts w:cs="Calibri"/>
                <w:color w:val="336699"/>
                <w:sz w:val="16"/>
                <w:szCs w:val="16"/>
                <w:lang w:val="en-US"/>
              </w:rPr>
            </w:pPr>
            <w:r w:rsidRPr="00ED4D49">
              <w:rPr>
                <w:rFonts w:cs="Calibri"/>
                <w:color w:val="336699"/>
                <w:sz w:val="16"/>
                <w:szCs w:val="16"/>
                <w:lang w:val="en-US"/>
              </w:rPr>
              <w:t>Sub-component</w:t>
            </w:r>
          </w:p>
        </w:tc>
        <w:tc>
          <w:tcPr>
            <w:tcW w:w="4479" w:type="dxa"/>
          </w:tcPr>
          <w:p w14:paraId="2464CEEA" w14:textId="7F0B6609" w:rsidR="007D67BC" w:rsidRPr="00ED4D49" w:rsidRDefault="007D67BC" w:rsidP="00DC6A3D">
            <w:pPr>
              <w:spacing w:before="0" w:after="0"/>
              <w:ind w:right="144"/>
              <w:rPr>
                <w:rFonts w:cs="Calibri"/>
                <w:color w:val="336699"/>
                <w:sz w:val="16"/>
                <w:szCs w:val="16"/>
                <w:lang w:val="en-US"/>
              </w:rPr>
            </w:pPr>
            <w:r w:rsidRPr="00ED4D49">
              <w:rPr>
                <w:rFonts w:cs="Calibri"/>
                <w:color w:val="336699"/>
                <w:sz w:val="16"/>
                <w:szCs w:val="16"/>
                <w:lang w:val="en-US"/>
              </w:rPr>
              <w:t>Sub-component description</w:t>
            </w:r>
          </w:p>
        </w:tc>
      </w:tr>
      <w:tr w:rsidR="00D04572" w:rsidRPr="00ED4D49" w14:paraId="39EEBC1E" w14:textId="77777777" w:rsidTr="00F34C60">
        <w:tc>
          <w:tcPr>
            <w:tcW w:w="2122" w:type="dxa"/>
            <w:vMerge w:val="restart"/>
            <w:vAlign w:val="center"/>
          </w:tcPr>
          <w:p w14:paraId="6AF370A2" w14:textId="77777777" w:rsidR="00D04572" w:rsidRPr="00ED4D49" w:rsidRDefault="00D04572" w:rsidP="00D04572">
            <w:pPr>
              <w:rPr>
                <w:sz w:val="16"/>
                <w:szCs w:val="16"/>
                <w:lang w:val="en-US"/>
              </w:rPr>
            </w:pPr>
            <w:r w:rsidRPr="00ED4D49">
              <w:rPr>
                <w:rFonts w:cs="Calibri"/>
                <w:color w:val="000000"/>
                <w:sz w:val="16"/>
                <w:szCs w:val="16"/>
                <w:lang w:val="en-US" w:eastAsia="bs-Latn-BA"/>
              </w:rPr>
              <w:t>Component 1: Integrated Management and Development of the Sava River</w:t>
            </w:r>
          </w:p>
          <w:p w14:paraId="45544721" w14:textId="7443B81B" w:rsidR="00D04572" w:rsidRPr="00ED4D49" w:rsidRDefault="00D04572" w:rsidP="00D04572">
            <w:pPr>
              <w:rPr>
                <w:sz w:val="16"/>
                <w:szCs w:val="16"/>
                <w:lang w:val="en-US"/>
              </w:rPr>
            </w:pPr>
          </w:p>
        </w:tc>
        <w:tc>
          <w:tcPr>
            <w:tcW w:w="2409" w:type="dxa"/>
          </w:tcPr>
          <w:p w14:paraId="5E2A3F25" w14:textId="77777777"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Sub-component 1.1: Flood protection and environmental management</w:t>
            </w:r>
          </w:p>
          <w:p w14:paraId="4D39A55D" w14:textId="66BF1120" w:rsidR="00D04572" w:rsidRPr="00ED4D49" w:rsidRDefault="00D04572" w:rsidP="00D16B63">
            <w:pPr>
              <w:rPr>
                <w:rFonts w:cs="Calibri"/>
                <w:color w:val="000000"/>
                <w:sz w:val="16"/>
                <w:szCs w:val="16"/>
                <w:lang w:val="en-US" w:eastAsia="bs-Latn-BA"/>
              </w:rPr>
            </w:pPr>
          </w:p>
        </w:tc>
        <w:tc>
          <w:tcPr>
            <w:tcW w:w="4479" w:type="dxa"/>
          </w:tcPr>
          <w:p w14:paraId="2B3F76A1" w14:textId="0D999E3B"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 xml:space="preserve">Construction and rehabilitation of embankment and </w:t>
            </w:r>
            <w:proofErr w:type="gramStart"/>
            <w:r w:rsidRPr="00ED4D49">
              <w:rPr>
                <w:rFonts w:cs="Calibri"/>
                <w:color w:val="000000"/>
                <w:sz w:val="16"/>
                <w:szCs w:val="16"/>
                <w:lang w:val="en-US" w:eastAsia="bs-Latn-BA"/>
              </w:rPr>
              <w:t>dykes</w:t>
            </w:r>
            <w:proofErr w:type="gramEnd"/>
            <w:r w:rsidRPr="00ED4D49">
              <w:rPr>
                <w:rFonts w:cs="Calibri"/>
                <w:color w:val="000000"/>
                <w:sz w:val="16"/>
                <w:szCs w:val="16"/>
                <w:lang w:val="en-US" w:eastAsia="bs-Latn-BA"/>
              </w:rPr>
              <w:t xml:space="preserve"> in </w:t>
            </w:r>
            <w:proofErr w:type="spellStart"/>
            <w:r w:rsidRPr="00ED4D49">
              <w:rPr>
                <w:rFonts w:cs="Calibri"/>
                <w:color w:val="000000"/>
                <w:sz w:val="16"/>
                <w:szCs w:val="16"/>
                <w:lang w:val="en-US" w:eastAsia="bs-Latn-BA"/>
              </w:rPr>
              <w:t>Republika</w:t>
            </w:r>
            <w:proofErr w:type="spellEnd"/>
            <w:r w:rsidRPr="00ED4D49">
              <w:rPr>
                <w:rFonts w:cs="Calibri"/>
                <w:color w:val="000000"/>
                <w:sz w:val="16"/>
                <w:szCs w:val="16"/>
                <w:lang w:val="en-US" w:eastAsia="bs-Latn-BA"/>
              </w:rPr>
              <w:t xml:space="preserve"> Srpska</w:t>
            </w:r>
          </w:p>
          <w:p w14:paraId="3CB6C0F3" w14:textId="4A509DD3"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 xml:space="preserve">Reforestation in </w:t>
            </w:r>
            <w:proofErr w:type="spellStart"/>
            <w:r w:rsidRPr="00ED4D49">
              <w:rPr>
                <w:rFonts w:cs="Calibri"/>
                <w:color w:val="000000"/>
                <w:sz w:val="16"/>
                <w:szCs w:val="16"/>
                <w:lang w:val="en-US" w:eastAsia="bs-Latn-BA"/>
              </w:rPr>
              <w:t>Vrbanja</w:t>
            </w:r>
            <w:proofErr w:type="spellEnd"/>
            <w:r w:rsidRPr="00ED4D49">
              <w:rPr>
                <w:rFonts w:cs="Calibri"/>
                <w:color w:val="000000"/>
                <w:sz w:val="16"/>
                <w:szCs w:val="16"/>
                <w:lang w:val="en-US" w:eastAsia="bs-Latn-BA"/>
              </w:rPr>
              <w:t xml:space="preserve">, </w:t>
            </w:r>
            <w:proofErr w:type="spellStart"/>
            <w:r w:rsidRPr="00ED4D49">
              <w:rPr>
                <w:rFonts w:cs="Calibri"/>
                <w:color w:val="000000"/>
                <w:sz w:val="16"/>
                <w:szCs w:val="16"/>
                <w:lang w:val="en-US" w:eastAsia="bs-Latn-BA"/>
              </w:rPr>
              <w:t>Vrbas</w:t>
            </w:r>
            <w:proofErr w:type="spellEnd"/>
            <w:r w:rsidRPr="00ED4D49">
              <w:rPr>
                <w:rFonts w:cs="Calibri"/>
                <w:color w:val="000000"/>
                <w:sz w:val="16"/>
                <w:szCs w:val="16"/>
                <w:lang w:val="en-US" w:eastAsia="bs-Latn-BA"/>
              </w:rPr>
              <w:t xml:space="preserve"> and Sava River basin</w:t>
            </w:r>
          </w:p>
          <w:p w14:paraId="4A150889" w14:textId="0506F88F"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Protection of ecological environment and biodiversity of Una River</w:t>
            </w:r>
          </w:p>
          <w:p w14:paraId="6BD7F5E1" w14:textId="77777777" w:rsidR="00EA3252" w:rsidRPr="00ED4D49" w:rsidRDefault="00D16B63" w:rsidP="00EA3252">
            <w:pPr>
              <w:pStyle w:val="ListParagraph"/>
              <w:ind w:left="0"/>
              <w:rPr>
                <w:rFonts w:cs="Calibri"/>
                <w:color w:val="000000"/>
                <w:sz w:val="16"/>
                <w:szCs w:val="16"/>
                <w:lang w:eastAsia="bs-Latn-BA"/>
              </w:rPr>
            </w:pPr>
            <w:r w:rsidRPr="00ED4D49">
              <w:rPr>
                <w:rFonts w:cs="Calibri"/>
                <w:color w:val="000000"/>
                <w:sz w:val="16"/>
                <w:szCs w:val="16"/>
                <w:lang w:eastAsia="bs-Latn-BA"/>
              </w:rPr>
              <w:t xml:space="preserve">Purchase of equipment in </w:t>
            </w:r>
            <w:proofErr w:type="spellStart"/>
            <w:r w:rsidRPr="00ED4D49">
              <w:rPr>
                <w:rFonts w:cs="Calibri"/>
                <w:color w:val="000000"/>
                <w:sz w:val="16"/>
                <w:szCs w:val="16"/>
                <w:lang w:eastAsia="bs-Latn-BA"/>
              </w:rPr>
              <w:t>Republika</w:t>
            </w:r>
            <w:proofErr w:type="spellEnd"/>
            <w:r w:rsidRPr="00ED4D49">
              <w:rPr>
                <w:rFonts w:cs="Calibri"/>
                <w:color w:val="000000"/>
                <w:sz w:val="16"/>
                <w:szCs w:val="16"/>
                <w:lang w:eastAsia="bs-Latn-BA"/>
              </w:rPr>
              <w:t xml:space="preserve"> Srpska</w:t>
            </w:r>
          </w:p>
          <w:p w14:paraId="31E7551B" w14:textId="77777777" w:rsidR="00EA3252" w:rsidRPr="00ED4D49" w:rsidRDefault="00EA3252" w:rsidP="00EA3252">
            <w:pPr>
              <w:pStyle w:val="ListParagraph"/>
              <w:ind w:left="0"/>
              <w:rPr>
                <w:rFonts w:cs="Calibri"/>
                <w:color w:val="000000"/>
                <w:sz w:val="16"/>
                <w:szCs w:val="16"/>
                <w:lang w:eastAsia="bs-Latn-BA"/>
              </w:rPr>
            </w:pPr>
          </w:p>
          <w:p w14:paraId="38F3A39C" w14:textId="77777777"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Brčko District landfill rehabilitation and its closure</w:t>
            </w:r>
          </w:p>
          <w:p w14:paraId="3AF1CCAE" w14:textId="77777777" w:rsidR="00EA3252" w:rsidRPr="00ED4D49" w:rsidRDefault="00EA3252" w:rsidP="00EA3252">
            <w:pPr>
              <w:pStyle w:val="ListParagraph"/>
              <w:ind w:left="0"/>
              <w:rPr>
                <w:rFonts w:cs="Calibri"/>
                <w:color w:val="000000"/>
                <w:sz w:val="16"/>
                <w:szCs w:val="16"/>
                <w:lang w:eastAsia="bs-Latn-BA"/>
              </w:rPr>
            </w:pPr>
          </w:p>
          <w:p w14:paraId="57DC32C8" w14:textId="77777777"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Construction of Center for Solid Waste Management (location “</w:t>
            </w:r>
            <w:proofErr w:type="spellStart"/>
            <w:r w:rsidRPr="00ED4D49">
              <w:rPr>
                <w:rFonts w:cs="Calibri"/>
                <w:color w:val="000000"/>
                <w:sz w:val="16"/>
                <w:szCs w:val="16"/>
                <w:lang w:eastAsia="bs-Latn-BA"/>
              </w:rPr>
              <w:t>Kladje</w:t>
            </w:r>
            <w:proofErr w:type="spellEnd"/>
            <w:r w:rsidRPr="00ED4D49">
              <w:rPr>
                <w:rFonts w:cs="Calibri"/>
                <w:color w:val="000000"/>
                <w:sz w:val="16"/>
                <w:szCs w:val="16"/>
                <w:lang w:eastAsia="bs-Latn-BA"/>
              </w:rPr>
              <w:t>”)</w:t>
            </w:r>
          </w:p>
          <w:p w14:paraId="57428B49" w14:textId="77777777" w:rsidR="00EA3252" w:rsidRPr="00ED4D49" w:rsidRDefault="00EA3252" w:rsidP="00EA3252">
            <w:pPr>
              <w:pStyle w:val="ListParagraph"/>
              <w:ind w:left="0"/>
              <w:rPr>
                <w:rFonts w:cs="Calibri"/>
                <w:color w:val="000000"/>
                <w:sz w:val="16"/>
                <w:szCs w:val="16"/>
                <w:lang w:eastAsia="bs-Latn-BA"/>
              </w:rPr>
            </w:pPr>
          </w:p>
          <w:p w14:paraId="51FCFB74" w14:textId="77777777"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 xml:space="preserve">Regulation of part of the </w:t>
            </w:r>
            <w:proofErr w:type="spellStart"/>
            <w:r w:rsidRPr="00ED4D49">
              <w:rPr>
                <w:rFonts w:cs="Calibri"/>
                <w:color w:val="000000"/>
                <w:sz w:val="16"/>
                <w:szCs w:val="16"/>
                <w:lang w:eastAsia="bs-Latn-BA"/>
              </w:rPr>
              <w:t>Waterstream</w:t>
            </w:r>
            <w:proofErr w:type="spellEnd"/>
            <w:r w:rsidRPr="00ED4D49">
              <w:rPr>
                <w:rFonts w:cs="Calibri"/>
                <w:color w:val="000000"/>
                <w:sz w:val="16"/>
                <w:szCs w:val="16"/>
                <w:lang w:eastAsia="bs-Latn-BA"/>
              </w:rPr>
              <w:t xml:space="preserve"> / creek “</w:t>
            </w:r>
            <w:proofErr w:type="spellStart"/>
            <w:r w:rsidRPr="00ED4D49">
              <w:rPr>
                <w:rFonts w:cs="Calibri"/>
                <w:color w:val="000000"/>
                <w:sz w:val="16"/>
                <w:szCs w:val="16"/>
                <w:lang w:eastAsia="bs-Latn-BA"/>
              </w:rPr>
              <w:t>Blizna</w:t>
            </w:r>
            <w:proofErr w:type="spellEnd"/>
            <w:r w:rsidRPr="00ED4D49">
              <w:rPr>
                <w:rFonts w:cs="Calibri"/>
                <w:color w:val="000000"/>
                <w:sz w:val="16"/>
                <w:szCs w:val="16"/>
                <w:lang w:eastAsia="bs-Latn-BA"/>
              </w:rPr>
              <w:t>” in Brčko District (part I and part II)</w:t>
            </w:r>
          </w:p>
          <w:p w14:paraId="7F4DEBC1" w14:textId="77777777" w:rsidR="00EA3252" w:rsidRPr="00ED4D49" w:rsidRDefault="00EA3252" w:rsidP="00EA3252">
            <w:pPr>
              <w:pStyle w:val="ListParagraph"/>
              <w:ind w:left="0"/>
              <w:rPr>
                <w:rFonts w:cs="Calibri"/>
                <w:color w:val="000000"/>
                <w:sz w:val="16"/>
                <w:szCs w:val="16"/>
                <w:lang w:eastAsia="bs-Latn-BA"/>
              </w:rPr>
            </w:pPr>
          </w:p>
          <w:p w14:paraId="2B054189" w14:textId="3842271A"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Regulation of the “</w:t>
            </w:r>
            <w:proofErr w:type="spellStart"/>
            <w:r w:rsidRPr="00ED4D49">
              <w:rPr>
                <w:rFonts w:cs="Calibri"/>
                <w:color w:val="000000"/>
                <w:sz w:val="16"/>
                <w:szCs w:val="16"/>
                <w:lang w:eastAsia="bs-Latn-BA"/>
              </w:rPr>
              <w:t>Brka</w:t>
            </w:r>
            <w:proofErr w:type="spellEnd"/>
            <w:r w:rsidRPr="00ED4D49">
              <w:rPr>
                <w:rFonts w:cs="Calibri"/>
                <w:color w:val="000000"/>
                <w:sz w:val="16"/>
                <w:szCs w:val="16"/>
                <w:lang w:eastAsia="bs-Latn-BA"/>
              </w:rPr>
              <w:t>” river upper watercourse from bridge on “</w:t>
            </w:r>
            <w:proofErr w:type="spellStart"/>
            <w:r w:rsidRPr="00ED4D49">
              <w:rPr>
                <w:rFonts w:cs="Calibri"/>
                <w:color w:val="000000"/>
                <w:sz w:val="16"/>
                <w:szCs w:val="16"/>
                <w:lang w:eastAsia="bs-Latn-BA"/>
              </w:rPr>
              <w:t>Kožara</w:t>
            </w:r>
            <w:proofErr w:type="spellEnd"/>
            <w:r w:rsidRPr="00ED4D49">
              <w:rPr>
                <w:rFonts w:cs="Calibri"/>
                <w:color w:val="000000"/>
                <w:sz w:val="16"/>
                <w:szCs w:val="16"/>
                <w:lang w:eastAsia="bs-Latn-BA"/>
              </w:rPr>
              <w:t>” toward railway bridge (</w:t>
            </w:r>
            <w:proofErr w:type="spellStart"/>
            <w:r w:rsidRPr="00ED4D49">
              <w:rPr>
                <w:rFonts w:cs="Calibri"/>
                <w:color w:val="000000"/>
                <w:sz w:val="16"/>
                <w:szCs w:val="16"/>
                <w:lang w:eastAsia="bs-Latn-BA"/>
              </w:rPr>
              <w:t>Lički</w:t>
            </w:r>
            <w:proofErr w:type="spellEnd"/>
            <w:r w:rsidRPr="00ED4D49">
              <w:rPr>
                <w:rFonts w:cs="Calibri"/>
                <w:color w:val="000000"/>
                <w:sz w:val="16"/>
                <w:szCs w:val="16"/>
                <w:lang w:eastAsia="bs-Latn-BA"/>
              </w:rPr>
              <w:t xml:space="preserve"> most)</w:t>
            </w:r>
          </w:p>
          <w:p w14:paraId="5CE2DE12" w14:textId="77777777" w:rsidR="00EA3252" w:rsidRPr="00ED4D49" w:rsidRDefault="00EA3252" w:rsidP="00EA3252">
            <w:pPr>
              <w:pStyle w:val="ListParagraph"/>
              <w:ind w:left="0"/>
              <w:rPr>
                <w:rFonts w:cs="Calibri"/>
                <w:color w:val="000000"/>
                <w:sz w:val="16"/>
                <w:szCs w:val="16"/>
                <w:lang w:eastAsia="bs-Latn-BA"/>
              </w:rPr>
            </w:pPr>
          </w:p>
          <w:p w14:paraId="776D9BC2" w14:textId="77777777" w:rsidR="004409DF"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Construction of the sidewalk and bicycle route along the right bank/side of the “Sava” river</w:t>
            </w:r>
          </w:p>
          <w:p w14:paraId="50A26B6C" w14:textId="77777777" w:rsidR="005465BB" w:rsidRPr="00ED4D49" w:rsidRDefault="005465BB" w:rsidP="00EA3252">
            <w:pPr>
              <w:pStyle w:val="ListParagraph"/>
              <w:ind w:left="0"/>
              <w:rPr>
                <w:rFonts w:cs="Calibri"/>
                <w:color w:val="000000"/>
                <w:sz w:val="16"/>
                <w:szCs w:val="16"/>
                <w:lang w:eastAsia="bs-Latn-BA"/>
              </w:rPr>
            </w:pPr>
          </w:p>
          <w:p w14:paraId="6686C776"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Protection of Sava </w:t>
            </w:r>
            <w:proofErr w:type="gramStart"/>
            <w:r w:rsidRPr="00ED4D49">
              <w:rPr>
                <w:rFonts w:asciiTheme="minorHAnsi" w:hAnsiTheme="minorHAnsi" w:cstheme="minorHAnsi"/>
                <w:color w:val="000000"/>
                <w:sz w:val="16"/>
                <w:szCs w:val="16"/>
                <w:lang w:val="en-US" w:eastAsia="bs-Latn-BA"/>
              </w:rPr>
              <w:t>dykes</w:t>
            </w:r>
            <w:proofErr w:type="gramEnd"/>
            <w:r w:rsidRPr="00ED4D49">
              <w:rPr>
                <w:rFonts w:asciiTheme="minorHAnsi" w:hAnsiTheme="minorHAnsi" w:cstheme="minorHAnsi"/>
                <w:color w:val="000000"/>
                <w:sz w:val="16"/>
                <w:szCs w:val="16"/>
                <w:lang w:val="en-US" w:eastAsia="bs-Latn-BA"/>
              </w:rPr>
              <w:t xml:space="preserve"> in flood area in Central </w:t>
            </w:r>
            <w:proofErr w:type="spellStart"/>
            <w:r w:rsidRPr="00ED4D49">
              <w:rPr>
                <w:rFonts w:asciiTheme="minorHAnsi" w:hAnsiTheme="minorHAnsi" w:cstheme="minorHAnsi"/>
                <w:color w:val="000000"/>
                <w:sz w:val="16"/>
                <w:szCs w:val="16"/>
                <w:lang w:val="en-US" w:eastAsia="bs-Latn-BA"/>
              </w:rPr>
              <w:t>Posavina</w:t>
            </w:r>
            <w:proofErr w:type="spellEnd"/>
            <w:r w:rsidRPr="00ED4D49">
              <w:rPr>
                <w:rFonts w:asciiTheme="minorHAnsi" w:hAnsiTheme="minorHAnsi" w:cstheme="minorHAnsi"/>
                <w:color w:val="000000"/>
                <w:sz w:val="16"/>
                <w:szCs w:val="16"/>
                <w:lang w:val="en-US" w:eastAsia="bs-Latn-BA"/>
              </w:rPr>
              <w:t xml:space="preserve"> (FBiH) – 6 locations</w:t>
            </w:r>
          </w:p>
          <w:p w14:paraId="5B9ED547"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7768F5B5"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Bosna riverbed in </w:t>
            </w:r>
            <w:proofErr w:type="spellStart"/>
            <w:r w:rsidRPr="00ED4D49">
              <w:rPr>
                <w:rFonts w:asciiTheme="minorHAnsi" w:hAnsiTheme="minorHAnsi" w:cstheme="minorHAnsi"/>
                <w:color w:val="000000"/>
                <w:sz w:val="16"/>
                <w:szCs w:val="16"/>
                <w:lang w:val="en-US" w:eastAsia="bs-Latn-BA"/>
              </w:rPr>
              <w:t>Sarajevsko</w:t>
            </w:r>
            <w:proofErr w:type="spellEnd"/>
            <w:r w:rsidRPr="00ED4D49">
              <w:rPr>
                <w:rFonts w:asciiTheme="minorHAnsi" w:hAnsiTheme="minorHAnsi" w:cstheme="minorHAnsi"/>
                <w:color w:val="000000"/>
                <w:sz w:val="16"/>
                <w:szCs w:val="16"/>
                <w:lang w:val="en-US" w:eastAsia="bs-Latn-BA"/>
              </w:rPr>
              <w:t xml:space="preserve"> polje </w:t>
            </w:r>
            <w:proofErr w:type="gramStart"/>
            <w:r w:rsidRPr="00ED4D49">
              <w:rPr>
                <w:rFonts w:asciiTheme="minorHAnsi" w:hAnsiTheme="minorHAnsi" w:cstheme="minorHAnsi"/>
                <w:color w:val="000000"/>
                <w:sz w:val="16"/>
                <w:szCs w:val="16"/>
                <w:lang w:val="en-US" w:eastAsia="bs-Latn-BA"/>
              </w:rPr>
              <w:t>in the area of</w:t>
            </w:r>
            <w:proofErr w:type="gramEnd"/>
            <w:r w:rsidRPr="00ED4D49">
              <w:rPr>
                <w:rFonts w:asciiTheme="minorHAnsi" w:hAnsiTheme="minorHAnsi" w:cstheme="minorHAnsi"/>
                <w:color w:val="000000"/>
                <w:sz w:val="16"/>
                <w:szCs w:val="16"/>
                <w:lang w:val="en-US" w:eastAsia="bs-Latn-BA"/>
              </w:rPr>
              <w:t xml:space="preserve"> Municipality Novi Grad</w:t>
            </w:r>
          </w:p>
          <w:p w14:paraId="10A716B2"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751E5A8A"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Bosna riverbed from bridge in </w:t>
            </w:r>
            <w:proofErr w:type="spellStart"/>
            <w:r w:rsidRPr="00ED4D49">
              <w:rPr>
                <w:rFonts w:asciiTheme="minorHAnsi" w:hAnsiTheme="minorHAnsi" w:cstheme="minorHAnsi"/>
                <w:color w:val="000000"/>
                <w:sz w:val="16"/>
                <w:szCs w:val="16"/>
                <w:lang w:val="en-US" w:eastAsia="bs-Latn-BA"/>
              </w:rPr>
              <w:t>Svrake</w:t>
            </w:r>
            <w:proofErr w:type="spellEnd"/>
            <w:r w:rsidRPr="00ED4D49">
              <w:rPr>
                <w:rFonts w:asciiTheme="minorHAnsi" w:hAnsiTheme="minorHAnsi" w:cstheme="minorHAnsi"/>
                <w:color w:val="000000"/>
                <w:sz w:val="16"/>
                <w:szCs w:val="16"/>
                <w:lang w:val="en-US" w:eastAsia="bs-Latn-BA"/>
              </w:rPr>
              <w:t>, upstream</w:t>
            </w:r>
          </w:p>
          <w:p w14:paraId="288462F6"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79D53089"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river </w:t>
            </w:r>
            <w:proofErr w:type="spellStart"/>
            <w:r w:rsidRPr="00ED4D49">
              <w:rPr>
                <w:rFonts w:asciiTheme="minorHAnsi" w:hAnsiTheme="minorHAnsi" w:cstheme="minorHAnsi"/>
                <w:color w:val="000000"/>
                <w:sz w:val="16"/>
                <w:szCs w:val="16"/>
                <w:lang w:val="en-US" w:eastAsia="bs-Latn-BA"/>
              </w:rPr>
              <w:t>Zeljeznica</w:t>
            </w:r>
            <w:proofErr w:type="spellEnd"/>
            <w:r w:rsidRPr="00ED4D49">
              <w:rPr>
                <w:rFonts w:asciiTheme="minorHAnsi" w:hAnsiTheme="minorHAnsi" w:cstheme="minorHAnsi"/>
                <w:color w:val="000000"/>
                <w:sz w:val="16"/>
                <w:szCs w:val="16"/>
                <w:lang w:val="en-US" w:eastAsia="bs-Latn-BA"/>
              </w:rPr>
              <w:t xml:space="preserve"> from the bridge in </w:t>
            </w:r>
            <w:proofErr w:type="spellStart"/>
            <w:r w:rsidRPr="00ED4D49">
              <w:rPr>
                <w:rFonts w:asciiTheme="minorHAnsi" w:hAnsiTheme="minorHAnsi" w:cstheme="minorHAnsi"/>
                <w:color w:val="000000"/>
                <w:sz w:val="16"/>
                <w:szCs w:val="16"/>
                <w:lang w:val="en-US" w:eastAsia="bs-Latn-BA"/>
              </w:rPr>
              <w:t>Butmir</w:t>
            </w:r>
            <w:proofErr w:type="spellEnd"/>
            <w:r w:rsidRPr="00ED4D49">
              <w:rPr>
                <w:rFonts w:asciiTheme="minorHAnsi" w:hAnsiTheme="minorHAnsi" w:cstheme="minorHAnsi"/>
                <w:color w:val="000000"/>
                <w:sz w:val="16"/>
                <w:szCs w:val="16"/>
                <w:lang w:val="en-US" w:eastAsia="bs-Latn-BA"/>
              </w:rPr>
              <w:t xml:space="preserve"> to entity border in </w:t>
            </w:r>
            <w:proofErr w:type="spellStart"/>
            <w:r w:rsidRPr="00ED4D49">
              <w:rPr>
                <w:rFonts w:asciiTheme="minorHAnsi" w:hAnsiTheme="minorHAnsi" w:cstheme="minorHAnsi"/>
                <w:color w:val="000000"/>
                <w:sz w:val="16"/>
                <w:szCs w:val="16"/>
                <w:lang w:val="en-US" w:eastAsia="bs-Latn-BA"/>
              </w:rPr>
              <w:t>Vojkovici</w:t>
            </w:r>
            <w:proofErr w:type="spellEnd"/>
            <w:r w:rsidRPr="00ED4D49">
              <w:rPr>
                <w:rFonts w:asciiTheme="minorHAnsi" w:hAnsiTheme="minorHAnsi" w:cstheme="minorHAnsi"/>
                <w:color w:val="000000"/>
                <w:sz w:val="16"/>
                <w:szCs w:val="16"/>
                <w:lang w:val="en-US" w:eastAsia="bs-Latn-BA"/>
              </w:rPr>
              <w:t>.</w:t>
            </w:r>
          </w:p>
          <w:p w14:paraId="02B3E851"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4AE4184F"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river </w:t>
            </w:r>
            <w:proofErr w:type="spellStart"/>
            <w:r w:rsidRPr="00ED4D49">
              <w:rPr>
                <w:rFonts w:asciiTheme="minorHAnsi" w:hAnsiTheme="minorHAnsi" w:cstheme="minorHAnsi"/>
                <w:color w:val="000000"/>
                <w:sz w:val="16"/>
                <w:szCs w:val="16"/>
                <w:lang w:val="en-US" w:eastAsia="bs-Latn-BA"/>
              </w:rPr>
              <w:t>Zeljeznica</w:t>
            </w:r>
            <w:proofErr w:type="spellEnd"/>
            <w:r w:rsidRPr="00ED4D49">
              <w:rPr>
                <w:rFonts w:asciiTheme="minorHAnsi" w:hAnsiTheme="minorHAnsi" w:cstheme="minorHAnsi"/>
                <w:color w:val="000000"/>
                <w:sz w:val="16"/>
                <w:szCs w:val="16"/>
                <w:lang w:val="en-US" w:eastAsia="bs-Latn-BA"/>
              </w:rPr>
              <w:t xml:space="preserve"> from the bridge on the western entrance to the town in </w:t>
            </w:r>
            <w:proofErr w:type="spellStart"/>
            <w:r w:rsidRPr="00ED4D49">
              <w:rPr>
                <w:rFonts w:asciiTheme="minorHAnsi" w:hAnsiTheme="minorHAnsi" w:cstheme="minorHAnsi"/>
                <w:color w:val="000000"/>
                <w:sz w:val="16"/>
                <w:szCs w:val="16"/>
                <w:lang w:val="en-US" w:eastAsia="bs-Latn-BA"/>
              </w:rPr>
              <w:t>Otes</w:t>
            </w:r>
            <w:proofErr w:type="spellEnd"/>
            <w:r w:rsidRPr="00ED4D49">
              <w:rPr>
                <w:rFonts w:asciiTheme="minorHAnsi" w:hAnsiTheme="minorHAnsi" w:cstheme="minorHAnsi"/>
                <w:color w:val="000000"/>
                <w:sz w:val="16"/>
                <w:szCs w:val="16"/>
                <w:lang w:val="en-US" w:eastAsia="bs-Latn-BA"/>
              </w:rPr>
              <w:t xml:space="preserve"> to the estuary into river Bosna</w:t>
            </w:r>
          </w:p>
          <w:p w14:paraId="2B8560F9"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36E60BDF"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Rehabilitation of </w:t>
            </w:r>
            <w:proofErr w:type="spellStart"/>
            <w:r w:rsidRPr="00ED4D49">
              <w:rPr>
                <w:rFonts w:asciiTheme="minorHAnsi" w:hAnsiTheme="minorHAnsi" w:cstheme="minorHAnsi"/>
                <w:color w:val="000000"/>
                <w:sz w:val="16"/>
                <w:szCs w:val="16"/>
                <w:lang w:val="en-US" w:eastAsia="bs-Latn-BA"/>
              </w:rPr>
              <w:t>Modrac</w:t>
            </w:r>
            <w:proofErr w:type="spellEnd"/>
            <w:r w:rsidRPr="00ED4D49">
              <w:rPr>
                <w:rFonts w:asciiTheme="minorHAnsi" w:hAnsiTheme="minorHAnsi" w:cstheme="minorHAnsi"/>
                <w:color w:val="000000"/>
                <w:sz w:val="16"/>
                <w:szCs w:val="16"/>
                <w:lang w:val="en-US" w:eastAsia="bs-Latn-BA"/>
              </w:rPr>
              <w:t xml:space="preserve"> lake dam – IV phase</w:t>
            </w:r>
          </w:p>
          <w:p w14:paraId="32623491"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3789BB99" w14:textId="7C876E3F" w:rsidR="00F83BCB" w:rsidRPr="00ED4D49" w:rsidRDefault="00F83BCB" w:rsidP="00F83BCB">
            <w:pPr>
              <w:pStyle w:val="ListParagraph"/>
              <w:ind w:left="0"/>
              <w:rPr>
                <w:rFonts w:cs="Calibri"/>
                <w:color w:val="000000"/>
                <w:sz w:val="16"/>
                <w:szCs w:val="16"/>
                <w:lang w:eastAsia="bs-Latn-BA"/>
              </w:rPr>
            </w:pPr>
            <w:r w:rsidRPr="00ED4D49">
              <w:rPr>
                <w:rFonts w:asciiTheme="minorHAnsi" w:hAnsiTheme="minorHAnsi" w:cstheme="minorHAnsi"/>
                <w:color w:val="000000"/>
                <w:sz w:val="16"/>
                <w:szCs w:val="16"/>
                <w:lang w:val="hr-HR" w:eastAsia="bs-Latn-BA"/>
              </w:rPr>
              <w:t>Regulation of the portion of Jala riverbed downstream from regulated portion to the border with Municipality Lukavac</w:t>
            </w:r>
          </w:p>
        </w:tc>
      </w:tr>
      <w:tr w:rsidR="00D16B63" w:rsidRPr="00ED4D49" w14:paraId="12DCA0EB" w14:textId="77777777" w:rsidTr="00F34C60">
        <w:trPr>
          <w:trHeight w:val="463"/>
        </w:trPr>
        <w:tc>
          <w:tcPr>
            <w:tcW w:w="2122" w:type="dxa"/>
            <w:vMerge/>
            <w:vAlign w:val="center"/>
          </w:tcPr>
          <w:p w14:paraId="16B39515" w14:textId="77777777" w:rsidR="00D16B63" w:rsidRPr="00ED4D49" w:rsidRDefault="00D16B63" w:rsidP="00D04572">
            <w:pPr>
              <w:rPr>
                <w:sz w:val="16"/>
                <w:szCs w:val="16"/>
                <w:lang w:val="en-US"/>
              </w:rPr>
            </w:pPr>
          </w:p>
        </w:tc>
        <w:tc>
          <w:tcPr>
            <w:tcW w:w="2409" w:type="dxa"/>
          </w:tcPr>
          <w:p w14:paraId="026AF35D" w14:textId="1DC314EA"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Sub-component 1.2: Waterway Improvements</w:t>
            </w:r>
          </w:p>
        </w:tc>
        <w:tc>
          <w:tcPr>
            <w:tcW w:w="4479" w:type="dxa"/>
          </w:tcPr>
          <w:p w14:paraId="68E15C0B" w14:textId="77777777"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 xml:space="preserve">Grant financing will be mobilized to finance demining activities along the Sava Right bank within BiH. </w:t>
            </w:r>
          </w:p>
          <w:p w14:paraId="2894F833" w14:textId="77777777" w:rsidR="00F83BCB" w:rsidRPr="00ED4D49" w:rsidRDefault="00F83BCB" w:rsidP="00F83BCB">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Construction of the quay on river Sava in Novi Grad (dock for small boats)</w:t>
            </w:r>
          </w:p>
          <w:p w14:paraId="76028D13" w14:textId="77777777" w:rsidR="00F83BCB" w:rsidRPr="00ED4D49" w:rsidRDefault="00F83BCB" w:rsidP="00F83BCB">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Construction of the small port on river Sava in </w:t>
            </w:r>
            <w:proofErr w:type="spellStart"/>
            <w:r w:rsidRPr="00ED4D49">
              <w:rPr>
                <w:rFonts w:asciiTheme="minorHAnsi" w:hAnsiTheme="minorHAnsi" w:cstheme="minorHAnsi"/>
                <w:color w:val="000000"/>
                <w:sz w:val="16"/>
                <w:szCs w:val="16"/>
                <w:lang w:val="en-US" w:eastAsia="bs-Latn-BA"/>
              </w:rPr>
              <w:t>Orasje</w:t>
            </w:r>
            <w:proofErr w:type="spellEnd"/>
            <w:r w:rsidRPr="00ED4D49">
              <w:rPr>
                <w:rFonts w:asciiTheme="minorHAnsi" w:hAnsiTheme="minorHAnsi" w:cstheme="minorHAnsi"/>
                <w:color w:val="000000"/>
                <w:sz w:val="16"/>
                <w:szCs w:val="16"/>
                <w:lang w:val="en-US" w:eastAsia="bs-Latn-BA"/>
              </w:rPr>
              <w:t xml:space="preserve"> (port for small boats)</w:t>
            </w:r>
          </w:p>
          <w:p w14:paraId="5AEAF5DB" w14:textId="77777777" w:rsidR="00F83BCB" w:rsidRPr="00ED4D49" w:rsidRDefault="00F83BCB" w:rsidP="00F83BCB">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Dredging and training work of river Sava in Novi Grad/</w:t>
            </w:r>
            <w:proofErr w:type="spellStart"/>
            <w:r w:rsidRPr="00ED4D49">
              <w:rPr>
                <w:rFonts w:asciiTheme="minorHAnsi" w:hAnsiTheme="minorHAnsi" w:cstheme="minorHAnsi"/>
                <w:color w:val="000000"/>
                <w:sz w:val="16"/>
                <w:szCs w:val="16"/>
                <w:lang w:val="en-US" w:eastAsia="bs-Latn-BA"/>
              </w:rPr>
              <w:t>Odžak</w:t>
            </w:r>
            <w:proofErr w:type="spellEnd"/>
            <w:r w:rsidRPr="00ED4D49">
              <w:rPr>
                <w:rFonts w:asciiTheme="minorHAnsi" w:hAnsiTheme="minorHAnsi" w:cstheme="minorHAnsi"/>
                <w:color w:val="000000"/>
                <w:sz w:val="16"/>
                <w:szCs w:val="16"/>
                <w:lang w:val="en-US" w:eastAsia="bs-Latn-BA"/>
              </w:rPr>
              <w:t xml:space="preserve"> on the stretch: </w:t>
            </w:r>
            <w:proofErr w:type="spellStart"/>
            <w:r w:rsidRPr="00ED4D49">
              <w:rPr>
                <w:rFonts w:asciiTheme="minorHAnsi" w:hAnsiTheme="minorHAnsi" w:cstheme="minorHAnsi"/>
                <w:color w:val="000000"/>
                <w:sz w:val="16"/>
                <w:szCs w:val="16"/>
                <w:lang w:val="en-US" w:eastAsia="bs-Latn-BA"/>
              </w:rPr>
              <w:t>Jaruge</w:t>
            </w:r>
            <w:proofErr w:type="spellEnd"/>
            <w:r w:rsidRPr="00ED4D49">
              <w:rPr>
                <w:rFonts w:asciiTheme="minorHAnsi" w:hAnsiTheme="minorHAnsi" w:cstheme="minorHAnsi"/>
                <w:color w:val="000000"/>
                <w:sz w:val="16"/>
                <w:szCs w:val="16"/>
                <w:lang w:val="en-US" w:eastAsia="bs-Latn-BA"/>
              </w:rPr>
              <w:t xml:space="preserve"> (RH) - Novi Grad/</w:t>
            </w:r>
            <w:proofErr w:type="spellStart"/>
            <w:r w:rsidRPr="00ED4D49">
              <w:rPr>
                <w:rFonts w:asciiTheme="minorHAnsi" w:hAnsiTheme="minorHAnsi" w:cstheme="minorHAnsi"/>
                <w:color w:val="000000"/>
                <w:sz w:val="16"/>
                <w:szCs w:val="16"/>
                <w:lang w:val="en-US" w:eastAsia="bs-Latn-BA"/>
              </w:rPr>
              <w:t>Odžak</w:t>
            </w:r>
            <w:proofErr w:type="spellEnd"/>
            <w:r w:rsidRPr="00ED4D49">
              <w:rPr>
                <w:rFonts w:asciiTheme="minorHAnsi" w:hAnsiTheme="minorHAnsi" w:cstheme="minorHAnsi"/>
                <w:color w:val="000000"/>
                <w:sz w:val="16"/>
                <w:szCs w:val="16"/>
                <w:lang w:val="en-US" w:eastAsia="bs-Latn-BA"/>
              </w:rPr>
              <w:t xml:space="preserve"> (FBIH) – preparation for phase II</w:t>
            </w:r>
          </w:p>
          <w:p w14:paraId="5C06FB1E" w14:textId="486D9334" w:rsidR="00F83BCB" w:rsidRPr="00ED4D49" w:rsidRDefault="00F83BCB" w:rsidP="00D16B63">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Dredging under the bridge near </w:t>
            </w:r>
            <w:proofErr w:type="spellStart"/>
            <w:r w:rsidRPr="00ED4D49">
              <w:rPr>
                <w:rFonts w:asciiTheme="minorHAnsi" w:hAnsiTheme="minorHAnsi" w:cstheme="minorHAnsi"/>
                <w:color w:val="000000"/>
                <w:sz w:val="16"/>
                <w:szCs w:val="16"/>
                <w:lang w:val="en-US" w:eastAsia="bs-Latn-BA"/>
              </w:rPr>
              <w:t>Šamac</w:t>
            </w:r>
            <w:proofErr w:type="spellEnd"/>
            <w:r w:rsidRPr="00ED4D49">
              <w:rPr>
                <w:rFonts w:asciiTheme="minorHAnsi" w:hAnsiTheme="minorHAnsi" w:cstheme="minorHAnsi"/>
                <w:color w:val="000000"/>
                <w:sz w:val="16"/>
                <w:szCs w:val="16"/>
                <w:lang w:val="en-US" w:eastAsia="bs-Latn-BA"/>
              </w:rPr>
              <w:t xml:space="preserve"> – preparation for phase II</w:t>
            </w:r>
          </w:p>
        </w:tc>
      </w:tr>
      <w:tr w:rsidR="00D04572" w:rsidRPr="00ED4D49" w14:paraId="76BB053A" w14:textId="77777777" w:rsidTr="00F34C60">
        <w:trPr>
          <w:trHeight w:val="1066"/>
        </w:trPr>
        <w:tc>
          <w:tcPr>
            <w:tcW w:w="2122" w:type="dxa"/>
            <w:vAlign w:val="center"/>
          </w:tcPr>
          <w:p w14:paraId="35161AE2" w14:textId="3598A9F9" w:rsidR="00D04572" w:rsidRPr="00ED4D49" w:rsidRDefault="00D04572" w:rsidP="00167BD6">
            <w:pPr>
              <w:rPr>
                <w:sz w:val="16"/>
                <w:szCs w:val="16"/>
                <w:lang w:val="en-US"/>
              </w:rPr>
            </w:pPr>
            <w:r w:rsidRPr="00ED4D49">
              <w:rPr>
                <w:rFonts w:cs="Calibri"/>
                <w:color w:val="000000"/>
                <w:sz w:val="16"/>
                <w:szCs w:val="16"/>
                <w:lang w:val="en-US" w:eastAsia="bs-Latn-BA"/>
              </w:rPr>
              <w:t>Component 2: Integrated Management and Development of the Drina River Corridor</w:t>
            </w:r>
          </w:p>
        </w:tc>
        <w:tc>
          <w:tcPr>
            <w:tcW w:w="2409" w:type="dxa"/>
          </w:tcPr>
          <w:p w14:paraId="57F29149" w14:textId="77777777"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Sub-component 2.1: Flood protection and environmental management</w:t>
            </w:r>
          </w:p>
          <w:p w14:paraId="2C121CD4" w14:textId="6354F535" w:rsidR="00D04572" w:rsidRPr="00ED4D49" w:rsidRDefault="00D04572" w:rsidP="00D16B63">
            <w:pPr>
              <w:rPr>
                <w:rFonts w:cs="Calibri"/>
                <w:color w:val="000000"/>
                <w:sz w:val="16"/>
                <w:szCs w:val="16"/>
                <w:lang w:val="en-US" w:eastAsia="bs-Latn-BA"/>
              </w:rPr>
            </w:pPr>
          </w:p>
        </w:tc>
        <w:tc>
          <w:tcPr>
            <w:tcW w:w="4479" w:type="dxa"/>
          </w:tcPr>
          <w:p w14:paraId="45BD2B62" w14:textId="77777777" w:rsidR="00D04572" w:rsidRPr="00ED4D49" w:rsidRDefault="00D16B63" w:rsidP="00167BD6">
            <w:pPr>
              <w:rPr>
                <w:sz w:val="16"/>
                <w:szCs w:val="16"/>
                <w:lang w:val="en-US"/>
              </w:rPr>
            </w:pPr>
            <w:r w:rsidRPr="00ED4D49">
              <w:rPr>
                <w:sz w:val="16"/>
                <w:szCs w:val="16"/>
                <w:lang w:val="en-US"/>
              </w:rPr>
              <w:t xml:space="preserve">River </w:t>
            </w:r>
            <w:r w:rsidRPr="00ED4D49">
              <w:rPr>
                <w:rFonts w:cs="Calibri"/>
                <w:color w:val="000000"/>
                <w:sz w:val="16"/>
                <w:szCs w:val="16"/>
                <w:lang w:val="en-US" w:eastAsia="bs-Latn-BA"/>
              </w:rPr>
              <w:t>training</w:t>
            </w:r>
            <w:r w:rsidRPr="00ED4D49">
              <w:rPr>
                <w:sz w:val="16"/>
                <w:szCs w:val="16"/>
                <w:lang w:val="en-US"/>
              </w:rPr>
              <w:t xml:space="preserve"> in </w:t>
            </w:r>
            <w:proofErr w:type="spellStart"/>
            <w:r w:rsidRPr="00ED4D49">
              <w:rPr>
                <w:sz w:val="16"/>
                <w:szCs w:val="16"/>
                <w:lang w:val="en-US"/>
              </w:rPr>
              <w:t>Goražde</w:t>
            </w:r>
            <w:proofErr w:type="spellEnd"/>
            <w:r w:rsidRPr="00ED4D49">
              <w:rPr>
                <w:sz w:val="16"/>
                <w:szCs w:val="16"/>
                <w:lang w:val="en-US"/>
              </w:rPr>
              <w:t xml:space="preserve"> city within the Federation of Bosnia and Herzegovina</w:t>
            </w:r>
          </w:p>
          <w:p w14:paraId="2F0A75F5" w14:textId="77777777" w:rsidR="00F83BCB" w:rsidRPr="00ED4D49" w:rsidRDefault="00F83BCB" w:rsidP="00F83BCB">
            <w:pPr>
              <w:rPr>
                <w:rFonts w:asciiTheme="minorHAnsi" w:hAnsiTheme="minorHAnsi" w:cstheme="minorHAnsi"/>
                <w:sz w:val="16"/>
                <w:szCs w:val="16"/>
                <w:lang w:val="en-US"/>
              </w:rPr>
            </w:pPr>
            <w:r w:rsidRPr="00ED4D49">
              <w:rPr>
                <w:rFonts w:asciiTheme="minorHAnsi" w:hAnsiTheme="minorHAnsi" w:cstheme="minorHAnsi"/>
                <w:sz w:val="16"/>
                <w:szCs w:val="16"/>
                <w:lang w:val="en-US"/>
              </w:rPr>
              <w:t xml:space="preserve">Urgent rehabilitation works in </w:t>
            </w:r>
            <w:proofErr w:type="spellStart"/>
            <w:r w:rsidRPr="00ED4D49">
              <w:rPr>
                <w:rFonts w:asciiTheme="minorHAnsi" w:hAnsiTheme="minorHAnsi" w:cstheme="minorHAnsi"/>
                <w:sz w:val="16"/>
                <w:szCs w:val="16"/>
                <w:lang w:val="en-US"/>
              </w:rPr>
              <w:t>Goražde</w:t>
            </w:r>
            <w:proofErr w:type="spellEnd"/>
            <w:r w:rsidRPr="00ED4D49">
              <w:rPr>
                <w:rFonts w:asciiTheme="minorHAnsi" w:hAnsiTheme="minorHAnsi" w:cstheme="minorHAnsi"/>
                <w:sz w:val="16"/>
                <w:szCs w:val="16"/>
                <w:lang w:val="en-US"/>
              </w:rPr>
              <w:t xml:space="preserve"> </w:t>
            </w:r>
          </w:p>
          <w:p w14:paraId="4DE8CADB" w14:textId="45A790DF" w:rsidR="00F83BCB" w:rsidRPr="00ED4D49" w:rsidRDefault="00F83BCB" w:rsidP="00167BD6">
            <w:pPr>
              <w:rPr>
                <w:rFonts w:asciiTheme="minorHAnsi" w:hAnsiTheme="minorHAnsi" w:cstheme="minorHAnsi"/>
                <w:sz w:val="16"/>
                <w:szCs w:val="16"/>
                <w:lang w:val="en-US"/>
              </w:rPr>
            </w:pPr>
            <w:r w:rsidRPr="00ED4D49">
              <w:rPr>
                <w:rFonts w:asciiTheme="minorHAnsi" w:hAnsiTheme="minorHAnsi" w:cstheme="minorHAnsi"/>
                <w:sz w:val="16"/>
                <w:szCs w:val="16"/>
                <w:lang w:val="en-US"/>
              </w:rPr>
              <w:t>Regulation of Kosovska river</w:t>
            </w:r>
          </w:p>
        </w:tc>
      </w:tr>
      <w:tr w:rsidR="00D04572" w:rsidRPr="00ED4D49" w14:paraId="3AD8C852" w14:textId="77777777" w:rsidTr="00F34C60">
        <w:tc>
          <w:tcPr>
            <w:tcW w:w="2122" w:type="dxa"/>
            <w:vMerge w:val="restart"/>
          </w:tcPr>
          <w:p w14:paraId="33480CFF" w14:textId="4359BB14" w:rsidR="00D04572" w:rsidRPr="00ED4D49" w:rsidRDefault="00D04572" w:rsidP="00D04572">
            <w:pPr>
              <w:rPr>
                <w:sz w:val="16"/>
                <w:szCs w:val="16"/>
                <w:lang w:val="en-US"/>
              </w:rPr>
            </w:pPr>
            <w:r w:rsidRPr="00ED4D49">
              <w:rPr>
                <w:rFonts w:cs="Calibri"/>
                <w:color w:val="000000"/>
                <w:sz w:val="16"/>
                <w:szCs w:val="16"/>
                <w:lang w:val="en-US" w:eastAsia="bs-Latn-BA"/>
              </w:rPr>
              <w:t>Component 3: Project preparation and management</w:t>
            </w:r>
          </w:p>
        </w:tc>
        <w:tc>
          <w:tcPr>
            <w:tcW w:w="2409" w:type="dxa"/>
          </w:tcPr>
          <w:p w14:paraId="6E2770D2" w14:textId="05FFD216" w:rsidR="00D04572" w:rsidRPr="00ED4D49" w:rsidRDefault="00D04572" w:rsidP="00D16B63">
            <w:pPr>
              <w:rPr>
                <w:rFonts w:cs="Calibri"/>
                <w:color w:val="000000"/>
                <w:sz w:val="16"/>
                <w:szCs w:val="16"/>
                <w:lang w:val="en-US" w:eastAsia="bs-Latn-BA"/>
              </w:rPr>
            </w:pPr>
            <w:r w:rsidRPr="00ED4D49">
              <w:rPr>
                <w:rFonts w:cs="Calibri"/>
                <w:color w:val="000000"/>
                <w:sz w:val="16"/>
                <w:szCs w:val="16"/>
                <w:lang w:val="en-US" w:eastAsia="bs-Latn-BA"/>
              </w:rPr>
              <w:t>Sub-component 3.1: Project preparation</w:t>
            </w:r>
          </w:p>
        </w:tc>
        <w:tc>
          <w:tcPr>
            <w:tcW w:w="4479" w:type="dxa"/>
          </w:tcPr>
          <w:p w14:paraId="7A200E7D" w14:textId="0C10B301" w:rsidR="00D04572" w:rsidRPr="00ED4D49" w:rsidRDefault="00D04572" w:rsidP="00F34C60">
            <w:pPr>
              <w:rPr>
                <w:sz w:val="16"/>
                <w:szCs w:val="16"/>
                <w:lang w:val="en-US"/>
              </w:rPr>
            </w:pPr>
            <w:r w:rsidRPr="00ED4D49">
              <w:rPr>
                <w:sz w:val="16"/>
                <w:szCs w:val="16"/>
                <w:lang w:val="en-US"/>
              </w:rPr>
              <w:t>Preparation of project documentation for phase II of the program, including E&amp;S risk assessments.</w:t>
            </w:r>
          </w:p>
        </w:tc>
      </w:tr>
      <w:tr w:rsidR="00D04572" w:rsidRPr="00ED4D49" w14:paraId="2968AFD9" w14:textId="77777777" w:rsidTr="00F34C60">
        <w:trPr>
          <w:trHeight w:val="800"/>
        </w:trPr>
        <w:tc>
          <w:tcPr>
            <w:tcW w:w="2122" w:type="dxa"/>
            <w:vMerge/>
          </w:tcPr>
          <w:p w14:paraId="6F319951" w14:textId="77777777" w:rsidR="00D04572" w:rsidRPr="00ED4D49" w:rsidRDefault="00D04572" w:rsidP="00D04572">
            <w:pPr>
              <w:rPr>
                <w:sz w:val="16"/>
                <w:szCs w:val="16"/>
                <w:lang w:val="en-US"/>
              </w:rPr>
            </w:pPr>
          </w:p>
        </w:tc>
        <w:tc>
          <w:tcPr>
            <w:tcW w:w="2409" w:type="dxa"/>
          </w:tcPr>
          <w:p w14:paraId="0957D329" w14:textId="77777777" w:rsidR="00D04572" w:rsidRPr="00ED4D49" w:rsidRDefault="00D04572" w:rsidP="00D16B63">
            <w:pPr>
              <w:rPr>
                <w:rFonts w:cs="Calibri"/>
                <w:sz w:val="16"/>
                <w:szCs w:val="16"/>
                <w:lang w:val="en-US"/>
              </w:rPr>
            </w:pPr>
            <w:r w:rsidRPr="00ED4D49">
              <w:rPr>
                <w:rFonts w:cs="Calibri"/>
                <w:sz w:val="16"/>
                <w:szCs w:val="16"/>
                <w:lang w:val="en-US"/>
              </w:rPr>
              <w:t>Sub-component 3.2: Institutional strengthening and project management</w:t>
            </w:r>
          </w:p>
          <w:p w14:paraId="5CD3BE52" w14:textId="6C28CDF7" w:rsidR="00D04572" w:rsidRPr="00ED4D49" w:rsidRDefault="00D04572" w:rsidP="00D04572">
            <w:pPr>
              <w:widowControl w:val="0"/>
              <w:autoSpaceDE w:val="0"/>
              <w:autoSpaceDN w:val="0"/>
              <w:adjustRightInd w:val="0"/>
              <w:spacing w:before="0" w:after="0"/>
              <w:jc w:val="both"/>
              <w:rPr>
                <w:rFonts w:cs="Calibri"/>
                <w:sz w:val="16"/>
                <w:szCs w:val="16"/>
                <w:lang w:val="en-US"/>
              </w:rPr>
            </w:pPr>
          </w:p>
        </w:tc>
        <w:tc>
          <w:tcPr>
            <w:tcW w:w="4479" w:type="dxa"/>
          </w:tcPr>
          <w:p w14:paraId="3E7EF162" w14:textId="669A8ED4" w:rsidR="00167BD6" w:rsidRPr="00ED4D49" w:rsidRDefault="00167BD6" w:rsidP="00167BD6">
            <w:pPr>
              <w:rPr>
                <w:rFonts w:cs="Calibri"/>
                <w:sz w:val="16"/>
                <w:szCs w:val="16"/>
                <w:lang w:val="en-US"/>
              </w:rPr>
            </w:pPr>
            <w:r w:rsidRPr="00ED4D49">
              <w:rPr>
                <w:rFonts w:cs="Calibri"/>
                <w:sz w:val="16"/>
                <w:szCs w:val="16"/>
                <w:lang w:val="en-US"/>
              </w:rPr>
              <w:t>PIU and project management, Phase I</w:t>
            </w:r>
          </w:p>
          <w:p w14:paraId="42394068" w14:textId="7D932DB0" w:rsidR="00D04572" w:rsidRPr="00ED4D49" w:rsidRDefault="00167BD6" w:rsidP="00167BD6">
            <w:pPr>
              <w:rPr>
                <w:rFonts w:cs="Calibri"/>
                <w:sz w:val="16"/>
                <w:szCs w:val="16"/>
                <w:lang w:val="en-US"/>
              </w:rPr>
            </w:pPr>
            <w:r w:rsidRPr="00ED4D49">
              <w:rPr>
                <w:rFonts w:cs="Calibri"/>
                <w:sz w:val="16"/>
                <w:szCs w:val="16"/>
                <w:lang w:val="en-US"/>
              </w:rPr>
              <w:t>Implementation and Operations Cost, Phase I</w:t>
            </w:r>
          </w:p>
        </w:tc>
      </w:tr>
      <w:tr w:rsidR="00D04572" w:rsidRPr="00ED4D49" w14:paraId="050BEC26" w14:textId="77777777" w:rsidTr="00F34C60">
        <w:trPr>
          <w:trHeight w:val="768"/>
        </w:trPr>
        <w:tc>
          <w:tcPr>
            <w:tcW w:w="2122" w:type="dxa"/>
          </w:tcPr>
          <w:p w14:paraId="768A0BC6" w14:textId="013BF223" w:rsidR="00D04572" w:rsidRPr="00ED4D49" w:rsidRDefault="00D04572" w:rsidP="00D04572">
            <w:pPr>
              <w:rPr>
                <w:sz w:val="16"/>
                <w:szCs w:val="16"/>
                <w:lang w:val="en-US"/>
              </w:rPr>
            </w:pPr>
            <w:r w:rsidRPr="00ED4D49">
              <w:rPr>
                <w:rFonts w:cs="Calibri"/>
                <w:color w:val="000000"/>
                <w:sz w:val="16"/>
                <w:szCs w:val="16"/>
                <w:lang w:val="en-US" w:eastAsia="bs-Latn-BA"/>
              </w:rPr>
              <w:t>Component 4: Regional activities</w:t>
            </w:r>
          </w:p>
        </w:tc>
        <w:tc>
          <w:tcPr>
            <w:tcW w:w="2409" w:type="dxa"/>
          </w:tcPr>
          <w:p w14:paraId="28F2A750" w14:textId="54DD697A" w:rsidR="00D04572" w:rsidRPr="00ED4D49" w:rsidRDefault="00D16B63" w:rsidP="00D04572">
            <w:pPr>
              <w:rPr>
                <w:sz w:val="16"/>
                <w:szCs w:val="16"/>
                <w:lang w:val="en-US"/>
              </w:rPr>
            </w:pPr>
            <w:r w:rsidRPr="00ED4D49">
              <w:rPr>
                <w:rFonts w:cs="Calibri"/>
                <w:sz w:val="16"/>
                <w:szCs w:val="16"/>
                <w:lang w:val="en-US"/>
              </w:rPr>
              <w:t>Regional Dialogues and Studies</w:t>
            </w:r>
          </w:p>
        </w:tc>
        <w:tc>
          <w:tcPr>
            <w:tcW w:w="4479" w:type="dxa"/>
          </w:tcPr>
          <w:p w14:paraId="16824ED6" w14:textId="2E25ACAC" w:rsidR="00F34C60" w:rsidRPr="00ED4D49" w:rsidRDefault="00D16B63" w:rsidP="00DE05AE">
            <w:pPr>
              <w:pStyle w:val="ListParagraph"/>
              <w:widowControl w:val="0"/>
              <w:autoSpaceDE w:val="0"/>
              <w:autoSpaceDN w:val="0"/>
              <w:adjustRightInd w:val="0"/>
              <w:spacing w:before="0" w:after="0"/>
              <w:ind w:left="0"/>
              <w:jc w:val="both"/>
              <w:rPr>
                <w:sz w:val="16"/>
                <w:szCs w:val="16"/>
              </w:rPr>
            </w:pPr>
            <w:r w:rsidRPr="00ED4D49">
              <w:rPr>
                <w:sz w:val="16"/>
                <w:szCs w:val="16"/>
              </w:rPr>
              <w:t>Policy dialogue, consultations, and the preparation of plans and studies</w:t>
            </w:r>
            <w:r w:rsidR="00F34C60" w:rsidRPr="00ED4D49">
              <w:rPr>
                <w:sz w:val="16"/>
                <w:szCs w:val="16"/>
              </w:rPr>
              <w:t xml:space="preserve"> for the </w:t>
            </w:r>
            <w:proofErr w:type="gramStart"/>
            <w:r w:rsidR="00F34C60" w:rsidRPr="00ED4D49">
              <w:rPr>
                <w:sz w:val="16"/>
                <w:szCs w:val="16"/>
              </w:rPr>
              <w:t>Sava river</w:t>
            </w:r>
            <w:proofErr w:type="gramEnd"/>
            <w:r w:rsidR="00F34C60" w:rsidRPr="00ED4D49">
              <w:rPr>
                <w:sz w:val="16"/>
                <w:szCs w:val="16"/>
              </w:rPr>
              <w:t xml:space="preserve"> basin</w:t>
            </w:r>
            <w:r w:rsidR="00450BDE" w:rsidRPr="00ED4D49">
              <w:rPr>
                <w:sz w:val="16"/>
                <w:szCs w:val="16"/>
              </w:rPr>
              <w:t>.</w:t>
            </w:r>
          </w:p>
          <w:p w14:paraId="00096FA0" w14:textId="057C7355" w:rsidR="00D04572" w:rsidRPr="00ED4D49" w:rsidRDefault="00F34C60" w:rsidP="00F34C60">
            <w:pPr>
              <w:pStyle w:val="ListParagraph"/>
              <w:widowControl w:val="0"/>
              <w:autoSpaceDE w:val="0"/>
              <w:autoSpaceDN w:val="0"/>
              <w:adjustRightInd w:val="0"/>
              <w:spacing w:before="0" w:after="0"/>
              <w:ind w:left="0"/>
              <w:jc w:val="both"/>
              <w:rPr>
                <w:sz w:val="16"/>
                <w:szCs w:val="16"/>
              </w:rPr>
            </w:pPr>
            <w:r w:rsidRPr="00ED4D49">
              <w:rPr>
                <w:sz w:val="16"/>
                <w:szCs w:val="16"/>
              </w:rPr>
              <w:t>Preparation of a</w:t>
            </w:r>
            <w:r w:rsidR="00D16B63" w:rsidRPr="00ED4D49">
              <w:rPr>
                <w:sz w:val="16"/>
                <w:szCs w:val="16"/>
              </w:rPr>
              <w:t xml:space="preserve">n advocacy and communication campaign </w:t>
            </w:r>
          </w:p>
        </w:tc>
      </w:tr>
    </w:tbl>
    <w:p w14:paraId="3936EFE5" w14:textId="77778BBE" w:rsidR="007D67BC" w:rsidRPr="00ED4D49" w:rsidRDefault="007D67BC" w:rsidP="007D67BC">
      <w:pPr>
        <w:rPr>
          <w:lang w:val="en-US"/>
        </w:rPr>
      </w:pPr>
    </w:p>
    <w:p w14:paraId="2DBC781E" w14:textId="692CAADF" w:rsidR="005E40AF" w:rsidRPr="00ED4D49" w:rsidRDefault="003E020B" w:rsidP="00FB300F">
      <w:pPr>
        <w:jc w:val="both"/>
        <w:rPr>
          <w:bCs/>
          <w:lang w:val="en-US"/>
        </w:rPr>
      </w:pPr>
      <w:r w:rsidRPr="00ED4D49">
        <w:rPr>
          <w:b/>
          <w:lang w:val="en-US"/>
        </w:rPr>
        <w:t>S</w:t>
      </w:r>
      <w:r w:rsidR="0042334F" w:rsidRPr="00ED4D49">
        <w:rPr>
          <w:b/>
          <w:lang w:val="en-US"/>
        </w:rPr>
        <w:t xml:space="preserve">ub-component </w:t>
      </w:r>
      <w:r w:rsidR="00DD6D56" w:rsidRPr="00ED4D49">
        <w:rPr>
          <w:b/>
          <w:lang w:val="en-US"/>
        </w:rPr>
        <w:t xml:space="preserve">1.1 </w:t>
      </w:r>
      <w:r w:rsidR="0042334F" w:rsidRPr="00ED4D49">
        <w:rPr>
          <w:b/>
          <w:lang w:val="en-US"/>
        </w:rPr>
        <w:t xml:space="preserve">of Component </w:t>
      </w:r>
      <w:r w:rsidR="001C2E14" w:rsidRPr="00ED4D49">
        <w:rPr>
          <w:b/>
          <w:lang w:val="en-US"/>
        </w:rPr>
        <w:t>1</w:t>
      </w:r>
      <w:r w:rsidR="0042334F" w:rsidRPr="00ED4D49">
        <w:rPr>
          <w:bCs/>
          <w:lang w:val="en-US"/>
        </w:rPr>
        <w:t xml:space="preserve"> </w:t>
      </w:r>
      <w:r w:rsidR="00EA7B14" w:rsidRPr="00ED4D49">
        <w:rPr>
          <w:bCs/>
          <w:lang w:val="en-US"/>
        </w:rPr>
        <w:t>is</w:t>
      </w:r>
      <w:r w:rsidR="0042334F" w:rsidRPr="00ED4D49">
        <w:rPr>
          <w:bCs/>
          <w:lang w:val="en-US"/>
        </w:rPr>
        <w:t xml:space="preserve"> expected to have</w:t>
      </w:r>
      <w:r w:rsidR="00385CBB" w:rsidRPr="00ED4D49">
        <w:rPr>
          <w:bCs/>
          <w:lang w:val="en-US"/>
        </w:rPr>
        <w:t xml:space="preserve"> </w:t>
      </w:r>
      <w:r w:rsidR="0042334F" w:rsidRPr="00ED4D49">
        <w:rPr>
          <w:bCs/>
          <w:lang w:val="en-US"/>
        </w:rPr>
        <w:t xml:space="preserve">negative </w:t>
      </w:r>
      <w:r w:rsidR="00DC6A3D" w:rsidRPr="00ED4D49">
        <w:rPr>
          <w:bCs/>
          <w:lang w:val="en-US"/>
        </w:rPr>
        <w:t>E&amp;S</w:t>
      </w:r>
      <w:r w:rsidR="0042334F" w:rsidRPr="00ED4D49">
        <w:rPr>
          <w:bCs/>
          <w:lang w:val="en-US"/>
        </w:rPr>
        <w:t xml:space="preserve"> </w:t>
      </w:r>
      <w:r w:rsidR="00CD09F0" w:rsidRPr="00ED4D49">
        <w:rPr>
          <w:bCs/>
          <w:lang w:val="en-US"/>
        </w:rPr>
        <w:t>impact</w:t>
      </w:r>
      <w:r w:rsidR="00DC6A3D" w:rsidRPr="00ED4D49">
        <w:rPr>
          <w:bCs/>
          <w:lang w:val="en-US"/>
        </w:rPr>
        <w:t>s</w:t>
      </w:r>
      <w:r w:rsidR="00CD09F0" w:rsidRPr="00ED4D49">
        <w:rPr>
          <w:bCs/>
          <w:lang w:val="en-US"/>
        </w:rPr>
        <w:t xml:space="preserve"> </w:t>
      </w:r>
      <w:r w:rsidR="0042334F" w:rsidRPr="00ED4D49">
        <w:rPr>
          <w:bCs/>
          <w:lang w:val="en-US"/>
        </w:rPr>
        <w:t>in the</w:t>
      </w:r>
      <w:r w:rsidR="00CD09F0" w:rsidRPr="00ED4D49">
        <w:rPr>
          <w:bCs/>
          <w:lang w:val="en-US"/>
        </w:rPr>
        <w:t xml:space="preserve"> pre-construction and</w:t>
      </w:r>
      <w:r w:rsidR="0042334F" w:rsidRPr="00ED4D49">
        <w:rPr>
          <w:bCs/>
          <w:lang w:val="en-US"/>
        </w:rPr>
        <w:t xml:space="preserve"> construction phase. </w:t>
      </w:r>
    </w:p>
    <w:p w14:paraId="451B6181" w14:textId="77777777" w:rsidR="00450BDE" w:rsidRPr="00ED4D49" w:rsidRDefault="004171F7" w:rsidP="00FB300F">
      <w:pPr>
        <w:jc w:val="both"/>
        <w:rPr>
          <w:lang w:val="en-US"/>
        </w:rPr>
      </w:pPr>
      <w:r w:rsidRPr="00ED4D49">
        <w:rPr>
          <w:i/>
          <w:iCs/>
          <w:lang w:val="en-US"/>
        </w:rPr>
        <w:t>In the pre-construction phase</w:t>
      </w:r>
      <w:r w:rsidRPr="00ED4D49">
        <w:rPr>
          <w:lang w:val="en-US"/>
        </w:rPr>
        <w:t xml:space="preserve">, land acquisition impacts might be </w:t>
      </w:r>
      <w:r w:rsidR="00DD6D56" w:rsidRPr="00ED4D49">
        <w:rPr>
          <w:lang w:val="en-US"/>
        </w:rPr>
        <w:t>an</w:t>
      </w:r>
      <w:r w:rsidRPr="00ED4D49">
        <w:rPr>
          <w:lang w:val="en-US"/>
        </w:rPr>
        <w:t xml:space="preserve"> issue</w:t>
      </w:r>
      <w:r w:rsidR="00450BDE" w:rsidRPr="00ED4D49">
        <w:rPr>
          <w:lang w:val="en-US"/>
        </w:rPr>
        <w:t>, depending on the type and location of the project</w:t>
      </w:r>
      <w:r w:rsidR="0052552A" w:rsidRPr="00ED4D49">
        <w:rPr>
          <w:lang w:val="en-US"/>
        </w:rPr>
        <w:t>.</w:t>
      </w:r>
      <w:r w:rsidR="00450BDE" w:rsidRPr="00ED4D49">
        <w:rPr>
          <w:lang w:val="en-US"/>
        </w:rPr>
        <w:t xml:space="preserve"> </w:t>
      </w:r>
    </w:p>
    <w:p w14:paraId="165BF334" w14:textId="4D256E9D" w:rsidR="005E40AF" w:rsidRPr="00ED4D49" w:rsidRDefault="00DD6D56" w:rsidP="00FB300F">
      <w:pPr>
        <w:jc w:val="both"/>
        <w:rPr>
          <w:i/>
          <w:iCs/>
          <w:lang w:val="en-US"/>
        </w:rPr>
      </w:pPr>
      <w:r w:rsidRPr="00ED4D49">
        <w:rPr>
          <w:i/>
          <w:iCs/>
          <w:lang w:val="en-US"/>
        </w:rPr>
        <w:t>In</w:t>
      </w:r>
      <w:r w:rsidR="00CD09F0" w:rsidRPr="00ED4D49">
        <w:rPr>
          <w:i/>
          <w:iCs/>
          <w:lang w:val="en-US"/>
        </w:rPr>
        <w:t xml:space="preserve"> the construction phase</w:t>
      </w:r>
      <w:r w:rsidR="00CD09F0" w:rsidRPr="00ED4D49">
        <w:rPr>
          <w:lang w:val="en-US"/>
        </w:rPr>
        <w:t xml:space="preserve">, the </w:t>
      </w:r>
      <w:r w:rsidR="004171F7" w:rsidRPr="00ED4D49">
        <w:rPr>
          <w:lang w:val="en-US"/>
        </w:rPr>
        <w:t xml:space="preserve">common </w:t>
      </w:r>
      <w:r w:rsidR="001C2E14" w:rsidRPr="00ED4D49">
        <w:rPr>
          <w:lang w:val="en-US"/>
        </w:rPr>
        <w:t>environmental</w:t>
      </w:r>
      <w:r w:rsidR="00CD09F0" w:rsidRPr="00ED4D49">
        <w:rPr>
          <w:lang w:val="en-US"/>
        </w:rPr>
        <w:t xml:space="preserve"> impacts </w:t>
      </w:r>
      <w:r w:rsidR="00450BDE" w:rsidRPr="00ED4D49">
        <w:rPr>
          <w:lang w:val="en-US"/>
        </w:rPr>
        <w:t xml:space="preserve">that can be expected on air, water, soil quality and biodiversity from activities under sub-component 1.1. are those </w:t>
      </w:r>
      <w:r w:rsidR="00CD09F0" w:rsidRPr="00ED4D49">
        <w:rPr>
          <w:lang w:val="en-US"/>
        </w:rPr>
        <w:t>result</w:t>
      </w:r>
      <w:r w:rsidR="00450BDE" w:rsidRPr="00ED4D49">
        <w:rPr>
          <w:lang w:val="en-US"/>
        </w:rPr>
        <w:t>ing from</w:t>
      </w:r>
      <w:r w:rsidR="00CD09F0" w:rsidRPr="00ED4D49">
        <w:rPr>
          <w:lang w:val="en-US"/>
        </w:rPr>
        <w:t xml:space="preserve"> construction works</w:t>
      </w:r>
      <w:r w:rsidR="004171F7" w:rsidRPr="00ED4D49">
        <w:rPr>
          <w:lang w:val="en-US"/>
        </w:rPr>
        <w:t xml:space="preserve"> and generation of construction and demolition waste</w:t>
      </w:r>
      <w:r w:rsidR="00CD09F0" w:rsidRPr="00ED4D49">
        <w:rPr>
          <w:lang w:val="en-US"/>
        </w:rPr>
        <w:t>.</w:t>
      </w:r>
      <w:r w:rsidR="002C6507" w:rsidRPr="00ED4D49">
        <w:rPr>
          <w:lang w:val="en-US"/>
        </w:rPr>
        <w:t xml:space="preserve"> An additional source of risk is the rehabilitation of the Brcko District landfill, which has been used for decades without adequate leachate and gas collection networks. The risks associated with this include risks to the community, worker health and safety and fire hazards.</w:t>
      </w:r>
      <w:r w:rsidR="00DD2D44" w:rsidRPr="00ED4D49">
        <w:rPr>
          <w:lang w:val="en-US"/>
        </w:rPr>
        <w:t xml:space="preserve"> </w:t>
      </w:r>
      <w:r w:rsidR="00FB300F" w:rsidRPr="00ED4D49">
        <w:rPr>
          <w:lang w:val="en-US"/>
        </w:rPr>
        <w:t>The breach of nationally allowed</w:t>
      </w:r>
      <w:r w:rsidR="00C6478C" w:rsidRPr="00ED4D49">
        <w:rPr>
          <w:lang w:val="en-US"/>
        </w:rPr>
        <w:t xml:space="preserve"> </w:t>
      </w:r>
      <w:r w:rsidR="00FB300F" w:rsidRPr="00ED4D49">
        <w:rPr>
          <w:lang w:val="en-US"/>
        </w:rPr>
        <w:t>concentration of pollutants into the air, soil or water as are not expected as the works will be implemented with best practices and in accordance with legislati</w:t>
      </w:r>
      <w:r w:rsidR="005E40AF" w:rsidRPr="00ED4D49">
        <w:rPr>
          <w:lang w:val="en-US"/>
        </w:rPr>
        <w:t>ve</w:t>
      </w:r>
      <w:r w:rsidR="00FB300F" w:rsidRPr="00ED4D49">
        <w:rPr>
          <w:lang w:val="en-US"/>
        </w:rPr>
        <w:t xml:space="preserve"> requirements, adjoined with </w:t>
      </w:r>
      <w:r w:rsidR="00F9486A" w:rsidRPr="00ED4D49">
        <w:rPr>
          <w:lang w:val="en-US"/>
        </w:rPr>
        <w:t xml:space="preserve">the </w:t>
      </w:r>
      <w:r w:rsidR="00FB300F" w:rsidRPr="00ED4D49">
        <w:rPr>
          <w:lang w:val="en-US"/>
        </w:rPr>
        <w:t xml:space="preserve">defined mitigation measures prescribed (where needed) by the ESMP/ESIA to be developed for each </w:t>
      </w:r>
      <w:r w:rsidR="0099422A" w:rsidRPr="00ED4D49">
        <w:rPr>
          <w:lang w:val="en-US"/>
        </w:rPr>
        <w:t>subproject</w:t>
      </w:r>
      <w:r w:rsidR="005E40AF" w:rsidRPr="00ED4D49">
        <w:rPr>
          <w:lang w:val="en-US"/>
        </w:rPr>
        <w:t xml:space="preserve"> </w:t>
      </w:r>
      <w:r w:rsidR="00FB300F" w:rsidRPr="00ED4D49">
        <w:rPr>
          <w:lang w:val="en-US"/>
        </w:rPr>
        <w:t xml:space="preserve">prior to its implementation. The development and implementation of the site-specific ESMP </w:t>
      </w:r>
      <w:r w:rsidR="005E40AF" w:rsidRPr="00ED4D49">
        <w:rPr>
          <w:lang w:val="en-US"/>
        </w:rPr>
        <w:t>will</w:t>
      </w:r>
      <w:r w:rsidR="00FB300F" w:rsidRPr="00ED4D49">
        <w:rPr>
          <w:lang w:val="en-US"/>
        </w:rPr>
        <w:t xml:space="preserve"> minimize and prevent </w:t>
      </w:r>
      <w:r w:rsidR="005E40AF" w:rsidRPr="00ED4D49">
        <w:rPr>
          <w:lang w:val="en-US"/>
        </w:rPr>
        <w:t xml:space="preserve">the </w:t>
      </w:r>
      <w:r w:rsidR="00FB300F" w:rsidRPr="00ED4D49">
        <w:rPr>
          <w:lang w:val="en-US"/>
        </w:rPr>
        <w:t xml:space="preserve">identified negative impacts, through </w:t>
      </w:r>
      <w:r w:rsidR="005E40AF" w:rsidRPr="00ED4D49">
        <w:rPr>
          <w:lang w:val="en-US"/>
        </w:rPr>
        <w:t xml:space="preserve">a </w:t>
      </w:r>
      <w:r w:rsidR="00FB300F" w:rsidRPr="00ED4D49">
        <w:rPr>
          <w:lang w:val="en-US"/>
        </w:rPr>
        <w:t xml:space="preserve">set of specific environmental mitigation and monitoring requirements to be </w:t>
      </w:r>
      <w:r w:rsidR="005E40AF" w:rsidRPr="00ED4D49">
        <w:rPr>
          <w:lang w:val="en-US"/>
        </w:rPr>
        <w:t>followed</w:t>
      </w:r>
      <w:r w:rsidR="00FB300F" w:rsidRPr="00ED4D49">
        <w:rPr>
          <w:lang w:val="en-US"/>
        </w:rPr>
        <w:t xml:space="preserve"> by the contractor and/or responsible parties during implementation.</w:t>
      </w:r>
      <w:r w:rsidR="00FB300F" w:rsidRPr="00ED4D49">
        <w:rPr>
          <w:i/>
          <w:iCs/>
          <w:lang w:val="en-US"/>
        </w:rPr>
        <w:t xml:space="preserve"> </w:t>
      </w:r>
    </w:p>
    <w:p w14:paraId="05B29BD9" w14:textId="2D4D7DED" w:rsidR="00450BDE" w:rsidRPr="00ED4D49" w:rsidRDefault="00450BDE" w:rsidP="00450BDE">
      <w:pPr>
        <w:jc w:val="both"/>
        <w:rPr>
          <w:lang w:val="en-US"/>
        </w:rPr>
      </w:pPr>
      <w:r w:rsidRPr="00ED4D49">
        <w:rPr>
          <w:b/>
          <w:bCs/>
          <w:lang w:val="en-US"/>
        </w:rPr>
        <w:lastRenderedPageBreak/>
        <w:t>Sub-component 1.2</w:t>
      </w:r>
      <w:r w:rsidRPr="00ED4D49">
        <w:rPr>
          <w:lang w:val="en-US"/>
        </w:rPr>
        <w:t xml:space="preserve"> </w:t>
      </w:r>
      <w:r w:rsidR="002C6507" w:rsidRPr="00ED4D49">
        <w:rPr>
          <w:lang w:val="en-US"/>
        </w:rPr>
        <w:t>for the most part has similar impacts and risks to those identified under sub-component 1.1. and related to construction works. However, this sub-component also includes dredging and demining works. D</w:t>
      </w:r>
      <w:r w:rsidRPr="00ED4D49">
        <w:rPr>
          <w:lang w:val="en-US"/>
        </w:rPr>
        <w:t>emining operations have a potential to damage the environment, not only because of the short-term effects caused by demolition activities, but long-term effects that may be caused by contamination of soil and water systems, removal of vegetation, disruption to watercourses or changes to soil structure. Demining operations may also damage the natural habitats of insects and wildlife and affect areas of historical or cultural significance.</w:t>
      </w:r>
      <w:r w:rsidR="002C6507" w:rsidRPr="00ED4D49">
        <w:rPr>
          <w:lang w:val="en-US"/>
        </w:rPr>
        <w:t xml:space="preserve"> The risks to the community health and safety and worker safety will be included in the site-specific ESMPs that will also integrate the demining SOPs. For the dredging of the riverbed, the issues of management of large quantities of sludge are identified. The risks associated are linked with the composition of the sludge (which is unknown) that will further dictate the disposal methods. Also, the possibility of chance finds during dredging, inclusive of cultural heritage and UXOs poses a risk. </w:t>
      </w:r>
      <w:r w:rsidRPr="00ED4D49">
        <w:rPr>
          <w:lang w:val="en-US"/>
        </w:rPr>
        <w:t xml:space="preserve"> The development and implementation of </w:t>
      </w:r>
      <w:r w:rsidR="00520238" w:rsidRPr="00ED4D49">
        <w:rPr>
          <w:lang w:val="en-US"/>
        </w:rPr>
        <w:t>a</w:t>
      </w:r>
      <w:r w:rsidRPr="00ED4D49">
        <w:rPr>
          <w:lang w:val="en-US"/>
        </w:rPr>
        <w:t xml:space="preserve"> site-specific ESMP will </w:t>
      </w:r>
      <w:r w:rsidR="00520238" w:rsidRPr="00ED4D49">
        <w:rPr>
          <w:lang w:val="en-US"/>
        </w:rPr>
        <w:t xml:space="preserve">help </w:t>
      </w:r>
      <w:r w:rsidRPr="00ED4D49">
        <w:rPr>
          <w:lang w:val="en-US"/>
        </w:rPr>
        <w:t>minimize and prevent</w:t>
      </w:r>
      <w:r w:rsidR="0065291E" w:rsidRPr="00ED4D49">
        <w:rPr>
          <w:lang w:val="en-US"/>
        </w:rPr>
        <w:t xml:space="preserve"> the</w:t>
      </w:r>
      <w:r w:rsidRPr="00ED4D49">
        <w:rPr>
          <w:lang w:val="en-US"/>
        </w:rPr>
        <w:t xml:space="preserve"> identified negative impacts. </w:t>
      </w:r>
    </w:p>
    <w:p w14:paraId="22AF1883" w14:textId="710CF35C" w:rsidR="00450BDE" w:rsidRPr="00ED4D49" w:rsidRDefault="00FB300F" w:rsidP="00FB300F">
      <w:pPr>
        <w:jc w:val="both"/>
        <w:rPr>
          <w:color w:val="000000"/>
          <w:lang w:val="en-US"/>
        </w:rPr>
      </w:pPr>
      <w:r w:rsidRPr="00ED4D49">
        <w:rPr>
          <w:i/>
          <w:iCs/>
          <w:lang w:val="en-US"/>
        </w:rPr>
        <w:t>In the implementation phase</w:t>
      </w:r>
      <w:r w:rsidR="005E40AF" w:rsidRPr="00ED4D49">
        <w:rPr>
          <w:i/>
          <w:iCs/>
          <w:lang w:val="en-US"/>
        </w:rPr>
        <w:t>,</w:t>
      </w:r>
      <w:r w:rsidRPr="00ED4D49">
        <w:rPr>
          <w:lang w:val="en-US"/>
        </w:rPr>
        <w:t xml:space="preserve"> </w:t>
      </w:r>
      <w:r w:rsidR="00450BDE" w:rsidRPr="00ED4D49">
        <w:rPr>
          <w:lang w:val="en-US"/>
        </w:rPr>
        <w:t xml:space="preserve">the </w:t>
      </w:r>
      <w:r w:rsidRPr="00ED4D49">
        <w:rPr>
          <w:lang w:val="en-US"/>
        </w:rPr>
        <w:t xml:space="preserve">projects are expected to bring positive </w:t>
      </w:r>
      <w:r w:rsidR="005E40AF" w:rsidRPr="00ED4D49">
        <w:rPr>
          <w:lang w:val="en-US"/>
        </w:rPr>
        <w:t>E&amp;S</w:t>
      </w:r>
      <w:r w:rsidRPr="00ED4D49">
        <w:rPr>
          <w:lang w:val="en-US"/>
        </w:rPr>
        <w:t xml:space="preserve"> benefits</w:t>
      </w:r>
      <w:r w:rsidR="00450BDE" w:rsidRPr="00ED4D49">
        <w:rPr>
          <w:lang w:val="en-US"/>
        </w:rPr>
        <w:t xml:space="preserve"> in terms of protection from flood but also through demining, reforestation and protection of ecological environment and biodiversity.</w:t>
      </w:r>
      <w:r w:rsidRPr="00ED4D49">
        <w:rPr>
          <w:lang w:val="en-US"/>
        </w:rPr>
        <w:t xml:space="preserve"> </w:t>
      </w:r>
    </w:p>
    <w:p w14:paraId="11252418" w14:textId="77777777" w:rsidR="00C769B8" w:rsidRPr="00ED4D49" w:rsidRDefault="00C769B8" w:rsidP="00DD6D56">
      <w:pPr>
        <w:jc w:val="both"/>
        <w:rPr>
          <w:bCs/>
          <w:lang w:val="en-US"/>
        </w:rPr>
      </w:pPr>
      <w:r w:rsidRPr="00ED4D49">
        <w:rPr>
          <w:b/>
          <w:lang w:val="en-US"/>
        </w:rPr>
        <w:t>S</w:t>
      </w:r>
      <w:r w:rsidR="001C2E14" w:rsidRPr="00ED4D49">
        <w:rPr>
          <w:b/>
          <w:lang w:val="en-US"/>
        </w:rPr>
        <w:t>ub-component</w:t>
      </w:r>
      <w:r w:rsidR="00DD6D56" w:rsidRPr="00ED4D49">
        <w:rPr>
          <w:b/>
          <w:lang w:val="en-US"/>
        </w:rPr>
        <w:t xml:space="preserve"> 2.</w:t>
      </w:r>
      <w:r w:rsidR="00387A82" w:rsidRPr="00ED4D49">
        <w:rPr>
          <w:b/>
          <w:lang w:val="en-US"/>
        </w:rPr>
        <w:t>1</w:t>
      </w:r>
      <w:r w:rsidR="00DD6D56" w:rsidRPr="00ED4D49">
        <w:rPr>
          <w:b/>
          <w:lang w:val="en-US"/>
        </w:rPr>
        <w:t xml:space="preserve">. </w:t>
      </w:r>
      <w:r w:rsidRPr="00ED4D49">
        <w:rPr>
          <w:b/>
          <w:lang w:val="en-US"/>
        </w:rPr>
        <w:t>under</w:t>
      </w:r>
      <w:r w:rsidR="001C2E14" w:rsidRPr="00ED4D49">
        <w:rPr>
          <w:b/>
          <w:lang w:val="en-US"/>
        </w:rPr>
        <w:t xml:space="preserve"> Component 2</w:t>
      </w:r>
      <w:r w:rsidR="004171F7" w:rsidRPr="00ED4D49">
        <w:rPr>
          <w:bCs/>
          <w:lang w:val="en-US"/>
        </w:rPr>
        <w:t xml:space="preserve"> </w:t>
      </w:r>
      <w:r w:rsidR="00DD2D44" w:rsidRPr="00ED4D49">
        <w:rPr>
          <w:bCs/>
          <w:lang w:val="en-US"/>
        </w:rPr>
        <w:t>is</w:t>
      </w:r>
      <w:r w:rsidR="004171F7" w:rsidRPr="00ED4D49">
        <w:rPr>
          <w:bCs/>
          <w:lang w:val="en-US"/>
        </w:rPr>
        <w:t xml:space="preserve"> also expected to have negative </w:t>
      </w:r>
      <w:r w:rsidRPr="00ED4D49">
        <w:rPr>
          <w:lang w:val="en-US"/>
        </w:rPr>
        <w:t>E&amp;S</w:t>
      </w:r>
      <w:r w:rsidRPr="00ED4D49">
        <w:rPr>
          <w:bCs/>
          <w:lang w:val="en-US"/>
        </w:rPr>
        <w:t xml:space="preserve"> </w:t>
      </w:r>
      <w:r w:rsidR="004171F7" w:rsidRPr="00ED4D49">
        <w:rPr>
          <w:bCs/>
          <w:lang w:val="en-US"/>
        </w:rPr>
        <w:t>impact</w:t>
      </w:r>
      <w:r w:rsidRPr="00ED4D49">
        <w:rPr>
          <w:bCs/>
          <w:lang w:val="en-US"/>
        </w:rPr>
        <w:t>s</w:t>
      </w:r>
      <w:r w:rsidR="004171F7" w:rsidRPr="00ED4D49">
        <w:rPr>
          <w:bCs/>
          <w:lang w:val="en-US"/>
        </w:rPr>
        <w:t xml:space="preserve"> in the pre-construction and construction phase</w:t>
      </w:r>
      <w:r w:rsidR="00385CBB" w:rsidRPr="00ED4D49">
        <w:rPr>
          <w:bCs/>
          <w:lang w:val="en-US"/>
        </w:rPr>
        <w:t xml:space="preserve">. </w:t>
      </w:r>
    </w:p>
    <w:p w14:paraId="6B233152" w14:textId="18E11546" w:rsidR="00C769B8" w:rsidRPr="00ED4D49" w:rsidRDefault="00385CBB" w:rsidP="00DD6D56">
      <w:pPr>
        <w:jc w:val="both"/>
        <w:rPr>
          <w:lang w:val="en-US"/>
        </w:rPr>
      </w:pPr>
      <w:r w:rsidRPr="00ED4D49">
        <w:rPr>
          <w:i/>
          <w:iCs/>
          <w:lang w:val="en-US"/>
        </w:rPr>
        <w:t>In the pre-construction phase</w:t>
      </w:r>
      <w:r w:rsidRPr="00ED4D49">
        <w:rPr>
          <w:lang w:val="en-US"/>
        </w:rPr>
        <w:t>, land acquisition impacts might be an issue</w:t>
      </w:r>
      <w:r w:rsidR="00DD2D44" w:rsidRPr="00ED4D49">
        <w:rPr>
          <w:lang w:val="en-US"/>
        </w:rPr>
        <w:t xml:space="preserve">. </w:t>
      </w:r>
    </w:p>
    <w:p w14:paraId="52898242" w14:textId="4251CE45" w:rsidR="00DD6D56" w:rsidRPr="00ED4D49" w:rsidRDefault="00385CBB" w:rsidP="00DD6D56">
      <w:pPr>
        <w:jc w:val="both"/>
        <w:rPr>
          <w:lang w:val="en-US"/>
        </w:rPr>
      </w:pPr>
      <w:r w:rsidRPr="00ED4D49">
        <w:rPr>
          <w:i/>
          <w:iCs/>
          <w:lang w:val="en-US"/>
        </w:rPr>
        <w:t>In the construction phase</w:t>
      </w:r>
      <w:r w:rsidR="00C769B8" w:rsidRPr="00ED4D49">
        <w:rPr>
          <w:i/>
          <w:iCs/>
          <w:lang w:val="en-US"/>
        </w:rPr>
        <w:t>,</w:t>
      </w:r>
      <w:r w:rsidRPr="00ED4D49">
        <w:rPr>
          <w:lang w:val="en-US"/>
        </w:rPr>
        <w:t xml:space="preserve"> i</w:t>
      </w:r>
      <w:r w:rsidR="00DD6D56" w:rsidRPr="00ED4D49">
        <w:rPr>
          <w:lang w:val="en-US"/>
        </w:rPr>
        <w:t>mpacts on</w:t>
      </w:r>
      <w:r w:rsidR="00F723D6" w:rsidRPr="00ED4D49">
        <w:rPr>
          <w:lang w:val="en-US"/>
        </w:rPr>
        <w:t xml:space="preserve"> society and </w:t>
      </w:r>
      <w:r w:rsidR="00C769B8" w:rsidRPr="00ED4D49">
        <w:rPr>
          <w:lang w:val="en-US"/>
        </w:rPr>
        <w:t>the</w:t>
      </w:r>
      <w:r w:rsidR="00DD6D56" w:rsidRPr="00ED4D49">
        <w:rPr>
          <w:lang w:val="en-US"/>
        </w:rPr>
        <w:t xml:space="preserve"> environment a</w:t>
      </w:r>
      <w:r w:rsidRPr="00ED4D49">
        <w:rPr>
          <w:lang w:val="en-US"/>
        </w:rPr>
        <w:t>re</w:t>
      </w:r>
      <w:r w:rsidR="00C769B8" w:rsidRPr="00ED4D49">
        <w:rPr>
          <w:lang w:val="en-US"/>
        </w:rPr>
        <w:t xml:space="preserve"> a</w:t>
      </w:r>
      <w:r w:rsidR="00DD6D56" w:rsidRPr="00ED4D49">
        <w:rPr>
          <w:lang w:val="en-US"/>
        </w:rPr>
        <w:t xml:space="preserve"> direct consequence of human presence and construction/reconstruction</w:t>
      </w:r>
      <w:r w:rsidR="00DD2D44" w:rsidRPr="00ED4D49">
        <w:rPr>
          <w:lang w:val="en-US"/>
        </w:rPr>
        <w:t>/dragging</w:t>
      </w:r>
      <w:r w:rsidR="00DD6D56" w:rsidRPr="00ED4D49">
        <w:rPr>
          <w:lang w:val="en-US"/>
        </w:rPr>
        <w:t xml:space="preserve"> works at locations, such as putting embankments and gabions as flood prevention measures</w:t>
      </w:r>
      <w:r w:rsidRPr="00ED4D49">
        <w:rPr>
          <w:lang w:val="en-US"/>
        </w:rPr>
        <w:t xml:space="preserve">, </w:t>
      </w:r>
      <w:r w:rsidR="00DD6D56" w:rsidRPr="00ED4D49">
        <w:rPr>
          <w:lang w:val="en-US"/>
        </w:rPr>
        <w:t>stabili</w:t>
      </w:r>
      <w:r w:rsidRPr="00ED4D49">
        <w:rPr>
          <w:lang w:val="en-US"/>
        </w:rPr>
        <w:t>za</w:t>
      </w:r>
      <w:r w:rsidR="00DD6D56" w:rsidRPr="00ED4D49">
        <w:rPr>
          <w:lang w:val="en-US"/>
        </w:rPr>
        <w:t>tion of the landslides</w:t>
      </w:r>
      <w:r w:rsidR="00DD2D44" w:rsidRPr="00ED4D49">
        <w:rPr>
          <w:lang w:val="en-US"/>
        </w:rPr>
        <w:t>,</w:t>
      </w:r>
      <w:r w:rsidR="00DD6D56" w:rsidRPr="00ED4D49">
        <w:rPr>
          <w:lang w:val="en-US"/>
        </w:rPr>
        <w:t xml:space="preserve"> riverbed</w:t>
      </w:r>
      <w:r w:rsidR="00DD2D44" w:rsidRPr="00ED4D49">
        <w:rPr>
          <w:lang w:val="en-US"/>
        </w:rPr>
        <w:t xml:space="preserve"> cleaning and</w:t>
      </w:r>
      <w:r w:rsidR="00DD6D56" w:rsidRPr="00ED4D49">
        <w:rPr>
          <w:lang w:val="en-US"/>
        </w:rPr>
        <w:t xml:space="preserve"> regulation in river</w:t>
      </w:r>
      <w:r w:rsidRPr="00ED4D49">
        <w:rPr>
          <w:lang w:val="en-US"/>
        </w:rPr>
        <w:t>, etc</w:t>
      </w:r>
      <w:r w:rsidR="00DD6D56" w:rsidRPr="00ED4D49">
        <w:rPr>
          <w:lang w:val="en-US"/>
        </w:rPr>
        <w:t>. Pollution that occur</w:t>
      </w:r>
      <w:r w:rsidR="00C769B8" w:rsidRPr="00ED4D49">
        <w:rPr>
          <w:lang w:val="en-US"/>
        </w:rPr>
        <w:t>s</w:t>
      </w:r>
      <w:r w:rsidR="00DD6D56" w:rsidRPr="00ED4D49">
        <w:rPr>
          <w:lang w:val="en-US"/>
        </w:rPr>
        <w:t xml:space="preserve"> in the phase of reconstruction, rehabilitation and/or repair are</w:t>
      </w:r>
      <w:r w:rsidRPr="00ED4D49">
        <w:rPr>
          <w:lang w:val="en-US"/>
        </w:rPr>
        <w:t xml:space="preserve"> local,</w:t>
      </w:r>
      <w:r w:rsidR="00DD6D56" w:rsidRPr="00ED4D49">
        <w:rPr>
          <w:lang w:val="en-US"/>
        </w:rPr>
        <w:t xml:space="preserve"> temporary in their scope and limited in intensity, although they can cause consequences if breakdowns </w:t>
      </w:r>
      <w:r w:rsidR="00387A82" w:rsidRPr="00ED4D49">
        <w:rPr>
          <w:lang w:val="en-US"/>
        </w:rPr>
        <w:t>occur</w:t>
      </w:r>
      <w:r w:rsidR="00DD6D56" w:rsidRPr="00ED4D49">
        <w:rPr>
          <w:lang w:val="en-US"/>
        </w:rPr>
        <w:t xml:space="preserve">. However, a significant impact on </w:t>
      </w:r>
      <w:r w:rsidR="00C769B8" w:rsidRPr="00ED4D49">
        <w:rPr>
          <w:lang w:val="en-US"/>
        </w:rPr>
        <w:t xml:space="preserve">the </w:t>
      </w:r>
      <w:r w:rsidR="00DD6D56" w:rsidRPr="00ED4D49">
        <w:rPr>
          <w:lang w:val="en-US"/>
        </w:rPr>
        <w:t>environment and local population is not expected. The breach of nationally allowed concentration</w:t>
      </w:r>
      <w:r w:rsidR="00C769B8" w:rsidRPr="00ED4D49">
        <w:rPr>
          <w:lang w:val="en-US"/>
        </w:rPr>
        <w:t>s</w:t>
      </w:r>
      <w:r w:rsidR="00DD6D56" w:rsidRPr="00ED4D49">
        <w:rPr>
          <w:lang w:val="en-US"/>
        </w:rPr>
        <w:t xml:space="preserve"> of pollutants into the air, soil or water are not expected as the works will be implemented with best </w:t>
      </w:r>
      <w:r w:rsidR="00DD2D44" w:rsidRPr="00ED4D49">
        <w:rPr>
          <w:lang w:val="en-US"/>
        </w:rPr>
        <w:t>practices</w:t>
      </w:r>
      <w:r w:rsidR="00DD6D56" w:rsidRPr="00ED4D49">
        <w:rPr>
          <w:lang w:val="en-US"/>
        </w:rPr>
        <w:t xml:space="preserve"> and in accordance with legislation requirements, adjoined with defined mitigation measures prescribed (where needed) by the E</w:t>
      </w:r>
      <w:r w:rsidRPr="00ED4D49">
        <w:rPr>
          <w:lang w:val="en-US"/>
        </w:rPr>
        <w:t>S</w:t>
      </w:r>
      <w:r w:rsidR="00DD6D56" w:rsidRPr="00ED4D49">
        <w:rPr>
          <w:lang w:val="en-US"/>
        </w:rPr>
        <w:t xml:space="preserve">MP/EIA to be developed for each </w:t>
      </w:r>
      <w:r w:rsidR="0099422A" w:rsidRPr="00ED4D49">
        <w:rPr>
          <w:lang w:val="en-US"/>
        </w:rPr>
        <w:t>subproject</w:t>
      </w:r>
      <w:r w:rsidR="00C769B8" w:rsidRPr="00ED4D49">
        <w:rPr>
          <w:lang w:val="en-US"/>
        </w:rPr>
        <w:t xml:space="preserve"> </w:t>
      </w:r>
      <w:r w:rsidR="00DD6D56" w:rsidRPr="00ED4D49">
        <w:rPr>
          <w:lang w:val="en-US"/>
        </w:rPr>
        <w:t>prior to its implementation. The implementation of the E</w:t>
      </w:r>
      <w:r w:rsidRPr="00ED4D49">
        <w:rPr>
          <w:lang w:val="en-US"/>
        </w:rPr>
        <w:t>S</w:t>
      </w:r>
      <w:r w:rsidR="00DD6D56" w:rsidRPr="00ED4D49">
        <w:rPr>
          <w:lang w:val="en-US"/>
        </w:rPr>
        <w:t xml:space="preserve">MP </w:t>
      </w:r>
      <w:r w:rsidR="00C769B8" w:rsidRPr="00ED4D49">
        <w:rPr>
          <w:lang w:val="en-US"/>
        </w:rPr>
        <w:t>will</w:t>
      </w:r>
      <w:r w:rsidR="00DD6D56" w:rsidRPr="00ED4D49">
        <w:rPr>
          <w:lang w:val="en-US"/>
        </w:rPr>
        <w:t xml:space="preserve"> minimi</w:t>
      </w:r>
      <w:r w:rsidRPr="00ED4D49">
        <w:rPr>
          <w:lang w:val="en-US"/>
        </w:rPr>
        <w:t>z</w:t>
      </w:r>
      <w:r w:rsidR="00DD6D56" w:rsidRPr="00ED4D49">
        <w:rPr>
          <w:lang w:val="en-US"/>
        </w:rPr>
        <w:t xml:space="preserve">e and prevent </w:t>
      </w:r>
      <w:r w:rsidR="00C769B8" w:rsidRPr="00ED4D49">
        <w:rPr>
          <w:lang w:val="en-US"/>
        </w:rPr>
        <w:t xml:space="preserve">the </w:t>
      </w:r>
      <w:r w:rsidR="00DD6D56" w:rsidRPr="00ED4D49">
        <w:rPr>
          <w:lang w:val="en-US"/>
        </w:rPr>
        <w:t xml:space="preserve">identified negative impacts, through </w:t>
      </w:r>
      <w:r w:rsidR="00C769B8" w:rsidRPr="00ED4D49">
        <w:rPr>
          <w:lang w:val="en-US"/>
        </w:rPr>
        <w:t xml:space="preserve">a </w:t>
      </w:r>
      <w:r w:rsidR="00DD6D56" w:rsidRPr="00ED4D49">
        <w:rPr>
          <w:lang w:val="en-US"/>
        </w:rPr>
        <w:t xml:space="preserve">set of specific environmental mitigation and monitoring requirements to be </w:t>
      </w:r>
      <w:r w:rsidR="00C769B8" w:rsidRPr="00ED4D49">
        <w:rPr>
          <w:lang w:val="en-US"/>
        </w:rPr>
        <w:t>followed</w:t>
      </w:r>
      <w:r w:rsidR="00DD6D56" w:rsidRPr="00ED4D49">
        <w:rPr>
          <w:lang w:val="en-US"/>
        </w:rPr>
        <w:t xml:space="preserve"> by the contractor and/or responsible parties (for example, municipalities, </w:t>
      </w:r>
      <w:r w:rsidR="003E020B" w:rsidRPr="00ED4D49">
        <w:rPr>
          <w:lang w:val="en-US"/>
        </w:rPr>
        <w:t>w</w:t>
      </w:r>
      <w:r w:rsidR="00DD6D56" w:rsidRPr="00ED4D49">
        <w:rPr>
          <w:lang w:val="en-US"/>
        </w:rPr>
        <w:t>ater association, etc.) during implementation and operation.</w:t>
      </w:r>
      <w:r w:rsidR="00C6478C" w:rsidRPr="00ED4D49">
        <w:rPr>
          <w:lang w:val="en-US"/>
        </w:rPr>
        <w:t xml:space="preserve"> </w:t>
      </w:r>
    </w:p>
    <w:p w14:paraId="44BDAE17" w14:textId="37C07DA9" w:rsidR="00E314D5" w:rsidRPr="00ED4D49" w:rsidRDefault="003E020B" w:rsidP="0042334F">
      <w:pPr>
        <w:jc w:val="both"/>
        <w:rPr>
          <w:bCs/>
          <w:lang w:val="en-US"/>
        </w:rPr>
      </w:pPr>
      <w:r w:rsidRPr="00ED4D49">
        <w:rPr>
          <w:b/>
          <w:bCs/>
          <w:lang w:val="en-US"/>
        </w:rPr>
        <w:t>S</w:t>
      </w:r>
      <w:r w:rsidR="00E314D5" w:rsidRPr="00ED4D49">
        <w:rPr>
          <w:b/>
          <w:bCs/>
          <w:lang w:val="en-US"/>
        </w:rPr>
        <w:t>ub-components</w:t>
      </w:r>
      <w:r w:rsidR="00E314D5" w:rsidRPr="00ED4D49">
        <w:rPr>
          <w:b/>
          <w:lang w:val="en-US"/>
        </w:rPr>
        <w:t xml:space="preserve"> </w:t>
      </w:r>
      <w:r w:rsidR="00DD2D44" w:rsidRPr="00ED4D49">
        <w:rPr>
          <w:b/>
          <w:lang w:val="en-US"/>
        </w:rPr>
        <w:t>3.1</w:t>
      </w:r>
      <w:r w:rsidR="00FB14DF" w:rsidRPr="00ED4D49">
        <w:rPr>
          <w:b/>
          <w:lang w:val="en-US"/>
        </w:rPr>
        <w:t xml:space="preserve"> and </w:t>
      </w:r>
      <w:r w:rsidR="001947AE" w:rsidRPr="00ED4D49">
        <w:rPr>
          <w:b/>
          <w:lang w:val="en-US"/>
        </w:rPr>
        <w:t xml:space="preserve">3.2 </w:t>
      </w:r>
      <w:r w:rsidR="0042334F" w:rsidRPr="00ED4D49">
        <w:rPr>
          <w:b/>
          <w:lang w:val="en-US"/>
        </w:rPr>
        <w:t>of</w:t>
      </w:r>
      <w:r w:rsidR="00E314D5" w:rsidRPr="00ED4D49">
        <w:rPr>
          <w:b/>
          <w:lang w:val="en-US"/>
        </w:rPr>
        <w:t xml:space="preserve"> Component 3</w:t>
      </w:r>
      <w:r w:rsidR="00E314D5" w:rsidRPr="00ED4D49">
        <w:rPr>
          <w:bCs/>
          <w:lang w:val="en-US"/>
        </w:rPr>
        <w:t xml:space="preserve"> are not expected to have</w:t>
      </w:r>
      <w:r w:rsidR="00E314D5" w:rsidRPr="00ED4D49">
        <w:rPr>
          <w:lang w:val="en-US"/>
        </w:rPr>
        <w:t xml:space="preserve"> negative impacts on</w:t>
      </w:r>
      <w:r w:rsidRPr="00ED4D49">
        <w:rPr>
          <w:lang w:val="en-US"/>
        </w:rPr>
        <w:t xml:space="preserve"> the</w:t>
      </w:r>
      <w:r w:rsidR="00E314D5" w:rsidRPr="00ED4D49">
        <w:rPr>
          <w:lang w:val="en-US"/>
        </w:rPr>
        <w:t xml:space="preserve"> environment, since this phase </w:t>
      </w:r>
      <w:r w:rsidRPr="00ED4D49">
        <w:rPr>
          <w:lang w:val="en-US"/>
        </w:rPr>
        <w:t>involves the</w:t>
      </w:r>
      <w:r w:rsidR="00E314D5" w:rsidRPr="00ED4D49">
        <w:rPr>
          <w:lang w:val="en-US"/>
        </w:rPr>
        <w:t xml:space="preserve"> preparation of concept</w:t>
      </w:r>
      <w:r w:rsidRPr="00ED4D49">
        <w:rPr>
          <w:lang w:val="en-US"/>
        </w:rPr>
        <w:t xml:space="preserve">ual </w:t>
      </w:r>
      <w:r w:rsidR="00E314D5" w:rsidRPr="00ED4D49">
        <w:rPr>
          <w:lang w:val="en-US"/>
        </w:rPr>
        <w:t>or main design of works to be implemented</w:t>
      </w:r>
      <w:r w:rsidRPr="00ED4D49">
        <w:rPr>
          <w:lang w:val="en-US"/>
        </w:rPr>
        <w:t>, as well as</w:t>
      </w:r>
      <w:r w:rsidR="00E314D5" w:rsidRPr="00ED4D49">
        <w:rPr>
          <w:lang w:val="en-US"/>
        </w:rPr>
        <w:t xml:space="preserve"> </w:t>
      </w:r>
      <w:r w:rsidR="0042334F" w:rsidRPr="00ED4D49">
        <w:rPr>
          <w:lang w:val="en-US"/>
        </w:rPr>
        <w:t>plans and studies</w:t>
      </w:r>
      <w:r w:rsidR="005C4D5B" w:rsidRPr="00ED4D49">
        <w:rPr>
          <w:lang w:val="en-US"/>
        </w:rPr>
        <w:t xml:space="preserve">, </w:t>
      </w:r>
      <w:r w:rsidR="0042334F" w:rsidRPr="00ED4D49">
        <w:rPr>
          <w:lang w:val="en-US"/>
        </w:rPr>
        <w:t>and institutional capacity building activities.</w:t>
      </w:r>
      <w:r w:rsidR="00E314D5" w:rsidRPr="00ED4D49">
        <w:rPr>
          <w:lang w:val="en-US"/>
        </w:rPr>
        <w:t xml:space="preserve"> Impacts </w:t>
      </w:r>
      <w:r w:rsidRPr="00ED4D49">
        <w:rPr>
          <w:lang w:val="en-US"/>
        </w:rPr>
        <w:t>in terms of</w:t>
      </w:r>
      <w:r w:rsidR="00E314D5" w:rsidRPr="00ED4D49">
        <w:rPr>
          <w:lang w:val="en-US"/>
        </w:rPr>
        <w:t xml:space="preserve"> land acquisition during this phase are also not expected.</w:t>
      </w:r>
      <w:r w:rsidR="00DD2D44" w:rsidRPr="00ED4D49">
        <w:rPr>
          <w:lang w:val="en-US"/>
        </w:rPr>
        <w:t xml:space="preserve"> </w:t>
      </w:r>
      <w:r w:rsidR="0042334F" w:rsidRPr="00ED4D49">
        <w:rPr>
          <w:lang w:val="en-US"/>
        </w:rPr>
        <w:t>The</w:t>
      </w:r>
      <w:r w:rsidR="00E314D5" w:rsidRPr="00ED4D49">
        <w:rPr>
          <w:lang w:val="en-US"/>
        </w:rPr>
        <w:t xml:space="preserve"> overall impacts are considered very positive </w:t>
      </w:r>
      <w:r w:rsidRPr="00ED4D49">
        <w:rPr>
          <w:lang w:val="en-US"/>
        </w:rPr>
        <w:t>as</w:t>
      </w:r>
      <w:r w:rsidR="00E314D5" w:rsidRPr="00ED4D49">
        <w:rPr>
          <w:lang w:val="en-US"/>
        </w:rPr>
        <w:t xml:space="preserve"> the objective of </w:t>
      </w:r>
      <w:r w:rsidR="0042334F" w:rsidRPr="00ED4D49">
        <w:rPr>
          <w:lang w:val="en-US"/>
        </w:rPr>
        <w:t>th</w:t>
      </w:r>
      <w:r w:rsidR="00E314D5" w:rsidRPr="00ED4D49">
        <w:rPr>
          <w:lang w:val="en-US"/>
        </w:rPr>
        <w:t xml:space="preserve">e </w:t>
      </w:r>
      <w:r w:rsidR="0042334F" w:rsidRPr="00ED4D49">
        <w:rPr>
          <w:lang w:val="en-US"/>
        </w:rPr>
        <w:t xml:space="preserve">SDIP is </w:t>
      </w:r>
      <w:r w:rsidR="0042334F" w:rsidRPr="00ED4D49">
        <w:rPr>
          <w:bCs/>
          <w:lang w:val="en-US"/>
        </w:rPr>
        <w:t xml:space="preserve">to enhance regional economic integration and growth by </w:t>
      </w:r>
      <w:r w:rsidR="0042334F" w:rsidRPr="00ED4D49">
        <w:rPr>
          <w:lang w:val="en-US"/>
        </w:rPr>
        <w:t>strengthening capacity for integrated river basin management and development</w:t>
      </w:r>
      <w:r w:rsidR="0042334F" w:rsidRPr="00ED4D49">
        <w:rPr>
          <w:bCs/>
          <w:lang w:val="en-US"/>
        </w:rPr>
        <w:t>.</w:t>
      </w:r>
      <w:r w:rsidR="00A75A7F" w:rsidRPr="00ED4D49">
        <w:rPr>
          <w:bCs/>
          <w:lang w:val="en-US"/>
        </w:rPr>
        <w:t xml:space="preserve"> Therefore, Component 3 is excluded from further assessment in this document.</w:t>
      </w:r>
    </w:p>
    <w:p w14:paraId="5D96C157" w14:textId="3ADB8801" w:rsidR="00FB14DF" w:rsidRPr="00ED4D49" w:rsidRDefault="00FB14DF" w:rsidP="0042334F">
      <w:pPr>
        <w:jc w:val="both"/>
        <w:rPr>
          <w:lang w:val="en-US"/>
        </w:rPr>
      </w:pPr>
      <w:r w:rsidRPr="00ED4D49">
        <w:rPr>
          <w:b/>
          <w:bCs/>
          <w:lang w:val="en-US"/>
        </w:rPr>
        <w:t>Sub-components</w:t>
      </w:r>
      <w:r w:rsidRPr="00ED4D49">
        <w:rPr>
          <w:b/>
          <w:lang w:val="en-US"/>
        </w:rPr>
        <w:t xml:space="preserve"> 4.1 of Component 4 </w:t>
      </w:r>
      <w:r w:rsidRPr="00ED4D49">
        <w:rPr>
          <w:bCs/>
          <w:lang w:val="en-US"/>
        </w:rPr>
        <w:t>involves preparation</w:t>
      </w:r>
      <w:r w:rsidRPr="00ED4D49">
        <w:rPr>
          <w:bCs/>
          <w:i/>
          <w:iCs/>
          <w:lang w:val="en-US"/>
        </w:rPr>
        <w:t xml:space="preserve"> </w:t>
      </w:r>
      <w:r w:rsidRPr="00ED4D49">
        <w:rPr>
          <w:bCs/>
          <w:lang w:val="en-US"/>
        </w:rPr>
        <w:t>of regional studies such as river basin management plan, climate change adaptation strategy and like. The preparation of these studies requires a systematic examination of environmental and social risks and impacts, and issues, associated with a policy, plan or pro- gram, typically at the national level. Therefore, the impacts of these studies will be assessed in parallel with the studies preparation.</w:t>
      </w:r>
    </w:p>
    <w:p w14:paraId="029841DC" w14:textId="7C5EF32D" w:rsidR="00E06EB1" w:rsidRPr="00ED4D49" w:rsidRDefault="003E020B" w:rsidP="00CB7354">
      <w:pPr>
        <w:jc w:val="both"/>
        <w:rPr>
          <w:bCs/>
          <w:szCs w:val="23"/>
          <w:lang w:val="en-US"/>
        </w:rPr>
      </w:pPr>
      <w:r w:rsidRPr="00ED4D49">
        <w:rPr>
          <w:lang w:val="en-US"/>
        </w:rPr>
        <w:t>An o</w:t>
      </w:r>
      <w:r w:rsidR="001C2E14" w:rsidRPr="00ED4D49">
        <w:rPr>
          <w:lang w:val="en-US"/>
        </w:rPr>
        <w:t xml:space="preserve">verview of </w:t>
      </w:r>
      <w:r w:rsidR="001C2E14" w:rsidRPr="00ED4D49">
        <w:rPr>
          <w:b/>
          <w:bCs/>
          <w:lang w:val="en-US"/>
        </w:rPr>
        <w:t>initial</w:t>
      </w:r>
      <w:r w:rsidR="001C2E14" w:rsidRPr="00ED4D49">
        <w:rPr>
          <w:lang w:val="en-US"/>
        </w:rPr>
        <w:t xml:space="preserve"> </w:t>
      </w:r>
      <w:r w:rsidRPr="00ED4D49">
        <w:rPr>
          <w:b/>
          <w:bCs/>
          <w:lang w:val="en-US"/>
        </w:rPr>
        <w:t>E&amp;S</w:t>
      </w:r>
      <w:r w:rsidR="001C2E14" w:rsidRPr="00ED4D49">
        <w:rPr>
          <w:b/>
          <w:bCs/>
          <w:lang w:val="en-US"/>
        </w:rPr>
        <w:t xml:space="preserve"> assessment of </w:t>
      </w:r>
      <w:r w:rsidR="003E0EEE" w:rsidRPr="00ED4D49">
        <w:rPr>
          <w:b/>
          <w:bCs/>
          <w:lang w:val="en-US"/>
        </w:rPr>
        <w:t>C</w:t>
      </w:r>
      <w:r w:rsidR="001C2E14" w:rsidRPr="00ED4D49">
        <w:rPr>
          <w:b/>
          <w:bCs/>
          <w:lang w:val="en-US"/>
        </w:rPr>
        <w:t>omponent</w:t>
      </w:r>
      <w:r w:rsidR="003E0EEE" w:rsidRPr="00ED4D49">
        <w:rPr>
          <w:b/>
          <w:bCs/>
          <w:lang w:val="en-US"/>
        </w:rPr>
        <w:t>s 1</w:t>
      </w:r>
      <w:r w:rsidR="00FB14DF" w:rsidRPr="00ED4D49">
        <w:rPr>
          <w:b/>
          <w:bCs/>
          <w:lang w:val="en-US"/>
        </w:rPr>
        <w:t xml:space="preserve">, </w:t>
      </w:r>
      <w:r w:rsidR="003E0EEE" w:rsidRPr="00ED4D49">
        <w:rPr>
          <w:b/>
          <w:bCs/>
          <w:lang w:val="en-US"/>
        </w:rPr>
        <w:t>2</w:t>
      </w:r>
      <w:r w:rsidR="001C2E14" w:rsidRPr="00ED4D49">
        <w:rPr>
          <w:lang w:val="en-US"/>
        </w:rPr>
        <w:t xml:space="preserve"> </w:t>
      </w:r>
      <w:r w:rsidR="00FB14DF" w:rsidRPr="00ED4D49">
        <w:rPr>
          <w:lang w:val="en-US"/>
        </w:rPr>
        <w:t>and</w:t>
      </w:r>
      <w:r w:rsidR="00FB14DF" w:rsidRPr="00ED4D49">
        <w:rPr>
          <w:b/>
          <w:bCs/>
          <w:lang w:val="en-US"/>
        </w:rPr>
        <w:t xml:space="preserve"> 4</w:t>
      </w:r>
      <w:r w:rsidR="00FB14DF" w:rsidRPr="00ED4D49">
        <w:rPr>
          <w:lang w:val="en-US"/>
        </w:rPr>
        <w:t xml:space="preserve"> </w:t>
      </w:r>
      <w:r w:rsidR="00762174" w:rsidRPr="00ED4D49">
        <w:rPr>
          <w:rStyle w:val="tlid-translation"/>
          <w:rFonts w:cs="Calibri"/>
          <w:lang w:val="en-US"/>
        </w:rPr>
        <w:t xml:space="preserve">with preliminary mitigation measures and monitoring requirements </w:t>
      </w:r>
      <w:r w:rsidR="001C2E14" w:rsidRPr="00ED4D49">
        <w:rPr>
          <w:lang w:val="en-US"/>
        </w:rPr>
        <w:t xml:space="preserve">is presented </w:t>
      </w:r>
      <w:r w:rsidR="001C2E14" w:rsidRPr="00ED4D49">
        <w:rPr>
          <w:rFonts w:cs="Calibri"/>
          <w:lang w:val="en-US"/>
        </w:rPr>
        <w:t>in</w:t>
      </w:r>
      <w:r w:rsidR="008F4C3A" w:rsidRPr="00ED4D49">
        <w:rPr>
          <w:rFonts w:cs="Calibri"/>
          <w:lang w:val="en-US"/>
        </w:rPr>
        <w:t xml:space="preserve"> </w:t>
      </w:r>
      <w:r w:rsidR="008F4C3A" w:rsidRPr="00ED4D49">
        <w:rPr>
          <w:rFonts w:cs="Calibri"/>
          <w:lang w:val="en-US"/>
        </w:rPr>
        <w:fldChar w:fldCharType="begin"/>
      </w:r>
      <w:r w:rsidR="008F4C3A" w:rsidRPr="00ED4D49">
        <w:rPr>
          <w:rFonts w:cs="Calibri"/>
          <w:lang w:val="en-US"/>
        </w:rPr>
        <w:instrText xml:space="preserve"> REF _Ref22291948 \h  \* MERGEFORMAT </w:instrText>
      </w:r>
      <w:r w:rsidR="008F4C3A" w:rsidRPr="00ED4D49">
        <w:rPr>
          <w:rFonts w:cs="Calibri"/>
          <w:lang w:val="en-US"/>
        </w:rPr>
      </w:r>
      <w:r w:rsidR="008F4C3A" w:rsidRPr="00ED4D49">
        <w:rPr>
          <w:rFonts w:cs="Calibri"/>
          <w:lang w:val="en-US"/>
        </w:rPr>
        <w:fldChar w:fldCharType="separate"/>
      </w:r>
      <w:r w:rsidR="00F60130" w:rsidRPr="00ED4D49">
        <w:rPr>
          <w:rFonts w:cs="Calibri"/>
          <w:lang w:val="en-US"/>
        </w:rPr>
        <w:t>Table 24</w:t>
      </w:r>
      <w:r w:rsidR="008F4C3A" w:rsidRPr="00ED4D49">
        <w:rPr>
          <w:rFonts w:cs="Calibri"/>
          <w:lang w:val="en-US"/>
        </w:rPr>
        <w:fldChar w:fldCharType="end"/>
      </w:r>
      <w:r w:rsidR="0079388E" w:rsidRPr="00ED4D49">
        <w:rPr>
          <w:rFonts w:cs="Calibri"/>
          <w:lang w:val="en-US"/>
        </w:rPr>
        <w:t>.</w:t>
      </w:r>
      <w:r w:rsidR="00CB7354" w:rsidRPr="00ED4D49">
        <w:rPr>
          <w:rFonts w:cs="Calibri"/>
          <w:lang w:val="en-US"/>
        </w:rPr>
        <w:t xml:space="preserve"> </w:t>
      </w:r>
      <w:r w:rsidR="00E06EB1" w:rsidRPr="00ED4D49">
        <w:rPr>
          <w:bCs/>
          <w:szCs w:val="23"/>
          <w:lang w:val="en-US"/>
        </w:rPr>
        <w:t xml:space="preserve">The initial assessment is given </w:t>
      </w:r>
      <w:r w:rsidRPr="00ED4D49">
        <w:rPr>
          <w:bCs/>
          <w:szCs w:val="23"/>
          <w:lang w:val="en-US"/>
        </w:rPr>
        <w:t>at</w:t>
      </w:r>
      <w:r w:rsidR="00E06EB1" w:rsidRPr="00ED4D49">
        <w:rPr>
          <w:bCs/>
          <w:szCs w:val="23"/>
          <w:lang w:val="en-US"/>
        </w:rPr>
        <w:t xml:space="preserve"> a general (“generic”) level and based on the level of </w:t>
      </w:r>
      <w:r w:rsidR="0099422A" w:rsidRPr="00ED4D49">
        <w:rPr>
          <w:bCs/>
          <w:szCs w:val="23"/>
          <w:lang w:val="en-US"/>
        </w:rPr>
        <w:t>subproject</w:t>
      </w:r>
      <w:r w:rsidRPr="00ED4D49">
        <w:rPr>
          <w:bCs/>
          <w:szCs w:val="23"/>
          <w:lang w:val="en-US"/>
        </w:rPr>
        <w:t xml:space="preserve"> </w:t>
      </w:r>
      <w:r w:rsidR="00E06EB1" w:rsidRPr="00ED4D49">
        <w:rPr>
          <w:bCs/>
          <w:szCs w:val="23"/>
          <w:lang w:val="en-US"/>
        </w:rPr>
        <w:t>information known at the time of preparation of this document – October 2019.</w:t>
      </w:r>
    </w:p>
    <w:p w14:paraId="6C24CE40" w14:textId="7F5F157B" w:rsidR="00CB7354" w:rsidRPr="00ED4D49" w:rsidRDefault="00CB7354" w:rsidP="00CB7354">
      <w:pPr>
        <w:jc w:val="both"/>
        <w:rPr>
          <w:rFonts w:cs="Calibri"/>
          <w:lang w:val="en-US"/>
        </w:rPr>
      </w:pPr>
      <w:r w:rsidRPr="00ED4D49">
        <w:rPr>
          <w:rFonts w:cs="Calibri"/>
          <w:lang w:val="en-US"/>
        </w:rPr>
        <w:t xml:space="preserve">The table </w:t>
      </w:r>
      <w:r w:rsidR="008F4C3A" w:rsidRPr="00ED4D49">
        <w:rPr>
          <w:rFonts w:cs="Calibri"/>
          <w:lang w:val="en-US"/>
        </w:rPr>
        <w:t xml:space="preserve">also </w:t>
      </w:r>
      <w:r w:rsidRPr="00ED4D49">
        <w:rPr>
          <w:rFonts w:cs="Calibri"/>
          <w:lang w:val="en-US"/>
        </w:rPr>
        <w:t xml:space="preserve">provides </w:t>
      </w:r>
      <w:r w:rsidR="003E020B" w:rsidRPr="00ED4D49">
        <w:rPr>
          <w:rFonts w:cs="Calibri"/>
          <w:lang w:val="en-US"/>
        </w:rPr>
        <w:t xml:space="preserve">a </w:t>
      </w:r>
      <w:r w:rsidRPr="00ED4D49">
        <w:rPr>
          <w:rFonts w:cs="Calibri"/>
          <w:lang w:val="en-US"/>
        </w:rPr>
        <w:t xml:space="preserve">preliminary risk assessment </w:t>
      </w:r>
      <w:r w:rsidR="00A45148" w:rsidRPr="00ED4D49">
        <w:rPr>
          <w:rFonts w:cs="Calibri"/>
          <w:lang w:val="en-US"/>
        </w:rPr>
        <w:t>for</w:t>
      </w:r>
      <w:r w:rsidRPr="00ED4D49">
        <w:rPr>
          <w:rFonts w:cs="Calibri"/>
          <w:lang w:val="en-US"/>
        </w:rPr>
        <w:t xml:space="preserve"> each sub-</w:t>
      </w:r>
      <w:r w:rsidR="00A45148" w:rsidRPr="00ED4D49">
        <w:rPr>
          <w:rFonts w:cs="Calibri"/>
          <w:lang w:val="en-US"/>
        </w:rPr>
        <w:t xml:space="preserve">component </w:t>
      </w:r>
      <w:r w:rsidRPr="00ED4D49">
        <w:rPr>
          <w:rFonts w:cs="Calibri"/>
          <w:lang w:val="en-US"/>
        </w:rPr>
        <w:t xml:space="preserve">based on two factors: </w:t>
      </w:r>
    </w:p>
    <w:p w14:paraId="2BC52761" w14:textId="02AE4F63" w:rsidR="00045CC5" w:rsidRPr="00ED4D49" w:rsidRDefault="00045CC5" w:rsidP="008D64BA">
      <w:pPr>
        <w:pStyle w:val="Bullets"/>
        <w:rPr>
          <w:rStyle w:val="tlid-translation"/>
        </w:rPr>
      </w:pPr>
      <w:r w:rsidRPr="00ED4D49">
        <w:rPr>
          <w:rStyle w:val="tlid-translation"/>
        </w:rPr>
        <w:lastRenderedPageBreak/>
        <w:t xml:space="preserve">Likelihood – how likely is the negative impact: </w:t>
      </w:r>
      <w:r w:rsidR="00622E8C" w:rsidRPr="00ED4D49">
        <w:rPr>
          <w:rStyle w:val="tlid-translation"/>
        </w:rPr>
        <w:t>low, moderate, high</w:t>
      </w:r>
      <w:r w:rsidRPr="00ED4D49">
        <w:rPr>
          <w:rStyle w:val="tlid-translation"/>
        </w:rPr>
        <w:t xml:space="preserve">. </w:t>
      </w:r>
    </w:p>
    <w:p w14:paraId="5B096E80" w14:textId="4142D209" w:rsidR="00CB7354" w:rsidRPr="00ED4D49" w:rsidRDefault="00E75111" w:rsidP="008D64BA">
      <w:pPr>
        <w:pStyle w:val="Bullets"/>
        <w:rPr>
          <w:rStyle w:val="tlid-translation"/>
        </w:rPr>
      </w:pPr>
      <w:r w:rsidRPr="00ED4D49">
        <w:rPr>
          <w:rStyle w:val="tlid-translation"/>
        </w:rPr>
        <w:t xml:space="preserve">Magnitude </w:t>
      </w:r>
      <w:r w:rsidR="00CB7354" w:rsidRPr="00ED4D49">
        <w:rPr>
          <w:rStyle w:val="tlid-translation"/>
        </w:rPr>
        <w:t xml:space="preserve">of consequences (harmfulness) – how much damage can occur if </w:t>
      </w:r>
      <w:r w:rsidR="003E020B" w:rsidRPr="00ED4D49">
        <w:rPr>
          <w:rStyle w:val="tlid-translation"/>
        </w:rPr>
        <w:t xml:space="preserve">the </w:t>
      </w:r>
      <w:r w:rsidR="00CB7354" w:rsidRPr="00ED4D49">
        <w:rPr>
          <w:rStyle w:val="tlid-translation"/>
        </w:rPr>
        <w:t xml:space="preserve">negative impact </w:t>
      </w:r>
      <w:r w:rsidR="003E020B" w:rsidRPr="00ED4D49">
        <w:rPr>
          <w:rStyle w:val="tlid-translation"/>
        </w:rPr>
        <w:t>occurs</w:t>
      </w:r>
      <w:r w:rsidR="00CB7354" w:rsidRPr="00ED4D49">
        <w:rPr>
          <w:rStyle w:val="tlid-translation"/>
        </w:rPr>
        <w:t xml:space="preserve">: </w:t>
      </w:r>
      <w:r w:rsidRPr="00ED4D49">
        <w:rPr>
          <w:rStyle w:val="tlid-translation"/>
        </w:rPr>
        <w:t>minor, moderate, major.</w:t>
      </w:r>
      <w:r w:rsidR="00CB7354" w:rsidRPr="00ED4D49">
        <w:rPr>
          <w:rStyle w:val="tlid-translation"/>
        </w:rPr>
        <w:t xml:space="preserve"> </w:t>
      </w:r>
    </w:p>
    <w:p w14:paraId="01FFF9D6" w14:textId="77777777" w:rsidR="005465BB" w:rsidRPr="00ED4D49" w:rsidRDefault="005465BB" w:rsidP="00CB7354">
      <w:pPr>
        <w:jc w:val="both"/>
        <w:rPr>
          <w:rStyle w:val="tlid-translation"/>
          <w:rFonts w:cs="Calibri"/>
          <w:lang w:val="en-US"/>
        </w:rPr>
      </w:pPr>
    </w:p>
    <w:p w14:paraId="542033EC" w14:textId="77777777" w:rsidR="005465BB" w:rsidRPr="00ED4D49" w:rsidRDefault="005465BB" w:rsidP="00CB7354">
      <w:pPr>
        <w:jc w:val="both"/>
        <w:rPr>
          <w:rStyle w:val="tlid-translation"/>
          <w:rFonts w:cs="Calibri"/>
          <w:lang w:val="en-US"/>
        </w:rPr>
      </w:pPr>
    </w:p>
    <w:p w14:paraId="5E077E80" w14:textId="77777777" w:rsidR="00202043" w:rsidRPr="00ED4D49" w:rsidRDefault="00202043" w:rsidP="00CB7354">
      <w:pPr>
        <w:jc w:val="both"/>
        <w:rPr>
          <w:rStyle w:val="tlid-translation"/>
          <w:rFonts w:cs="Calibri"/>
          <w:lang w:val="en-US"/>
        </w:rPr>
      </w:pPr>
    </w:p>
    <w:p w14:paraId="3B72CB4B" w14:textId="77777777" w:rsidR="00CB7354" w:rsidRPr="00ED4D49" w:rsidRDefault="00CB7354" w:rsidP="00CB7354">
      <w:pPr>
        <w:jc w:val="both"/>
        <w:rPr>
          <w:rStyle w:val="tlid-translation"/>
          <w:rFonts w:cs="Calibri"/>
          <w:lang w:val="en-US"/>
        </w:rPr>
      </w:pPr>
      <w:r w:rsidRPr="00ED4D49">
        <w:rPr>
          <w:rStyle w:val="tlid-translation"/>
          <w:rFonts w:cs="Calibri"/>
          <w:lang w:val="en-US"/>
        </w:rPr>
        <w:t xml:space="preserve">The following matrix is used to assess risk level: </w:t>
      </w:r>
    </w:p>
    <w:tbl>
      <w:tblPr>
        <w:tblStyle w:val="TableGridLight"/>
        <w:tblW w:w="0" w:type="auto"/>
        <w:tblLook w:val="04A0" w:firstRow="1" w:lastRow="0" w:firstColumn="1" w:lastColumn="0" w:noHBand="0" w:noVBand="1"/>
      </w:tblPr>
      <w:tblGrid>
        <w:gridCol w:w="2259"/>
        <w:gridCol w:w="2245"/>
        <w:gridCol w:w="2253"/>
        <w:gridCol w:w="2253"/>
      </w:tblGrid>
      <w:tr w:rsidR="00CB7354" w:rsidRPr="00ED4D49" w14:paraId="6687F974" w14:textId="77777777" w:rsidTr="00A45148">
        <w:tc>
          <w:tcPr>
            <w:tcW w:w="2394" w:type="dxa"/>
            <w:vMerge w:val="restart"/>
          </w:tcPr>
          <w:p w14:paraId="3DEDCB98" w14:textId="77777777" w:rsidR="00CB7354" w:rsidRPr="00ED4D49" w:rsidRDefault="00CB7354" w:rsidP="00F87C6D">
            <w:pPr>
              <w:spacing w:after="0"/>
              <w:ind w:right="144"/>
              <w:rPr>
                <w:rStyle w:val="tlid-translation"/>
                <w:rFonts w:cs="Calibri"/>
                <w:sz w:val="16"/>
                <w:szCs w:val="16"/>
                <w:lang w:val="en-US"/>
              </w:rPr>
            </w:pPr>
            <w:r w:rsidRPr="00ED4D49">
              <w:rPr>
                <w:color w:val="336699"/>
                <w:sz w:val="16"/>
                <w:szCs w:val="16"/>
                <w:lang w:val="en-US"/>
              </w:rPr>
              <w:t>Likelihood</w:t>
            </w:r>
          </w:p>
        </w:tc>
        <w:tc>
          <w:tcPr>
            <w:tcW w:w="7182" w:type="dxa"/>
            <w:gridSpan w:val="3"/>
          </w:tcPr>
          <w:p w14:paraId="66A86DC5" w14:textId="1DFEE616" w:rsidR="00CB7354" w:rsidRPr="00ED4D49" w:rsidRDefault="00E75111" w:rsidP="00E75111">
            <w:pPr>
              <w:tabs>
                <w:tab w:val="left" w:pos="1961"/>
                <w:tab w:val="center" w:pos="3195"/>
              </w:tabs>
              <w:spacing w:after="0"/>
              <w:ind w:right="144"/>
              <w:rPr>
                <w:color w:val="336699"/>
                <w:sz w:val="16"/>
                <w:szCs w:val="16"/>
                <w:lang w:val="en-US"/>
              </w:rPr>
            </w:pPr>
            <w:r w:rsidRPr="00ED4D49">
              <w:rPr>
                <w:color w:val="336699"/>
                <w:sz w:val="16"/>
                <w:szCs w:val="16"/>
                <w:lang w:val="en-US"/>
              </w:rPr>
              <w:tab/>
            </w:r>
            <w:r w:rsidRPr="00ED4D49">
              <w:rPr>
                <w:color w:val="336699"/>
                <w:sz w:val="16"/>
                <w:szCs w:val="16"/>
                <w:lang w:val="en-US"/>
              </w:rPr>
              <w:tab/>
              <w:t>Magnitude</w:t>
            </w:r>
            <w:r w:rsidR="00CB7354" w:rsidRPr="00ED4D49">
              <w:rPr>
                <w:color w:val="336699"/>
                <w:sz w:val="16"/>
                <w:szCs w:val="16"/>
                <w:lang w:val="en-US"/>
              </w:rPr>
              <w:t xml:space="preserve"> of consequence </w:t>
            </w:r>
          </w:p>
        </w:tc>
      </w:tr>
      <w:tr w:rsidR="00467B1C" w:rsidRPr="00ED4D49" w14:paraId="57F0F5FA" w14:textId="77777777" w:rsidTr="00A45148">
        <w:tc>
          <w:tcPr>
            <w:tcW w:w="2394" w:type="dxa"/>
            <w:vMerge/>
          </w:tcPr>
          <w:p w14:paraId="0979BDA5" w14:textId="77777777" w:rsidR="00CB7354" w:rsidRPr="00ED4D49" w:rsidRDefault="00CB7354" w:rsidP="00F87C6D">
            <w:pPr>
              <w:jc w:val="both"/>
              <w:rPr>
                <w:rStyle w:val="tlid-translation"/>
                <w:rFonts w:cs="Calibri"/>
                <w:sz w:val="16"/>
                <w:szCs w:val="16"/>
                <w:lang w:val="en-US"/>
              </w:rPr>
            </w:pPr>
          </w:p>
        </w:tc>
        <w:tc>
          <w:tcPr>
            <w:tcW w:w="2394" w:type="dxa"/>
          </w:tcPr>
          <w:p w14:paraId="1E6D2900" w14:textId="1AFE3DFC" w:rsidR="00CB7354" w:rsidRPr="00ED4D49" w:rsidRDefault="00E75111" w:rsidP="00E75111">
            <w:pPr>
              <w:jc w:val="center"/>
              <w:rPr>
                <w:rStyle w:val="tlid-translation"/>
                <w:rFonts w:cs="Calibri"/>
                <w:sz w:val="16"/>
                <w:szCs w:val="16"/>
                <w:lang w:val="en-US"/>
              </w:rPr>
            </w:pPr>
            <w:r w:rsidRPr="00ED4D49">
              <w:rPr>
                <w:rStyle w:val="tlid-translation"/>
                <w:rFonts w:cs="Calibri"/>
                <w:sz w:val="16"/>
                <w:szCs w:val="16"/>
                <w:lang w:val="en-US"/>
              </w:rPr>
              <w:t>Minor</w:t>
            </w:r>
          </w:p>
        </w:tc>
        <w:tc>
          <w:tcPr>
            <w:tcW w:w="2394" w:type="dxa"/>
          </w:tcPr>
          <w:p w14:paraId="5CCAB878" w14:textId="08A8A571" w:rsidR="00CB7354" w:rsidRPr="00ED4D49" w:rsidRDefault="00E75111" w:rsidP="00E75111">
            <w:pPr>
              <w:jc w:val="center"/>
              <w:rPr>
                <w:rStyle w:val="tlid-translation"/>
                <w:rFonts w:cs="Calibri"/>
                <w:sz w:val="16"/>
                <w:szCs w:val="16"/>
                <w:lang w:val="en-US"/>
              </w:rPr>
            </w:pPr>
            <w:r w:rsidRPr="00ED4D49">
              <w:rPr>
                <w:rStyle w:val="tlid-translation"/>
                <w:rFonts w:cs="Calibri"/>
                <w:sz w:val="16"/>
                <w:szCs w:val="16"/>
                <w:lang w:val="en-US"/>
              </w:rPr>
              <w:t>Moderate</w:t>
            </w:r>
          </w:p>
        </w:tc>
        <w:tc>
          <w:tcPr>
            <w:tcW w:w="2394" w:type="dxa"/>
          </w:tcPr>
          <w:p w14:paraId="6813BAC5" w14:textId="2F0B4F8C" w:rsidR="00CB7354" w:rsidRPr="00ED4D49" w:rsidRDefault="00E75111" w:rsidP="00E75111">
            <w:pPr>
              <w:jc w:val="center"/>
              <w:rPr>
                <w:rStyle w:val="tlid-translation"/>
                <w:rFonts w:cs="Calibri"/>
                <w:sz w:val="16"/>
                <w:szCs w:val="16"/>
                <w:lang w:val="en-US"/>
              </w:rPr>
            </w:pPr>
            <w:r w:rsidRPr="00ED4D49">
              <w:rPr>
                <w:rStyle w:val="tlid-translation"/>
                <w:rFonts w:cs="Calibri"/>
                <w:sz w:val="16"/>
                <w:szCs w:val="16"/>
                <w:lang w:val="en-US"/>
              </w:rPr>
              <w:t>Major</w:t>
            </w:r>
          </w:p>
        </w:tc>
      </w:tr>
      <w:tr w:rsidR="00467B1C" w:rsidRPr="00ED4D49" w14:paraId="75C1C393" w14:textId="77777777" w:rsidTr="00A45148">
        <w:tc>
          <w:tcPr>
            <w:tcW w:w="2394" w:type="dxa"/>
          </w:tcPr>
          <w:p w14:paraId="52194C90" w14:textId="4BC22C01" w:rsidR="00CB7354" w:rsidRPr="00ED4D49" w:rsidRDefault="00622E8C" w:rsidP="00F87C6D">
            <w:pPr>
              <w:jc w:val="both"/>
              <w:rPr>
                <w:rStyle w:val="tlid-translation"/>
                <w:rFonts w:cs="Calibri"/>
                <w:sz w:val="16"/>
                <w:szCs w:val="16"/>
                <w:lang w:val="en-US"/>
              </w:rPr>
            </w:pPr>
            <w:r w:rsidRPr="00ED4D49">
              <w:rPr>
                <w:rStyle w:val="tlid-translation"/>
                <w:rFonts w:cs="Calibri"/>
                <w:sz w:val="16"/>
                <w:szCs w:val="16"/>
                <w:lang w:val="en-US"/>
              </w:rPr>
              <w:t>Low</w:t>
            </w:r>
            <w:r w:rsidR="00CB7354" w:rsidRPr="00ED4D49">
              <w:rPr>
                <w:rStyle w:val="tlid-translation"/>
                <w:rFonts w:cs="Calibri"/>
                <w:sz w:val="16"/>
                <w:szCs w:val="16"/>
                <w:lang w:val="en-US"/>
              </w:rPr>
              <w:t xml:space="preserve"> </w:t>
            </w:r>
          </w:p>
        </w:tc>
        <w:tc>
          <w:tcPr>
            <w:tcW w:w="2394" w:type="dxa"/>
          </w:tcPr>
          <w:p w14:paraId="2F9B1ADD"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Low risk </w:t>
            </w:r>
          </w:p>
        </w:tc>
        <w:tc>
          <w:tcPr>
            <w:tcW w:w="2394" w:type="dxa"/>
          </w:tcPr>
          <w:p w14:paraId="6C624EFF"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Low risk </w:t>
            </w:r>
          </w:p>
        </w:tc>
        <w:tc>
          <w:tcPr>
            <w:tcW w:w="2394" w:type="dxa"/>
          </w:tcPr>
          <w:p w14:paraId="127D8E1E" w14:textId="56EC9654" w:rsidR="00CB7354" w:rsidRPr="00ED4D49" w:rsidRDefault="00467B1C" w:rsidP="00F87C6D">
            <w:pPr>
              <w:jc w:val="both"/>
              <w:rPr>
                <w:rStyle w:val="tlid-translation"/>
                <w:rFonts w:cs="Calibri"/>
                <w:b/>
                <w:bCs/>
                <w:sz w:val="16"/>
                <w:szCs w:val="16"/>
                <w:lang w:val="en-US"/>
              </w:rPr>
            </w:pPr>
            <w:r w:rsidRPr="00ED4D49">
              <w:rPr>
                <w:rStyle w:val="tlid-translation"/>
                <w:rFonts w:cs="Calibri"/>
                <w:b/>
                <w:bCs/>
                <w:sz w:val="16"/>
                <w:szCs w:val="16"/>
                <w:lang w:val="en-US"/>
              </w:rPr>
              <w:t>Moderate</w:t>
            </w:r>
            <w:r w:rsidR="00CB7354" w:rsidRPr="00ED4D49">
              <w:rPr>
                <w:rStyle w:val="tlid-translation"/>
                <w:rFonts w:cs="Calibri"/>
                <w:b/>
                <w:bCs/>
                <w:sz w:val="16"/>
                <w:szCs w:val="16"/>
                <w:lang w:val="en-US"/>
              </w:rPr>
              <w:t xml:space="preserve"> risk </w:t>
            </w:r>
          </w:p>
        </w:tc>
      </w:tr>
      <w:tr w:rsidR="00467B1C" w:rsidRPr="00ED4D49" w14:paraId="2F30DC46" w14:textId="77777777" w:rsidTr="00A45148">
        <w:tc>
          <w:tcPr>
            <w:tcW w:w="2394" w:type="dxa"/>
          </w:tcPr>
          <w:p w14:paraId="2578E4D3" w14:textId="46AB8975" w:rsidR="00CB7354" w:rsidRPr="00ED4D49" w:rsidRDefault="00622E8C" w:rsidP="00F87C6D">
            <w:pPr>
              <w:jc w:val="both"/>
              <w:rPr>
                <w:rStyle w:val="tlid-translation"/>
                <w:rFonts w:cs="Calibri"/>
                <w:sz w:val="16"/>
                <w:szCs w:val="16"/>
                <w:lang w:val="en-US"/>
              </w:rPr>
            </w:pPr>
            <w:r w:rsidRPr="00ED4D49">
              <w:rPr>
                <w:rStyle w:val="tlid-translation"/>
                <w:rFonts w:cs="Calibri"/>
                <w:sz w:val="16"/>
                <w:szCs w:val="16"/>
                <w:lang w:val="en-US"/>
              </w:rPr>
              <w:t>Moderate</w:t>
            </w:r>
          </w:p>
        </w:tc>
        <w:tc>
          <w:tcPr>
            <w:tcW w:w="2394" w:type="dxa"/>
          </w:tcPr>
          <w:p w14:paraId="29EF4766"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Low risk </w:t>
            </w:r>
          </w:p>
        </w:tc>
        <w:tc>
          <w:tcPr>
            <w:tcW w:w="2394" w:type="dxa"/>
          </w:tcPr>
          <w:p w14:paraId="5B92D83D" w14:textId="4B49163F" w:rsidR="00CB7354" w:rsidRPr="00ED4D49" w:rsidRDefault="00467B1C" w:rsidP="00F87C6D">
            <w:pPr>
              <w:jc w:val="both"/>
              <w:rPr>
                <w:rStyle w:val="tlid-translation"/>
                <w:rFonts w:cs="Calibri"/>
                <w:b/>
                <w:bCs/>
                <w:sz w:val="16"/>
                <w:szCs w:val="16"/>
                <w:lang w:val="en-US"/>
              </w:rPr>
            </w:pPr>
            <w:r w:rsidRPr="00ED4D49">
              <w:rPr>
                <w:rStyle w:val="tlid-translation"/>
                <w:rFonts w:cs="Calibri"/>
                <w:b/>
                <w:bCs/>
                <w:sz w:val="16"/>
                <w:szCs w:val="16"/>
                <w:lang w:val="en-US"/>
              </w:rPr>
              <w:t>Moderate</w:t>
            </w:r>
            <w:r w:rsidR="00CB7354" w:rsidRPr="00ED4D49">
              <w:rPr>
                <w:rStyle w:val="tlid-translation"/>
                <w:rFonts w:cs="Calibri"/>
                <w:b/>
                <w:bCs/>
                <w:sz w:val="16"/>
                <w:szCs w:val="16"/>
                <w:lang w:val="en-US"/>
              </w:rPr>
              <w:t xml:space="preserve"> risk </w:t>
            </w:r>
          </w:p>
        </w:tc>
        <w:tc>
          <w:tcPr>
            <w:tcW w:w="2394" w:type="dxa"/>
          </w:tcPr>
          <w:p w14:paraId="2B7E813D" w14:textId="10E4C5AB" w:rsidR="00CB7354" w:rsidRPr="00ED4D49" w:rsidRDefault="002C6507" w:rsidP="00F87C6D">
            <w:pPr>
              <w:jc w:val="both"/>
              <w:rPr>
                <w:rStyle w:val="tlid-translation"/>
                <w:rFonts w:cs="Calibri"/>
                <w:b/>
                <w:bCs/>
                <w:sz w:val="16"/>
                <w:szCs w:val="16"/>
                <w:lang w:val="en-US"/>
              </w:rPr>
            </w:pPr>
            <w:r w:rsidRPr="00ED4D49">
              <w:rPr>
                <w:rStyle w:val="tlid-translation"/>
                <w:rFonts w:cs="Calibri"/>
                <w:b/>
                <w:bCs/>
                <w:sz w:val="16"/>
                <w:szCs w:val="16"/>
                <w:lang w:val="en-US"/>
              </w:rPr>
              <w:t>S</w:t>
            </w:r>
            <w:r w:rsidRPr="00ED4D49">
              <w:rPr>
                <w:rStyle w:val="tlid-translation"/>
                <w:rFonts w:cs="Calibri"/>
                <w:b/>
                <w:bCs/>
                <w:sz w:val="16"/>
                <w:szCs w:val="16"/>
              </w:rPr>
              <w:t>ubstantial</w:t>
            </w:r>
            <w:r w:rsidRPr="00ED4D49">
              <w:rPr>
                <w:rStyle w:val="tlid-translation"/>
                <w:rFonts w:cs="Calibri"/>
                <w:b/>
                <w:bCs/>
                <w:sz w:val="16"/>
                <w:szCs w:val="16"/>
                <w:lang w:val="en-US"/>
              </w:rPr>
              <w:t xml:space="preserve"> </w:t>
            </w:r>
            <w:r w:rsidR="00CB7354" w:rsidRPr="00ED4D49">
              <w:rPr>
                <w:rStyle w:val="tlid-translation"/>
                <w:rFonts w:cs="Calibri"/>
                <w:b/>
                <w:bCs/>
                <w:sz w:val="16"/>
                <w:szCs w:val="16"/>
                <w:lang w:val="en-US"/>
              </w:rPr>
              <w:t xml:space="preserve">risk </w:t>
            </w:r>
          </w:p>
        </w:tc>
      </w:tr>
      <w:tr w:rsidR="00467B1C" w:rsidRPr="00ED4D49" w14:paraId="18EE6191" w14:textId="77777777" w:rsidTr="00A45148">
        <w:tc>
          <w:tcPr>
            <w:tcW w:w="2394" w:type="dxa"/>
          </w:tcPr>
          <w:p w14:paraId="007F3E7A" w14:textId="6EC3C914" w:rsidR="00CB7354" w:rsidRPr="00ED4D49" w:rsidRDefault="00622E8C" w:rsidP="00F87C6D">
            <w:pPr>
              <w:jc w:val="both"/>
              <w:rPr>
                <w:rStyle w:val="tlid-translation"/>
                <w:rFonts w:cs="Calibri"/>
                <w:sz w:val="16"/>
                <w:szCs w:val="16"/>
                <w:lang w:val="en-US"/>
              </w:rPr>
            </w:pPr>
            <w:r w:rsidRPr="00ED4D49">
              <w:rPr>
                <w:rStyle w:val="tlid-translation"/>
                <w:rFonts w:cs="Calibri"/>
                <w:sz w:val="16"/>
                <w:szCs w:val="16"/>
                <w:lang w:val="en-US"/>
              </w:rPr>
              <w:t>High</w:t>
            </w:r>
          </w:p>
        </w:tc>
        <w:tc>
          <w:tcPr>
            <w:tcW w:w="2394" w:type="dxa"/>
          </w:tcPr>
          <w:p w14:paraId="2C8C8804" w14:textId="01175FAF" w:rsidR="00CB7354" w:rsidRPr="00ED4D49" w:rsidRDefault="00467B1C" w:rsidP="00F87C6D">
            <w:pPr>
              <w:jc w:val="both"/>
              <w:rPr>
                <w:rStyle w:val="tlid-translation"/>
                <w:rFonts w:cs="Calibri"/>
                <w:b/>
                <w:bCs/>
                <w:sz w:val="16"/>
                <w:szCs w:val="16"/>
                <w:lang w:val="en-US"/>
              </w:rPr>
            </w:pPr>
            <w:r w:rsidRPr="00ED4D49">
              <w:rPr>
                <w:rStyle w:val="tlid-translation"/>
                <w:rFonts w:cs="Calibri"/>
                <w:b/>
                <w:bCs/>
                <w:sz w:val="16"/>
                <w:szCs w:val="16"/>
                <w:lang w:val="en-US"/>
              </w:rPr>
              <w:t>Moderate</w:t>
            </w:r>
            <w:r w:rsidR="00CB7354" w:rsidRPr="00ED4D49">
              <w:rPr>
                <w:rStyle w:val="tlid-translation"/>
                <w:rFonts w:cs="Calibri"/>
                <w:b/>
                <w:bCs/>
                <w:sz w:val="16"/>
                <w:szCs w:val="16"/>
                <w:lang w:val="en-US"/>
              </w:rPr>
              <w:t xml:space="preserve"> risk </w:t>
            </w:r>
          </w:p>
        </w:tc>
        <w:tc>
          <w:tcPr>
            <w:tcW w:w="2394" w:type="dxa"/>
          </w:tcPr>
          <w:p w14:paraId="264AD60D" w14:textId="337FD90F" w:rsidR="00CB7354" w:rsidRPr="00ED4D49" w:rsidRDefault="002C6507" w:rsidP="00F87C6D">
            <w:pPr>
              <w:jc w:val="both"/>
              <w:rPr>
                <w:rStyle w:val="tlid-translation"/>
                <w:rFonts w:cs="Calibri"/>
                <w:b/>
                <w:bCs/>
                <w:sz w:val="16"/>
                <w:szCs w:val="16"/>
                <w:lang w:val="en-US"/>
              </w:rPr>
            </w:pPr>
            <w:r w:rsidRPr="00ED4D49">
              <w:rPr>
                <w:rStyle w:val="tlid-translation"/>
                <w:rFonts w:cs="Calibri"/>
                <w:b/>
                <w:bCs/>
                <w:sz w:val="16"/>
                <w:szCs w:val="16"/>
                <w:lang w:val="en-US"/>
              </w:rPr>
              <w:t>S</w:t>
            </w:r>
            <w:r w:rsidRPr="00ED4D49">
              <w:rPr>
                <w:rStyle w:val="tlid-translation"/>
                <w:rFonts w:cs="Calibri"/>
                <w:b/>
                <w:bCs/>
                <w:sz w:val="16"/>
                <w:szCs w:val="16"/>
              </w:rPr>
              <w:t>ubstantial</w:t>
            </w:r>
            <w:r w:rsidRPr="00ED4D49">
              <w:rPr>
                <w:rStyle w:val="tlid-translation"/>
                <w:rFonts w:cs="Calibri"/>
                <w:b/>
                <w:bCs/>
                <w:sz w:val="16"/>
                <w:szCs w:val="16"/>
                <w:lang w:val="en-US"/>
              </w:rPr>
              <w:t xml:space="preserve"> </w:t>
            </w:r>
            <w:r w:rsidR="00467B1C" w:rsidRPr="00ED4D49">
              <w:rPr>
                <w:rStyle w:val="tlid-translation"/>
                <w:rFonts w:cs="Calibri"/>
                <w:b/>
                <w:bCs/>
                <w:sz w:val="16"/>
                <w:szCs w:val="16"/>
                <w:lang w:val="en-US"/>
              </w:rPr>
              <w:t>risk</w:t>
            </w:r>
            <w:r w:rsidR="00CB7354" w:rsidRPr="00ED4D49">
              <w:rPr>
                <w:rStyle w:val="tlid-translation"/>
                <w:rFonts w:cs="Calibri"/>
                <w:b/>
                <w:bCs/>
                <w:sz w:val="16"/>
                <w:szCs w:val="16"/>
                <w:lang w:val="en-US"/>
              </w:rPr>
              <w:t xml:space="preserve"> </w:t>
            </w:r>
          </w:p>
        </w:tc>
        <w:tc>
          <w:tcPr>
            <w:tcW w:w="2394" w:type="dxa"/>
          </w:tcPr>
          <w:p w14:paraId="20027279"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High risk </w:t>
            </w:r>
          </w:p>
        </w:tc>
      </w:tr>
    </w:tbl>
    <w:p w14:paraId="44F7849B" w14:textId="3126C311" w:rsidR="00045CC5" w:rsidRPr="00ED4D49" w:rsidRDefault="00F879A8" w:rsidP="00960C1F">
      <w:pPr>
        <w:jc w:val="both"/>
        <w:rPr>
          <w:lang w:val="en-US"/>
        </w:rPr>
      </w:pPr>
      <w:r w:rsidRPr="00ED4D49">
        <w:rPr>
          <w:lang w:val="en-US"/>
        </w:rPr>
        <w:t>A</w:t>
      </w:r>
      <w:r w:rsidR="00A75A7F" w:rsidRPr="00ED4D49">
        <w:rPr>
          <w:lang w:val="en-US"/>
        </w:rPr>
        <w:t xml:space="preserve"> g</w:t>
      </w:r>
      <w:r w:rsidR="00045CC5" w:rsidRPr="00ED4D49">
        <w:rPr>
          <w:lang w:val="en-US"/>
        </w:rPr>
        <w:t>eneric E</w:t>
      </w:r>
      <w:r w:rsidR="003B7A7F" w:rsidRPr="00ED4D49">
        <w:rPr>
          <w:lang w:val="en-US"/>
        </w:rPr>
        <w:t>S</w:t>
      </w:r>
      <w:r w:rsidR="00045CC5" w:rsidRPr="00ED4D49">
        <w:rPr>
          <w:lang w:val="en-US"/>
        </w:rPr>
        <w:t xml:space="preserve">MP has been prepared for the purpose of this </w:t>
      </w:r>
      <w:r w:rsidR="008F4C3A" w:rsidRPr="00ED4D49">
        <w:rPr>
          <w:lang w:val="en-US"/>
        </w:rPr>
        <w:t>project</w:t>
      </w:r>
      <w:r w:rsidR="00045CC5" w:rsidRPr="00ED4D49">
        <w:rPr>
          <w:lang w:val="en-US"/>
        </w:rPr>
        <w:t xml:space="preserve"> and is provided in Annex </w:t>
      </w:r>
      <w:r w:rsidR="00A32F87" w:rsidRPr="00ED4D49">
        <w:rPr>
          <w:lang w:val="en-US"/>
        </w:rPr>
        <w:fldChar w:fldCharType="begin"/>
      </w:r>
      <w:r w:rsidR="00A32F87" w:rsidRPr="00ED4D49">
        <w:rPr>
          <w:lang w:val="en-US"/>
        </w:rPr>
        <w:instrText xml:space="preserve"> REF _Ref22310961 \r \h </w:instrText>
      </w:r>
      <w:r w:rsidR="00A32F87" w:rsidRPr="00ED4D49">
        <w:rPr>
          <w:lang w:val="en-US"/>
        </w:rPr>
      </w:r>
      <w:r w:rsidR="00ED4D49">
        <w:rPr>
          <w:lang w:val="en-US"/>
        </w:rPr>
        <w:instrText xml:space="preserve"> \* MERGEFORMAT </w:instrText>
      </w:r>
      <w:r w:rsidR="00A32F87" w:rsidRPr="00ED4D49">
        <w:rPr>
          <w:lang w:val="en-US"/>
        </w:rPr>
        <w:fldChar w:fldCharType="separate"/>
      </w:r>
      <w:r w:rsidR="00F60130" w:rsidRPr="00ED4D49">
        <w:rPr>
          <w:lang w:val="en-US"/>
        </w:rPr>
        <w:t>D</w:t>
      </w:r>
      <w:r w:rsidR="00A32F87" w:rsidRPr="00ED4D49">
        <w:rPr>
          <w:lang w:val="en-US"/>
        </w:rPr>
        <w:fldChar w:fldCharType="end"/>
      </w:r>
      <w:r w:rsidR="00A32F87" w:rsidRPr="00ED4D49">
        <w:rPr>
          <w:lang w:val="en-US"/>
        </w:rPr>
        <w:t xml:space="preserve"> </w:t>
      </w:r>
      <w:r w:rsidR="00243A82" w:rsidRPr="00ED4D49">
        <w:rPr>
          <w:lang w:val="en-US"/>
        </w:rPr>
        <w:t>to</w:t>
      </w:r>
      <w:r w:rsidR="00045CC5" w:rsidRPr="00ED4D49">
        <w:rPr>
          <w:lang w:val="en-US"/>
        </w:rPr>
        <w:t xml:space="preserve"> this </w:t>
      </w:r>
      <w:r w:rsidR="008F4C3A" w:rsidRPr="00ED4D49">
        <w:rPr>
          <w:lang w:val="en-US"/>
        </w:rPr>
        <w:t>ESMF</w:t>
      </w:r>
      <w:r w:rsidR="00045CC5" w:rsidRPr="00ED4D49">
        <w:rPr>
          <w:lang w:val="en-US"/>
        </w:rPr>
        <w:t>. The generic E</w:t>
      </w:r>
      <w:r w:rsidR="003B7A7F" w:rsidRPr="00ED4D49">
        <w:rPr>
          <w:lang w:val="en-US"/>
        </w:rPr>
        <w:t>S</w:t>
      </w:r>
      <w:r w:rsidR="00045CC5" w:rsidRPr="00ED4D49">
        <w:rPr>
          <w:lang w:val="en-US"/>
        </w:rPr>
        <w:t xml:space="preserve">MP provides mitigation measures and monitoring structure for construction works. In addition, legislative requirements on the need for </w:t>
      </w:r>
      <w:r w:rsidRPr="00ED4D49">
        <w:rPr>
          <w:lang w:val="en-US"/>
        </w:rPr>
        <w:t xml:space="preserve">an </w:t>
      </w:r>
      <w:r w:rsidR="00045CC5" w:rsidRPr="00ED4D49">
        <w:rPr>
          <w:lang w:val="en-US"/>
        </w:rPr>
        <w:t xml:space="preserve">environmental impact assessment of project encompassing works and/or </w:t>
      </w:r>
      <w:r w:rsidRPr="00ED4D49">
        <w:rPr>
          <w:lang w:val="en-US"/>
        </w:rPr>
        <w:t xml:space="preserve">environmental </w:t>
      </w:r>
      <w:r w:rsidR="00045CC5" w:rsidRPr="00ED4D49">
        <w:rPr>
          <w:lang w:val="en-US"/>
        </w:rPr>
        <w:t xml:space="preserve">analyses </w:t>
      </w:r>
      <w:r w:rsidRPr="00ED4D49">
        <w:rPr>
          <w:lang w:val="en-US"/>
        </w:rPr>
        <w:t>must</w:t>
      </w:r>
      <w:r w:rsidR="00045CC5" w:rsidRPr="00ED4D49">
        <w:rPr>
          <w:lang w:val="en-US"/>
        </w:rPr>
        <w:t xml:space="preserve"> be respected (relevant opinion on the need for undertaking </w:t>
      </w:r>
      <w:r w:rsidRPr="00ED4D49">
        <w:rPr>
          <w:lang w:val="en-US"/>
        </w:rPr>
        <w:t>an</w:t>
      </w:r>
      <w:r w:rsidR="00045CC5" w:rsidRPr="00ED4D49">
        <w:rPr>
          <w:lang w:val="en-US"/>
        </w:rPr>
        <w:t xml:space="preserve"> EIA shall be sought, where applicable and needed), as well as relevant permits obtained. </w:t>
      </w:r>
    </w:p>
    <w:p w14:paraId="1F2F45EE" w14:textId="77777777" w:rsidR="0079388E" w:rsidRPr="00ED4D49" w:rsidRDefault="0079388E" w:rsidP="00E314D5">
      <w:pPr>
        <w:rPr>
          <w:lang w:val="en-US"/>
        </w:rPr>
        <w:sectPr w:rsidR="0079388E" w:rsidRPr="00ED4D49" w:rsidSect="000B2E9A">
          <w:footerReference w:type="default" r:id="rId38"/>
          <w:pgSz w:w="11900" w:h="16840"/>
          <w:pgMar w:top="1440" w:right="1440" w:bottom="1440" w:left="1440" w:header="720" w:footer="720" w:gutter="0"/>
          <w:pgNumType w:start="1"/>
          <w:cols w:space="720"/>
          <w:docGrid w:linePitch="360"/>
        </w:sectPr>
      </w:pPr>
    </w:p>
    <w:p w14:paraId="6308F76D" w14:textId="6D105370" w:rsidR="0079388E" w:rsidRPr="00ED4D49" w:rsidRDefault="0079388E" w:rsidP="0079388E">
      <w:pPr>
        <w:pStyle w:val="Caption"/>
        <w:spacing w:line="276" w:lineRule="auto"/>
        <w:rPr>
          <w:rFonts w:cs="Calibri"/>
          <w:b w:val="0"/>
          <w:i/>
          <w:color w:val="auto"/>
          <w:sz w:val="16"/>
        </w:rPr>
      </w:pPr>
      <w:bookmarkStart w:id="236" w:name="_Ref22291948"/>
      <w:bookmarkStart w:id="237" w:name="_Toc28188049"/>
      <w:r w:rsidRPr="00ED4D49">
        <w:rPr>
          <w:rFonts w:cs="Calibri"/>
          <w:b w:val="0"/>
          <w:i/>
          <w:color w:val="1F497D"/>
          <w:sz w:val="16"/>
        </w:rPr>
        <w:lastRenderedPageBreak/>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24</w:t>
      </w:r>
      <w:r w:rsidRPr="00ED4D49">
        <w:rPr>
          <w:rFonts w:cs="Calibri"/>
          <w:b w:val="0"/>
          <w:i/>
          <w:color w:val="1F497D"/>
          <w:sz w:val="16"/>
        </w:rPr>
        <w:fldChar w:fldCharType="end"/>
      </w:r>
      <w:bookmarkEnd w:id="236"/>
      <w:r w:rsidRPr="00ED4D49">
        <w:rPr>
          <w:rFonts w:cs="Calibri"/>
          <w:b w:val="0"/>
          <w:i/>
          <w:color w:val="1F497D"/>
          <w:sz w:val="16"/>
        </w:rPr>
        <w:t>:</w:t>
      </w:r>
      <w:r w:rsidRPr="00ED4D49">
        <w:rPr>
          <w:rFonts w:cs="Calibri"/>
          <w:b w:val="0"/>
          <w:i/>
          <w:color w:val="auto"/>
          <w:sz w:val="16"/>
        </w:rPr>
        <w:t xml:space="preserve"> Preliminary identification of environmental and social impacts of proposed </w:t>
      </w:r>
      <w:r w:rsidR="00BB3655" w:rsidRPr="00ED4D49">
        <w:rPr>
          <w:rFonts w:cs="Calibri"/>
          <w:b w:val="0"/>
          <w:i/>
          <w:color w:val="auto"/>
          <w:sz w:val="16"/>
        </w:rPr>
        <w:t>subprojects</w:t>
      </w:r>
      <w:bookmarkEnd w:id="237"/>
      <w:r w:rsidRPr="00ED4D49">
        <w:rPr>
          <w:rFonts w:cs="Calibri"/>
          <w:b w:val="0"/>
          <w:i/>
          <w:color w:val="auto"/>
          <w:sz w:val="16"/>
        </w:rPr>
        <w:t xml:space="preserve"> </w:t>
      </w:r>
    </w:p>
    <w:tbl>
      <w:tblPr>
        <w:tblStyle w:val="TableGridLight1"/>
        <w:tblW w:w="14454" w:type="dxa"/>
        <w:tblLayout w:type="fixed"/>
        <w:tblLook w:val="04A0" w:firstRow="1" w:lastRow="0" w:firstColumn="1" w:lastColumn="0" w:noHBand="0" w:noVBand="1"/>
      </w:tblPr>
      <w:tblGrid>
        <w:gridCol w:w="959"/>
        <w:gridCol w:w="2722"/>
        <w:gridCol w:w="2835"/>
        <w:gridCol w:w="4678"/>
        <w:gridCol w:w="3260"/>
      </w:tblGrid>
      <w:tr w:rsidR="00A75A7F" w:rsidRPr="00ED4D49" w14:paraId="56EF6CEB" w14:textId="77777777" w:rsidTr="00567DBF">
        <w:trPr>
          <w:tblHeader/>
        </w:trPr>
        <w:tc>
          <w:tcPr>
            <w:tcW w:w="3681" w:type="dxa"/>
            <w:gridSpan w:val="2"/>
          </w:tcPr>
          <w:p w14:paraId="6B836675" w14:textId="3F4AB7CF"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NAME OF THE COMP</w:t>
            </w:r>
            <w:r w:rsidR="0085474E" w:rsidRPr="00ED4D49">
              <w:rPr>
                <w:rFonts w:cs="Calibri"/>
                <w:color w:val="336699"/>
                <w:sz w:val="18"/>
                <w:szCs w:val="18"/>
                <w:lang w:val="en-US"/>
              </w:rPr>
              <w:t>ONENT</w:t>
            </w:r>
            <w:r w:rsidRPr="00ED4D49">
              <w:rPr>
                <w:rFonts w:cs="Calibri"/>
                <w:color w:val="336699"/>
                <w:sz w:val="18"/>
                <w:szCs w:val="18"/>
                <w:lang w:val="en-US"/>
              </w:rPr>
              <w:t>, SUB-COMP</w:t>
            </w:r>
            <w:r w:rsidR="0085474E" w:rsidRPr="00ED4D49">
              <w:rPr>
                <w:rFonts w:cs="Calibri"/>
                <w:color w:val="336699"/>
                <w:sz w:val="18"/>
                <w:szCs w:val="18"/>
                <w:lang w:val="en-US"/>
              </w:rPr>
              <w:t>ONENT</w:t>
            </w:r>
            <w:r w:rsidRPr="00ED4D49">
              <w:rPr>
                <w:rFonts w:cs="Calibri"/>
                <w:color w:val="336699"/>
                <w:sz w:val="18"/>
                <w:szCs w:val="18"/>
                <w:lang w:val="en-US"/>
              </w:rPr>
              <w:t xml:space="preserve"> AND RELATED </w:t>
            </w:r>
            <w:r w:rsidR="00BB3655" w:rsidRPr="00ED4D49">
              <w:rPr>
                <w:rFonts w:cs="Calibri"/>
                <w:color w:val="336699"/>
                <w:sz w:val="18"/>
                <w:szCs w:val="18"/>
                <w:lang w:val="en-US"/>
              </w:rPr>
              <w:t>SUBPROJECTS</w:t>
            </w:r>
          </w:p>
        </w:tc>
        <w:tc>
          <w:tcPr>
            <w:tcW w:w="2835" w:type="dxa"/>
          </w:tcPr>
          <w:p w14:paraId="2AFE8673" w14:textId="77777777"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DESCRIPTION OF ACTIVITIES</w:t>
            </w:r>
          </w:p>
        </w:tc>
        <w:tc>
          <w:tcPr>
            <w:tcW w:w="4678" w:type="dxa"/>
          </w:tcPr>
          <w:p w14:paraId="20CFC66F" w14:textId="6ED7C40F"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 xml:space="preserve">PRELIMINARY </w:t>
            </w:r>
            <w:r w:rsidR="0085474E" w:rsidRPr="00ED4D49">
              <w:rPr>
                <w:rFonts w:cs="Calibri"/>
                <w:color w:val="336699"/>
                <w:sz w:val="18"/>
                <w:szCs w:val="18"/>
                <w:lang w:val="en-US"/>
              </w:rPr>
              <w:t>E&amp;S</w:t>
            </w:r>
            <w:r w:rsidRPr="00ED4D49">
              <w:rPr>
                <w:rFonts w:cs="Calibri"/>
                <w:color w:val="336699"/>
                <w:sz w:val="18"/>
                <w:szCs w:val="18"/>
                <w:lang w:val="en-US"/>
              </w:rPr>
              <w:t xml:space="preserve"> IMPACT ASSESSMENT</w:t>
            </w:r>
          </w:p>
          <w:p w14:paraId="0178ABA5" w14:textId="0BFA6A61" w:rsidR="00A75A7F" w:rsidRPr="00ED4D49" w:rsidRDefault="00A75A7F" w:rsidP="00A67FEE">
            <w:pPr>
              <w:spacing w:before="0" w:after="0"/>
              <w:ind w:right="144"/>
              <w:rPr>
                <w:rFonts w:cs="Calibri"/>
                <w:color w:val="336699"/>
                <w:sz w:val="18"/>
                <w:szCs w:val="18"/>
                <w:lang w:val="en-US"/>
              </w:rPr>
            </w:pPr>
          </w:p>
        </w:tc>
        <w:tc>
          <w:tcPr>
            <w:tcW w:w="3260" w:type="dxa"/>
          </w:tcPr>
          <w:p w14:paraId="0D5D7F75" w14:textId="65E7076C"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MITIGATION MEASURES AND MONITORING</w:t>
            </w:r>
          </w:p>
        </w:tc>
      </w:tr>
      <w:tr w:rsidR="0079388E" w:rsidRPr="00ED4D49" w14:paraId="360C9AB9" w14:textId="77777777" w:rsidTr="00E07AC6">
        <w:tc>
          <w:tcPr>
            <w:tcW w:w="14454" w:type="dxa"/>
            <w:gridSpan w:val="5"/>
          </w:tcPr>
          <w:p w14:paraId="3A32484E" w14:textId="5132B018" w:rsidR="0079388E" w:rsidRPr="00ED4D49" w:rsidRDefault="0079388E" w:rsidP="00A67FEE">
            <w:pPr>
              <w:spacing w:before="60" w:after="60"/>
              <w:rPr>
                <w:sz w:val="18"/>
                <w:szCs w:val="18"/>
                <w:lang w:val="en-US"/>
              </w:rPr>
            </w:pPr>
            <w:r w:rsidRPr="00ED4D49">
              <w:rPr>
                <w:b/>
                <w:sz w:val="18"/>
                <w:szCs w:val="18"/>
                <w:lang w:val="en-US"/>
              </w:rPr>
              <w:t>COMP</w:t>
            </w:r>
            <w:r w:rsidR="00CB7354" w:rsidRPr="00ED4D49">
              <w:rPr>
                <w:b/>
                <w:sz w:val="18"/>
                <w:szCs w:val="18"/>
                <w:lang w:val="en-US"/>
              </w:rPr>
              <w:t>ONENT</w:t>
            </w:r>
            <w:r w:rsidRPr="00ED4D49">
              <w:rPr>
                <w:b/>
                <w:sz w:val="18"/>
                <w:szCs w:val="18"/>
                <w:lang w:val="en-US"/>
              </w:rPr>
              <w:t xml:space="preserve"> 1 </w:t>
            </w:r>
            <w:r w:rsidR="00A45148" w:rsidRPr="00ED4D49">
              <w:rPr>
                <w:b/>
                <w:sz w:val="18"/>
                <w:szCs w:val="18"/>
                <w:lang w:val="en-US"/>
              </w:rPr>
              <w:t>INTEGRATED</w:t>
            </w:r>
            <w:r w:rsidR="0023663B" w:rsidRPr="00ED4D49">
              <w:rPr>
                <w:b/>
                <w:sz w:val="18"/>
                <w:szCs w:val="18"/>
                <w:lang w:val="en-US"/>
              </w:rPr>
              <w:t xml:space="preserve"> MANAGEMENT AND </w:t>
            </w:r>
            <w:r w:rsidR="00A45148" w:rsidRPr="00ED4D49">
              <w:rPr>
                <w:b/>
                <w:sz w:val="18"/>
                <w:szCs w:val="18"/>
                <w:lang w:val="en-US"/>
              </w:rPr>
              <w:t>DEVELOPMENT OF THE SAVA RIVER CORRIDOR</w:t>
            </w:r>
          </w:p>
        </w:tc>
      </w:tr>
      <w:tr w:rsidR="0008316E" w:rsidRPr="00ED4D49" w14:paraId="55DA8DF0" w14:textId="77777777" w:rsidTr="00E07AC6">
        <w:tc>
          <w:tcPr>
            <w:tcW w:w="14454" w:type="dxa"/>
            <w:gridSpan w:val="5"/>
          </w:tcPr>
          <w:p w14:paraId="3E68CF03" w14:textId="68E5C470" w:rsidR="0008316E" w:rsidRPr="00ED4D49" w:rsidRDefault="00CB7354" w:rsidP="0008316E">
            <w:pPr>
              <w:spacing w:before="60" w:after="60"/>
              <w:rPr>
                <w:b/>
                <w:bCs/>
                <w:i/>
                <w:sz w:val="18"/>
                <w:szCs w:val="18"/>
                <w:lang w:val="en-US"/>
              </w:rPr>
            </w:pPr>
            <w:r w:rsidRPr="00ED4D49">
              <w:rPr>
                <w:rFonts w:asciiTheme="minorHAnsi" w:hAnsiTheme="minorHAnsi"/>
                <w:b/>
                <w:bCs/>
                <w:color w:val="0D0D0D" w:themeColor="text1" w:themeTint="F2"/>
                <w:sz w:val="18"/>
                <w:szCs w:val="18"/>
                <w:lang w:val="en-US"/>
              </w:rPr>
              <w:t xml:space="preserve">Sub-component 1.1: </w:t>
            </w:r>
            <w:r w:rsidR="0008316E" w:rsidRPr="00ED4D49">
              <w:rPr>
                <w:rFonts w:asciiTheme="minorHAnsi" w:hAnsiTheme="minorHAnsi"/>
                <w:b/>
                <w:bCs/>
                <w:color w:val="0D0D0D" w:themeColor="text1" w:themeTint="F2"/>
                <w:sz w:val="18"/>
                <w:szCs w:val="18"/>
                <w:lang w:val="en-US"/>
              </w:rPr>
              <w:t>Flood protection</w:t>
            </w:r>
            <w:r w:rsidR="0023663B" w:rsidRPr="00ED4D49">
              <w:rPr>
                <w:rFonts w:asciiTheme="minorHAnsi" w:hAnsiTheme="minorHAnsi"/>
                <w:b/>
                <w:bCs/>
                <w:color w:val="0D0D0D" w:themeColor="text1" w:themeTint="F2"/>
                <w:sz w:val="18"/>
                <w:szCs w:val="18"/>
                <w:lang w:val="en-US"/>
              </w:rPr>
              <w:t xml:space="preserve"> and</w:t>
            </w:r>
            <w:r w:rsidR="0008316E" w:rsidRPr="00ED4D49">
              <w:rPr>
                <w:rFonts w:asciiTheme="minorHAnsi" w:hAnsiTheme="minorHAnsi"/>
                <w:b/>
                <w:bCs/>
                <w:color w:val="0D0D0D" w:themeColor="text1" w:themeTint="F2"/>
                <w:sz w:val="18"/>
                <w:szCs w:val="18"/>
                <w:lang w:val="en-US"/>
              </w:rPr>
              <w:t xml:space="preserve"> environmental management</w:t>
            </w:r>
          </w:p>
        </w:tc>
      </w:tr>
      <w:tr w:rsidR="006F64D7" w:rsidRPr="00ED4D49" w14:paraId="759E2264" w14:textId="77777777" w:rsidTr="00E07AC6">
        <w:trPr>
          <w:trHeight w:val="813"/>
        </w:trPr>
        <w:tc>
          <w:tcPr>
            <w:tcW w:w="959" w:type="dxa"/>
          </w:tcPr>
          <w:p w14:paraId="192BED87" w14:textId="374A39F2" w:rsidR="006F64D7" w:rsidRPr="00ED4D49" w:rsidRDefault="006F64D7" w:rsidP="00B824E1">
            <w:pPr>
              <w:spacing w:before="60" w:after="60"/>
              <w:rPr>
                <w:sz w:val="18"/>
                <w:szCs w:val="18"/>
                <w:lang w:val="en-US"/>
              </w:rPr>
            </w:pPr>
            <w:r w:rsidRPr="00ED4D49">
              <w:rPr>
                <w:sz w:val="18"/>
                <w:szCs w:val="18"/>
                <w:lang w:val="en-US"/>
              </w:rPr>
              <w:t xml:space="preserve">a) </w:t>
            </w:r>
          </w:p>
        </w:tc>
        <w:tc>
          <w:tcPr>
            <w:tcW w:w="2722" w:type="dxa"/>
          </w:tcPr>
          <w:p w14:paraId="45440F76" w14:textId="5551DE28"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Regulation of concrete channel and pipe, </w:t>
            </w:r>
            <w:proofErr w:type="spellStart"/>
            <w:r w:rsidRPr="00ED4D49">
              <w:rPr>
                <w:rFonts w:asciiTheme="minorHAnsi" w:hAnsiTheme="minorHAnsi"/>
                <w:color w:val="0D0D0D" w:themeColor="text1" w:themeTint="F2"/>
                <w:sz w:val="18"/>
                <w:szCs w:val="18"/>
                <w:lang w:val="en-US"/>
              </w:rPr>
              <w:t>Bubnjarica</w:t>
            </w:r>
            <w:proofErr w:type="spellEnd"/>
            <w:r w:rsidRPr="00ED4D49">
              <w:rPr>
                <w:rFonts w:asciiTheme="minorHAnsi" w:hAnsiTheme="minorHAnsi"/>
                <w:color w:val="0D0D0D" w:themeColor="text1" w:themeTint="F2"/>
                <w:sz w:val="18"/>
                <w:szCs w:val="18"/>
                <w:lang w:val="en-US"/>
              </w:rPr>
              <w:t xml:space="preserve"> Creek torrent water </w:t>
            </w:r>
          </w:p>
        </w:tc>
        <w:tc>
          <w:tcPr>
            <w:tcW w:w="2835" w:type="dxa"/>
            <w:vMerge w:val="restart"/>
          </w:tcPr>
          <w:p w14:paraId="5F11FD47" w14:textId="24AC4E07" w:rsidR="006F64D7" w:rsidRPr="00ED4D49" w:rsidRDefault="006F64D7" w:rsidP="00B824E1">
            <w:pPr>
              <w:spacing w:before="60" w:after="60"/>
              <w:rPr>
                <w:sz w:val="18"/>
                <w:szCs w:val="18"/>
                <w:lang w:val="en-US"/>
              </w:rPr>
            </w:pPr>
            <w:r w:rsidRPr="00ED4D49">
              <w:rPr>
                <w:sz w:val="18"/>
                <w:szCs w:val="18"/>
                <w:lang w:val="en-US"/>
              </w:rPr>
              <w:t>Actions needed for flood protection, bank stabilization, drainage and river training works, and reservoir management in the Drina Corridor. This sub-component will finance selected priority investments in line with the project development objective including any further studies that may be needed.</w:t>
            </w:r>
          </w:p>
        </w:tc>
        <w:tc>
          <w:tcPr>
            <w:tcW w:w="4678" w:type="dxa"/>
            <w:vMerge w:val="restart"/>
          </w:tcPr>
          <w:p w14:paraId="013A1D97" w14:textId="77777777" w:rsidR="006F64D7" w:rsidRPr="00ED4D49" w:rsidRDefault="006F64D7" w:rsidP="00B824E1">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8"/>
                <w:szCs w:val="18"/>
                <w:lang w:val="en-US"/>
              </w:rPr>
              <w:t xml:space="preserve"> </w:t>
            </w:r>
            <w:r w:rsidRPr="00ED4D49">
              <w:rPr>
                <w:i/>
                <w:iCs/>
                <w:sz w:val="18"/>
                <w:szCs w:val="18"/>
                <w:lang w:val="en-US"/>
              </w:rPr>
              <w:t>In the pre-construction phase</w:t>
            </w:r>
            <w:r w:rsidRPr="00ED4D49">
              <w:rPr>
                <w:sz w:val="18"/>
                <w:szCs w:val="18"/>
                <w:lang w:val="en-US"/>
              </w:rPr>
              <w:t xml:space="preserve">, the identified social impact are related to possible acquisition of land at the locations of the works. </w:t>
            </w:r>
          </w:p>
          <w:p w14:paraId="2D8DE26E" w14:textId="77777777" w:rsidR="006F64D7" w:rsidRPr="00ED4D49" w:rsidRDefault="006F64D7" w:rsidP="00B824E1">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37344EC2" w14:textId="77777777" w:rsidR="006F64D7" w:rsidRPr="00ED4D49" w:rsidRDefault="006F64D7" w:rsidP="00B824E1">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6CBE41AD" w14:textId="77777777" w:rsidR="006F64D7" w:rsidRPr="00ED4D49" w:rsidRDefault="006F64D7" w:rsidP="00B824E1">
            <w:pPr>
              <w:autoSpaceDE w:val="0"/>
              <w:autoSpaceDN w:val="0"/>
              <w:adjustRightInd w:val="0"/>
              <w:rPr>
                <w:rFonts w:cs="Arial"/>
                <w:sz w:val="18"/>
                <w:szCs w:val="18"/>
                <w:lang w:val="en-US"/>
              </w:rPr>
            </w:pPr>
            <w:r w:rsidRPr="00ED4D49">
              <w:rPr>
                <w:sz w:val="18"/>
                <w:szCs w:val="18"/>
                <w:lang w:val="en-US"/>
              </w:rPr>
              <w:t xml:space="preserve">The projects on examination of the status of the Sava dyke and a portion of the Una dyke, </w:t>
            </w:r>
            <w:r w:rsidRPr="00ED4D49">
              <w:rPr>
                <w:rFonts w:cs="Arial"/>
                <w:sz w:val="18"/>
                <w:szCs w:val="18"/>
                <w:lang w:val="en-US"/>
              </w:rPr>
              <w:t xml:space="preserve">development of conceptual design for the downstream section of Bosna River and missing technical documentation are not expected to have </w:t>
            </w:r>
            <w:r w:rsidRPr="00ED4D49">
              <w:rPr>
                <w:rFonts w:cs="Arial"/>
                <w:sz w:val="18"/>
                <w:szCs w:val="18"/>
                <w:lang w:val="en-US"/>
              </w:rPr>
              <w:lastRenderedPageBreak/>
              <w:t xml:space="preserve">negative impacts on </w:t>
            </w:r>
            <w:r w:rsidRPr="00ED4D49">
              <w:rPr>
                <w:sz w:val="18"/>
                <w:szCs w:val="18"/>
                <w:lang w:val="en-US"/>
              </w:rPr>
              <w:t xml:space="preserve">the </w:t>
            </w:r>
            <w:r w:rsidRPr="00ED4D49">
              <w:rPr>
                <w:rFonts w:cs="Arial"/>
                <w:sz w:val="18"/>
                <w:szCs w:val="18"/>
                <w:lang w:val="en-US"/>
              </w:rPr>
              <w:t xml:space="preserve">environment, since this phase involves preparation of documents that will be implemented subsequently.  </w:t>
            </w:r>
          </w:p>
          <w:p w14:paraId="59EA803C" w14:textId="77777777" w:rsidR="006F64D7" w:rsidRPr="00ED4D49" w:rsidRDefault="006F64D7" w:rsidP="00B824E1">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Moderate </w:t>
            </w:r>
          </w:p>
          <w:p w14:paraId="14465757" w14:textId="77777777" w:rsidR="006F64D7" w:rsidRPr="00ED4D49" w:rsidRDefault="006F64D7" w:rsidP="00B824E1">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3175C9DC" w14:textId="3112E4AB" w:rsidR="006F64D7" w:rsidRPr="00ED4D49" w:rsidRDefault="006F64D7" w:rsidP="00B824E1">
            <w:pPr>
              <w:spacing w:before="60" w:after="60"/>
              <w:rPr>
                <w:b/>
                <w:bCs/>
                <w:sz w:val="18"/>
                <w:szCs w:val="18"/>
                <w:lang w:val="en-US"/>
              </w:rPr>
            </w:pPr>
            <w:r w:rsidRPr="00ED4D49">
              <w:rPr>
                <w:b/>
                <w:bCs/>
                <w:sz w:val="18"/>
                <w:szCs w:val="18"/>
                <w:lang w:val="en-US"/>
              </w:rPr>
              <w:t>ASSESSMENT: MODERATE RISK</w:t>
            </w:r>
          </w:p>
          <w:p w14:paraId="3CDB44F8" w14:textId="46698271" w:rsidR="0044369A" w:rsidRPr="00ED4D49" w:rsidRDefault="0044369A" w:rsidP="00B824E1">
            <w:pPr>
              <w:spacing w:before="60" w:after="60"/>
              <w:rPr>
                <w:b/>
                <w:bCs/>
                <w:sz w:val="18"/>
                <w:szCs w:val="18"/>
                <w:lang w:val="en-US"/>
              </w:rPr>
            </w:pPr>
          </w:p>
          <w:p w14:paraId="58BE0416" w14:textId="0CAFB46F" w:rsidR="0044369A" w:rsidRPr="00ED4D49" w:rsidRDefault="0044369A" w:rsidP="00B824E1">
            <w:pPr>
              <w:spacing w:before="60" w:after="60"/>
              <w:rPr>
                <w:b/>
                <w:bCs/>
                <w:sz w:val="18"/>
                <w:szCs w:val="18"/>
                <w:lang w:val="en-US"/>
              </w:rPr>
            </w:pPr>
          </w:p>
          <w:p w14:paraId="54385A13" w14:textId="0106855A" w:rsidR="007770FB" w:rsidRPr="00ED4D49" w:rsidRDefault="007770FB" w:rsidP="007770FB">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6"/>
                <w:szCs w:val="16"/>
                <w:lang w:val="en-US"/>
              </w:rPr>
              <w:t xml:space="preserve"> </w:t>
            </w:r>
            <w:r w:rsidR="00745161" w:rsidRPr="00ED4D49">
              <w:rPr>
                <w:sz w:val="16"/>
                <w:szCs w:val="16"/>
                <w:lang w:val="en-US"/>
              </w:rPr>
              <w:t>land</w:t>
            </w:r>
            <w:r w:rsidR="00745161" w:rsidRPr="00ED4D49">
              <w:rPr>
                <w:lang w:val="en-US"/>
              </w:rPr>
              <w:t xml:space="preserve"> </w:t>
            </w:r>
            <w:r w:rsidR="006E35AC" w:rsidRPr="00ED4D49">
              <w:rPr>
                <w:sz w:val="18"/>
                <w:szCs w:val="18"/>
                <w:lang w:val="en-US"/>
              </w:rPr>
              <w:t>acquisition impacts might be an issue, depending on the type and location of the project.</w:t>
            </w:r>
          </w:p>
          <w:p w14:paraId="10E46E09" w14:textId="75C22CE4" w:rsidR="007770FB" w:rsidRPr="00ED4D49" w:rsidRDefault="007770FB" w:rsidP="007770FB">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impacts are mainly related to community health and </w:t>
            </w:r>
            <w:r w:rsidR="00B81C3A" w:rsidRPr="00ED4D49">
              <w:rPr>
                <w:sz w:val="18"/>
                <w:szCs w:val="18"/>
                <w:lang w:val="en-US"/>
              </w:rPr>
              <w:t xml:space="preserve">sanitary </w:t>
            </w:r>
            <w:r w:rsidRPr="00ED4D49">
              <w:rPr>
                <w:sz w:val="18"/>
                <w:szCs w:val="18"/>
                <w:lang w:val="en-US"/>
              </w:rPr>
              <w:t xml:space="preserve">safety during </w:t>
            </w:r>
            <w:r w:rsidR="00B81C3A" w:rsidRPr="00ED4D49">
              <w:rPr>
                <w:rFonts w:asciiTheme="minorHAnsi" w:hAnsiTheme="minorHAnsi"/>
                <w:color w:val="0D0D0D" w:themeColor="text1" w:themeTint="F2"/>
                <w:sz w:val="18"/>
                <w:szCs w:val="18"/>
                <w:lang w:val="en-US"/>
              </w:rPr>
              <w:t>landfill rehabilitation and its closure</w:t>
            </w:r>
            <w:r w:rsidRPr="00ED4D49">
              <w:rPr>
                <w:sz w:val="18"/>
                <w:szCs w:val="18"/>
                <w:lang w:val="en-US"/>
              </w:rPr>
              <w:t xml:space="preserve">; </w:t>
            </w:r>
            <w:r w:rsidR="00B81C3A" w:rsidRPr="00ED4D49">
              <w:rPr>
                <w:sz w:val="18"/>
                <w:szCs w:val="18"/>
                <w:lang w:val="en-US"/>
              </w:rPr>
              <w:t xml:space="preserve">with </w:t>
            </w:r>
            <w:r w:rsidR="00833F99" w:rsidRPr="00ED4D49">
              <w:rPr>
                <w:sz w:val="18"/>
                <w:szCs w:val="18"/>
                <w:lang w:val="en-US"/>
              </w:rPr>
              <w:t xml:space="preserve">anticipated </w:t>
            </w:r>
            <w:r w:rsidRPr="00ED4D49">
              <w:rPr>
                <w:sz w:val="18"/>
                <w:szCs w:val="18"/>
                <w:lang w:val="en-US"/>
              </w:rPr>
              <w:t xml:space="preserve">negative impacts </w:t>
            </w:r>
            <w:r w:rsidR="00833F99" w:rsidRPr="00ED4D49">
              <w:rPr>
                <w:sz w:val="18"/>
                <w:szCs w:val="18"/>
                <w:lang w:val="en-US"/>
              </w:rPr>
              <w:t xml:space="preserve">that </w:t>
            </w:r>
            <w:r w:rsidR="00B81C3A" w:rsidRPr="00ED4D49">
              <w:rPr>
                <w:sz w:val="18"/>
                <w:szCs w:val="18"/>
                <w:lang w:val="en-US"/>
              </w:rPr>
              <w:t xml:space="preserve">may </w:t>
            </w:r>
            <w:r w:rsidRPr="00ED4D49">
              <w:rPr>
                <w:sz w:val="18"/>
                <w:szCs w:val="18"/>
                <w:lang w:val="en-US"/>
              </w:rPr>
              <w:t>be expected through human presence and nature of works at site</w:t>
            </w:r>
            <w:r w:rsidR="00833F99" w:rsidRPr="00ED4D49">
              <w:rPr>
                <w:sz w:val="18"/>
                <w:szCs w:val="18"/>
                <w:lang w:val="en-US"/>
              </w:rPr>
              <w:t xml:space="preserve"> including dust and noise generation, </w:t>
            </w:r>
            <w:r w:rsidR="002C6507" w:rsidRPr="00ED4D49">
              <w:rPr>
                <w:sz w:val="18"/>
                <w:szCs w:val="18"/>
                <w:lang w:val="en-US"/>
              </w:rPr>
              <w:t xml:space="preserve">health and safety risks to workers and community, </w:t>
            </w:r>
            <w:r w:rsidR="00833F99" w:rsidRPr="00ED4D49">
              <w:rPr>
                <w:sz w:val="18"/>
                <w:szCs w:val="18"/>
                <w:lang w:val="en-US"/>
              </w:rPr>
              <w:t xml:space="preserve">construction waste management, machinery on site, slope stabilization and excavation, </w:t>
            </w:r>
            <w:r w:rsidR="003B6634" w:rsidRPr="00ED4D49">
              <w:rPr>
                <w:sz w:val="18"/>
                <w:szCs w:val="18"/>
                <w:lang w:val="en-US"/>
              </w:rPr>
              <w:t xml:space="preserve">procurement of raw materials all of which are readily mitigated through sound mitigation measures while the impacts </w:t>
            </w:r>
            <w:r w:rsidRPr="00ED4D49">
              <w:rPr>
                <w:sz w:val="18"/>
                <w:szCs w:val="18"/>
                <w:lang w:val="en-US"/>
              </w:rPr>
              <w:t xml:space="preserve"> are limited to the location of works or its surrounding vicinity. Large influx of workers from outside communities is not expected. </w:t>
            </w:r>
          </w:p>
          <w:p w14:paraId="265E0EA9" w14:textId="77777777" w:rsidR="007770FB" w:rsidRPr="00ED4D49" w:rsidRDefault="007770FB" w:rsidP="007770FB">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22E87C75" w14:textId="77777777" w:rsidR="007770FB" w:rsidRPr="00ED4D49" w:rsidRDefault="007770FB" w:rsidP="007770FB">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Moderate </w:t>
            </w:r>
          </w:p>
          <w:p w14:paraId="4BFB5192" w14:textId="65CF4AD7" w:rsidR="007770FB" w:rsidRPr="00ED4D49" w:rsidRDefault="007770FB" w:rsidP="007770FB">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w:t>
            </w:r>
            <w:r w:rsidR="00AF3CA4" w:rsidRPr="00ED4D49">
              <w:rPr>
                <w:sz w:val="18"/>
                <w:szCs w:val="18"/>
                <w:lang w:val="en-US"/>
              </w:rPr>
              <w:t>High</w:t>
            </w:r>
          </w:p>
          <w:p w14:paraId="037534CF" w14:textId="5C76FB5C" w:rsidR="007770FB" w:rsidRPr="00ED4D49" w:rsidRDefault="007770FB" w:rsidP="007770FB">
            <w:pPr>
              <w:spacing w:before="60" w:after="60"/>
              <w:rPr>
                <w:b/>
                <w:bCs/>
                <w:sz w:val="18"/>
                <w:szCs w:val="18"/>
                <w:lang w:val="en-US"/>
              </w:rPr>
            </w:pPr>
            <w:r w:rsidRPr="00ED4D49">
              <w:rPr>
                <w:b/>
                <w:bCs/>
                <w:sz w:val="18"/>
                <w:szCs w:val="18"/>
                <w:lang w:val="en-US"/>
              </w:rPr>
              <w:lastRenderedPageBreak/>
              <w:t xml:space="preserve">ASSESSMENT: </w:t>
            </w:r>
            <w:r w:rsidR="00AF3CA4" w:rsidRPr="00ED4D49">
              <w:rPr>
                <w:b/>
                <w:bCs/>
                <w:sz w:val="18"/>
                <w:szCs w:val="18"/>
                <w:lang w:val="en-US"/>
              </w:rPr>
              <w:t xml:space="preserve">SUBSTANTIAL </w:t>
            </w:r>
            <w:r w:rsidRPr="00ED4D49">
              <w:rPr>
                <w:b/>
                <w:bCs/>
                <w:sz w:val="18"/>
                <w:szCs w:val="18"/>
                <w:lang w:val="en-US"/>
              </w:rPr>
              <w:t>RISK</w:t>
            </w:r>
          </w:p>
          <w:p w14:paraId="4BA9C424" w14:textId="4AD66D4C" w:rsidR="0044369A" w:rsidRPr="00ED4D49" w:rsidRDefault="0044369A" w:rsidP="00B824E1">
            <w:pPr>
              <w:spacing w:before="60" w:after="60"/>
              <w:rPr>
                <w:b/>
                <w:bCs/>
                <w:sz w:val="18"/>
                <w:szCs w:val="18"/>
                <w:lang w:val="en-US"/>
              </w:rPr>
            </w:pPr>
          </w:p>
          <w:p w14:paraId="5938A26F" w14:textId="2ECDA102" w:rsidR="00256BC0" w:rsidRPr="00ED4D49" w:rsidRDefault="00256BC0" w:rsidP="00B824E1">
            <w:pPr>
              <w:spacing w:before="60" w:after="60"/>
              <w:rPr>
                <w:b/>
                <w:bCs/>
                <w:sz w:val="18"/>
                <w:szCs w:val="18"/>
                <w:lang w:val="en-US"/>
              </w:rPr>
            </w:pPr>
          </w:p>
          <w:p w14:paraId="1867C1AD" w14:textId="77777777" w:rsidR="00256BC0" w:rsidRPr="00ED4D49" w:rsidRDefault="00256BC0" w:rsidP="00256BC0">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8"/>
                <w:szCs w:val="18"/>
                <w:lang w:val="en-US"/>
              </w:rPr>
              <w:t xml:space="preserve"> </w:t>
            </w:r>
            <w:r w:rsidRPr="00ED4D49">
              <w:rPr>
                <w:i/>
                <w:iCs/>
                <w:sz w:val="18"/>
                <w:szCs w:val="18"/>
                <w:lang w:val="en-US"/>
              </w:rPr>
              <w:t>In the pre-construction phase</w:t>
            </w:r>
            <w:r w:rsidRPr="00ED4D49">
              <w:rPr>
                <w:sz w:val="18"/>
                <w:szCs w:val="18"/>
                <w:lang w:val="en-US"/>
              </w:rPr>
              <w:t xml:space="preserve">, the identified social impact are related to possible acquisition of land at the locations of the works. </w:t>
            </w:r>
          </w:p>
          <w:p w14:paraId="5F7DC15E" w14:textId="77777777" w:rsidR="00256BC0" w:rsidRPr="00ED4D49" w:rsidRDefault="00256BC0" w:rsidP="00256BC0">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767023D6" w14:textId="77777777" w:rsidR="00256BC0" w:rsidRPr="00ED4D49" w:rsidRDefault="00256BC0" w:rsidP="00256BC0">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471BD023" w14:textId="76318A46" w:rsidR="00256BC0" w:rsidRPr="00ED4D49" w:rsidRDefault="00256BC0" w:rsidP="00256BC0">
            <w:pPr>
              <w:autoSpaceDE w:val="0"/>
              <w:autoSpaceDN w:val="0"/>
              <w:adjustRightInd w:val="0"/>
              <w:rPr>
                <w:rFonts w:cs="Arial"/>
                <w:sz w:val="18"/>
                <w:szCs w:val="18"/>
                <w:lang w:val="en-US"/>
              </w:rPr>
            </w:pPr>
            <w:r w:rsidRPr="00ED4D49">
              <w:rPr>
                <w:sz w:val="18"/>
                <w:szCs w:val="18"/>
                <w:lang w:val="en-US"/>
              </w:rPr>
              <w:t xml:space="preserve">The projects on examination of the status of the Sava dyke, </w:t>
            </w:r>
            <w:r w:rsidRPr="00ED4D49">
              <w:rPr>
                <w:rFonts w:cs="Arial"/>
                <w:sz w:val="18"/>
                <w:szCs w:val="18"/>
                <w:lang w:val="en-US"/>
              </w:rPr>
              <w:t xml:space="preserve">development of conceptual design and missing technical documentation are not expected to have negative impacts on </w:t>
            </w:r>
            <w:r w:rsidRPr="00ED4D49">
              <w:rPr>
                <w:sz w:val="18"/>
                <w:szCs w:val="18"/>
                <w:lang w:val="en-US"/>
              </w:rPr>
              <w:t xml:space="preserve">the </w:t>
            </w:r>
            <w:r w:rsidRPr="00ED4D49">
              <w:rPr>
                <w:rFonts w:cs="Arial"/>
                <w:sz w:val="18"/>
                <w:szCs w:val="18"/>
                <w:lang w:val="en-US"/>
              </w:rPr>
              <w:t xml:space="preserve">environment, since this phase involves preparation of documents that will be implemented subsequently.  </w:t>
            </w:r>
          </w:p>
          <w:p w14:paraId="110CB140" w14:textId="77777777" w:rsidR="00256BC0" w:rsidRPr="00ED4D49" w:rsidRDefault="00256BC0" w:rsidP="00256BC0">
            <w:pPr>
              <w:spacing w:before="0" w:after="0"/>
              <w:ind w:right="144"/>
              <w:rPr>
                <w:sz w:val="18"/>
                <w:szCs w:val="18"/>
                <w:lang w:val="en-US"/>
              </w:rPr>
            </w:pPr>
            <w:r w:rsidRPr="00ED4D49">
              <w:rPr>
                <w:b/>
                <w:bCs/>
                <w:sz w:val="18"/>
                <w:szCs w:val="18"/>
                <w:lang w:val="en-US"/>
              </w:rPr>
              <w:lastRenderedPageBreak/>
              <w:t>Likelihood:</w:t>
            </w:r>
            <w:r w:rsidRPr="00ED4D49">
              <w:rPr>
                <w:sz w:val="18"/>
                <w:szCs w:val="18"/>
                <w:lang w:val="en-US"/>
              </w:rPr>
              <w:t xml:space="preserve"> Moderate </w:t>
            </w:r>
          </w:p>
          <w:p w14:paraId="2EF89242" w14:textId="77777777" w:rsidR="00256BC0" w:rsidRPr="00ED4D49" w:rsidRDefault="00256BC0" w:rsidP="00256BC0">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110FB5B0" w14:textId="77777777" w:rsidR="00256BC0" w:rsidRPr="00ED4D49" w:rsidRDefault="00256BC0" w:rsidP="00256BC0">
            <w:pPr>
              <w:spacing w:before="60" w:after="60"/>
              <w:rPr>
                <w:b/>
                <w:bCs/>
                <w:sz w:val="18"/>
                <w:szCs w:val="18"/>
                <w:lang w:val="en-US"/>
              </w:rPr>
            </w:pPr>
            <w:r w:rsidRPr="00ED4D49">
              <w:rPr>
                <w:b/>
                <w:bCs/>
                <w:sz w:val="18"/>
                <w:szCs w:val="18"/>
                <w:lang w:val="en-US"/>
              </w:rPr>
              <w:t>ASSESSMENT: MODERATE RISK</w:t>
            </w:r>
          </w:p>
          <w:p w14:paraId="1CD80DD2" w14:textId="2796E5BE" w:rsidR="0044369A" w:rsidRPr="00ED4D49" w:rsidRDefault="0044369A" w:rsidP="00B824E1">
            <w:pPr>
              <w:spacing w:before="60" w:after="60"/>
              <w:rPr>
                <w:b/>
                <w:bCs/>
                <w:sz w:val="18"/>
                <w:szCs w:val="18"/>
                <w:lang w:val="en-US"/>
              </w:rPr>
            </w:pPr>
          </w:p>
          <w:p w14:paraId="01E49470" w14:textId="77777777" w:rsidR="0044369A" w:rsidRPr="00ED4D49" w:rsidRDefault="0044369A" w:rsidP="00B824E1">
            <w:pPr>
              <w:spacing w:before="60" w:after="60"/>
              <w:rPr>
                <w:b/>
                <w:bCs/>
                <w:sz w:val="18"/>
                <w:szCs w:val="18"/>
                <w:lang w:val="en-US"/>
              </w:rPr>
            </w:pPr>
          </w:p>
          <w:p w14:paraId="6111700E" w14:textId="77777777" w:rsidR="0044369A" w:rsidRPr="00ED4D49" w:rsidRDefault="0044369A" w:rsidP="00B824E1">
            <w:pPr>
              <w:spacing w:before="60" w:after="60"/>
              <w:rPr>
                <w:b/>
                <w:bCs/>
                <w:sz w:val="18"/>
                <w:szCs w:val="18"/>
                <w:lang w:val="en-US"/>
              </w:rPr>
            </w:pPr>
          </w:p>
          <w:p w14:paraId="502E7DB6" w14:textId="7217CE57" w:rsidR="0044369A" w:rsidRPr="00ED4D49" w:rsidRDefault="0044369A" w:rsidP="00B824E1">
            <w:pPr>
              <w:spacing w:before="60" w:after="60"/>
              <w:rPr>
                <w:b/>
                <w:sz w:val="18"/>
                <w:szCs w:val="18"/>
                <w:lang w:val="en-US"/>
              </w:rPr>
            </w:pPr>
          </w:p>
        </w:tc>
        <w:tc>
          <w:tcPr>
            <w:tcW w:w="3260" w:type="dxa"/>
            <w:vMerge w:val="restart"/>
          </w:tcPr>
          <w:p w14:paraId="08460B4C" w14:textId="77777777" w:rsidR="006F64D7" w:rsidRPr="00ED4D49" w:rsidRDefault="006F64D7" w:rsidP="00B824E1">
            <w:pPr>
              <w:rPr>
                <w:rFonts w:cs="Courier New"/>
                <w:sz w:val="18"/>
                <w:szCs w:val="18"/>
                <w:lang w:val="en-US"/>
              </w:rPr>
            </w:pPr>
            <w:r w:rsidRPr="00ED4D49">
              <w:rPr>
                <w:rFonts w:cs="Courier New"/>
                <w:b/>
                <w:bCs/>
                <w:sz w:val="18"/>
                <w:szCs w:val="18"/>
                <w:lang w:val="en-US"/>
              </w:rPr>
              <w:lastRenderedPageBreak/>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p>
          <w:p w14:paraId="022C08FA" w14:textId="77777777" w:rsidR="006F64D7" w:rsidRPr="00ED4D49" w:rsidRDefault="006F64D7" w:rsidP="00B824E1">
            <w:pPr>
              <w:autoSpaceDE w:val="0"/>
              <w:autoSpaceDN w:val="0"/>
              <w:adjustRightInd w:val="0"/>
              <w:rPr>
                <w:rFonts w:cs="Courier New"/>
                <w:sz w:val="18"/>
                <w:szCs w:val="18"/>
                <w:lang w:val="en-US"/>
              </w:rPr>
            </w:pPr>
            <w:r w:rsidRPr="00ED4D49">
              <w:rPr>
                <w:rFonts w:cs="Arial"/>
                <w:sz w:val="18"/>
                <w:szCs w:val="18"/>
                <w:lang w:val="en-US"/>
              </w:rPr>
              <w:t>Safety procedures must be observed by contractors during the construction work and removal of structures;</w:t>
            </w:r>
            <w:r w:rsidRPr="00ED4D49">
              <w:rPr>
                <w:rFonts w:cs="Courier New"/>
                <w:sz w:val="18"/>
                <w:szCs w:val="18"/>
                <w:lang w:val="en-US"/>
              </w:rPr>
              <w:t xml:space="preserve"> construction best practices for waste management and disposal, equipment maintained during construction, materials used, attested transportation vehicles; </w:t>
            </w:r>
            <w:r w:rsidRPr="00ED4D49">
              <w:rPr>
                <w:rFonts w:cs="Arial"/>
                <w:sz w:val="18"/>
                <w:szCs w:val="18"/>
                <w:lang w:val="en-US"/>
              </w:rPr>
              <w:t xml:space="preserve">the noise level will be </w:t>
            </w:r>
            <w:proofErr w:type="gramStart"/>
            <w:r w:rsidRPr="00ED4D49">
              <w:rPr>
                <w:rFonts w:cs="Arial"/>
                <w:sz w:val="18"/>
                <w:szCs w:val="18"/>
                <w:lang w:val="en-US"/>
              </w:rPr>
              <w:t>controlled at all times</w:t>
            </w:r>
            <w:proofErr w:type="gramEnd"/>
            <w:r w:rsidRPr="00ED4D49">
              <w:rPr>
                <w:rFonts w:cs="Arial"/>
                <w:sz w:val="18"/>
                <w:szCs w:val="18"/>
                <w:lang w:val="en-US"/>
              </w:rPr>
              <w:t xml:space="preserve"> and the activities will be controlled to avoid excessive disturbance </w:t>
            </w:r>
            <w:r w:rsidRPr="00ED4D49">
              <w:rPr>
                <w:rFonts w:cs="Courier New"/>
                <w:sz w:val="18"/>
                <w:szCs w:val="18"/>
                <w:lang w:val="en-US"/>
              </w:rPr>
              <w:t>as set out in the generic ESMP.</w:t>
            </w:r>
          </w:p>
          <w:p w14:paraId="6E61124B" w14:textId="77777777" w:rsidR="006F64D7" w:rsidRPr="00ED4D49" w:rsidRDefault="006F64D7" w:rsidP="00B824E1">
            <w:pPr>
              <w:spacing w:before="60" w:after="60"/>
              <w:rPr>
                <w:b/>
                <w:sz w:val="18"/>
                <w:szCs w:val="18"/>
                <w:lang w:val="en-US"/>
              </w:rPr>
            </w:pPr>
            <w:r w:rsidRPr="00ED4D49">
              <w:rPr>
                <w:sz w:val="18"/>
                <w:szCs w:val="18"/>
                <w:lang w:val="en-US"/>
              </w:rPr>
              <w:t xml:space="preserve">As part of the due diligence of applying the ESMP, land ownership titles will be verified. </w:t>
            </w:r>
            <w:proofErr w:type="gramStart"/>
            <w:r w:rsidRPr="00ED4D49">
              <w:rPr>
                <w:sz w:val="18"/>
                <w:szCs w:val="18"/>
                <w:lang w:val="en-US"/>
              </w:rPr>
              <w:t>In the event that</w:t>
            </w:r>
            <w:proofErr w:type="gramEnd"/>
            <w:r w:rsidRPr="00ED4D49">
              <w:rPr>
                <w:sz w:val="18"/>
                <w:szCs w:val="18"/>
                <w:lang w:val="en-US"/>
              </w:rPr>
              <w:t xml:space="preserve"> any private land rights are identified, they will be compensated as appropriate under the RPF, with due consideration to the legacy of use. A project-specific action plan for resettlement will be prepared to mitigate this impact.</w:t>
            </w:r>
            <w:r w:rsidRPr="00ED4D49">
              <w:rPr>
                <w:b/>
                <w:sz w:val="18"/>
                <w:szCs w:val="18"/>
                <w:lang w:val="en-US"/>
              </w:rPr>
              <w:t xml:space="preserve"> </w:t>
            </w:r>
          </w:p>
          <w:p w14:paraId="1D07BF49" w14:textId="77777777" w:rsidR="006F64D7" w:rsidRPr="00ED4D49" w:rsidRDefault="006F64D7" w:rsidP="00B824E1">
            <w:pPr>
              <w:spacing w:before="60" w:after="60"/>
              <w:rPr>
                <w:rFonts w:cs="Courier New"/>
                <w:sz w:val="18"/>
                <w:szCs w:val="18"/>
                <w:lang w:val="en-US"/>
              </w:rPr>
            </w:pPr>
            <w:r w:rsidRPr="00ED4D49">
              <w:rPr>
                <w:rFonts w:cs="Courier New"/>
                <w:b/>
                <w:sz w:val="18"/>
                <w:szCs w:val="18"/>
                <w:lang w:val="en-US"/>
              </w:rPr>
              <w:lastRenderedPageBreak/>
              <w:t xml:space="preserve">Monitoring: </w:t>
            </w:r>
            <w:r w:rsidRPr="00ED4D49">
              <w:rPr>
                <w:rFonts w:cs="Courier New"/>
                <w:sz w:val="18"/>
                <w:szCs w:val="18"/>
                <w:lang w:val="en-US"/>
              </w:rPr>
              <w:t>by the implementing agency</w:t>
            </w:r>
          </w:p>
          <w:p w14:paraId="179F2CA2" w14:textId="77777777" w:rsidR="006F64D7" w:rsidRPr="00ED4D49" w:rsidRDefault="006F64D7" w:rsidP="00B824E1">
            <w:pPr>
              <w:spacing w:before="60" w:after="60"/>
              <w:rPr>
                <w:b/>
                <w:bCs/>
                <w:sz w:val="18"/>
                <w:szCs w:val="18"/>
                <w:lang w:val="en-US"/>
              </w:rPr>
            </w:pPr>
          </w:p>
          <w:p w14:paraId="5AF6C535" w14:textId="77777777" w:rsidR="0044369A" w:rsidRPr="00ED4D49" w:rsidRDefault="0044369A" w:rsidP="00190B9D">
            <w:pPr>
              <w:rPr>
                <w:sz w:val="18"/>
                <w:szCs w:val="18"/>
                <w:lang w:val="en-US"/>
              </w:rPr>
            </w:pPr>
          </w:p>
          <w:p w14:paraId="215E8EF3" w14:textId="77777777" w:rsidR="0044369A" w:rsidRPr="00ED4D49" w:rsidRDefault="0044369A" w:rsidP="00190B9D">
            <w:pPr>
              <w:rPr>
                <w:sz w:val="18"/>
                <w:szCs w:val="18"/>
                <w:lang w:val="en-US"/>
              </w:rPr>
            </w:pPr>
          </w:p>
          <w:p w14:paraId="3BAD55EA" w14:textId="77777777" w:rsidR="0044369A" w:rsidRPr="00ED4D49" w:rsidRDefault="0044369A" w:rsidP="00190B9D">
            <w:pPr>
              <w:rPr>
                <w:sz w:val="18"/>
                <w:szCs w:val="18"/>
                <w:lang w:val="en-US"/>
              </w:rPr>
            </w:pPr>
          </w:p>
          <w:p w14:paraId="54108DB0" w14:textId="6F144254" w:rsidR="0044369A" w:rsidRPr="00ED4D49" w:rsidRDefault="0044369A" w:rsidP="0044369A">
            <w:pPr>
              <w:rPr>
                <w:sz w:val="18"/>
                <w:szCs w:val="18"/>
                <w:lang w:val="en-US"/>
              </w:rPr>
            </w:pPr>
          </w:p>
          <w:p w14:paraId="103A7CF6" w14:textId="3B193EDF" w:rsidR="00256BC0" w:rsidRPr="00ED4D49" w:rsidRDefault="00256BC0" w:rsidP="00256BC0">
            <w:pPr>
              <w:rPr>
                <w:rFonts w:cs="Courier New"/>
                <w:sz w:val="18"/>
                <w:szCs w:val="18"/>
                <w:lang w:val="en-US"/>
              </w:rPr>
            </w:pPr>
            <w:r w:rsidRPr="00ED4D49">
              <w:rPr>
                <w:rFonts w:cs="Courier New"/>
                <w:b/>
                <w:bCs/>
                <w:sz w:val="18"/>
                <w:szCs w:val="18"/>
                <w:lang w:val="en-US"/>
              </w:rPr>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r w:rsidR="00120D8D" w:rsidRPr="00ED4D49">
              <w:rPr>
                <w:rFonts w:cs="Courier New"/>
                <w:sz w:val="18"/>
                <w:szCs w:val="18"/>
                <w:lang w:val="en-US"/>
              </w:rPr>
              <w:t xml:space="preserve">The generic ESMP can be supplemented with relatively minor site-specific information. </w:t>
            </w:r>
          </w:p>
          <w:p w14:paraId="48A81953" w14:textId="2A01D1FA" w:rsidR="00256BC0" w:rsidRPr="00ED4D49" w:rsidRDefault="00256BC0" w:rsidP="00190B9D">
            <w:pPr>
              <w:autoSpaceDE w:val="0"/>
              <w:autoSpaceDN w:val="0"/>
              <w:adjustRightInd w:val="0"/>
              <w:rPr>
                <w:b/>
                <w:sz w:val="18"/>
                <w:szCs w:val="18"/>
                <w:lang w:val="en-US"/>
              </w:rPr>
            </w:pPr>
            <w:r w:rsidRPr="00ED4D49">
              <w:rPr>
                <w:rFonts w:cs="Arial"/>
                <w:sz w:val="18"/>
                <w:szCs w:val="18"/>
                <w:lang w:val="en-US"/>
              </w:rPr>
              <w:t xml:space="preserve">Safety procedures must be observed by contractors during the </w:t>
            </w:r>
            <w:r w:rsidRPr="00ED4D49">
              <w:rPr>
                <w:rFonts w:cs="Courier New"/>
                <w:sz w:val="18"/>
                <w:szCs w:val="18"/>
                <w:lang w:val="en-US"/>
              </w:rPr>
              <w:t xml:space="preserve">construction best practices for waste management and disposal, equipment maintained during construction, materials used, attested transportation vehicles; </w:t>
            </w:r>
            <w:r w:rsidRPr="00ED4D49">
              <w:rPr>
                <w:rFonts w:cs="Arial"/>
                <w:sz w:val="18"/>
                <w:szCs w:val="18"/>
                <w:lang w:val="en-US"/>
              </w:rPr>
              <w:t xml:space="preserve">the noise level will be </w:t>
            </w:r>
            <w:proofErr w:type="gramStart"/>
            <w:r w:rsidRPr="00ED4D49">
              <w:rPr>
                <w:rFonts w:cs="Arial"/>
                <w:sz w:val="18"/>
                <w:szCs w:val="18"/>
                <w:lang w:val="en-US"/>
              </w:rPr>
              <w:t>controlled at all times</w:t>
            </w:r>
            <w:proofErr w:type="gramEnd"/>
            <w:r w:rsidRPr="00ED4D49">
              <w:rPr>
                <w:rFonts w:cs="Arial"/>
                <w:sz w:val="18"/>
                <w:szCs w:val="18"/>
                <w:lang w:val="en-US"/>
              </w:rPr>
              <w:t xml:space="preserve"> and the activities will be controlled to avoid excessive disturbance </w:t>
            </w:r>
            <w:r w:rsidRPr="00ED4D49">
              <w:rPr>
                <w:rFonts w:cs="Courier New"/>
                <w:sz w:val="18"/>
                <w:szCs w:val="18"/>
                <w:lang w:val="en-US"/>
              </w:rPr>
              <w:t>as set out in the generic ESMP.</w:t>
            </w:r>
            <w:r w:rsidRPr="00ED4D49">
              <w:rPr>
                <w:b/>
                <w:sz w:val="18"/>
                <w:szCs w:val="18"/>
                <w:lang w:val="en-US"/>
              </w:rPr>
              <w:t xml:space="preserve"> </w:t>
            </w:r>
          </w:p>
          <w:p w14:paraId="1114AE5A" w14:textId="1ADD539F" w:rsidR="00256BC0" w:rsidRPr="00ED4D49" w:rsidRDefault="00256BC0" w:rsidP="00256BC0">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 xml:space="preserve">By the BD IPIU </w:t>
            </w:r>
          </w:p>
          <w:p w14:paraId="376828EC" w14:textId="77777777" w:rsidR="0044369A" w:rsidRPr="00ED4D49" w:rsidRDefault="0044369A" w:rsidP="00190B9D">
            <w:pPr>
              <w:rPr>
                <w:sz w:val="18"/>
                <w:szCs w:val="18"/>
                <w:lang w:val="en-US"/>
              </w:rPr>
            </w:pPr>
          </w:p>
          <w:p w14:paraId="60F82965" w14:textId="77777777" w:rsidR="0044369A" w:rsidRPr="00ED4D49" w:rsidRDefault="0044369A" w:rsidP="00190B9D">
            <w:pPr>
              <w:rPr>
                <w:sz w:val="18"/>
                <w:szCs w:val="18"/>
                <w:lang w:val="en-US"/>
              </w:rPr>
            </w:pPr>
          </w:p>
          <w:p w14:paraId="0C1E8C97" w14:textId="77777777" w:rsidR="0044369A" w:rsidRPr="00ED4D49" w:rsidRDefault="0044369A" w:rsidP="00190B9D">
            <w:pPr>
              <w:rPr>
                <w:sz w:val="18"/>
                <w:szCs w:val="18"/>
                <w:lang w:val="en-US"/>
              </w:rPr>
            </w:pPr>
          </w:p>
          <w:p w14:paraId="3B4058BB" w14:textId="77777777" w:rsidR="0044369A" w:rsidRPr="00ED4D49" w:rsidRDefault="0044369A" w:rsidP="00190B9D">
            <w:pPr>
              <w:rPr>
                <w:sz w:val="18"/>
                <w:szCs w:val="18"/>
                <w:lang w:val="en-US"/>
              </w:rPr>
            </w:pPr>
          </w:p>
          <w:p w14:paraId="397DAE63" w14:textId="77777777" w:rsidR="0044369A" w:rsidRPr="00ED4D49" w:rsidRDefault="0044369A" w:rsidP="00190B9D">
            <w:pPr>
              <w:rPr>
                <w:sz w:val="18"/>
                <w:szCs w:val="18"/>
                <w:lang w:val="en-US"/>
              </w:rPr>
            </w:pPr>
          </w:p>
          <w:p w14:paraId="4851DFA7" w14:textId="148E2EB6" w:rsidR="00256BC0" w:rsidRPr="00ED4D49" w:rsidRDefault="00256BC0" w:rsidP="00256BC0">
            <w:pPr>
              <w:rPr>
                <w:rFonts w:cs="Courier New"/>
                <w:sz w:val="18"/>
                <w:szCs w:val="18"/>
                <w:lang w:val="en-US"/>
              </w:rPr>
            </w:pPr>
            <w:r w:rsidRPr="00ED4D49">
              <w:rPr>
                <w:rFonts w:cs="Courier New"/>
                <w:b/>
                <w:bCs/>
                <w:sz w:val="18"/>
                <w:szCs w:val="18"/>
                <w:lang w:val="en-US"/>
              </w:rPr>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r w:rsidR="0083668E" w:rsidRPr="00ED4D49">
              <w:rPr>
                <w:rFonts w:cs="Courier New"/>
                <w:sz w:val="18"/>
                <w:szCs w:val="18"/>
                <w:lang w:val="en-US"/>
              </w:rPr>
              <w:t>The generic ESMP can be supplemented with relatively minor site-specific information.</w:t>
            </w:r>
          </w:p>
          <w:p w14:paraId="07FDD713" w14:textId="77777777" w:rsidR="00256BC0" w:rsidRPr="00ED4D49" w:rsidRDefault="00256BC0" w:rsidP="00256BC0">
            <w:pPr>
              <w:autoSpaceDE w:val="0"/>
              <w:autoSpaceDN w:val="0"/>
              <w:adjustRightInd w:val="0"/>
              <w:rPr>
                <w:rFonts w:cs="Courier New"/>
                <w:sz w:val="18"/>
                <w:szCs w:val="18"/>
                <w:lang w:val="en-US"/>
              </w:rPr>
            </w:pPr>
            <w:r w:rsidRPr="00ED4D49">
              <w:rPr>
                <w:rFonts w:cs="Arial"/>
                <w:sz w:val="18"/>
                <w:szCs w:val="18"/>
                <w:lang w:val="en-US"/>
              </w:rPr>
              <w:t>Safety procedures must be observed by contractors during the construction work and removal of structures;</w:t>
            </w:r>
            <w:r w:rsidRPr="00ED4D49">
              <w:rPr>
                <w:rFonts w:cs="Courier New"/>
                <w:sz w:val="18"/>
                <w:szCs w:val="18"/>
                <w:lang w:val="en-US"/>
              </w:rPr>
              <w:t xml:space="preserve"> construction best practices for waste management and disposal, equipment maintained during construction, materials used, attested transportation vehicles; </w:t>
            </w:r>
            <w:r w:rsidRPr="00ED4D49">
              <w:rPr>
                <w:rFonts w:cs="Arial"/>
                <w:sz w:val="18"/>
                <w:szCs w:val="18"/>
                <w:lang w:val="en-US"/>
              </w:rPr>
              <w:t xml:space="preserve">the noise level will be </w:t>
            </w:r>
            <w:proofErr w:type="gramStart"/>
            <w:r w:rsidRPr="00ED4D49">
              <w:rPr>
                <w:rFonts w:cs="Arial"/>
                <w:sz w:val="18"/>
                <w:szCs w:val="18"/>
                <w:lang w:val="en-US"/>
              </w:rPr>
              <w:t>controlled at all times</w:t>
            </w:r>
            <w:proofErr w:type="gramEnd"/>
            <w:r w:rsidRPr="00ED4D49">
              <w:rPr>
                <w:rFonts w:cs="Arial"/>
                <w:sz w:val="18"/>
                <w:szCs w:val="18"/>
                <w:lang w:val="en-US"/>
              </w:rPr>
              <w:t xml:space="preserve"> and the activities will be controlled to avoid excessive disturbance </w:t>
            </w:r>
            <w:r w:rsidRPr="00ED4D49">
              <w:rPr>
                <w:rFonts w:cs="Courier New"/>
                <w:sz w:val="18"/>
                <w:szCs w:val="18"/>
                <w:lang w:val="en-US"/>
              </w:rPr>
              <w:t>as set out in the generic ESMP.</w:t>
            </w:r>
          </w:p>
          <w:p w14:paraId="3030995E" w14:textId="0C46FA57" w:rsidR="00256BC0" w:rsidRPr="00ED4D49" w:rsidRDefault="00256BC0" w:rsidP="00256BC0">
            <w:pPr>
              <w:spacing w:before="60" w:after="60"/>
              <w:rPr>
                <w:b/>
                <w:sz w:val="18"/>
                <w:szCs w:val="18"/>
                <w:lang w:val="en-US"/>
              </w:rPr>
            </w:pPr>
            <w:r w:rsidRPr="00ED4D49">
              <w:rPr>
                <w:sz w:val="18"/>
                <w:szCs w:val="18"/>
                <w:lang w:val="en-US"/>
              </w:rPr>
              <w:t xml:space="preserve">As part of the due diligence of applying the ESMP, land ownership titles will be verified. </w:t>
            </w:r>
            <w:proofErr w:type="gramStart"/>
            <w:r w:rsidRPr="00ED4D49">
              <w:rPr>
                <w:sz w:val="18"/>
                <w:szCs w:val="18"/>
                <w:lang w:val="en-US"/>
              </w:rPr>
              <w:t>In the event that</w:t>
            </w:r>
            <w:proofErr w:type="gramEnd"/>
            <w:r w:rsidRPr="00ED4D49">
              <w:rPr>
                <w:sz w:val="18"/>
                <w:szCs w:val="18"/>
                <w:lang w:val="en-US"/>
              </w:rPr>
              <w:t xml:space="preserve"> any private land rights are identified, they will be compensated as appropriate under the RPF, with due consideration to the legacy of use. A project-specific action plan for resettlement will be prepared to mitigate </w:t>
            </w:r>
            <w:r w:rsidRPr="00ED4D49">
              <w:rPr>
                <w:sz w:val="18"/>
                <w:szCs w:val="18"/>
                <w:lang w:val="en-US"/>
              </w:rPr>
              <w:lastRenderedPageBreak/>
              <w:t>this impact</w:t>
            </w:r>
            <w:r w:rsidR="002B4463" w:rsidRPr="00ED4D49">
              <w:rPr>
                <w:sz w:val="18"/>
                <w:szCs w:val="18"/>
                <w:lang w:val="en-US"/>
              </w:rPr>
              <w:t xml:space="preserve"> and </w:t>
            </w:r>
            <w:proofErr w:type="spellStart"/>
            <w:r w:rsidR="002B4463" w:rsidRPr="00ED4D49">
              <w:rPr>
                <w:sz w:val="18"/>
                <w:szCs w:val="18"/>
                <w:lang w:val="en-US"/>
              </w:rPr>
              <w:t>Restlement</w:t>
            </w:r>
            <w:proofErr w:type="spellEnd"/>
            <w:r w:rsidR="002B4463" w:rsidRPr="00ED4D49">
              <w:rPr>
                <w:sz w:val="18"/>
                <w:szCs w:val="18"/>
                <w:lang w:val="en-US"/>
              </w:rPr>
              <w:t xml:space="preserve"> Audit for</w:t>
            </w:r>
            <w:r w:rsidR="002B4463" w:rsidRPr="00ED4D49">
              <w:rPr>
                <w:rFonts w:asciiTheme="minorHAnsi" w:hAnsiTheme="minorHAnsi"/>
                <w:color w:val="0D0D0D" w:themeColor="text1" w:themeTint="F2"/>
                <w:sz w:val="18"/>
                <w:szCs w:val="18"/>
                <w:lang w:val="en-US"/>
              </w:rPr>
              <w:t xml:space="preserve"> Regulation of part of the </w:t>
            </w:r>
            <w:proofErr w:type="spellStart"/>
            <w:r w:rsidR="002B4463" w:rsidRPr="00ED4D49">
              <w:rPr>
                <w:rFonts w:asciiTheme="minorHAnsi" w:hAnsiTheme="minorHAnsi"/>
                <w:color w:val="0D0D0D" w:themeColor="text1" w:themeTint="F2"/>
                <w:sz w:val="18"/>
                <w:szCs w:val="18"/>
                <w:lang w:val="en-US"/>
              </w:rPr>
              <w:t>Waterstream</w:t>
            </w:r>
            <w:proofErr w:type="spellEnd"/>
            <w:r w:rsidR="002B4463" w:rsidRPr="00ED4D49">
              <w:rPr>
                <w:rFonts w:asciiTheme="minorHAnsi" w:hAnsiTheme="minorHAnsi"/>
                <w:color w:val="0D0D0D" w:themeColor="text1" w:themeTint="F2"/>
                <w:sz w:val="18"/>
                <w:szCs w:val="18"/>
                <w:lang w:val="en-US"/>
              </w:rPr>
              <w:t xml:space="preserve"> / creek “</w:t>
            </w:r>
            <w:proofErr w:type="spellStart"/>
            <w:r w:rsidR="002B4463" w:rsidRPr="00ED4D49">
              <w:rPr>
                <w:rFonts w:asciiTheme="minorHAnsi" w:hAnsiTheme="minorHAnsi"/>
                <w:color w:val="0D0D0D" w:themeColor="text1" w:themeTint="F2"/>
                <w:sz w:val="18"/>
                <w:szCs w:val="18"/>
                <w:lang w:val="en-US"/>
              </w:rPr>
              <w:t>Blizna</w:t>
            </w:r>
            <w:proofErr w:type="spellEnd"/>
            <w:r w:rsidR="002B4463" w:rsidRPr="00ED4D49">
              <w:rPr>
                <w:rFonts w:asciiTheme="minorHAnsi" w:hAnsiTheme="minorHAnsi"/>
                <w:color w:val="0D0D0D" w:themeColor="text1" w:themeTint="F2"/>
                <w:sz w:val="18"/>
                <w:szCs w:val="18"/>
                <w:lang w:val="en-US"/>
              </w:rPr>
              <w:t>” in Brčko District (part I and part II)</w:t>
            </w:r>
            <w:r w:rsidR="002B4463" w:rsidRPr="00ED4D49">
              <w:rPr>
                <w:sz w:val="18"/>
                <w:szCs w:val="18"/>
                <w:lang w:val="en-US"/>
              </w:rPr>
              <w:t xml:space="preserve"> </w:t>
            </w:r>
          </w:p>
          <w:p w14:paraId="639BB38D" w14:textId="77777777" w:rsidR="002B4463" w:rsidRPr="00ED4D49" w:rsidRDefault="002B4463" w:rsidP="002B4463">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 xml:space="preserve">By the BD IPIU </w:t>
            </w:r>
          </w:p>
          <w:p w14:paraId="5AE46FDE" w14:textId="77777777" w:rsidR="0044369A" w:rsidRPr="00ED4D49" w:rsidRDefault="0044369A" w:rsidP="0044369A">
            <w:pPr>
              <w:spacing w:before="60" w:after="60"/>
              <w:rPr>
                <w:b/>
                <w:bCs/>
                <w:sz w:val="18"/>
                <w:szCs w:val="18"/>
                <w:lang w:val="en-US"/>
              </w:rPr>
            </w:pPr>
          </w:p>
          <w:p w14:paraId="22997EB1" w14:textId="4D5EB4BB" w:rsidR="0044369A" w:rsidRPr="00ED4D49" w:rsidRDefault="0044369A" w:rsidP="00256BC0">
            <w:pPr>
              <w:spacing w:before="60" w:after="60"/>
              <w:rPr>
                <w:sz w:val="18"/>
                <w:szCs w:val="18"/>
                <w:lang w:val="en-US"/>
              </w:rPr>
            </w:pPr>
          </w:p>
        </w:tc>
      </w:tr>
      <w:tr w:rsidR="006F64D7" w:rsidRPr="00ED4D49" w14:paraId="2A7207BA" w14:textId="77777777" w:rsidTr="00E07AC6">
        <w:trPr>
          <w:trHeight w:val="343"/>
        </w:trPr>
        <w:tc>
          <w:tcPr>
            <w:tcW w:w="959" w:type="dxa"/>
          </w:tcPr>
          <w:p w14:paraId="7058C2D2" w14:textId="55548C7E" w:rsidR="006F64D7" w:rsidRPr="00ED4D49" w:rsidRDefault="006F64D7" w:rsidP="00B824E1">
            <w:pPr>
              <w:spacing w:before="60" w:after="60"/>
              <w:rPr>
                <w:sz w:val="18"/>
                <w:szCs w:val="18"/>
                <w:lang w:val="en-US"/>
              </w:rPr>
            </w:pPr>
            <w:r w:rsidRPr="00ED4D49">
              <w:rPr>
                <w:sz w:val="18"/>
                <w:szCs w:val="18"/>
                <w:lang w:val="en-US"/>
              </w:rPr>
              <w:t>b)</w:t>
            </w:r>
          </w:p>
        </w:tc>
        <w:tc>
          <w:tcPr>
            <w:tcW w:w="2722" w:type="dxa"/>
          </w:tcPr>
          <w:p w14:paraId="7AC83A65" w14:textId="77777777" w:rsidR="006F64D7" w:rsidRPr="00ED4D49" w:rsidRDefault="006F64D7" w:rsidP="00E07AC6">
            <w:pPr>
              <w:spacing w:before="60" w:after="60"/>
              <w:rPr>
                <w:rFonts w:asciiTheme="minorHAnsi" w:hAnsiTheme="minorHAnsi"/>
                <w:color w:val="0D0D0D" w:themeColor="text1" w:themeTint="F2"/>
                <w:sz w:val="18"/>
                <w:szCs w:val="18"/>
                <w:lang w:val="en-US"/>
              </w:rPr>
            </w:pPr>
            <w:proofErr w:type="spellStart"/>
            <w:r w:rsidRPr="00ED4D49">
              <w:rPr>
                <w:rFonts w:asciiTheme="minorHAnsi" w:hAnsiTheme="minorHAnsi"/>
                <w:color w:val="0D0D0D" w:themeColor="text1" w:themeTint="F2"/>
                <w:sz w:val="18"/>
                <w:szCs w:val="18"/>
                <w:lang w:val="en-US"/>
              </w:rPr>
              <w:t>Bubnjarica</w:t>
            </w:r>
            <w:proofErr w:type="spellEnd"/>
            <w:r w:rsidRPr="00ED4D49">
              <w:rPr>
                <w:rFonts w:asciiTheme="minorHAnsi" w:hAnsiTheme="minorHAnsi"/>
                <w:color w:val="0D0D0D" w:themeColor="text1" w:themeTint="F2"/>
                <w:sz w:val="18"/>
                <w:szCs w:val="18"/>
                <w:lang w:val="en-US"/>
              </w:rPr>
              <w:t xml:space="preserve"> River torrent canal cleaning </w:t>
            </w:r>
          </w:p>
          <w:p w14:paraId="24510368" w14:textId="77777777" w:rsidR="007770FB" w:rsidRPr="00ED4D49" w:rsidRDefault="007770FB" w:rsidP="00E07AC6">
            <w:pPr>
              <w:spacing w:before="60" w:after="60"/>
              <w:rPr>
                <w:rFonts w:asciiTheme="minorHAnsi" w:hAnsiTheme="minorHAnsi"/>
                <w:color w:val="0D0D0D" w:themeColor="text1" w:themeTint="F2"/>
                <w:sz w:val="18"/>
                <w:szCs w:val="18"/>
                <w:lang w:val="en-US"/>
              </w:rPr>
            </w:pPr>
          </w:p>
          <w:p w14:paraId="2D7F2D47" w14:textId="77777777" w:rsidR="007770FB" w:rsidRPr="00ED4D49" w:rsidRDefault="007770FB" w:rsidP="00E07AC6">
            <w:pPr>
              <w:spacing w:before="60" w:after="60"/>
              <w:rPr>
                <w:rFonts w:asciiTheme="minorHAnsi" w:hAnsiTheme="minorHAnsi"/>
                <w:color w:val="0D0D0D" w:themeColor="text1" w:themeTint="F2"/>
                <w:sz w:val="18"/>
                <w:szCs w:val="18"/>
                <w:lang w:val="en-US"/>
              </w:rPr>
            </w:pPr>
          </w:p>
          <w:p w14:paraId="1836F1D2" w14:textId="3A175E08"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0EE7BEC3" w14:textId="77777777" w:rsidR="006F64D7" w:rsidRPr="00ED4D49" w:rsidRDefault="006F64D7" w:rsidP="00B824E1">
            <w:pPr>
              <w:spacing w:before="60" w:after="60"/>
              <w:rPr>
                <w:sz w:val="18"/>
                <w:szCs w:val="18"/>
                <w:lang w:val="en-US"/>
              </w:rPr>
            </w:pPr>
          </w:p>
        </w:tc>
        <w:tc>
          <w:tcPr>
            <w:tcW w:w="4678" w:type="dxa"/>
            <w:vMerge/>
          </w:tcPr>
          <w:p w14:paraId="6B8DFE87"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416A6A05" w14:textId="77777777" w:rsidR="006F64D7" w:rsidRPr="00ED4D49" w:rsidRDefault="006F64D7" w:rsidP="00B824E1">
            <w:pPr>
              <w:rPr>
                <w:rFonts w:cs="Courier New"/>
                <w:b/>
                <w:bCs/>
                <w:sz w:val="18"/>
                <w:szCs w:val="18"/>
                <w:lang w:val="en-US"/>
              </w:rPr>
            </w:pPr>
          </w:p>
        </w:tc>
      </w:tr>
      <w:tr w:rsidR="006F64D7" w:rsidRPr="00ED4D49" w14:paraId="32415CD4" w14:textId="77777777" w:rsidTr="00E07AC6">
        <w:trPr>
          <w:trHeight w:val="519"/>
        </w:trPr>
        <w:tc>
          <w:tcPr>
            <w:tcW w:w="959" w:type="dxa"/>
          </w:tcPr>
          <w:p w14:paraId="0A9D23FA" w14:textId="0D24F170" w:rsidR="006F64D7" w:rsidRPr="00ED4D49" w:rsidRDefault="006F64D7" w:rsidP="00B824E1">
            <w:pPr>
              <w:spacing w:before="60" w:after="60"/>
              <w:rPr>
                <w:sz w:val="18"/>
                <w:szCs w:val="18"/>
                <w:lang w:val="en-US"/>
              </w:rPr>
            </w:pPr>
            <w:r w:rsidRPr="00ED4D49">
              <w:rPr>
                <w:sz w:val="18"/>
                <w:szCs w:val="18"/>
                <w:lang w:val="en-US"/>
              </w:rPr>
              <w:t>c)</w:t>
            </w:r>
          </w:p>
        </w:tc>
        <w:tc>
          <w:tcPr>
            <w:tcW w:w="2722" w:type="dxa"/>
          </w:tcPr>
          <w:p w14:paraId="75A3B4ED"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Drainage control, dyke near the Una River </w:t>
            </w:r>
          </w:p>
          <w:p w14:paraId="4979F2FB" w14:textId="2D06B6E8"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666B53C2" w14:textId="77777777" w:rsidR="006F64D7" w:rsidRPr="00ED4D49" w:rsidRDefault="006F64D7" w:rsidP="00B824E1">
            <w:pPr>
              <w:spacing w:before="60" w:after="60"/>
              <w:rPr>
                <w:sz w:val="18"/>
                <w:szCs w:val="18"/>
                <w:lang w:val="en-US"/>
              </w:rPr>
            </w:pPr>
          </w:p>
        </w:tc>
        <w:tc>
          <w:tcPr>
            <w:tcW w:w="4678" w:type="dxa"/>
            <w:vMerge/>
          </w:tcPr>
          <w:p w14:paraId="3E792BBE"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498FF1F0" w14:textId="77777777" w:rsidR="006F64D7" w:rsidRPr="00ED4D49" w:rsidRDefault="006F64D7" w:rsidP="00B824E1">
            <w:pPr>
              <w:rPr>
                <w:rFonts w:cs="Courier New"/>
                <w:b/>
                <w:bCs/>
                <w:sz w:val="18"/>
                <w:szCs w:val="18"/>
                <w:lang w:val="en-US"/>
              </w:rPr>
            </w:pPr>
          </w:p>
        </w:tc>
      </w:tr>
      <w:tr w:rsidR="006F64D7" w:rsidRPr="00ED4D49" w14:paraId="118493E9" w14:textId="77777777" w:rsidTr="00E07AC6">
        <w:trPr>
          <w:trHeight w:val="507"/>
        </w:trPr>
        <w:tc>
          <w:tcPr>
            <w:tcW w:w="959" w:type="dxa"/>
          </w:tcPr>
          <w:p w14:paraId="14B66FCB" w14:textId="3F1EDF66" w:rsidR="006F64D7" w:rsidRPr="00ED4D49" w:rsidRDefault="006F64D7" w:rsidP="00B824E1">
            <w:pPr>
              <w:spacing w:before="60" w:after="60"/>
              <w:rPr>
                <w:sz w:val="18"/>
                <w:szCs w:val="18"/>
                <w:lang w:val="en-US"/>
              </w:rPr>
            </w:pPr>
            <w:r w:rsidRPr="00ED4D49">
              <w:rPr>
                <w:sz w:val="18"/>
                <w:szCs w:val="18"/>
                <w:lang w:val="en-US"/>
              </w:rPr>
              <w:t>d)</w:t>
            </w:r>
          </w:p>
        </w:tc>
        <w:tc>
          <w:tcPr>
            <w:tcW w:w="2722" w:type="dxa"/>
          </w:tcPr>
          <w:p w14:paraId="0E6777C4" w14:textId="77777777" w:rsidR="006F64D7" w:rsidRPr="00ED4D49" w:rsidRDefault="006F64D7" w:rsidP="00E07AC6">
            <w:pPr>
              <w:spacing w:before="60" w:after="60"/>
              <w:rPr>
                <w:rFonts w:asciiTheme="minorHAnsi" w:hAnsiTheme="minorHAnsi"/>
                <w:color w:val="0D0D0D" w:themeColor="text1" w:themeTint="F2"/>
                <w:sz w:val="18"/>
                <w:szCs w:val="18"/>
                <w:lang w:val="en-US"/>
              </w:rPr>
            </w:pPr>
            <w:proofErr w:type="spellStart"/>
            <w:r w:rsidRPr="00ED4D49">
              <w:rPr>
                <w:rFonts w:asciiTheme="minorHAnsi" w:hAnsiTheme="minorHAnsi"/>
                <w:color w:val="0D0D0D" w:themeColor="text1" w:themeTint="F2"/>
                <w:sz w:val="18"/>
                <w:szCs w:val="18"/>
                <w:lang w:val="en-US"/>
              </w:rPr>
              <w:t>Studeni</w:t>
            </w:r>
            <w:proofErr w:type="spellEnd"/>
            <w:r w:rsidRPr="00ED4D49">
              <w:rPr>
                <w:rFonts w:asciiTheme="minorHAnsi" w:hAnsiTheme="minorHAnsi"/>
                <w:color w:val="0D0D0D" w:themeColor="text1" w:themeTint="F2"/>
                <w:sz w:val="18"/>
                <w:szCs w:val="18"/>
                <w:lang w:val="en-US"/>
              </w:rPr>
              <w:t xml:space="preserve"> </w:t>
            </w:r>
            <w:proofErr w:type="spellStart"/>
            <w:r w:rsidRPr="00ED4D49">
              <w:rPr>
                <w:rFonts w:asciiTheme="minorHAnsi" w:hAnsiTheme="minorHAnsi"/>
                <w:color w:val="0D0D0D" w:themeColor="text1" w:themeTint="F2"/>
                <w:sz w:val="18"/>
                <w:szCs w:val="18"/>
                <w:lang w:val="en-US"/>
              </w:rPr>
              <w:t>Jadar</w:t>
            </w:r>
            <w:proofErr w:type="spellEnd"/>
            <w:r w:rsidRPr="00ED4D49">
              <w:rPr>
                <w:rFonts w:asciiTheme="minorHAnsi" w:hAnsiTheme="minorHAnsi"/>
                <w:color w:val="0D0D0D" w:themeColor="text1" w:themeTint="F2"/>
                <w:sz w:val="18"/>
                <w:szCs w:val="18"/>
                <w:lang w:val="en-US"/>
              </w:rPr>
              <w:t xml:space="preserve"> riverbank works-training </w:t>
            </w:r>
          </w:p>
          <w:p w14:paraId="35EB8C26" w14:textId="78B33790"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286C59A2" w14:textId="77777777" w:rsidR="006F64D7" w:rsidRPr="00ED4D49" w:rsidRDefault="006F64D7" w:rsidP="00B824E1">
            <w:pPr>
              <w:spacing w:before="60" w:after="60"/>
              <w:rPr>
                <w:sz w:val="18"/>
                <w:szCs w:val="18"/>
                <w:lang w:val="en-US"/>
              </w:rPr>
            </w:pPr>
          </w:p>
        </w:tc>
        <w:tc>
          <w:tcPr>
            <w:tcW w:w="4678" w:type="dxa"/>
            <w:vMerge/>
          </w:tcPr>
          <w:p w14:paraId="5FB76ECC"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1B2264E0" w14:textId="77777777" w:rsidR="006F64D7" w:rsidRPr="00ED4D49" w:rsidRDefault="006F64D7" w:rsidP="00B824E1">
            <w:pPr>
              <w:rPr>
                <w:rFonts w:cs="Courier New"/>
                <w:b/>
                <w:bCs/>
                <w:sz w:val="18"/>
                <w:szCs w:val="18"/>
                <w:lang w:val="en-US"/>
              </w:rPr>
            </w:pPr>
          </w:p>
        </w:tc>
      </w:tr>
      <w:tr w:rsidR="006F64D7" w:rsidRPr="00ED4D49" w14:paraId="47E4CBE4" w14:textId="77777777" w:rsidTr="00E07AC6">
        <w:trPr>
          <w:trHeight w:val="295"/>
        </w:trPr>
        <w:tc>
          <w:tcPr>
            <w:tcW w:w="959" w:type="dxa"/>
          </w:tcPr>
          <w:p w14:paraId="4FD82CF4" w14:textId="5E16DF8F" w:rsidR="006F64D7" w:rsidRPr="00ED4D49" w:rsidRDefault="006F64D7" w:rsidP="00B824E1">
            <w:pPr>
              <w:spacing w:before="60" w:after="60"/>
              <w:rPr>
                <w:sz w:val="18"/>
                <w:szCs w:val="18"/>
                <w:lang w:val="en-US"/>
              </w:rPr>
            </w:pPr>
            <w:r w:rsidRPr="00ED4D49">
              <w:rPr>
                <w:sz w:val="18"/>
                <w:szCs w:val="18"/>
                <w:lang w:val="en-US"/>
              </w:rPr>
              <w:t>e)</w:t>
            </w:r>
          </w:p>
        </w:tc>
        <w:tc>
          <w:tcPr>
            <w:tcW w:w="2722" w:type="dxa"/>
          </w:tcPr>
          <w:p w14:paraId="6A1B9414"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Examination of status of the Sava dyke and a portion of the Una dyke </w:t>
            </w:r>
          </w:p>
          <w:p w14:paraId="334167AE" w14:textId="57A82EE3"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6F334C49" w14:textId="77777777" w:rsidR="006F64D7" w:rsidRPr="00ED4D49" w:rsidRDefault="006F64D7" w:rsidP="00B824E1">
            <w:pPr>
              <w:spacing w:before="60" w:after="60"/>
              <w:rPr>
                <w:sz w:val="18"/>
                <w:szCs w:val="18"/>
                <w:lang w:val="en-US"/>
              </w:rPr>
            </w:pPr>
          </w:p>
        </w:tc>
        <w:tc>
          <w:tcPr>
            <w:tcW w:w="4678" w:type="dxa"/>
            <w:vMerge/>
          </w:tcPr>
          <w:p w14:paraId="1E0270B3"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5EAA5752" w14:textId="77777777" w:rsidR="006F64D7" w:rsidRPr="00ED4D49" w:rsidRDefault="006F64D7" w:rsidP="00B824E1">
            <w:pPr>
              <w:rPr>
                <w:rFonts w:cs="Courier New"/>
                <w:b/>
                <w:bCs/>
                <w:sz w:val="18"/>
                <w:szCs w:val="18"/>
                <w:lang w:val="en-US"/>
              </w:rPr>
            </w:pPr>
          </w:p>
        </w:tc>
      </w:tr>
      <w:tr w:rsidR="006F64D7" w:rsidRPr="00ED4D49" w14:paraId="15641CFC" w14:textId="77777777" w:rsidTr="00E07AC6">
        <w:trPr>
          <w:trHeight w:val="295"/>
        </w:trPr>
        <w:tc>
          <w:tcPr>
            <w:tcW w:w="959" w:type="dxa"/>
          </w:tcPr>
          <w:p w14:paraId="4D54B2D9" w14:textId="317610E9" w:rsidR="006F64D7" w:rsidRPr="00ED4D49" w:rsidRDefault="006F64D7" w:rsidP="00B824E1">
            <w:pPr>
              <w:spacing w:before="60" w:after="60"/>
              <w:rPr>
                <w:sz w:val="18"/>
                <w:szCs w:val="18"/>
                <w:lang w:val="en-US"/>
              </w:rPr>
            </w:pPr>
            <w:r w:rsidRPr="00ED4D49">
              <w:rPr>
                <w:sz w:val="18"/>
                <w:szCs w:val="18"/>
                <w:lang w:val="en-US"/>
              </w:rPr>
              <w:t>f)</w:t>
            </w:r>
          </w:p>
        </w:tc>
        <w:tc>
          <w:tcPr>
            <w:tcW w:w="2722" w:type="dxa"/>
          </w:tcPr>
          <w:p w14:paraId="6ACEC763"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Conceptual design of integrated regulation of water regime and multipurpose use of downstream section of </w:t>
            </w:r>
            <w:proofErr w:type="gramStart"/>
            <w:r w:rsidRPr="00ED4D49">
              <w:rPr>
                <w:rFonts w:asciiTheme="minorHAnsi" w:hAnsiTheme="minorHAnsi"/>
                <w:color w:val="0D0D0D" w:themeColor="text1" w:themeTint="F2"/>
                <w:sz w:val="18"/>
                <w:szCs w:val="18"/>
                <w:lang w:val="en-US"/>
              </w:rPr>
              <w:t>Bosna river</w:t>
            </w:r>
            <w:proofErr w:type="gramEnd"/>
            <w:r w:rsidRPr="00ED4D49">
              <w:rPr>
                <w:rFonts w:asciiTheme="minorHAnsi" w:hAnsiTheme="minorHAnsi"/>
                <w:color w:val="0D0D0D" w:themeColor="text1" w:themeTint="F2"/>
                <w:sz w:val="18"/>
                <w:szCs w:val="18"/>
                <w:lang w:val="en-US"/>
              </w:rPr>
              <w:t xml:space="preserve">, with Feasibility Study </w:t>
            </w:r>
          </w:p>
          <w:p w14:paraId="455E042D" w14:textId="131D6C41"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42D307EA" w14:textId="77777777" w:rsidR="006F64D7" w:rsidRPr="00ED4D49" w:rsidRDefault="006F64D7" w:rsidP="00B824E1">
            <w:pPr>
              <w:spacing w:before="60" w:after="60"/>
              <w:rPr>
                <w:sz w:val="18"/>
                <w:szCs w:val="18"/>
                <w:lang w:val="en-US"/>
              </w:rPr>
            </w:pPr>
          </w:p>
        </w:tc>
        <w:tc>
          <w:tcPr>
            <w:tcW w:w="4678" w:type="dxa"/>
            <w:vMerge/>
          </w:tcPr>
          <w:p w14:paraId="34E3867B"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17AAFACC" w14:textId="77777777" w:rsidR="006F64D7" w:rsidRPr="00ED4D49" w:rsidRDefault="006F64D7" w:rsidP="00B824E1">
            <w:pPr>
              <w:rPr>
                <w:rFonts w:cs="Courier New"/>
                <w:b/>
                <w:bCs/>
                <w:sz w:val="18"/>
                <w:szCs w:val="18"/>
                <w:lang w:val="en-US"/>
              </w:rPr>
            </w:pPr>
          </w:p>
        </w:tc>
      </w:tr>
      <w:tr w:rsidR="006F64D7" w:rsidRPr="00ED4D49" w14:paraId="7A1C46C3" w14:textId="77777777" w:rsidTr="00E07AC6">
        <w:trPr>
          <w:trHeight w:val="1370"/>
        </w:trPr>
        <w:tc>
          <w:tcPr>
            <w:tcW w:w="959" w:type="dxa"/>
          </w:tcPr>
          <w:p w14:paraId="7C874103" w14:textId="7D993E51" w:rsidR="006F64D7" w:rsidRPr="00ED4D49" w:rsidRDefault="006F64D7" w:rsidP="00B824E1">
            <w:pPr>
              <w:spacing w:before="60" w:after="60"/>
              <w:rPr>
                <w:sz w:val="18"/>
                <w:szCs w:val="18"/>
                <w:lang w:val="en-US"/>
              </w:rPr>
            </w:pPr>
            <w:r w:rsidRPr="00ED4D49">
              <w:rPr>
                <w:sz w:val="18"/>
                <w:szCs w:val="18"/>
                <w:lang w:val="en-US"/>
              </w:rPr>
              <w:lastRenderedPageBreak/>
              <w:t>g)</w:t>
            </w:r>
          </w:p>
        </w:tc>
        <w:tc>
          <w:tcPr>
            <w:tcW w:w="2722" w:type="dxa"/>
          </w:tcPr>
          <w:p w14:paraId="235A82C4"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Regulation of the </w:t>
            </w:r>
            <w:proofErr w:type="spellStart"/>
            <w:r w:rsidRPr="00ED4D49">
              <w:rPr>
                <w:rFonts w:asciiTheme="minorHAnsi" w:hAnsiTheme="minorHAnsi"/>
                <w:color w:val="0D0D0D" w:themeColor="text1" w:themeTint="F2"/>
                <w:sz w:val="18"/>
                <w:szCs w:val="18"/>
                <w:lang w:val="en-US"/>
              </w:rPr>
              <w:t>Vrbas</w:t>
            </w:r>
            <w:proofErr w:type="spellEnd"/>
            <w:r w:rsidRPr="00ED4D49">
              <w:rPr>
                <w:rFonts w:asciiTheme="minorHAnsi" w:hAnsiTheme="minorHAnsi"/>
                <w:color w:val="0D0D0D" w:themeColor="text1" w:themeTint="F2"/>
                <w:sz w:val="18"/>
                <w:szCs w:val="18"/>
                <w:lang w:val="en-US"/>
              </w:rPr>
              <w:t xml:space="preserve"> River water regime on the Section 2 from the </w:t>
            </w:r>
            <w:proofErr w:type="spellStart"/>
            <w:r w:rsidRPr="00ED4D49">
              <w:rPr>
                <w:rFonts w:asciiTheme="minorHAnsi" w:hAnsiTheme="minorHAnsi"/>
                <w:color w:val="0D0D0D" w:themeColor="text1" w:themeTint="F2"/>
                <w:sz w:val="18"/>
                <w:szCs w:val="18"/>
                <w:lang w:val="en-US"/>
              </w:rPr>
              <w:t>Trapisti</w:t>
            </w:r>
            <w:proofErr w:type="spellEnd"/>
            <w:r w:rsidRPr="00ED4D49">
              <w:rPr>
                <w:rFonts w:asciiTheme="minorHAnsi" w:hAnsiTheme="minorHAnsi"/>
                <w:color w:val="0D0D0D" w:themeColor="text1" w:themeTint="F2"/>
                <w:sz w:val="18"/>
                <w:szCs w:val="18"/>
                <w:lang w:val="en-US"/>
              </w:rPr>
              <w:t xml:space="preserve"> Bridge upstream to the confluence of the </w:t>
            </w:r>
            <w:proofErr w:type="spellStart"/>
            <w:r w:rsidRPr="00ED4D49">
              <w:rPr>
                <w:rFonts w:asciiTheme="minorHAnsi" w:hAnsiTheme="minorHAnsi"/>
                <w:color w:val="0D0D0D" w:themeColor="text1" w:themeTint="F2"/>
                <w:sz w:val="18"/>
                <w:szCs w:val="18"/>
                <w:lang w:val="en-US"/>
              </w:rPr>
              <w:t>Vrbanja</w:t>
            </w:r>
            <w:proofErr w:type="spellEnd"/>
            <w:r w:rsidRPr="00ED4D49">
              <w:rPr>
                <w:rFonts w:asciiTheme="minorHAnsi" w:hAnsiTheme="minorHAnsi"/>
                <w:color w:val="0D0D0D" w:themeColor="text1" w:themeTint="F2"/>
                <w:sz w:val="18"/>
                <w:szCs w:val="18"/>
                <w:lang w:val="en-US"/>
              </w:rPr>
              <w:t xml:space="preserve"> River</w:t>
            </w:r>
          </w:p>
          <w:p w14:paraId="2B8B8D74" w14:textId="77777777" w:rsidR="007770FB" w:rsidRPr="00ED4D49" w:rsidRDefault="007770FB" w:rsidP="00E07AC6">
            <w:pPr>
              <w:spacing w:before="60" w:after="60"/>
              <w:rPr>
                <w:rFonts w:asciiTheme="minorHAnsi" w:hAnsiTheme="minorHAnsi"/>
                <w:color w:val="0D0D0D" w:themeColor="text1" w:themeTint="F2"/>
                <w:sz w:val="18"/>
                <w:szCs w:val="18"/>
                <w:lang w:val="en-US"/>
              </w:rPr>
            </w:pPr>
          </w:p>
          <w:p w14:paraId="6BD6092C" w14:textId="11775F31"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0D2ACB35" w14:textId="77777777" w:rsidR="006F64D7" w:rsidRPr="00ED4D49" w:rsidRDefault="006F64D7" w:rsidP="00B824E1">
            <w:pPr>
              <w:spacing w:before="60" w:after="60"/>
              <w:rPr>
                <w:sz w:val="18"/>
                <w:szCs w:val="18"/>
                <w:lang w:val="en-US"/>
              </w:rPr>
            </w:pPr>
          </w:p>
        </w:tc>
        <w:tc>
          <w:tcPr>
            <w:tcW w:w="4678" w:type="dxa"/>
            <w:vMerge/>
          </w:tcPr>
          <w:p w14:paraId="3DC26B39"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669841AC" w14:textId="77777777" w:rsidR="006F64D7" w:rsidRPr="00ED4D49" w:rsidRDefault="006F64D7" w:rsidP="00B824E1">
            <w:pPr>
              <w:rPr>
                <w:rFonts w:cs="Courier New"/>
                <w:b/>
                <w:bCs/>
                <w:sz w:val="18"/>
                <w:szCs w:val="18"/>
                <w:lang w:val="en-US"/>
              </w:rPr>
            </w:pPr>
          </w:p>
        </w:tc>
      </w:tr>
      <w:tr w:rsidR="006F64D7" w:rsidRPr="00ED4D49" w14:paraId="16BE3B86" w14:textId="77777777" w:rsidTr="00EB6464">
        <w:trPr>
          <w:trHeight w:val="485"/>
        </w:trPr>
        <w:tc>
          <w:tcPr>
            <w:tcW w:w="959" w:type="dxa"/>
          </w:tcPr>
          <w:p w14:paraId="1B4F1A04" w14:textId="75C4870B" w:rsidR="006F64D7" w:rsidRPr="00ED4D49" w:rsidRDefault="006F64D7" w:rsidP="00EB6464">
            <w:pPr>
              <w:spacing w:before="60" w:after="60"/>
              <w:rPr>
                <w:sz w:val="18"/>
                <w:szCs w:val="18"/>
                <w:lang w:val="en-US"/>
              </w:rPr>
            </w:pPr>
            <w:r w:rsidRPr="00ED4D49">
              <w:rPr>
                <w:sz w:val="18"/>
                <w:szCs w:val="18"/>
                <w:lang w:val="en-US"/>
              </w:rPr>
              <w:t>h)</w:t>
            </w:r>
          </w:p>
        </w:tc>
        <w:tc>
          <w:tcPr>
            <w:tcW w:w="2722" w:type="dxa"/>
          </w:tcPr>
          <w:p w14:paraId="44A5D93B" w14:textId="1F1D9F45"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Brčko District landfill rehabilitation and its closure</w:t>
            </w:r>
          </w:p>
        </w:tc>
        <w:tc>
          <w:tcPr>
            <w:tcW w:w="2835" w:type="dxa"/>
          </w:tcPr>
          <w:p w14:paraId="298B74BE" w14:textId="5B95EFC8"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The proposed project involves closing the existing landfill, </w:t>
            </w:r>
            <w:r w:rsidR="008D40CA" w:rsidRPr="00ED4D49">
              <w:rPr>
                <w:rFonts w:asciiTheme="minorHAnsi" w:hAnsiTheme="minorHAnsi"/>
                <w:color w:val="0D0D0D" w:themeColor="text1" w:themeTint="F2"/>
                <w:sz w:val="18"/>
                <w:szCs w:val="18"/>
                <w:lang w:val="en-US"/>
              </w:rPr>
              <w:t xml:space="preserve">including works such as </w:t>
            </w:r>
            <w:r w:rsidRPr="00ED4D49">
              <w:rPr>
                <w:rFonts w:asciiTheme="minorHAnsi" w:hAnsiTheme="minorHAnsi"/>
                <w:color w:val="0D0D0D" w:themeColor="text1" w:themeTint="F2"/>
                <w:sz w:val="18"/>
                <w:szCs w:val="18"/>
                <w:lang w:val="en-US"/>
              </w:rPr>
              <w:t xml:space="preserve">compacting and shaping the waste </w:t>
            </w:r>
            <w:r w:rsidR="004F0507" w:rsidRPr="00ED4D49">
              <w:rPr>
                <w:rFonts w:asciiTheme="minorHAnsi" w:hAnsiTheme="minorHAnsi"/>
                <w:color w:val="0D0D0D" w:themeColor="text1" w:themeTint="F2"/>
                <w:sz w:val="18"/>
                <w:szCs w:val="18"/>
                <w:lang w:val="en-US"/>
              </w:rPr>
              <w:t xml:space="preserve">body </w:t>
            </w:r>
            <w:r w:rsidRPr="00ED4D49">
              <w:rPr>
                <w:rFonts w:asciiTheme="minorHAnsi" w:hAnsiTheme="minorHAnsi"/>
                <w:color w:val="0D0D0D" w:themeColor="text1" w:themeTint="F2"/>
                <w:sz w:val="18"/>
                <w:szCs w:val="18"/>
                <w:lang w:val="en-US"/>
              </w:rPr>
              <w:t>and covering the landfill with a final cover</w:t>
            </w:r>
            <w:r w:rsidR="004F0507" w:rsidRPr="00ED4D49">
              <w:rPr>
                <w:rFonts w:asciiTheme="minorHAnsi" w:hAnsiTheme="minorHAnsi"/>
                <w:color w:val="0D0D0D" w:themeColor="text1" w:themeTint="F2"/>
                <w:sz w:val="18"/>
                <w:szCs w:val="18"/>
                <w:lang w:val="en-US"/>
              </w:rPr>
              <w:t xml:space="preserve"> </w:t>
            </w:r>
            <w:proofErr w:type="gramStart"/>
            <w:r w:rsidR="004F0507" w:rsidRPr="00ED4D49">
              <w:rPr>
                <w:rFonts w:asciiTheme="minorHAnsi" w:hAnsiTheme="minorHAnsi"/>
                <w:color w:val="0D0D0D" w:themeColor="text1" w:themeTint="F2"/>
                <w:sz w:val="18"/>
                <w:szCs w:val="18"/>
                <w:lang w:val="en-US"/>
              </w:rPr>
              <w:t>in order to</w:t>
            </w:r>
            <w:proofErr w:type="gramEnd"/>
            <w:r w:rsidR="004F0507" w:rsidRPr="00ED4D49">
              <w:rPr>
                <w:rFonts w:asciiTheme="minorHAnsi" w:hAnsiTheme="minorHAnsi"/>
                <w:color w:val="0D0D0D" w:themeColor="text1" w:themeTint="F2"/>
                <w:sz w:val="18"/>
                <w:szCs w:val="18"/>
                <w:lang w:val="en-US"/>
              </w:rPr>
              <w:t xml:space="preserve"> prevent infiltration of precipitation and leaching into the Sava River</w:t>
            </w:r>
            <w:r w:rsidRPr="00ED4D49">
              <w:rPr>
                <w:rFonts w:asciiTheme="minorHAnsi" w:hAnsiTheme="minorHAnsi"/>
                <w:color w:val="0D0D0D" w:themeColor="text1" w:themeTint="F2"/>
                <w:sz w:val="18"/>
                <w:szCs w:val="18"/>
                <w:lang w:val="en-US"/>
              </w:rPr>
              <w:t xml:space="preserve">. </w:t>
            </w:r>
            <w:r w:rsidR="00E20581" w:rsidRPr="00ED4D49">
              <w:rPr>
                <w:rFonts w:asciiTheme="minorHAnsi" w:hAnsiTheme="minorHAnsi"/>
                <w:color w:val="0D0D0D" w:themeColor="text1" w:themeTint="F2"/>
                <w:sz w:val="18"/>
                <w:szCs w:val="18"/>
                <w:lang w:val="en-US"/>
              </w:rPr>
              <w:t>The</w:t>
            </w:r>
            <w:r w:rsidRPr="00ED4D49">
              <w:rPr>
                <w:rFonts w:asciiTheme="minorHAnsi" w:hAnsiTheme="minorHAnsi"/>
                <w:color w:val="0D0D0D" w:themeColor="text1" w:themeTint="F2"/>
                <w:sz w:val="18"/>
                <w:szCs w:val="18"/>
                <w:lang w:val="en-US"/>
              </w:rPr>
              <w:t xml:space="preserve"> existing unsanitary landfill </w:t>
            </w:r>
            <w:r w:rsidR="00E20581" w:rsidRPr="00ED4D49">
              <w:rPr>
                <w:rFonts w:asciiTheme="minorHAnsi" w:hAnsiTheme="minorHAnsi"/>
                <w:color w:val="0D0D0D" w:themeColor="text1" w:themeTint="F2"/>
                <w:sz w:val="18"/>
                <w:szCs w:val="18"/>
                <w:lang w:val="en-US"/>
              </w:rPr>
              <w:t xml:space="preserve">is </w:t>
            </w:r>
            <w:r w:rsidRPr="00ED4D49">
              <w:rPr>
                <w:rFonts w:asciiTheme="minorHAnsi" w:hAnsiTheme="minorHAnsi"/>
                <w:color w:val="0D0D0D" w:themeColor="text1" w:themeTint="F2"/>
                <w:sz w:val="18"/>
                <w:szCs w:val="18"/>
                <w:lang w:val="en-US"/>
              </w:rPr>
              <w:t xml:space="preserve">not far from the city center, in the immediate vicinity of a densely populated </w:t>
            </w:r>
            <w:proofErr w:type="spellStart"/>
            <w:proofErr w:type="gramStart"/>
            <w:r w:rsidRPr="00ED4D49">
              <w:rPr>
                <w:rFonts w:asciiTheme="minorHAnsi" w:hAnsiTheme="minorHAnsi"/>
                <w:color w:val="0D0D0D" w:themeColor="text1" w:themeTint="F2"/>
                <w:sz w:val="18"/>
                <w:szCs w:val="18"/>
                <w:lang w:val="en-US"/>
              </w:rPr>
              <w:t>area</w:t>
            </w:r>
            <w:r w:rsidR="003D02D2" w:rsidRPr="00ED4D49">
              <w:rPr>
                <w:rFonts w:asciiTheme="minorHAnsi" w:hAnsiTheme="minorHAnsi"/>
                <w:color w:val="0D0D0D" w:themeColor="text1" w:themeTint="F2"/>
                <w:sz w:val="18"/>
                <w:szCs w:val="18"/>
                <w:lang w:val="en-US"/>
              </w:rPr>
              <w:t>and</w:t>
            </w:r>
            <w:proofErr w:type="spellEnd"/>
            <w:r w:rsidR="003D02D2" w:rsidRPr="00ED4D49">
              <w:rPr>
                <w:rFonts w:asciiTheme="minorHAnsi" w:hAnsiTheme="minorHAnsi"/>
                <w:color w:val="0D0D0D" w:themeColor="text1" w:themeTint="F2"/>
                <w:sz w:val="18"/>
                <w:szCs w:val="18"/>
                <w:lang w:val="en-US"/>
              </w:rPr>
              <w:t xml:space="preserve"> </w:t>
            </w:r>
            <w:r w:rsidRPr="00ED4D49">
              <w:rPr>
                <w:rFonts w:asciiTheme="minorHAnsi" w:hAnsiTheme="minorHAnsi"/>
                <w:color w:val="0D0D0D" w:themeColor="text1" w:themeTint="F2"/>
                <w:sz w:val="18"/>
                <w:szCs w:val="18"/>
                <w:lang w:val="en-US"/>
              </w:rPr>
              <w:t xml:space="preserve"> could</w:t>
            </w:r>
            <w:proofErr w:type="gramEnd"/>
            <w:r w:rsidRPr="00ED4D49">
              <w:rPr>
                <w:rFonts w:asciiTheme="minorHAnsi" w:hAnsiTheme="minorHAnsi"/>
                <w:color w:val="0D0D0D" w:themeColor="text1" w:themeTint="F2"/>
                <w:sz w:val="18"/>
                <w:szCs w:val="18"/>
                <w:lang w:val="en-US"/>
              </w:rPr>
              <w:t xml:space="preserve"> provide space for much better and more appropriate purposes</w:t>
            </w:r>
            <w:r w:rsidR="003D02D2" w:rsidRPr="00ED4D49">
              <w:rPr>
                <w:rFonts w:asciiTheme="minorHAnsi" w:hAnsiTheme="minorHAnsi"/>
                <w:color w:val="0D0D0D" w:themeColor="text1" w:themeTint="F2"/>
                <w:sz w:val="18"/>
                <w:szCs w:val="18"/>
                <w:lang w:val="en-US"/>
              </w:rPr>
              <w:t xml:space="preserve">. While the rehabilitation works would </w:t>
            </w:r>
            <w:r w:rsidRPr="00ED4D49">
              <w:rPr>
                <w:rFonts w:asciiTheme="minorHAnsi" w:hAnsiTheme="minorHAnsi"/>
                <w:color w:val="0D0D0D" w:themeColor="text1" w:themeTint="F2"/>
                <w:sz w:val="18"/>
                <w:szCs w:val="18"/>
                <w:lang w:val="en-US"/>
              </w:rPr>
              <w:t>reduc</w:t>
            </w:r>
            <w:r w:rsidR="003D02D2" w:rsidRPr="00ED4D49">
              <w:rPr>
                <w:rFonts w:asciiTheme="minorHAnsi" w:hAnsiTheme="minorHAnsi"/>
                <w:color w:val="0D0D0D" w:themeColor="text1" w:themeTint="F2"/>
                <w:sz w:val="18"/>
                <w:szCs w:val="18"/>
                <w:lang w:val="en-US"/>
              </w:rPr>
              <w:t>e</w:t>
            </w:r>
            <w:r w:rsidRPr="00ED4D49">
              <w:rPr>
                <w:rFonts w:asciiTheme="minorHAnsi" w:hAnsiTheme="minorHAnsi"/>
                <w:color w:val="0D0D0D" w:themeColor="text1" w:themeTint="F2"/>
                <w:sz w:val="18"/>
                <w:szCs w:val="18"/>
                <w:lang w:val="en-US"/>
              </w:rPr>
              <w:t xml:space="preserve"> the negative impact</w:t>
            </w:r>
            <w:r w:rsidR="003D02D2" w:rsidRPr="00ED4D49">
              <w:rPr>
                <w:rFonts w:asciiTheme="minorHAnsi" w:hAnsiTheme="minorHAnsi"/>
                <w:color w:val="0D0D0D" w:themeColor="text1" w:themeTint="F2"/>
                <w:sz w:val="18"/>
                <w:szCs w:val="18"/>
                <w:lang w:val="en-US"/>
              </w:rPr>
              <w:t>s</w:t>
            </w:r>
            <w:r w:rsidRPr="00ED4D49">
              <w:rPr>
                <w:rFonts w:asciiTheme="minorHAnsi" w:hAnsiTheme="minorHAnsi"/>
                <w:color w:val="0D0D0D" w:themeColor="text1" w:themeTint="F2"/>
                <w:sz w:val="18"/>
                <w:szCs w:val="18"/>
                <w:lang w:val="en-US"/>
              </w:rPr>
              <w:t xml:space="preserve"> on the environment</w:t>
            </w:r>
            <w:r w:rsidR="003D02D2" w:rsidRPr="00ED4D49">
              <w:rPr>
                <w:rFonts w:asciiTheme="minorHAnsi" w:hAnsiTheme="minorHAnsi"/>
                <w:color w:val="0D0D0D" w:themeColor="text1" w:themeTint="F2"/>
                <w:sz w:val="18"/>
                <w:szCs w:val="18"/>
                <w:lang w:val="en-US"/>
              </w:rPr>
              <w:t xml:space="preserve">, first and foremost on public health but also on the quality of the </w:t>
            </w:r>
            <w:proofErr w:type="gramStart"/>
            <w:r w:rsidR="003D02D2" w:rsidRPr="00ED4D49">
              <w:rPr>
                <w:rFonts w:asciiTheme="minorHAnsi" w:hAnsiTheme="minorHAnsi"/>
                <w:color w:val="0D0D0D" w:themeColor="text1" w:themeTint="F2"/>
                <w:sz w:val="18"/>
                <w:szCs w:val="18"/>
                <w:lang w:val="en-US"/>
              </w:rPr>
              <w:t>Sava river</w:t>
            </w:r>
            <w:proofErr w:type="gramEnd"/>
            <w:r w:rsidRPr="00ED4D49">
              <w:rPr>
                <w:rFonts w:asciiTheme="minorHAnsi" w:hAnsiTheme="minorHAnsi"/>
                <w:color w:val="0D0D0D" w:themeColor="text1" w:themeTint="F2"/>
                <w:sz w:val="18"/>
                <w:szCs w:val="18"/>
                <w:lang w:val="en-US"/>
              </w:rPr>
              <w:t xml:space="preserve">. The closure of the old landfill will stop and further prevention of the pollution of the surrounding watercourses located in the immediate vicinity of the landfill, as </w:t>
            </w:r>
            <w:r w:rsidRPr="00ED4D49">
              <w:rPr>
                <w:rFonts w:asciiTheme="minorHAnsi" w:hAnsiTheme="minorHAnsi"/>
                <w:color w:val="0D0D0D" w:themeColor="text1" w:themeTint="F2"/>
                <w:sz w:val="18"/>
                <w:szCs w:val="18"/>
                <w:lang w:val="en-US"/>
              </w:rPr>
              <w:lastRenderedPageBreak/>
              <w:t>well as the pollution of the Sava River itself.</w:t>
            </w:r>
          </w:p>
        </w:tc>
        <w:tc>
          <w:tcPr>
            <w:tcW w:w="4678" w:type="dxa"/>
            <w:vMerge/>
          </w:tcPr>
          <w:p w14:paraId="660A5B5D"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365FDD6C" w14:textId="77777777" w:rsidR="006F64D7" w:rsidRPr="00ED4D49" w:rsidRDefault="006F64D7" w:rsidP="00EB6464">
            <w:pPr>
              <w:rPr>
                <w:rFonts w:cs="Courier New"/>
                <w:b/>
                <w:bCs/>
                <w:sz w:val="18"/>
                <w:szCs w:val="18"/>
                <w:lang w:val="en-US"/>
              </w:rPr>
            </w:pPr>
          </w:p>
        </w:tc>
      </w:tr>
      <w:tr w:rsidR="006F64D7" w:rsidRPr="00ED4D49" w14:paraId="506C8E2D" w14:textId="77777777" w:rsidTr="00EB6464">
        <w:trPr>
          <w:trHeight w:val="530"/>
        </w:trPr>
        <w:tc>
          <w:tcPr>
            <w:tcW w:w="959" w:type="dxa"/>
          </w:tcPr>
          <w:p w14:paraId="221E9C9B" w14:textId="4E696306" w:rsidR="006F64D7" w:rsidRPr="00ED4D49" w:rsidRDefault="006F64D7" w:rsidP="00EB6464">
            <w:pPr>
              <w:spacing w:before="60" w:after="60"/>
              <w:rPr>
                <w:sz w:val="18"/>
                <w:szCs w:val="18"/>
                <w:lang w:val="en-US"/>
              </w:rPr>
            </w:pPr>
            <w:r w:rsidRPr="00ED4D49">
              <w:rPr>
                <w:sz w:val="18"/>
                <w:szCs w:val="18"/>
                <w:lang w:val="en-US"/>
              </w:rPr>
              <w:t>j)</w:t>
            </w:r>
          </w:p>
        </w:tc>
        <w:tc>
          <w:tcPr>
            <w:tcW w:w="2722" w:type="dxa"/>
          </w:tcPr>
          <w:p w14:paraId="0B6A9B49" w14:textId="4F447544"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Regulation of part of the </w:t>
            </w:r>
            <w:proofErr w:type="spellStart"/>
            <w:r w:rsidRPr="00ED4D49">
              <w:rPr>
                <w:rFonts w:asciiTheme="minorHAnsi" w:hAnsiTheme="minorHAnsi"/>
                <w:color w:val="0D0D0D" w:themeColor="text1" w:themeTint="F2"/>
                <w:sz w:val="18"/>
                <w:szCs w:val="18"/>
                <w:lang w:val="en-US"/>
              </w:rPr>
              <w:t>Waterstream</w:t>
            </w:r>
            <w:proofErr w:type="spellEnd"/>
            <w:r w:rsidRPr="00ED4D49">
              <w:rPr>
                <w:rFonts w:asciiTheme="minorHAnsi" w:hAnsiTheme="minorHAnsi"/>
                <w:color w:val="0D0D0D" w:themeColor="text1" w:themeTint="F2"/>
                <w:sz w:val="18"/>
                <w:szCs w:val="18"/>
                <w:lang w:val="en-US"/>
              </w:rPr>
              <w:t xml:space="preserve"> / creek “</w:t>
            </w:r>
            <w:proofErr w:type="spellStart"/>
            <w:r w:rsidRPr="00ED4D49">
              <w:rPr>
                <w:rFonts w:asciiTheme="minorHAnsi" w:hAnsiTheme="minorHAnsi"/>
                <w:color w:val="0D0D0D" w:themeColor="text1" w:themeTint="F2"/>
                <w:sz w:val="18"/>
                <w:szCs w:val="18"/>
                <w:lang w:val="en-US"/>
              </w:rPr>
              <w:t>Blizna</w:t>
            </w:r>
            <w:proofErr w:type="spellEnd"/>
            <w:r w:rsidRPr="00ED4D49">
              <w:rPr>
                <w:rFonts w:asciiTheme="minorHAnsi" w:hAnsiTheme="minorHAnsi"/>
                <w:color w:val="0D0D0D" w:themeColor="text1" w:themeTint="F2"/>
                <w:sz w:val="18"/>
                <w:szCs w:val="18"/>
                <w:lang w:val="en-US"/>
              </w:rPr>
              <w:t>” in Brčko District (part I and part II)</w:t>
            </w:r>
          </w:p>
        </w:tc>
        <w:tc>
          <w:tcPr>
            <w:tcW w:w="2835" w:type="dxa"/>
          </w:tcPr>
          <w:p w14:paraId="13D4031C" w14:textId="54EB58BD" w:rsidR="006F64D7" w:rsidRPr="00ED4D49" w:rsidRDefault="009B4D51"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The subproject will re-connect Water stream/Creek “</w:t>
            </w:r>
            <w:proofErr w:type="spellStart"/>
            <w:r w:rsidRPr="00ED4D49">
              <w:rPr>
                <w:rFonts w:asciiTheme="minorHAnsi" w:hAnsiTheme="minorHAnsi"/>
                <w:color w:val="0D0D0D" w:themeColor="text1" w:themeTint="F2"/>
                <w:sz w:val="18"/>
                <w:szCs w:val="18"/>
                <w:lang w:val="en-US"/>
              </w:rPr>
              <w:t>Blizna</w:t>
            </w:r>
            <w:proofErr w:type="spellEnd"/>
            <w:r w:rsidRPr="00ED4D49">
              <w:rPr>
                <w:rFonts w:asciiTheme="minorHAnsi" w:hAnsiTheme="minorHAnsi"/>
                <w:color w:val="0D0D0D" w:themeColor="text1" w:themeTint="F2"/>
                <w:sz w:val="18"/>
                <w:szCs w:val="18"/>
                <w:lang w:val="en-US"/>
              </w:rPr>
              <w:t>” and River Sava which will enhance the quality and capacity of natural storage capacity and reduce flood risk. In this way, Water stream/Creek “</w:t>
            </w:r>
            <w:proofErr w:type="spellStart"/>
            <w:r w:rsidRPr="00ED4D49">
              <w:rPr>
                <w:rFonts w:asciiTheme="minorHAnsi" w:hAnsiTheme="minorHAnsi"/>
                <w:color w:val="0D0D0D" w:themeColor="text1" w:themeTint="F2"/>
                <w:sz w:val="18"/>
                <w:szCs w:val="18"/>
                <w:lang w:val="en-US"/>
              </w:rPr>
              <w:t>Blizna</w:t>
            </w:r>
            <w:proofErr w:type="spellEnd"/>
            <w:r w:rsidRPr="00ED4D49">
              <w:rPr>
                <w:rFonts w:asciiTheme="minorHAnsi" w:hAnsiTheme="minorHAnsi"/>
                <w:color w:val="0D0D0D" w:themeColor="text1" w:themeTint="F2"/>
                <w:sz w:val="18"/>
                <w:szCs w:val="18"/>
                <w:lang w:val="en-US"/>
              </w:rPr>
              <w:t>” restoration directly contribute to climate change strategies aimed at mitigating the effects of increased and erratic peak flows and droughts.</w:t>
            </w:r>
          </w:p>
        </w:tc>
        <w:tc>
          <w:tcPr>
            <w:tcW w:w="4678" w:type="dxa"/>
            <w:vMerge/>
          </w:tcPr>
          <w:p w14:paraId="4787F681"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46088895" w14:textId="77777777" w:rsidR="006F64D7" w:rsidRPr="00ED4D49" w:rsidRDefault="006F64D7" w:rsidP="00EB6464">
            <w:pPr>
              <w:rPr>
                <w:rFonts w:cs="Courier New"/>
                <w:b/>
                <w:bCs/>
                <w:sz w:val="18"/>
                <w:szCs w:val="18"/>
                <w:lang w:val="en-US"/>
              </w:rPr>
            </w:pPr>
          </w:p>
        </w:tc>
      </w:tr>
      <w:tr w:rsidR="006F64D7" w:rsidRPr="00ED4D49" w14:paraId="018A96AF" w14:textId="77777777" w:rsidTr="00EB6464">
        <w:trPr>
          <w:trHeight w:val="530"/>
        </w:trPr>
        <w:tc>
          <w:tcPr>
            <w:tcW w:w="959" w:type="dxa"/>
          </w:tcPr>
          <w:p w14:paraId="000199A7" w14:textId="74ECF150" w:rsidR="006F64D7" w:rsidRPr="00ED4D49" w:rsidRDefault="006F64D7" w:rsidP="00EB6464">
            <w:pPr>
              <w:spacing w:before="60" w:after="60"/>
              <w:rPr>
                <w:sz w:val="18"/>
                <w:szCs w:val="18"/>
                <w:lang w:val="en-US"/>
              </w:rPr>
            </w:pPr>
            <w:r w:rsidRPr="00ED4D49">
              <w:rPr>
                <w:sz w:val="18"/>
                <w:szCs w:val="18"/>
                <w:lang w:val="en-US"/>
              </w:rPr>
              <w:t>k)</w:t>
            </w:r>
          </w:p>
          <w:p w14:paraId="5FAD2C1F" w14:textId="7F2D1813" w:rsidR="006F64D7" w:rsidRPr="00ED4D49" w:rsidRDefault="006F64D7" w:rsidP="00EB6464">
            <w:pPr>
              <w:spacing w:before="60" w:after="60"/>
              <w:rPr>
                <w:sz w:val="18"/>
                <w:szCs w:val="18"/>
                <w:lang w:val="en-US"/>
              </w:rPr>
            </w:pPr>
          </w:p>
        </w:tc>
        <w:tc>
          <w:tcPr>
            <w:tcW w:w="2722" w:type="dxa"/>
          </w:tcPr>
          <w:p w14:paraId="11828465" w14:textId="10539297"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Regulation of the “</w:t>
            </w:r>
            <w:proofErr w:type="spellStart"/>
            <w:r w:rsidRPr="00ED4D49">
              <w:rPr>
                <w:rFonts w:asciiTheme="minorHAnsi" w:hAnsiTheme="minorHAnsi"/>
                <w:color w:val="0D0D0D" w:themeColor="text1" w:themeTint="F2"/>
                <w:sz w:val="18"/>
                <w:szCs w:val="18"/>
                <w:lang w:val="en-US"/>
              </w:rPr>
              <w:t>Brka</w:t>
            </w:r>
            <w:proofErr w:type="spellEnd"/>
            <w:r w:rsidRPr="00ED4D49">
              <w:rPr>
                <w:rFonts w:asciiTheme="minorHAnsi" w:hAnsiTheme="minorHAnsi"/>
                <w:color w:val="0D0D0D" w:themeColor="text1" w:themeTint="F2"/>
                <w:sz w:val="18"/>
                <w:szCs w:val="18"/>
                <w:lang w:val="en-US"/>
              </w:rPr>
              <w:t>” river upper watercourse from bridge on “</w:t>
            </w:r>
            <w:proofErr w:type="spellStart"/>
            <w:r w:rsidRPr="00ED4D49">
              <w:rPr>
                <w:rFonts w:asciiTheme="minorHAnsi" w:hAnsiTheme="minorHAnsi"/>
                <w:color w:val="0D0D0D" w:themeColor="text1" w:themeTint="F2"/>
                <w:sz w:val="18"/>
                <w:szCs w:val="18"/>
                <w:lang w:val="en-US"/>
              </w:rPr>
              <w:t>Kožara</w:t>
            </w:r>
            <w:proofErr w:type="spellEnd"/>
            <w:r w:rsidRPr="00ED4D49">
              <w:rPr>
                <w:rFonts w:asciiTheme="minorHAnsi" w:hAnsiTheme="minorHAnsi"/>
                <w:color w:val="0D0D0D" w:themeColor="text1" w:themeTint="F2"/>
                <w:sz w:val="18"/>
                <w:szCs w:val="18"/>
                <w:lang w:val="en-US"/>
              </w:rPr>
              <w:t>” toward railway bridge (</w:t>
            </w:r>
            <w:proofErr w:type="spellStart"/>
            <w:r w:rsidRPr="00ED4D49">
              <w:rPr>
                <w:rFonts w:asciiTheme="minorHAnsi" w:hAnsiTheme="minorHAnsi"/>
                <w:color w:val="0D0D0D" w:themeColor="text1" w:themeTint="F2"/>
                <w:sz w:val="18"/>
                <w:szCs w:val="18"/>
                <w:lang w:val="en-US"/>
              </w:rPr>
              <w:t>Lički</w:t>
            </w:r>
            <w:proofErr w:type="spellEnd"/>
            <w:r w:rsidRPr="00ED4D49">
              <w:rPr>
                <w:rFonts w:asciiTheme="minorHAnsi" w:hAnsiTheme="minorHAnsi"/>
                <w:color w:val="0D0D0D" w:themeColor="text1" w:themeTint="F2"/>
                <w:sz w:val="18"/>
                <w:szCs w:val="18"/>
                <w:lang w:val="en-US"/>
              </w:rPr>
              <w:t xml:space="preserve"> most)</w:t>
            </w:r>
          </w:p>
        </w:tc>
        <w:tc>
          <w:tcPr>
            <w:tcW w:w="2835" w:type="dxa"/>
          </w:tcPr>
          <w:p w14:paraId="571DD614" w14:textId="74AD8FAB" w:rsidR="006F64D7" w:rsidRPr="00ED4D49" w:rsidRDefault="009B4D51"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The </w:t>
            </w:r>
            <w:r w:rsidR="0024607F" w:rsidRPr="00ED4D49">
              <w:rPr>
                <w:rFonts w:asciiTheme="minorHAnsi" w:hAnsiTheme="minorHAnsi"/>
                <w:color w:val="0D0D0D" w:themeColor="text1" w:themeTint="F2"/>
                <w:sz w:val="18"/>
                <w:szCs w:val="18"/>
                <w:lang w:val="en-US"/>
              </w:rPr>
              <w:t>subp</w:t>
            </w:r>
            <w:r w:rsidRPr="00ED4D49">
              <w:rPr>
                <w:rFonts w:asciiTheme="minorHAnsi" w:hAnsiTheme="minorHAnsi"/>
                <w:color w:val="0D0D0D" w:themeColor="text1" w:themeTint="F2"/>
                <w:sz w:val="18"/>
                <w:szCs w:val="18"/>
                <w:lang w:val="en-US"/>
              </w:rPr>
              <w:t>roject envisage</w:t>
            </w:r>
            <w:r w:rsidR="0024607F" w:rsidRPr="00ED4D49">
              <w:rPr>
                <w:rFonts w:asciiTheme="minorHAnsi" w:hAnsiTheme="minorHAnsi"/>
                <w:color w:val="0D0D0D" w:themeColor="text1" w:themeTint="F2"/>
                <w:sz w:val="18"/>
                <w:szCs w:val="18"/>
                <w:lang w:val="en-US"/>
              </w:rPr>
              <w:t>s</w:t>
            </w:r>
            <w:r w:rsidRPr="00ED4D49">
              <w:rPr>
                <w:rFonts w:asciiTheme="minorHAnsi" w:hAnsiTheme="minorHAnsi"/>
                <w:color w:val="0D0D0D" w:themeColor="text1" w:themeTint="F2"/>
                <w:sz w:val="18"/>
                <w:szCs w:val="18"/>
                <w:lang w:val="en-US"/>
              </w:rPr>
              <w:t xml:space="preserve"> regulation of the watercourse of the river </w:t>
            </w:r>
            <w:proofErr w:type="spellStart"/>
            <w:r w:rsidRPr="00ED4D49">
              <w:rPr>
                <w:rFonts w:asciiTheme="minorHAnsi" w:hAnsiTheme="minorHAnsi"/>
                <w:color w:val="0D0D0D" w:themeColor="text1" w:themeTint="F2"/>
                <w:sz w:val="18"/>
                <w:szCs w:val="18"/>
                <w:lang w:val="en-US"/>
              </w:rPr>
              <w:t>Brka</w:t>
            </w:r>
            <w:proofErr w:type="spellEnd"/>
            <w:r w:rsidRPr="00ED4D49">
              <w:rPr>
                <w:rFonts w:asciiTheme="minorHAnsi" w:hAnsiTheme="minorHAnsi"/>
                <w:color w:val="0D0D0D" w:themeColor="text1" w:themeTint="F2"/>
                <w:sz w:val="18"/>
                <w:szCs w:val="18"/>
                <w:lang w:val="en-US"/>
              </w:rPr>
              <w:t xml:space="preserve"> (780 meters) along the urban area in the Brčko District from the bridge on </w:t>
            </w:r>
            <w:proofErr w:type="spellStart"/>
            <w:r w:rsidRPr="00ED4D49">
              <w:rPr>
                <w:rFonts w:asciiTheme="minorHAnsi" w:hAnsiTheme="minorHAnsi"/>
                <w:color w:val="0D0D0D" w:themeColor="text1" w:themeTint="F2"/>
                <w:sz w:val="18"/>
                <w:szCs w:val="18"/>
                <w:lang w:val="en-US"/>
              </w:rPr>
              <w:t>Kožara</w:t>
            </w:r>
            <w:proofErr w:type="spellEnd"/>
            <w:r w:rsidRPr="00ED4D49">
              <w:rPr>
                <w:rFonts w:asciiTheme="minorHAnsi" w:hAnsiTheme="minorHAnsi"/>
                <w:color w:val="0D0D0D" w:themeColor="text1" w:themeTint="F2"/>
                <w:sz w:val="18"/>
                <w:szCs w:val="18"/>
                <w:lang w:val="en-US"/>
              </w:rPr>
              <w:t xml:space="preserve"> to the railway bridge (</w:t>
            </w:r>
            <w:proofErr w:type="spellStart"/>
            <w:r w:rsidRPr="00ED4D49">
              <w:rPr>
                <w:rFonts w:asciiTheme="minorHAnsi" w:hAnsiTheme="minorHAnsi"/>
                <w:color w:val="0D0D0D" w:themeColor="text1" w:themeTint="F2"/>
                <w:sz w:val="18"/>
                <w:szCs w:val="18"/>
                <w:lang w:val="en-US"/>
              </w:rPr>
              <w:t>Lički</w:t>
            </w:r>
            <w:proofErr w:type="spellEnd"/>
            <w:r w:rsidRPr="00ED4D49">
              <w:rPr>
                <w:rFonts w:asciiTheme="minorHAnsi" w:hAnsiTheme="minorHAnsi"/>
                <w:color w:val="0D0D0D" w:themeColor="text1" w:themeTint="F2"/>
                <w:sz w:val="18"/>
                <w:szCs w:val="18"/>
                <w:lang w:val="en-US"/>
              </w:rPr>
              <w:t xml:space="preserve"> most).</w:t>
            </w:r>
          </w:p>
        </w:tc>
        <w:tc>
          <w:tcPr>
            <w:tcW w:w="4678" w:type="dxa"/>
            <w:vMerge/>
          </w:tcPr>
          <w:p w14:paraId="2EAAB0BB"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654ACC40" w14:textId="77777777" w:rsidR="006F64D7" w:rsidRPr="00ED4D49" w:rsidRDefault="006F64D7" w:rsidP="00EB6464">
            <w:pPr>
              <w:rPr>
                <w:rFonts w:cs="Courier New"/>
                <w:b/>
                <w:bCs/>
                <w:sz w:val="18"/>
                <w:szCs w:val="18"/>
                <w:lang w:val="en-US"/>
              </w:rPr>
            </w:pPr>
          </w:p>
        </w:tc>
      </w:tr>
      <w:tr w:rsidR="006F64D7" w:rsidRPr="00ED4D49" w14:paraId="30491534" w14:textId="77777777" w:rsidTr="00EB6464">
        <w:trPr>
          <w:trHeight w:val="557"/>
        </w:trPr>
        <w:tc>
          <w:tcPr>
            <w:tcW w:w="959" w:type="dxa"/>
          </w:tcPr>
          <w:p w14:paraId="3A5A271D" w14:textId="50194DB4" w:rsidR="006F64D7" w:rsidRPr="00ED4D49" w:rsidRDefault="006F64D7" w:rsidP="00EB6464">
            <w:pPr>
              <w:spacing w:before="60" w:after="60"/>
              <w:rPr>
                <w:sz w:val="18"/>
                <w:szCs w:val="18"/>
                <w:lang w:val="en-US"/>
              </w:rPr>
            </w:pPr>
            <w:r w:rsidRPr="00ED4D49">
              <w:rPr>
                <w:sz w:val="18"/>
                <w:szCs w:val="18"/>
                <w:lang w:val="en-US"/>
              </w:rPr>
              <w:t>l)</w:t>
            </w:r>
          </w:p>
        </w:tc>
        <w:tc>
          <w:tcPr>
            <w:tcW w:w="2722" w:type="dxa"/>
          </w:tcPr>
          <w:p w14:paraId="2F9B4446" w14:textId="712B5902"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Construction of the sidewalk and bicycle route along the right bank/side of the “Sava” river</w:t>
            </w:r>
          </w:p>
        </w:tc>
        <w:tc>
          <w:tcPr>
            <w:tcW w:w="2835" w:type="dxa"/>
          </w:tcPr>
          <w:p w14:paraId="729708DE" w14:textId="228E59AF" w:rsidR="006F64D7" w:rsidRPr="00ED4D49" w:rsidRDefault="00E2097A"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Construction of a sidewalk and bicycle route along the right bank/side of “Sava” river, as diverse </w:t>
            </w:r>
            <w:proofErr w:type="gramStart"/>
            <w:r w:rsidRPr="00ED4D49">
              <w:rPr>
                <w:rFonts w:asciiTheme="minorHAnsi" w:hAnsiTheme="minorHAnsi"/>
                <w:color w:val="0D0D0D" w:themeColor="text1" w:themeTint="F2"/>
                <w:sz w:val="18"/>
                <w:szCs w:val="18"/>
                <w:lang w:val="en-US"/>
              </w:rPr>
              <w:t>tourist</w:t>
            </w:r>
            <w:proofErr w:type="gramEnd"/>
            <w:r w:rsidRPr="00ED4D49">
              <w:rPr>
                <w:rFonts w:asciiTheme="minorHAnsi" w:hAnsiTheme="minorHAnsi"/>
                <w:color w:val="0D0D0D" w:themeColor="text1" w:themeTint="F2"/>
                <w:sz w:val="18"/>
                <w:szCs w:val="18"/>
                <w:lang w:val="en-US"/>
              </w:rPr>
              <w:t xml:space="preserve"> and recreational infrastructure, in line with the strategically profiled development of tourism, should lead in the medium and long term to a gradual increase in the number of tourist visits and overnight stays, as well as an increase in tourism revenues. At </w:t>
            </w:r>
            <w:r w:rsidRPr="00ED4D49">
              <w:rPr>
                <w:rFonts w:asciiTheme="minorHAnsi" w:hAnsiTheme="minorHAnsi"/>
                <w:color w:val="0D0D0D" w:themeColor="text1" w:themeTint="F2"/>
                <w:sz w:val="18"/>
                <w:szCs w:val="18"/>
                <w:lang w:val="en-US"/>
              </w:rPr>
              <w:lastRenderedPageBreak/>
              <w:t xml:space="preserve">the same time, the Project will contribute to a better quality of life for the population, encourage more people to recreation, and thus improve the health of the population. It will also contribute to the regulation of the Sava </w:t>
            </w:r>
            <w:proofErr w:type="gramStart"/>
            <w:r w:rsidRPr="00ED4D49">
              <w:rPr>
                <w:rFonts w:asciiTheme="minorHAnsi" w:hAnsiTheme="minorHAnsi"/>
                <w:color w:val="0D0D0D" w:themeColor="text1" w:themeTint="F2"/>
                <w:sz w:val="18"/>
                <w:szCs w:val="18"/>
                <w:lang w:val="en-US"/>
              </w:rPr>
              <w:t>river bank</w:t>
            </w:r>
            <w:proofErr w:type="gramEnd"/>
            <w:r w:rsidRPr="00ED4D49">
              <w:rPr>
                <w:rFonts w:asciiTheme="minorHAnsi" w:hAnsiTheme="minorHAnsi"/>
                <w:color w:val="0D0D0D" w:themeColor="text1" w:themeTint="F2"/>
                <w:sz w:val="18"/>
                <w:szCs w:val="18"/>
                <w:lang w:val="en-US"/>
              </w:rPr>
              <w:t xml:space="preserve"> and reduce the possibility of its pollution</w:t>
            </w:r>
          </w:p>
        </w:tc>
        <w:tc>
          <w:tcPr>
            <w:tcW w:w="4678" w:type="dxa"/>
            <w:vMerge/>
          </w:tcPr>
          <w:p w14:paraId="273C2BE1"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4A6C1AB3" w14:textId="77777777" w:rsidR="006F64D7" w:rsidRPr="00ED4D49" w:rsidRDefault="006F64D7" w:rsidP="00EB6464">
            <w:pPr>
              <w:rPr>
                <w:rFonts w:cs="Courier New"/>
                <w:b/>
                <w:bCs/>
                <w:sz w:val="18"/>
                <w:szCs w:val="18"/>
                <w:lang w:val="en-US"/>
              </w:rPr>
            </w:pPr>
          </w:p>
        </w:tc>
      </w:tr>
      <w:tr w:rsidR="0044369A" w:rsidRPr="00ED4D49" w14:paraId="565B5402" w14:textId="77777777" w:rsidTr="006916BF">
        <w:trPr>
          <w:trHeight w:val="521"/>
        </w:trPr>
        <w:tc>
          <w:tcPr>
            <w:tcW w:w="959" w:type="dxa"/>
          </w:tcPr>
          <w:p w14:paraId="1DFCB50D" w14:textId="77777777" w:rsidR="0044369A" w:rsidRPr="00ED4D49" w:rsidRDefault="0044369A" w:rsidP="006916BF">
            <w:pPr>
              <w:spacing w:before="60" w:after="60"/>
              <w:rPr>
                <w:sz w:val="18"/>
                <w:szCs w:val="18"/>
                <w:lang w:val="en-US"/>
              </w:rPr>
            </w:pPr>
            <w:r w:rsidRPr="00ED4D49">
              <w:rPr>
                <w:sz w:val="18"/>
                <w:szCs w:val="18"/>
                <w:lang w:val="en-US"/>
              </w:rPr>
              <w:t>i)</w:t>
            </w:r>
          </w:p>
        </w:tc>
        <w:tc>
          <w:tcPr>
            <w:tcW w:w="2722" w:type="dxa"/>
          </w:tcPr>
          <w:p w14:paraId="02BA6375"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Construction of Center for Solid Waste Management (location “</w:t>
            </w:r>
            <w:proofErr w:type="spellStart"/>
            <w:r w:rsidRPr="00ED4D49">
              <w:rPr>
                <w:rFonts w:asciiTheme="minorHAnsi" w:hAnsiTheme="minorHAnsi"/>
                <w:color w:val="0D0D0D" w:themeColor="text1" w:themeTint="F2"/>
                <w:sz w:val="18"/>
                <w:szCs w:val="18"/>
                <w:lang w:val="en-US"/>
              </w:rPr>
              <w:t>Kladje</w:t>
            </w:r>
            <w:proofErr w:type="spellEnd"/>
            <w:r w:rsidRPr="00ED4D49">
              <w:rPr>
                <w:rFonts w:asciiTheme="minorHAnsi" w:hAnsiTheme="minorHAnsi"/>
                <w:color w:val="0D0D0D" w:themeColor="text1" w:themeTint="F2"/>
                <w:sz w:val="18"/>
                <w:szCs w:val="18"/>
                <w:lang w:val="en-US"/>
              </w:rPr>
              <w:t>”)</w:t>
            </w:r>
          </w:p>
        </w:tc>
        <w:tc>
          <w:tcPr>
            <w:tcW w:w="2835" w:type="dxa"/>
          </w:tcPr>
          <w:p w14:paraId="438627AA"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The construction of the Waste Management Center (CUO) creates conditions for the selection of solid waste, which will reduce the amount of waste that needs to be disposed of in one of the regional sanitary landfills, further separate waste that can be recycled or further processed, which can provide additional economic benefits Brčko District of BiH through the reduction of costs of transport and disposal of existing waste and additional revenues from recycling, </w:t>
            </w:r>
            <w:proofErr w:type="spellStart"/>
            <w:r w:rsidRPr="00ED4D49">
              <w:rPr>
                <w:rFonts w:asciiTheme="minorHAnsi" w:hAnsiTheme="minorHAnsi"/>
                <w:color w:val="0D0D0D" w:themeColor="text1" w:themeTint="F2"/>
                <w:sz w:val="18"/>
                <w:szCs w:val="18"/>
                <w:lang w:val="en-US"/>
              </w:rPr>
              <w:t>ie</w:t>
            </w:r>
            <w:proofErr w:type="spellEnd"/>
            <w:r w:rsidRPr="00ED4D49">
              <w:rPr>
                <w:rFonts w:asciiTheme="minorHAnsi" w:hAnsiTheme="minorHAnsi"/>
                <w:color w:val="0D0D0D" w:themeColor="text1" w:themeTint="F2"/>
                <w:sz w:val="18"/>
                <w:szCs w:val="18"/>
                <w:lang w:val="en-US"/>
              </w:rPr>
              <w:t>. waste reuse. After mechanical and biological treatment of waste, the following goals would be achieved:</w:t>
            </w:r>
          </w:p>
          <w:p w14:paraId="0CAC8C64"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a. up to 10% of biologically inactive waste is disposed of at the regional sanitary </w:t>
            </w:r>
            <w:proofErr w:type="gramStart"/>
            <w:r w:rsidRPr="00ED4D49">
              <w:rPr>
                <w:rFonts w:asciiTheme="minorHAnsi" w:hAnsiTheme="minorHAnsi"/>
                <w:color w:val="0D0D0D" w:themeColor="text1" w:themeTint="F2"/>
                <w:sz w:val="18"/>
                <w:szCs w:val="18"/>
                <w:lang w:val="en-US"/>
              </w:rPr>
              <w:t>landfill;</w:t>
            </w:r>
            <w:proofErr w:type="gramEnd"/>
          </w:p>
          <w:p w14:paraId="52928476"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lastRenderedPageBreak/>
              <w:t xml:space="preserve">b. 20% to 30% of waste is composted and sold as a means of improving land </w:t>
            </w:r>
            <w:proofErr w:type="gramStart"/>
            <w:r w:rsidRPr="00ED4D49">
              <w:rPr>
                <w:rFonts w:asciiTheme="minorHAnsi" w:hAnsiTheme="minorHAnsi"/>
                <w:color w:val="0D0D0D" w:themeColor="text1" w:themeTint="F2"/>
                <w:sz w:val="18"/>
                <w:szCs w:val="18"/>
                <w:lang w:val="en-US"/>
              </w:rPr>
              <w:t>taxa ;</w:t>
            </w:r>
            <w:proofErr w:type="gramEnd"/>
          </w:p>
          <w:p w14:paraId="59F07C2E"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c. up to 15% of waste would be sold as secondary raw materials (mainly metals, but also long recyclable materials</w:t>
            </w:r>
            <w:proofErr w:type="gramStart"/>
            <w:r w:rsidRPr="00ED4D49">
              <w:rPr>
                <w:rFonts w:asciiTheme="minorHAnsi" w:hAnsiTheme="minorHAnsi"/>
                <w:color w:val="0D0D0D" w:themeColor="text1" w:themeTint="F2"/>
                <w:sz w:val="18"/>
                <w:szCs w:val="18"/>
                <w:lang w:val="en-US"/>
              </w:rPr>
              <w:t>);</w:t>
            </w:r>
            <w:proofErr w:type="gramEnd"/>
          </w:p>
          <w:p w14:paraId="79D8DE54"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d. up to 30% of waste would be used (sale or free delivery) as an alternative RDF </w:t>
            </w:r>
            <w:proofErr w:type="gramStart"/>
            <w:r w:rsidRPr="00ED4D49">
              <w:rPr>
                <w:rFonts w:asciiTheme="minorHAnsi" w:hAnsiTheme="minorHAnsi"/>
                <w:color w:val="0D0D0D" w:themeColor="text1" w:themeTint="F2"/>
                <w:sz w:val="18"/>
                <w:szCs w:val="18"/>
                <w:lang w:val="en-US"/>
              </w:rPr>
              <w:t>fuel;</w:t>
            </w:r>
            <w:proofErr w:type="gramEnd"/>
          </w:p>
          <w:p w14:paraId="0FD632C1" w14:textId="77777777" w:rsidR="0044369A" w:rsidRPr="00ED4D49" w:rsidRDefault="0044369A" w:rsidP="006916BF">
            <w:pPr>
              <w:spacing w:before="60" w:after="60"/>
              <w:rPr>
                <w:rFonts w:ascii="Arial" w:hAnsi="Arial" w:cs="Arial"/>
              </w:rPr>
            </w:pPr>
            <w:r w:rsidRPr="00ED4D49">
              <w:rPr>
                <w:rFonts w:asciiTheme="minorHAnsi" w:hAnsiTheme="minorHAnsi"/>
                <w:color w:val="0D0D0D" w:themeColor="text1" w:themeTint="F2"/>
                <w:sz w:val="18"/>
                <w:szCs w:val="18"/>
                <w:lang w:val="en-US"/>
              </w:rPr>
              <w:t>e. about 25% of the mass of waste is separated in the form of dehydration and decomposition in the process of aerobic digestion of organic matter (heat release).</w:t>
            </w:r>
          </w:p>
        </w:tc>
        <w:tc>
          <w:tcPr>
            <w:tcW w:w="4678" w:type="dxa"/>
          </w:tcPr>
          <w:p w14:paraId="6A312C3A" w14:textId="2C344523" w:rsidR="0044369A" w:rsidRPr="00ED4D49" w:rsidRDefault="0044369A" w:rsidP="00190B9D">
            <w:pPr>
              <w:pStyle w:val="CommentText"/>
              <w:rPr>
                <w:rFonts w:cs="Courier New"/>
                <w:sz w:val="18"/>
                <w:szCs w:val="18"/>
                <w:lang w:val="en-US"/>
              </w:rPr>
            </w:pPr>
            <w:r w:rsidRPr="00ED4D49">
              <w:rPr>
                <w:rFonts w:cs="Courier New"/>
                <w:i/>
                <w:iCs/>
                <w:sz w:val="18"/>
                <w:szCs w:val="18"/>
                <w:lang w:val="en-US"/>
              </w:rPr>
              <w:lastRenderedPageBreak/>
              <w:t>Impacts</w:t>
            </w:r>
            <w:r w:rsidRPr="00ED4D49">
              <w:rPr>
                <w:rFonts w:cs="Courier New"/>
                <w:sz w:val="18"/>
                <w:szCs w:val="18"/>
                <w:lang w:val="en-US"/>
              </w:rPr>
              <w:t>: In the pre-construction phase, the identified social impact are related to</w:t>
            </w:r>
            <w:r w:rsidR="003E1BF7" w:rsidRPr="00ED4D49">
              <w:rPr>
                <w:rFonts w:cs="Courier New"/>
                <w:sz w:val="18"/>
                <w:szCs w:val="18"/>
                <w:lang w:val="en-US"/>
              </w:rPr>
              <w:t xml:space="preserve"> the location of the center (community health and safety, community backlash etc.) and final approval of the residents of the surrounding communities to perform the project.</w:t>
            </w:r>
            <w:r w:rsidRPr="00ED4D49">
              <w:rPr>
                <w:rFonts w:cs="Courier New"/>
                <w:sz w:val="18"/>
                <w:szCs w:val="18"/>
                <w:lang w:val="en-US"/>
              </w:rPr>
              <w:t xml:space="preserve"> </w:t>
            </w:r>
          </w:p>
          <w:p w14:paraId="7B7A9DD6" w14:textId="77777777" w:rsidR="0044369A" w:rsidRPr="00ED4D49" w:rsidRDefault="0044369A" w:rsidP="0044369A">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2A0602BF" w14:textId="0409223F" w:rsidR="0044369A" w:rsidRPr="00ED4D49" w:rsidRDefault="0044369A" w:rsidP="0044369A">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w:t>
            </w:r>
            <w:r w:rsidR="009758DD" w:rsidRPr="00ED4D49">
              <w:rPr>
                <w:rFonts w:cs="Tw Cen MT"/>
                <w:sz w:val="18"/>
                <w:szCs w:val="18"/>
                <w:lang w:val="en-US"/>
              </w:rPr>
              <w:t xml:space="preserve">the </w:t>
            </w:r>
            <w:r w:rsidR="00EA37E3" w:rsidRPr="00ED4D49">
              <w:rPr>
                <w:rFonts w:cs="Tw Cen MT"/>
                <w:sz w:val="18"/>
                <w:szCs w:val="18"/>
                <w:lang w:val="en-US"/>
              </w:rPr>
              <w:t xml:space="preserve">impacts can be associated with improper operation of the center and this would need to be </w:t>
            </w:r>
            <w:r w:rsidR="00EA37E3" w:rsidRPr="00ED4D49">
              <w:rPr>
                <w:rFonts w:cs="Tw Cen MT"/>
                <w:sz w:val="18"/>
                <w:szCs w:val="18"/>
                <w:lang w:val="en-US"/>
              </w:rPr>
              <w:lastRenderedPageBreak/>
              <w:t xml:space="preserve">established through a plan of operations including working hours, collection schedules of waste </w:t>
            </w:r>
            <w:proofErr w:type="spellStart"/>
            <w:r w:rsidR="00EA37E3" w:rsidRPr="00ED4D49">
              <w:rPr>
                <w:rFonts w:cs="Tw Cen MT"/>
                <w:sz w:val="18"/>
                <w:szCs w:val="18"/>
                <w:lang w:val="en-US"/>
              </w:rPr>
              <w:t>streams</w:t>
            </w:r>
            <w:r w:rsidR="00204053" w:rsidRPr="00ED4D49">
              <w:rPr>
                <w:rFonts w:cs="Tw Cen MT"/>
                <w:sz w:val="18"/>
                <w:szCs w:val="18"/>
                <w:lang w:val="en-US"/>
              </w:rPr>
              <w:t>workplace</w:t>
            </w:r>
            <w:proofErr w:type="spellEnd"/>
            <w:r w:rsidR="00204053" w:rsidRPr="00ED4D49">
              <w:rPr>
                <w:rFonts w:cs="Tw Cen MT"/>
                <w:sz w:val="18"/>
                <w:szCs w:val="18"/>
                <w:lang w:val="en-US"/>
              </w:rPr>
              <w:t xml:space="preserve"> health and </w:t>
            </w:r>
            <w:proofErr w:type="gramStart"/>
            <w:r w:rsidR="00204053" w:rsidRPr="00ED4D49">
              <w:rPr>
                <w:rFonts w:cs="Tw Cen MT"/>
                <w:sz w:val="18"/>
                <w:szCs w:val="18"/>
                <w:lang w:val="en-US"/>
              </w:rPr>
              <w:t xml:space="preserve">safety </w:t>
            </w:r>
            <w:r w:rsidR="00EA37E3" w:rsidRPr="00ED4D49">
              <w:rPr>
                <w:rFonts w:cs="Tw Cen MT"/>
                <w:sz w:val="18"/>
                <w:szCs w:val="18"/>
                <w:lang w:val="en-US"/>
              </w:rPr>
              <w:t xml:space="preserve"> adequate</w:t>
            </w:r>
            <w:proofErr w:type="gramEnd"/>
            <w:r w:rsidR="00EA37E3" w:rsidRPr="00ED4D49">
              <w:rPr>
                <w:rFonts w:cs="Tw Cen MT"/>
                <w:sz w:val="18"/>
                <w:szCs w:val="18"/>
                <w:lang w:val="en-US"/>
              </w:rPr>
              <w:t xml:space="preserve"> storage and handling of specific waste streams, etc. </w:t>
            </w:r>
            <w:r w:rsidR="00F46AF0" w:rsidRPr="00ED4D49">
              <w:rPr>
                <w:rFonts w:cs="Tw Cen MT"/>
                <w:sz w:val="18"/>
                <w:szCs w:val="18"/>
                <w:lang w:val="en-US"/>
              </w:rPr>
              <w:t>The operational plan will be developed prior to start of works of the Center</w:t>
            </w:r>
            <w:r w:rsidRPr="00ED4D49">
              <w:rPr>
                <w:rFonts w:cs="Tw Cen MT"/>
                <w:sz w:val="18"/>
                <w:szCs w:val="18"/>
                <w:lang w:val="en-US"/>
              </w:rPr>
              <w:t>.</w:t>
            </w:r>
          </w:p>
          <w:p w14:paraId="083AC434" w14:textId="383C8EF4" w:rsidR="0044369A" w:rsidRPr="00ED4D49" w:rsidRDefault="0044369A" w:rsidP="0044369A">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Sub</w:t>
            </w:r>
            <w:r w:rsidR="003E1BF7" w:rsidRPr="00ED4D49">
              <w:rPr>
                <w:sz w:val="18"/>
                <w:szCs w:val="18"/>
                <w:lang w:val="en-US"/>
              </w:rPr>
              <w:t>stantial</w:t>
            </w:r>
            <w:r w:rsidRPr="00ED4D49">
              <w:rPr>
                <w:sz w:val="18"/>
                <w:szCs w:val="18"/>
                <w:lang w:val="en-US"/>
              </w:rPr>
              <w:t xml:space="preserve"> </w:t>
            </w:r>
          </w:p>
          <w:p w14:paraId="5185A0D5" w14:textId="1DD1C448" w:rsidR="0044369A" w:rsidRPr="00ED4D49" w:rsidRDefault="0044369A" w:rsidP="0044369A">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w:t>
            </w:r>
            <w:r w:rsidR="003E1BF7" w:rsidRPr="00ED4D49">
              <w:rPr>
                <w:sz w:val="18"/>
                <w:szCs w:val="18"/>
                <w:lang w:val="en-US"/>
              </w:rPr>
              <w:t>Substantial</w:t>
            </w:r>
          </w:p>
          <w:p w14:paraId="2765E1DE" w14:textId="6A7E87C1" w:rsidR="0044369A" w:rsidRPr="00ED4D49" w:rsidRDefault="0044369A" w:rsidP="0044369A">
            <w:pPr>
              <w:autoSpaceDE w:val="0"/>
              <w:autoSpaceDN w:val="0"/>
              <w:adjustRightInd w:val="0"/>
              <w:rPr>
                <w:rFonts w:cs="Courier New"/>
                <w:b/>
                <w:sz w:val="18"/>
                <w:szCs w:val="18"/>
                <w:lang w:val="en-US"/>
              </w:rPr>
            </w:pPr>
            <w:r w:rsidRPr="00ED4D49">
              <w:rPr>
                <w:b/>
                <w:bCs/>
                <w:sz w:val="18"/>
                <w:szCs w:val="18"/>
                <w:lang w:val="en-US"/>
              </w:rPr>
              <w:t xml:space="preserve">ASSESSMENT: </w:t>
            </w:r>
            <w:r w:rsidR="003E1BF7" w:rsidRPr="00ED4D49">
              <w:rPr>
                <w:b/>
                <w:bCs/>
                <w:sz w:val="18"/>
                <w:szCs w:val="18"/>
                <w:lang w:val="en-US"/>
              </w:rPr>
              <w:t>Substantial risk</w:t>
            </w:r>
          </w:p>
        </w:tc>
        <w:tc>
          <w:tcPr>
            <w:tcW w:w="3260" w:type="dxa"/>
          </w:tcPr>
          <w:p w14:paraId="054D9681" w14:textId="77192AC8" w:rsidR="002B4463" w:rsidRPr="00ED4D49" w:rsidRDefault="002B4463" w:rsidP="00AA3733">
            <w:pPr>
              <w:rPr>
                <w:rFonts w:cs="Courier New"/>
                <w:sz w:val="18"/>
                <w:szCs w:val="18"/>
                <w:lang w:val="en-US"/>
              </w:rPr>
            </w:pPr>
            <w:r w:rsidRPr="00ED4D49">
              <w:rPr>
                <w:rFonts w:cs="Courier New"/>
                <w:b/>
                <w:bCs/>
                <w:sz w:val="18"/>
                <w:szCs w:val="18"/>
                <w:lang w:val="en-US"/>
              </w:rPr>
              <w:lastRenderedPageBreak/>
              <w:t>Mitigation measures:</w:t>
            </w:r>
            <w:r w:rsidRPr="00ED4D49">
              <w:rPr>
                <w:rFonts w:cs="Courier New"/>
                <w:sz w:val="18"/>
                <w:szCs w:val="18"/>
                <w:lang w:val="en-US"/>
              </w:rPr>
              <w:t xml:space="preserve"> the prepared generic ESMP and specific </w:t>
            </w:r>
            <w:r w:rsidR="00AA3733" w:rsidRPr="00ED4D49">
              <w:rPr>
                <w:rFonts w:cs="Courier New"/>
                <w:sz w:val="18"/>
                <w:szCs w:val="18"/>
                <w:lang w:val="en-US"/>
              </w:rPr>
              <w:t xml:space="preserve">SEP </w:t>
            </w:r>
            <w:r w:rsidRPr="00ED4D49">
              <w:rPr>
                <w:rFonts w:cs="Courier New"/>
                <w:sz w:val="18"/>
                <w:szCs w:val="18"/>
                <w:lang w:val="en-US"/>
              </w:rPr>
              <w:t xml:space="preserve">provides </w:t>
            </w:r>
            <w:r w:rsidR="00AA3733" w:rsidRPr="00ED4D49">
              <w:rPr>
                <w:rFonts w:cs="Courier New"/>
                <w:sz w:val="18"/>
                <w:szCs w:val="18"/>
                <w:lang w:val="en-US"/>
              </w:rPr>
              <w:t xml:space="preserve">specific </w:t>
            </w:r>
            <w:r w:rsidRPr="00ED4D49">
              <w:rPr>
                <w:rFonts w:cs="Courier New"/>
                <w:sz w:val="18"/>
                <w:szCs w:val="18"/>
                <w:lang w:val="en-US"/>
              </w:rPr>
              <w:t xml:space="preserve">mitigation measures and monitoring structure for </w:t>
            </w:r>
            <w:r w:rsidR="00AA3733" w:rsidRPr="00ED4D49">
              <w:rPr>
                <w:rFonts w:cs="Courier New"/>
                <w:sz w:val="18"/>
                <w:szCs w:val="18"/>
                <w:lang w:val="en-US"/>
              </w:rPr>
              <w:t xml:space="preserve">social risks, which will include proactive communication and </w:t>
            </w:r>
            <w:proofErr w:type="spellStart"/>
            <w:r w:rsidR="00AA3733" w:rsidRPr="00ED4D49">
              <w:rPr>
                <w:rFonts w:cs="Courier New"/>
                <w:sz w:val="18"/>
                <w:szCs w:val="18"/>
                <w:lang w:val="en-US"/>
              </w:rPr>
              <w:t>greviance</w:t>
            </w:r>
            <w:proofErr w:type="spellEnd"/>
            <w:r w:rsidR="00AA3733" w:rsidRPr="00ED4D49">
              <w:rPr>
                <w:rFonts w:cs="Courier New"/>
                <w:sz w:val="18"/>
                <w:szCs w:val="18"/>
                <w:lang w:val="en-US"/>
              </w:rPr>
              <w:t xml:space="preserve"> mechanism </w:t>
            </w:r>
            <w:proofErr w:type="spellStart"/>
            <w:r w:rsidR="00AA3733" w:rsidRPr="00ED4D49">
              <w:rPr>
                <w:rFonts w:cs="Courier New"/>
                <w:sz w:val="18"/>
                <w:szCs w:val="18"/>
                <w:lang w:val="en-US"/>
              </w:rPr>
              <w:t>managementy</w:t>
            </w:r>
            <w:proofErr w:type="spellEnd"/>
            <w:r w:rsidR="00AA3733" w:rsidRPr="00ED4D49">
              <w:rPr>
                <w:rFonts w:cs="Courier New"/>
                <w:sz w:val="18"/>
                <w:szCs w:val="18"/>
                <w:lang w:val="en-US"/>
              </w:rPr>
              <w:t xml:space="preserve">. </w:t>
            </w:r>
          </w:p>
          <w:p w14:paraId="124EB6BC" w14:textId="77777777" w:rsidR="00AA3733" w:rsidRPr="00ED4D49" w:rsidRDefault="00AA3733" w:rsidP="00AA3733">
            <w:pPr>
              <w:autoSpaceDE w:val="0"/>
              <w:autoSpaceDN w:val="0"/>
              <w:adjustRightInd w:val="0"/>
              <w:rPr>
                <w:rFonts w:cs="Courier New"/>
                <w:sz w:val="18"/>
                <w:szCs w:val="18"/>
                <w:lang w:val="en-US"/>
              </w:rPr>
            </w:pPr>
            <w:r w:rsidRPr="00ED4D49">
              <w:rPr>
                <w:rFonts w:cs="Arial"/>
                <w:sz w:val="18"/>
                <w:szCs w:val="18"/>
                <w:lang w:val="en-US"/>
              </w:rPr>
              <w:t>In addition, s</w:t>
            </w:r>
            <w:r w:rsidR="002B4463" w:rsidRPr="00ED4D49">
              <w:rPr>
                <w:rFonts w:cs="Arial"/>
                <w:sz w:val="18"/>
                <w:szCs w:val="18"/>
                <w:lang w:val="en-US"/>
              </w:rPr>
              <w:t xml:space="preserve">afety procedures must be observed by contractors during the construction work </w:t>
            </w:r>
            <w:r w:rsidRPr="00ED4D49">
              <w:rPr>
                <w:rFonts w:cs="Arial"/>
                <w:sz w:val="18"/>
                <w:szCs w:val="18"/>
                <w:lang w:val="en-US"/>
              </w:rPr>
              <w:t xml:space="preserve">and </w:t>
            </w:r>
            <w:r w:rsidR="002B4463" w:rsidRPr="00ED4D49">
              <w:rPr>
                <w:rFonts w:cs="Courier New"/>
                <w:sz w:val="18"/>
                <w:szCs w:val="18"/>
                <w:lang w:val="en-US"/>
              </w:rPr>
              <w:t xml:space="preserve">best practices for waste management and disposal, equipment maintained during construction, materials used, attested transportation vehicles; </w:t>
            </w:r>
            <w:r w:rsidR="002B4463" w:rsidRPr="00ED4D49">
              <w:rPr>
                <w:rFonts w:cs="Arial"/>
                <w:sz w:val="18"/>
                <w:szCs w:val="18"/>
                <w:lang w:val="en-US"/>
              </w:rPr>
              <w:t xml:space="preserve">the noise level will be </w:t>
            </w:r>
            <w:proofErr w:type="gramStart"/>
            <w:r w:rsidR="002B4463" w:rsidRPr="00ED4D49">
              <w:rPr>
                <w:rFonts w:cs="Arial"/>
                <w:sz w:val="18"/>
                <w:szCs w:val="18"/>
                <w:lang w:val="en-US"/>
              </w:rPr>
              <w:t>controlled at all times</w:t>
            </w:r>
            <w:proofErr w:type="gramEnd"/>
            <w:r w:rsidR="002B4463" w:rsidRPr="00ED4D49">
              <w:rPr>
                <w:rFonts w:cs="Arial"/>
                <w:sz w:val="18"/>
                <w:szCs w:val="18"/>
                <w:lang w:val="en-US"/>
              </w:rPr>
              <w:t xml:space="preserve"> and the activities will be controlled to avoid excessive disturbance </w:t>
            </w:r>
            <w:r w:rsidR="002B4463" w:rsidRPr="00ED4D49">
              <w:rPr>
                <w:rFonts w:cs="Courier New"/>
                <w:sz w:val="18"/>
                <w:szCs w:val="18"/>
                <w:lang w:val="en-US"/>
              </w:rPr>
              <w:t>as set out in the generic ESMP.</w:t>
            </w:r>
          </w:p>
          <w:p w14:paraId="1375BF31" w14:textId="5F4918F1" w:rsidR="002B4463" w:rsidRPr="00ED4D49" w:rsidRDefault="002B4463" w:rsidP="00190B9D">
            <w:pPr>
              <w:autoSpaceDE w:val="0"/>
              <w:autoSpaceDN w:val="0"/>
              <w:adjustRightInd w:val="0"/>
              <w:rPr>
                <w:b/>
                <w:sz w:val="18"/>
                <w:szCs w:val="18"/>
                <w:lang w:val="en-US"/>
              </w:rPr>
            </w:pPr>
            <w:r w:rsidRPr="00ED4D49">
              <w:rPr>
                <w:sz w:val="18"/>
                <w:szCs w:val="18"/>
                <w:lang w:val="en-US"/>
              </w:rPr>
              <w:t xml:space="preserve"> </w:t>
            </w:r>
          </w:p>
          <w:p w14:paraId="273485A8" w14:textId="77777777" w:rsidR="002B4463" w:rsidRPr="00ED4D49" w:rsidRDefault="002B4463" w:rsidP="002B4463">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 xml:space="preserve">By the BD IPIU </w:t>
            </w:r>
          </w:p>
          <w:p w14:paraId="0A96CDA1" w14:textId="77777777" w:rsidR="0044369A" w:rsidRPr="00ED4D49" w:rsidRDefault="0044369A" w:rsidP="006916BF">
            <w:pPr>
              <w:rPr>
                <w:rFonts w:cs="Courier New"/>
                <w:b/>
                <w:bCs/>
                <w:sz w:val="18"/>
                <w:szCs w:val="18"/>
                <w:lang w:val="en-US"/>
              </w:rPr>
            </w:pPr>
          </w:p>
        </w:tc>
      </w:tr>
      <w:tr w:rsidR="0044369A" w:rsidRPr="00ED4D49" w14:paraId="6140A842" w14:textId="77777777" w:rsidTr="00EB6464">
        <w:trPr>
          <w:trHeight w:val="557"/>
        </w:trPr>
        <w:tc>
          <w:tcPr>
            <w:tcW w:w="959" w:type="dxa"/>
          </w:tcPr>
          <w:p w14:paraId="401A8D7E" w14:textId="77777777" w:rsidR="0044369A" w:rsidRPr="00ED4D49" w:rsidRDefault="0044369A" w:rsidP="00EB6464">
            <w:pPr>
              <w:spacing w:before="60" w:after="60"/>
              <w:rPr>
                <w:sz w:val="18"/>
                <w:szCs w:val="18"/>
                <w:lang w:val="en-US"/>
              </w:rPr>
            </w:pPr>
          </w:p>
        </w:tc>
        <w:tc>
          <w:tcPr>
            <w:tcW w:w="2722" w:type="dxa"/>
          </w:tcPr>
          <w:p w14:paraId="55B2FDD4" w14:textId="77777777" w:rsidR="0044369A" w:rsidRPr="00ED4D49" w:rsidRDefault="0044369A" w:rsidP="00EB6464">
            <w:pPr>
              <w:spacing w:before="60" w:after="60"/>
              <w:rPr>
                <w:rFonts w:asciiTheme="minorHAnsi" w:hAnsiTheme="minorHAnsi"/>
                <w:color w:val="0D0D0D" w:themeColor="text1" w:themeTint="F2"/>
                <w:sz w:val="18"/>
                <w:szCs w:val="18"/>
                <w:lang w:val="en-US"/>
              </w:rPr>
            </w:pPr>
          </w:p>
        </w:tc>
        <w:tc>
          <w:tcPr>
            <w:tcW w:w="2835" w:type="dxa"/>
          </w:tcPr>
          <w:p w14:paraId="4EC08CCD" w14:textId="77777777" w:rsidR="0044369A" w:rsidRPr="00ED4D49" w:rsidRDefault="0044369A" w:rsidP="00EB6464">
            <w:pPr>
              <w:spacing w:before="60" w:after="60"/>
              <w:rPr>
                <w:rFonts w:asciiTheme="minorHAnsi" w:hAnsiTheme="minorHAnsi"/>
                <w:color w:val="0D0D0D" w:themeColor="text1" w:themeTint="F2"/>
                <w:sz w:val="18"/>
                <w:szCs w:val="18"/>
                <w:lang w:val="en-US"/>
              </w:rPr>
            </w:pPr>
          </w:p>
        </w:tc>
        <w:tc>
          <w:tcPr>
            <w:tcW w:w="4678" w:type="dxa"/>
          </w:tcPr>
          <w:p w14:paraId="4BE665B2" w14:textId="77777777" w:rsidR="0044369A" w:rsidRPr="00ED4D49" w:rsidRDefault="0044369A" w:rsidP="00EB6464">
            <w:pPr>
              <w:autoSpaceDE w:val="0"/>
              <w:autoSpaceDN w:val="0"/>
              <w:adjustRightInd w:val="0"/>
              <w:rPr>
                <w:rFonts w:cs="Courier New"/>
                <w:b/>
                <w:sz w:val="18"/>
                <w:szCs w:val="18"/>
                <w:lang w:val="en-US"/>
              </w:rPr>
            </w:pPr>
          </w:p>
        </w:tc>
        <w:tc>
          <w:tcPr>
            <w:tcW w:w="3260" w:type="dxa"/>
          </w:tcPr>
          <w:p w14:paraId="60D8339B" w14:textId="77777777" w:rsidR="0044369A" w:rsidRPr="00ED4D49" w:rsidRDefault="0044369A" w:rsidP="00EB6464">
            <w:pPr>
              <w:rPr>
                <w:rFonts w:cs="Courier New"/>
                <w:b/>
                <w:bCs/>
                <w:sz w:val="18"/>
                <w:szCs w:val="18"/>
                <w:lang w:val="en-US"/>
              </w:rPr>
            </w:pPr>
          </w:p>
        </w:tc>
      </w:tr>
      <w:tr w:rsidR="00E07AC6" w:rsidRPr="00ED4D49" w14:paraId="14FEE240" w14:textId="77777777" w:rsidTr="00E07AC6">
        <w:tc>
          <w:tcPr>
            <w:tcW w:w="959" w:type="dxa"/>
          </w:tcPr>
          <w:p w14:paraId="1FA4ED07" w14:textId="6D737033" w:rsidR="00E07AC6" w:rsidRPr="00ED4D49" w:rsidRDefault="00EB6464" w:rsidP="00E07AC6">
            <w:pPr>
              <w:spacing w:before="60" w:after="60"/>
              <w:rPr>
                <w:sz w:val="18"/>
                <w:szCs w:val="18"/>
                <w:lang w:val="en-US"/>
              </w:rPr>
            </w:pPr>
            <w:r w:rsidRPr="00ED4D49">
              <w:rPr>
                <w:sz w:val="18"/>
                <w:szCs w:val="18"/>
                <w:lang w:val="en-US"/>
              </w:rPr>
              <w:t>m</w:t>
            </w:r>
            <w:r w:rsidR="00E07AC6" w:rsidRPr="00ED4D49">
              <w:rPr>
                <w:sz w:val="18"/>
                <w:szCs w:val="18"/>
                <w:lang w:val="en-US"/>
              </w:rPr>
              <w:t>)</w:t>
            </w:r>
          </w:p>
        </w:tc>
        <w:tc>
          <w:tcPr>
            <w:tcW w:w="2722" w:type="dxa"/>
          </w:tcPr>
          <w:p w14:paraId="1525F6FE" w14:textId="4798B644"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rFonts w:asciiTheme="minorHAnsi" w:eastAsia="Times New Roman" w:hAnsiTheme="minorHAnsi" w:cstheme="minorHAnsi"/>
                <w:sz w:val="18"/>
                <w:szCs w:val="18"/>
                <w:lang w:val="en-US" w:eastAsia="zh-CN"/>
              </w:rPr>
              <w:t xml:space="preserve">Reforestation in torrent creeks basins - the </w:t>
            </w:r>
            <w:proofErr w:type="spellStart"/>
            <w:r w:rsidRPr="00ED4D49">
              <w:rPr>
                <w:rFonts w:asciiTheme="minorHAnsi" w:eastAsia="Times New Roman" w:hAnsiTheme="minorHAnsi" w:cstheme="minorHAnsi"/>
                <w:sz w:val="18"/>
                <w:szCs w:val="18"/>
                <w:lang w:val="en-US" w:eastAsia="zh-CN"/>
              </w:rPr>
              <w:t>Vrbanja</w:t>
            </w:r>
            <w:proofErr w:type="spellEnd"/>
            <w:r w:rsidRPr="00ED4D49">
              <w:rPr>
                <w:rFonts w:asciiTheme="minorHAnsi" w:eastAsia="Times New Roman" w:hAnsiTheme="minorHAnsi" w:cstheme="minorHAnsi"/>
                <w:sz w:val="18"/>
                <w:szCs w:val="18"/>
                <w:lang w:val="en-US" w:eastAsia="zh-CN"/>
              </w:rPr>
              <w:t xml:space="preserve"> River tributaries</w:t>
            </w:r>
          </w:p>
        </w:tc>
        <w:tc>
          <w:tcPr>
            <w:tcW w:w="2835" w:type="dxa"/>
            <w:vMerge w:val="restart"/>
          </w:tcPr>
          <w:p w14:paraId="6C8132C1" w14:textId="2547DF19" w:rsidR="00E07AC6" w:rsidRPr="00ED4D49" w:rsidRDefault="00E07AC6" w:rsidP="00E07AC6">
            <w:pPr>
              <w:spacing w:before="60" w:after="60"/>
              <w:rPr>
                <w:sz w:val="18"/>
                <w:szCs w:val="18"/>
                <w:lang w:val="en-US"/>
              </w:rPr>
            </w:pPr>
            <w:r w:rsidRPr="00ED4D49">
              <w:rPr>
                <w:sz w:val="18"/>
                <w:szCs w:val="18"/>
                <w:lang w:val="en-US"/>
              </w:rPr>
              <w:t xml:space="preserve">Actions on tree planting that will enhance status of natural assets in the Sava River Basin. </w:t>
            </w:r>
          </w:p>
        </w:tc>
        <w:tc>
          <w:tcPr>
            <w:tcW w:w="4678" w:type="dxa"/>
            <w:vMerge w:val="restart"/>
          </w:tcPr>
          <w:p w14:paraId="51468704" w14:textId="03307501" w:rsidR="00E07AC6" w:rsidRPr="00ED4D49" w:rsidRDefault="00E07AC6" w:rsidP="00E07AC6">
            <w:pPr>
              <w:spacing w:before="60" w:after="60"/>
              <w:rPr>
                <w:sz w:val="18"/>
                <w:szCs w:val="18"/>
                <w:lang w:val="en-US"/>
              </w:rPr>
            </w:pPr>
            <w:r w:rsidRPr="00ED4D49">
              <w:rPr>
                <w:sz w:val="18"/>
                <w:szCs w:val="18"/>
                <w:lang w:val="en-US"/>
              </w:rPr>
              <w:t xml:space="preserve">The activities on reforestation, energy plantations, nursery production and establishment of arboretum are </w:t>
            </w:r>
            <w:r w:rsidRPr="00ED4D49">
              <w:rPr>
                <w:b/>
                <w:bCs/>
                <w:sz w:val="18"/>
                <w:szCs w:val="18"/>
                <w:lang w:val="en-US"/>
              </w:rPr>
              <w:t>not expected to generate negative impacts on the environment</w:t>
            </w:r>
            <w:r w:rsidRPr="00ED4D49">
              <w:rPr>
                <w:sz w:val="18"/>
                <w:szCs w:val="18"/>
                <w:lang w:val="en-US"/>
              </w:rPr>
              <w:t xml:space="preserve">. On the contrary, such activities have a significant positive impact including stabilization of the </w:t>
            </w:r>
            <w:r w:rsidR="004C3C6A" w:rsidRPr="00ED4D49">
              <w:rPr>
                <w:sz w:val="18"/>
                <w:szCs w:val="18"/>
                <w:lang w:val="en-US"/>
              </w:rPr>
              <w:t>riverbanks</w:t>
            </w:r>
            <w:r w:rsidRPr="00ED4D49">
              <w:rPr>
                <w:sz w:val="18"/>
                <w:szCs w:val="18"/>
                <w:lang w:val="en-US"/>
              </w:rPr>
              <w:t xml:space="preserve">, reduction of air pollution, CO2 sequestration and production of oxygen. Younger plants </w:t>
            </w:r>
            <w:proofErr w:type="gramStart"/>
            <w:r w:rsidRPr="00ED4D49">
              <w:rPr>
                <w:sz w:val="18"/>
                <w:szCs w:val="18"/>
                <w:lang w:val="en-US"/>
              </w:rPr>
              <w:t>are able to</w:t>
            </w:r>
            <w:proofErr w:type="gramEnd"/>
            <w:r w:rsidRPr="00ED4D49">
              <w:rPr>
                <w:sz w:val="18"/>
                <w:szCs w:val="18"/>
                <w:lang w:val="en-US"/>
              </w:rPr>
              <w:t xml:space="preserve"> extract carbon from the air and incorporate it into their biomass more quickly than mature trees. Therefore, these activities will significantly contribute to tackling the climate change problem. </w:t>
            </w:r>
          </w:p>
          <w:p w14:paraId="19B6827E" w14:textId="77777777" w:rsidR="00E07AC6" w:rsidRPr="00ED4D49" w:rsidRDefault="00E07AC6" w:rsidP="00E07AC6">
            <w:pPr>
              <w:spacing w:before="60" w:after="60"/>
              <w:rPr>
                <w:sz w:val="18"/>
                <w:szCs w:val="18"/>
                <w:lang w:val="en-US"/>
              </w:rPr>
            </w:pPr>
          </w:p>
          <w:p w14:paraId="33851711" w14:textId="09B8CDAE" w:rsidR="00E07AC6" w:rsidRPr="00ED4D49" w:rsidRDefault="00E07AC6" w:rsidP="00E07AC6">
            <w:pPr>
              <w:autoSpaceDE w:val="0"/>
              <w:autoSpaceDN w:val="0"/>
              <w:adjustRightInd w:val="0"/>
              <w:rPr>
                <w:rFonts w:cs="Courier New"/>
                <w:b/>
                <w:sz w:val="18"/>
                <w:szCs w:val="18"/>
                <w:lang w:val="en-US"/>
              </w:rPr>
            </w:pPr>
            <w:r w:rsidRPr="00ED4D49">
              <w:rPr>
                <w:b/>
                <w:bCs/>
                <w:sz w:val="18"/>
                <w:szCs w:val="18"/>
                <w:lang w:val="en-US"/>
              </w:rPr>
              <w:t>ASSESSMENT: LOW RISK</w:t>
            </w:r>
          </w:p>
        </w:tc>
        <w:tc>
          <w:tcPr>
            <w:tcW w:w="3260" w:type="dxa"/>
            <w:vMerge w:val="restart"/>
          </w:tcPr>
          <w:p w14:paraId="13D2B1E2" w14:textId="11B73EA4" w:rsidR="00E07AC6" w:rsidRPr="00ED4D49" w:rsidRDefault="00E07AC6" w:rsidP="00E07AC6">
            <w:pPr>
              <w:rPr>
                <w:rFonts w:cs="Courier New"/>
                <w:b/>
                <w:bCs/>
                <w:sz w:val="18"/>
                <w:szCs w:val="18"/>
                <w:lang w:val="en-US"/>
              </w:rPr>
            </w:pPr>
            <w:r w:rsidRPr="00ED4D49">
              <w:rPr>
                <w:rFonts w:cs="Courier New"/>
                <w:b/>
                <w:bCs/>
                <w:sz w:val="18"/>
                <w:szCs w:val="18"/>
                <w:lang w:val="en-US"/>
              </w:rPr>
              <w:t>-</w:t>
            </w:r>
          </w:p>
        </w:tc>
      </w:tr>
      <w:tr w:rsidR="00E07AC6" w:rsidRPr="00ED4D49" w14:paraId="0989DB7E" w14:textId="77777777" w:rsidTr="00E07AC6">
        <w:tc>
          <w:tcPr>
            <w:tcW w:w="959" w:type="dxa"/>
          </w:tcPr>
          <w:p w14:paraId="6F6BCC44" w14:textId="00A43FE7" w:rsidR="00E07AC6" w:rsidRPr="00ED4D49" w:rsidRDefault="00EB6464" w:rsidP="00E07AC6">
            <w:pPr>
              <w:spacing w:before="60" w:after="60"/>
              <w:rPr>
                <w:sz w:val="18"/>
                <w:szCs w:val="18"/>
                <w:lang w:val="en-US"/>
              </w:rPr>
            </w:pPr>
            <w:r w:rsidRPr="00ED4D49">
              <w:rPr>
                <w:sz w:val="18"/>
                <w:szCs w:val="18"/>
                <w:lang w:val="en-US"/>
              </w:rPr>
              <w:t>n</w:t>
            </w:r>
            <w:r w:rsidR="00E07AC6" w:rsidRPr="00ED4D49">
              <w:rPr>
                <w:sz w:val="18"/>
                <w:szCs w:val="18"/>
                <w:lang w:val="en-US"/>
              </w:rPr>
              <w:t>)</w:t>
            </w:r>
          </w:p>
        </w:tc>
        <w:tc>
          <w:tcPr>
            <w:tcW w:w="2722" w:type="dxa"/>
          </w:tcPr>
          <w:p w14:paraId="158834C8" w14:textId="78E99191"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sz w:val="18"/>
                <w:szCs w:val="18"/>
                <w:lang w:val="en-US"/>
              </w:rPr>
              <w:t xml:space="preserve">Establishment of energy plantations and poplar plantations in the Sava and </w:t>
            </w:r>
            <w:proofErr w:type="spellStart"/>
            <w:r w:rsidRPr="00ED4D49">
              <w:rPr>
                <w:sz w:val="18"/>
                <w:szCs w:val="18"/>
                <w:lang w:val="en-US"/>
              </w:rPr>
              <w:t>Vrbas</w:t>
            </w:r>
            <w:proofErr w:type="spellEnd"/>
            <w:r w:rsidRPr="00ED4D49">
              <w:rPr>
                <w:sz w:val="18"/>
                <w:szCs w:val="18"/>
                <w:lang w:val="en-US"/>
              </w:rPr>
              <w:t xml:space="preserve"> River valleys inundation area (RS)</w:t>
            </w:r>
          </w:p>
        </w:tc>
        <w:tc>
          <w:tcPr>
            <w:tcW w:w="2835" w:type="dxa"/>
            <w:vMerge/>
          </w:tcPr>
          <w:p w14:paraId="255D9BAC" w14:textId="77777777" w:rsidR="00E07AC6" w:rsidRPr="00ED4D49" w:rsidRDefault="00E07AC6" w:rsidP="00E07AC6">
            <w:pPr>
              <w:spacing w:before="60" w:after="60"/>
              <w:rPr>
                <w:sz w:val="18"/>
                <w:szCs w:val="18"/>
                <w:lang w:val="en-US"/>
              </w:rPr>
            </w:pPr>
          </w:p>
        </w:tc>
        <w:tc>
          <w:tcPr>
            <w:tcW w:w="4678" w:type="dxa"/>
            <w:vMerge/>
          </w:tcPr>
          <w:p w14:paraId="1329E61C" w14:textId="77777777" w:rsidR="00E07AC6" w:rsidRPr="00ED4D49" w:rsidRDefault="00E07AC6" w:rsidP="00E07AC6">
            <w:pPr>
              <w:autoSpaceDE w:val="0"/>
              <w:autoSpaceDN w:val="0"/>
              <w:adjustRightInd w:val="0"/>
              <w:rPr>
                <w:rFonts w:cs="Courier New"/>
                <w:b/>
                <w:sz w:val="18"/>
                <w:szCs w:val="18"/>
                <w:lang w:val="en-US"/>
              </w:rPr>
            </w:pPr>
          </w:p>
        </w:tc>
        <w:tc>
          <w:tcPr>
            <w:tcW w:w="3260" w:type="dxa"/>
            <w:vMerge/>
          </w:tcPr>
          <w:p w14:paraId="496D84BB" w14:textId="77777777" w:rsidR="00E07AC6" w:rsidRPr="00ED4D49" w:rsidRDefault="00E07AC6" w:rsidP="00E07AC6">
            <w:pPr>
              <w:rPr>
                <w:rFonts w:cs="Courier New"/>
                <w:b/>
                <w:bCs/>
                <w:sz w:val="18"/>
                <w:szCs w:val="18"/>
                <w:lang w:val="en-US"/>
              </w:rPr>
            </w:pPr>
          </w:p>
        </w:tc>
      </w:tr>
      <w:tr w:rsidR="00E07AC6" w:rsidRPr="00ED4D49" w14:paraId="355FE572" w14:textId="77777777" w:rsidTr="00E07AC6">
        <w:tc>
          <w:tcPr>
            <w:tcW w:w="959" w:type="dxa"/>
          </w:tcPr>
          <w:p w14:paraId="6990E690" w14:textId="38343FA2" w:rsidR="00E07AC6" w:rsidRPr="00ED4D49" w:rsidRDefault="00EB6464" w:rsidP="00E07AC6">
            <w:pPr>
              <w:spacing w:before="60" w:after="60"/>
              <w:rPr>
                <w:sz w:val="18"/>
                <w:szCs w:val="18"/>
                <w:lang w:val="en-US"/>
              </w:rPr>
            </w:pPr>
            <w:r w:rsidRPr="00ED4D49">
              <w:rPr>
                <w:sz w:val="18"/>
                <w:szCs w:val="18"/>
                <w:lang w:val="en-US"/>
              </w:rPr>
              <w:t>o</w:t>
            </w:r>
            <w:r w:rsidR="00E07AC6" w:rsidRPr="00ED4D49">
              <w:rPr>
                <w:sz w:val="18"/>
                <w:szCs w:val="18"/>
                <w:lang w:val="en-US"/>
              </w:rPr>
              <w:t>)</w:t>
            </w:r>
          </w:p>
        </w:tc>
        <w:tc>
          <w:tcPr>
            <w:tcW w:w="2722" w:type="dxa"/>
          </w:tcPr>
          <w:p w14:paraId="76EA1998" w14:textId="33825453"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sz w:val="18"/>
                <w:szCs w:val="18"/>
                <w:lang w:val="en-US"/>
              </w:rPr>
              <w:t>Completion of works in Seeds and Seedlings Center - nursery production - Production of adjustable seedlings for the needs of reforestation in the Black Sea Basin (RS)</w:t>
            </w:r>
          </w:p>
        </w:tc>
        <w:tc>
          <w:tcPr>
            <w:tcW w:w="2835" w:type="dxa"/>
            <w:vMerge/>
          </w:tcPr>
          <w:p w14:paraId="0DE4E305" w14:textId="77777777" w:rsidR="00E07AC6" w:rsidRPr="00ED4D49" w:rsidRDefault="00E07AC6" w:rsidP="00E07AC6">
            <w:pPr>
              <w:spacing w:before="60" w:after="60"/>
              <w:rPr>
                <w:sz w:val="18"/>
                <w:szCs w:val="18"/>
                <w:lang w:val="en-US"/>
              </w:rPr>
            </w:pPr>
          </w:p>
        </w:tc>
        <w:tc>
          <w:tcPr>
            <w:tcW w:w="4678" w:type="dxa"/>
            <w:vMerge/>
          </w:tcPr>
          <w:p w14:paraId="20E5E19A" w14:textId="77777777" w:rsidR="00E07AC6" w:rsidRPr="00ED4D49" w:rsidRDefault="00E07AC6" w:rsidP="00E07AC6">
            <w:pPr>
              <w:autoSpaceDE w:val="0"/>
              <w:autoSpaceDN w:val="0"/>
              <w:adjustRightInd w:val="0"/>
              <w:rPr>
                <w:rFonts w:cs="Courier New"/>
                <w:b/>
                <w:sz w:val="18"/>
                <w:szCs w:val="18"/>
                <w:lang w:val="en-US"/>
              </w:rPr>
            </w:pPr>
          </w:p>
        </w:tc>
        <w:tc>
          <w:tcPr>
            <w:tcW w:w="3260" w:type="dxa"/>
            <w:vMerge/>
          </w:tcPr>
          <w:p w14:paraId="2E0C9FEC" w14:textId="77777777" w:rsidR="00E07AC6" w:rsidRPr="00ED4D49" w:rsidRDefault="00E07AC6" w:rsidP="00E07AC6">
            <w:pPr>
              <w:rPr>
                <w:rFonts w:cs="Courier New"/>
                <w:b/>
                <w:bCs/>
                <w:sz w:val="18"/>
                <w:szCs w:val="18"/>
                <w:lang w:val="en-US"/>
              </w:rPr>
            </w:pPr>
          </w:p>
        </w:tc>
      </w:tr>
      <w:tr w:rsidR="00E07AC6" w:rsidRPr="00ED4D49" w14:paraId="6C8D09F9" w14:textId="77777777" w:rsidTr="00E07AC6">
        <w:tc>
          <w:tcPr>
            <w:tcW w:w="959" w:type="dxa"/>
          </w:tcPr>
          <w:p w14:paraId="77DA18D3" w14:textId="477A04F7" w:rsidR="00E07AC6" w:rsidRPr="00ED4D49" w:rsidRDefault="00EB6464" w:rsidP="00E07AC6">
            <w:pPr>
              <w:spacing w:before="60" w:after="60"/>
              <w:rPr>
                <w:sz w:val="18"/>
                <w:szCs w:val="18"/>
                <w:lang w:val="en-US"/>
              </w:rPr>
            </w:pPr>
            <w:r w:rsidRPr="00ED4D49">
              <w:rPr>
                <w:sz w:val="18"/>
                <w:szCs w:val="18"/>
                <w:lang w:val="en-US"/>
              </w:rPr>
              <w:lastRenderedPageBreak/>
              <w:t>o</w:t>
            </w:r>
            <w:r w:rsidR="00E07AC6" w:rsidRPr="00ED4D49">
              <w:rPr>
                <w:sz w:val="18"/>
                <w:szCs w:val="18"/>
                <w:lang w:val="en-US"/>
              </w:rPr>
              <w:t>)</w:t>
            </w:r>
          </w:p>
        </w:tc>
        <w:tc>
          <w:tcPr>
            <w:tcW w:w="2722" w:type="dxa"/>
          </w:tcPr>
          <w:p w14:paraId="04F73C8F" w14:textId="29E9B651"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sz w:val="18"/>
                <w:szCs w:val="18"/>
                <w:lang w:val="en-US"/>
              </w:rPr>
              <w:t xml:space="preserve">Establishment of arboretum in Banja Luka (Section 68, </w:t>
            </w:r>
            <w:proofErr w:type="spellStart"/>
            <w:r w:rsidRPr="00ED4D49">
              <w:rPr>
                <w:sz w:val="18"/>
                <w:szCs w:val="18"/>
                <w:lang w:val="en-US"/>
              </w:rPr>
              <w:t>Crni</w:t>
            </w:r>
            <w:proofErr w:type="spellEnd"/>
            <w:r w:rsidRPr="00ED4D49">
              <w:rPr>
                <w:sz w:val="18"/>
                <w:szCs w:val="18"/>
                <w:lang w:val="en-US"/>
              </w:rPr>
              <w:t xml:space="preserve"> </w:t>
            </w:r>
            <w:proofErr w:type="spellStart"/>
            <w:r w:rsidRPr="00ED4D49">
              <w:rPr>
                <w:sz w:val="18"/>
                <w:szCs w:val="18"/>
                <w:lang w:val="en-US"/>
              </w:rPr>
              <w:t>Vrh</w:t>
            </w:r>
            <w:proofErr w:type="spellEnd"/>
            <w:r w:rsidRPr="00ED4D49">
              <w:rPr>
                <w:sz w:val="18"/>
                <w:szCs w:val="18"/>
                <w:lang w:val="en-US"/>
              </w:rPr>
              <w:t xml:space="preserve"> Unit) (RS)</w:t>
            </w:r>
          </w:p>
        </w:tc>
        <w:tc>
          <w:tcPr>
            <w:tcW w:w="2835" w:type="dxa"/>
            <w:vMerge/>
          </w:tcPr>
          <w:p w14:paraId="1BDAEEA0" w14:textId="77777777" w:rsidR="00E07AC6" w:rsidRPr="00ED4D49" w:rsidRDefault="00E07AC6" w:rsidP="00E07AC6">
            <w:pPr>
              <w:spacing w:before="60" w:after="60"/>
              <w:rPr>
                <w:sz w:val="18"/>
                <w:szCs w:val="18"/>
                <w:lang w:val="en-US"/>
              </w:rPr>
            </w:pPr>
          </w:p>
        </w:tc>
        <w:tc>
          <w:tcPr>
            <w:tcW w:w="4678" w:type="dxa"/>
            <w:vMerge/>
          </w:tcPr>
          <w:p w14:paraId="39013E33" w14:textId="77777777" w:rsidR="00E07AC6" w:rsidRPr="00ED4D49" w:rsidRDefault="00E07AC6" w:rsidP="00E07AC6">
            <w:pPr>
              <w:autoSpaceDE w:val="0"/>
              <w:autoSpaceDN w:val="0"/>
              <w:adjustRightInd w:val="0"/>
              <w:rPr>
                <w:rFonts w:cs="Courier New"/>
                <w:b/>
                <w:sz w:val="18"/>
                <w:szCs w:val="18"/>
                <w:lang w:val="en-US"/>
              </w:rPr>
            </w:pPr>
          </w:p>
        </w:tc>
        <w:tc>
          <w:tcPr>
            <w:tcW w:w="3260" w:type="dxa"/>
            <w:vMerge/>
          </w:tcPr>
          <w:p w14:paraId="7FBC0EB4" w14:textId="77777777" w:rsidR="00E07AC6" w:rsidRPr="00ED4D49" w:rsidRDefault="00E07AC6" w:rsidP="00E07AC6">
            <w:pPr>
              <w:rPr>
                <w:rFonts w:cs="Courier New"/>
                <w:b/>
                <w:bCs/>
                <w:sz w:val="18"/>
                <w:szCs w:val="18"/>
                <w:lang w:val="en-US"/>
              </w:rPr>
            </w:pPr>
          </w:p>
        </w:tc>
      </w:tr>
      <w:tr w:rsidR="005D5F75" w:rsidRPr="00ED4D49" w14:paraId="774CEB67" w14:textId="77777777" w:rsidTr="00E07AC6">
        <w:tc>
          <w:tcPr>
            <w:tcW w:w="959" w:type="dxa"/>
          </w:tcPr>
          <w:p w14:paraId="6E425F9E" w14:textId="5F464B36" w:rsidR="005D5F75" w:rsidRPr="00ED4D49" w:rsidRDefault="005D5F75" w:rsidP="00E07AC6">
            <w:pPr>
              <w:spacing w:before="60" w:after="60"/>
              <w:rPr>
                <w:sz w:val="18"/>
                <w:szCs w:val="18"/>
                <w:lang w:val="en-US"/>
              </w:rPr>
            </w:pPr>
            <w:r w:rsidRPr="00ED4D49">
              <w:rPr>
                <w:sz w:val="18"/>
                <w:szCs w:val="18"/>
                <w:lang w:val="en-US"/>
              </w:rPr>
              <w:t>p)</w:t>
            </w:r>
          </w:p>
        </w:tc>
        <w:tc>
          <w:tcPr>
            <w:tcW w:w="2722" w:type="dxa"/>
          </w:tcPr>
          <w:p w14:paraId="035B1F72" w14:textId="3F4B72B0" w:rsidR="005D5F75" w:rsidRPr="00ED4D49" w:rsidRDefault="005D5F75" w:rsidP="00190B9D">
            <w:pPr>
              <w:contextualSpacing/>
              <w:rPr>
                <w:rFonts w:asciiTheme="minorHAnsi" w:hAnsiTheme="minorHAnsi" w:cstheme="minorHAnsi"/>
                <w:color w:val="000000"/>
                <w:sz w:val="18"/>
                <w:szCs w:val="18"/>
                <w:lang w:val="en-US" w:eastAsia="bs-Latn-BA"/>
              </w:rPr>
            </w:pPr>
            <w:r w:rsidRPr="00ED4D49">
              <w:rPr>
                <w:rFonts w:asciiTheme="minorHAnsi" w:hAnsiTheme="minorHAnsi" w:cstheme="minorHAnsi"/>
                <w:color w:val="000000"/>
                <w:sz w:val="18"/>
                <w:szCs w:val="18"/>
                <w:lang w:val="en-US" w:eastAsia="bs-Latn-BA"/>
              </w:rPr>
              <w:t xml:space="preserve">Protection of Sava </w:t>
            </w:r>
            <w:proofErr w:type="gramStart"/>
            <w:r w:rsidRPr="00ED4D49">
              <w:rPr>
                <w:rFonts w:asciiTheme="minorHAnsi" w:hAnsiTheme="minorHAnsi" w:cstheme="minorHAnsi"/>
                <w:color w:val="000000"/>
                <w:sz w:val="18"/>
                <w:szCs w:val="18"/>
                <w:lang w:val="en-US" w:eastAsia="bs-Latn-BA"/>
              </w:rPr>
              <w:t>dykes</w:t>
            </w:r>
            <w:proofErr w:type="gramEnd"/>
            <w:r w:rsidRPr="00ED4D49">
              <w:rPr>
                <w:rFonts w:asciiTheme="minorHAnsi" w:hAnsiTheme="minorHAnsi" w:cstheme="minorHAnsi"/>
                <w:color w:val="000000"/>
                <w:sz w:val="18"/>
                <w:szCs w:val="18"/>
                <w:lang w:val="en-US" w:eastAsia="bs-Latn-BA"/>
              </w:rPr>
              <w:t xml:space="preserve"> in flood area in Central </w:t>
            </w:r>
            <w:proofErr w:type="spellStart"/>
            <w:r w:rsidRPr="00ED4D49">
              <w:rPr>
                <w:rFonts w:asciiTheme="minorHAnsi" w:hAnsiTheme="minorHAnsi" w:cstheme="minorHAnsi"/>
                <w:color w:val="000000"/>
                <w:sz w:val="18"/>
                <w:szCs w:val="18"/>
                <w:lang w:val="en-US" w:eastAsia="bs-Latn-BA"/>
              </w:rPr>
              <w:t>Posavina</w:t>
            </w:r>
            <w:proofErr w:type="spellEnd"/>
            <w:r w:rsidRPr="00ED4D49">
              <w:rPr>
                <w:rFonts w:asciiTheme="minorHAnsi" w:hAnsiTheme="minorHAnsi" w:cstheme="minorHAnsi"/>
                <w:color w:val="000000"/>
                <w:sz w:val="18"/>
                <w:szCs w:val="18"/>
                <w:lang w:val="en-US" w:eastAsia="bs-Latn-BA"/>
              </w:rPr>
              <w:t xml:space="preserve"> (FBiH) – 6 locations</w:t>
            </w:r>
          </w:p>
        </w:tc>
        <w:tc>
          <w:tcPr>
            <w:tcW w:w="2835" w:type="dxa"/>
            <w:vMerge w:val="restart"/>
          </w:tcPr>
          <w:p w14:paraId="59D21362" w14:textId="0251BAB8" w:rsidR="005D5F75" w:rsidRPr="00ED4D49" w:rsidRDefault="005D5F75" w:rsidP="00A45BCA">
            <w:pPr>
              <w:spacing w:before="60" w:after="60"/>
              <w:rPr>
                <w:sz w:val="18"/>
                <w:szCs w:val="18"/>
                <w:lang w:val="en-US"/>
              </w:rPr>
            </w:pPr>
            <w:r w:rsidRPr="00ED4D49">
              <w:rPr>
                <w:sz w:val="18"/>
                <w:szCs w:val="18"/>
                <w:lang w:val="en-US"/>
              </w:rPr>
              <w:t xml:space="preserve">Actions needed for flood protection, bank stabilization, </w:t>
            </w:r>
            <w:proofErr w:type="gramStart"/>
            <w:r w:rsidRPr="00ED4D49">
              <w:rPr>
                <w:sz w:val="18"/>
                <w:szCs w:val="18"/>
                <w:lang w:val="en-US"/>
              </w:rPr>
              <w:t>dr</w:t>
            </w:r>
            <w:r w:rsidR="002D1E12" w:rsidRPr="00ED4D49">
              <w:rPr>
                <w:sz w:val="18"/>
                <w:szCs w:val="18"/>
                <w:lang w:val="en-US"/>
              </w:rPr>
              <w:t>ainage</w:t>
            </w:r>
            <w:proofErr w:type="gramEnd"/>
            <w:r w:rsidR="002D1E12" w:rsidRPr="00ED4D49">
              <w:rPr>
                <w:sz w:val="18"/>
                <w:szCs w:val="18"/>
                <w:lang w:val="en-US"/>
              </w:rPr>
              <w:t xml:space="preserve"> and river training works.</w:t>
            </w:r>
            <w:r w:rsidRPr="00ED4D49">
              <w:rPr>
                <w:sz w:val="18"/>
                <w:szCs w:val="18"/>
                <w:lang w:val="en-US"/>
              </w:rPr>
              <w:t xml:space="preserve"> This sub-component will finance selected priority investments in line with the project development objective</w:t>
            </w:r>
          </w:p>
        </w:tc>
        <w:tc>
          <w:tcPr>
            <w:tcW w:w="4678" w:type="dxa"/>
            <w:vMerge w:val="restart"/>
          </w:tcPr>
          <w:p w14:paraId="6799EDDD" w14:textId="77777777" w:rsidR="005D5F75" w:rsidRPr="00ED4D49" w:rsidRDefault="005D5F75" w:rsidP="00291D01">
            <w:pPr>
              <w:autoSpaceDE w:val="0"/>
              <w:autoSpaceDN w:val="0"/>
              <w:adjustRightInd w:val="0"/>
              <w:rPr>
                <w:rFonts w:cs="Courier New"/>
                <w:sz w:val="18"/>
                <w:szCs w:val="18"/>
                <w:lang w:val="en-US"/>
              </w:rPr>
            </w:pPr>
            <w:r w:rsidRPr="00ED4D49">
              <w:rPr>
                <w:rFonts w:cs="Courier New"/>
                <w:sz w:val="18"/>
                <w:szCs w:val="18"/>
                <w:lang w:val="en-US"/>
              </w:rPr>
              <w:t xml:space="preserve">Impacts: </w:t>
            </w:r>
            <w:r w:rsidRPr="00ED4D49">
              <w:rPr>
                <w:rFonts w:cs="Courier New"/>
                <w:i/>
                <w:iCs/>
                <w:sz w:val="18"/>
                <w:szCs w:val="18"/>
                <w:lang w:val="en-US"/>
              </w:rPr>
              <w:t>In the pre-construction phase</w:t>
            </w:r>
            <w:r w:rsidRPr="00ED4D49">
              <w:rPr>
                <w:rFonts w:cs="Courier New"/>
                <w:sz w:val="18"/>
                <w:szCs w:val="18"/>
                <w:lang w:val="en-US"/>
              </w:rPr>
              <w:t xml:space="preserve">, the identified social impact are related to possible acquisition of land at the locations of the works. </w:t>
            </w:r>
          </w:p>
          <w:p w14:paraId="17471CF7" w14:textId="52565495" w:rsidR="005D5F75" w:rsidRPr="00ED4D49" w:rsidRDefault="005D5F75" w:rsidP="00291D01">
            <w:pPr>
              <w:autoSpaceDE w:val="0"/>
              <w:autoSpaceDN w:val="0"/>
              <w:adjustRightInd w:val="0"/>
              <w:rPr>
                <w:rFonts w:cs="Courier New"/>
                <w:sz w:val="18"/>
                <w:szCs w:val="18"/>
                <w:lang w:val="en-US"/>
              </w:rPr>
            </w:pPr>
            <w:r w:rsidRPr="00ED4D49">
              <w:rPr>
                <w:rFonts w:cs="Courier New"/>
                <w:i/>
                <w:iCs/>
                <w:sz w:val="18"/>
                <w:szCs w:val="18"/>
                <w:lang w:val="en-US"/>
              </w:rPr>
              <w:t xml:space="preserve">In the construction phase, </w:t>
            </w:r>
            <w:r w:rsidRPr="00ED4D49">
              <w:rPr>
                <w:rFonts w:cs="Courier New"/>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regulation of riverbed and stabilization of active landslides envisioned within the project may have certain impacts on the environment/water resource during construction/reconstruction and removal of materials. </w:t>
            </w:r>
            <w:r w:rsidR="0033097E" w:rsidRPr="00ED4D49">
              <w:rPr>
                <w:rFonts w:cs="Courier New"/>
                <w:sz w:val="18"/>
                <w:szCs w:val="18"/>
                <w:lang w:val="en-US"/>
              </w:rPr>
              <w:t xml:space="preserve">Following the works on given sites, there are no anticipated changes in the overall flow patterns of the rivers. </w:t>
            </w:r>
            <w:r w:rsidRPr="00ED4D49">
              <w:rPr>
                <w:rFonts w:cs="Courier New"/>
                <w:sz w:val="18"/>
                <w:szCs w:val="18"/>
                <w:lang w:val="en-US"/>
              </w:rPr>
              <w:t xml:space="preserve">Analyses performed should provide best available materials for collection and separation of waste; impact of transporting the machinery to site; noise of construction; waste, noise, dirt and dust on the location and the access roads.  </w:t>
            </w:r>
          </w:p>
          <w:p w14:paraId="6CFD4810" w14:textId="77777777" w:rsidR="005D5F75" w:rsidRPr="00ED4D49" w:rsidRDefault="005D5F75" w:rsidP="00291D01">
            <w:pPr>
              <w:autoSpaceDE w:val="0"/>
              <w:autoSpaceDN w:val="0"/>
              <w:adjustRightInd w:val="0"/>
              <w:rPr>
                <w:rFonts w:cs="Courier New"/>
                <w:sz w:val="18"/>
                <w:szCs w:val="18"/>
                <w:lang w:val="en-US"/>
              </w:rPr>
            </w:pPr>
            <w:r w:rsidRPr="00ED4D49">
              <w:rPr>
                <w:rFonts w:cs="Courier New"/>
                <w:i/>
                <w:iCs/>
                <w:sz w:val="18"/>
                <w:szCs w:val="18"/>
                <w:lang w:val="en-US"/>
              </w:rPr>
              <w:t>In the</w:t>
            </w:r>
            <w:r w:rsidRPr="00ED4D49">
              <w:rPr>
                <w:rFonts w:cs="Courier New"/>
                <w:sz w:val="18"/>
                <w:szCs w:val="18"/>
                <w:lang w:val="en-US"/>
              </w:rPr>
              <w:t xml:space="preserve"> </w:t>
            </w:r>
            <w:r w:rsidRPr="00ED4D49">
              <w:rPr>
                <w:rFonts w:cs="Courier New"/>
                <w:i/>
                <w:iCs/>
                <w:sz w:val="18"/>
                <w:szCs w:val="18"/>
                <w:lang w:val="en-US"/>
              </w:rPr>
              <w:t>operational phase,</w:t>
            </w:r>
            <w:r w:rsidRPr="00ED4D49">
              <w:rPr>
                <w:rFonts w:cs="Courier New"/>
                <w:sz w:val="18"/>
                <w:szCs w:val="18"/>
                <w:lang w:val="en-US"/>
              </w:rPr>
              <w:t xml:space="preserve"> the expected impacts are mainly related to maintenance of these structures and have a similar effect on the environment as the construction works involve the presence of workers and machinery on the site</w:t>
            </w:r>
          </w:p>
          <w:p w14:paraId="4BC275BD" w14:textId="77777777" w:rsidR="007B1711" w:rsidRPr="00ED4D49" w:rsidRDefault="007B1711" w:rsidP="007B1711">
            <w:pPr>
              <w:autoSpaceDE w:val="0"/>
              <w:autoSpaceDN w:val="0"/>
              <w:adjustRightInd w:val="0"/>
              <w:rPr>
                <w:rFonts w:cs="Courier New"/>
                <w:sz w:val="18"/>
                <w:szCs w:val="18"/>
                <w:lang w:val="en-US"/>
              </w:rPr>
            </w:pPr>
            <w:r w:rsidRPr="00ED4D49">
              <w:rPr>
                <w:rFonts w:cs="Courier New"/>
                <w:b/>
                <w:bCs/>
                <w:sz w:val="18"/>
                <w:szCs w:val="18"/>
                <w:lang w:val="en-US"/>
              </w:rPr>
              <w:t>Likelihood:</w:t>
            </w:r>
            <w:r w:rsidRPr="00ED4D49">
              <w:rPr>
                <w:rFonts w:cs="Courier New"/>
                <w:sz w:val="18"/>
                <w:szCs w:val="18"/>
                <w:lang w:val="en-US"/>
              </w:rPr>
              <w:t xml:space="preserve"> Moderate </w:t>
            </w:r>
          </w:p>
          <w:p w14:paraId="7E2BAB19" w14:textId="77777777" w:rsidR="007B1711" w:rsidRPr="00ED4D49" w:rsidRDefault="007B1711" w:rsidP="007B1711">
            <w:pPr>
              <w:autoSpaceDE w:val="0"/>
              <w:autoSpaceDN w:val="0"/>
              <w:adjustRightInd w:val="0"/>
              <w:rPr>
                <w:rFonts w:cs="Courier New"/>
                <w:sz w:val="18"/>
                <w:szCs w:val="18"/>
                <w:lang w:val="en-US"/>
              </w:rPr>
            </w:pPr>
            <w:r w:rsidRPr="00ED4D49">
              <w:rPr>
                <w:rFonts w:cs="Courier New"/>
                <w:b/>
                <w:bCs/>
                <w:sz w:val="18"/>
                <w:szCs w:val="18"/>
                <w:lang w:val="en-US"/>
              </w:rPr>
              <w:t>Magnitude of consequence:</w:t>
            </w:r>
            <w:r w:rsidRPr="00ED4D49">
              <w:rPr>
                <w:rFonts w:cs="Courier New"/>
                <w:sz w:val="18"/>
                <w:szCs w:val="18"/>
                <w:lang w:val="en-US"/>
              </w:rPr>
              <w:t xml:space="preserve"> Moderate</w:t>
            </w:r>
          </w:p>
          <w:p w14:paraId="6B3E6E91" w14:textId="6C4FDD4F" w:rsidR="007B1711" w:rsidRPr="00ED4D49" w:rsidRDefault="007B1711" w:rsidP="007B1711">
            <w:pPr>
              <w:autoSpaceDE w:val="0"/>
              <w:autoSpaceDN w:val="0"/>
              <w:adjustRightInd w:val="0"/>
              <w:rPr>
                <w:rFonts w:cs="Courier New"/>
                <w:b/>
                <w:sz w:val="18"/>
                <w:szCs w:val="18"/>
                <w:lang w:val="en-US"/>
              </w:rPr>
            </w:pPr>
            <w:r w:rsidRPr="00ED4D49">
              <w:rPr>
                <w:rFonts w:cs="Courier New"/>
                <w:b/>
                <w:bCs/>
                <w:sz w:val="18"/>
                <w:szCs w:val="18"/>
                <w:lang w:val="en-US"/>
              </w:rPr>
              <w:lastRenderedPageBreak/>
              <w:t>ASSESSMENT: MODERATE RISK</w:t>
            </w:r>
          </w:p>
        </w:tc>
        <w:tc>
          <w:tcPr>
            <w:tcW w:w="3260" w:type="dxa"/>
            <w:vMerge w:val="restart"/>
          </w:tcPr>
          <w:p w14:paraId="474BFC74" w14:textId="77777777" w:rsidR="005D5F75" w:rsidRPr="00ED4D49" w:rsidRDefault="005D5F75" w:rsidP="005D5F75">
            <w:pPr>
              <w:rPr>
                <w:rFonts w:cs="Courier New"/>
                <w:b/>
                <w:bCs/>
                <w:sz w:val="18"/>
                <w:szCs w:val="18"/>
                <w:lang w:val="en-US"/>
              </w:rPr>
            </w:pPr>
            <w:r w:rsidRPr="00ED4D49">
              <w:rPr>
                <w:rFonts w:cs="Courier New"/>
                <w:b/>
                <w:bCs/>
                <w:sz w:val="18"/>
                <w:szCs w:val="18"/>
                <w:lang w:val="en-US"/>
              </w:rPr>
              <w:lastRenderedPageBreak/>
              <w:t xml:space="preserve">Mitigation measures: the prepared generic ESMP provides general mitigation measures and monitoring structure for construction works, and/or analyses that might take place within the projects’ implementation. </w:t>
            </w:r>
          </w:p>
          <w:p w14:paraId="4920D9D0" w14:textId="77777777" w:rsidR="005D5F75" w:rsidRPr="00ED4D49" w:rsidRDefault="005D5F75" w:rsidP="005D5F75">
            <w:pPr>
              <w:rPr>
                <w:rFonts w:cs="Courier New"/>
                <w:b/>
                <w:bCs/>
                <w:sz w:val="18"/>
                <w:szCs w:val="18"/>
                <w:lang w:val="en-US"/>
              </w:rPr>
            </w:pPr>
            <w:r w:rsidRPr="00ED4D49">
              <w:rPr>
                <w:rFonts w:cs="Courier New"/>
                <w:b/>
                <w:bCs/>
                <w:sz w:val="18"/>
                <w:szCs w:val="18"/>
                <w:lang w:val="en-US"/>
              </w:rPr>
              <w:t xml:space="preserve">Safety procedures must be observed by contractors during the construction work and removal of structures; construction best practices for waste management and disposal, equipment maintained during construction, materials used, attested transportation vehicles; the noise level will be </w:t>
            </w:r>
            <w:proofErr w:type="gramStart"/>
            <w:r w:rsidRPr="00ED4D49">
              <w:rPr>
                <w:rFonts w:cs="Courier New"/>
                <w:b/>
                <w:bCs/>
                <w:sz w:val="18"/>
                <w:szCs w:val="18"/>
                <w:lang w:val="en-US"/>
              </w:rPr>
              <w:t>controlled at all times</w:t>
            </w:r>
            <w:proofErr w:type="gramEnd"/>
            <w:r w:rsidRPr="00ED4D49">
              <w:rPr>
                <w:rFonts w:cs="Courier New"/>
                <w:b/>
                <w:bCs/>
                <w:sz w:val="18"/>
                <w:szCs w:val="18"/>
                <w:lang w:val="en-US"/>
              </w:rPr>
              <w:t xml:space="preserve"> and the activities will be controlled to avoid excessive disturbance as set out in the generic ESMP.</w:t>
            </w:r>
          </w:p>
          <w:p w14:paraId="0C50DB14" w14:textId="77777777" w:rsidR="005D5F75" w:rsidRPr="00ED4D49" w:rsidRDefault="005D5F75" w:rsidP="005D5F75">
            <w:pPr>
              <w:rPr>
                <w:rFonts w:cs="Courier New"/>
                <w:b/>
                <w:bCs/>
                <w:sz w:val="18"/>
                <w:szCs w:val="18"/>
                <w:lang w:val="en-US"/>
              </w:rPr>
            </w:pPr>
            <w:r w:rsidRPr="00ED4D49">
              <w:rPr>
                <w:rFonts w:cs="Courier New"/>
                <w:b/>
                <w:bCs/>
                <w:sz w:val="18"/>
                <w:szCs w:val="18"/>
                <w:lang w:val="en-US"/>
              </w:rPr>
              <w:t xml:space="preserve">As part of the due diligence of applying the ESMP, land ownership titles will be verified. </w:t>
            </w:r>
            <w:proofErr w:type="gramStart"/>
            <w:r w:rsidRPr="00ED4D49">
              <w:rPr>
                <w:rFonts w:cs="Courier New"/>
                <w:b/>
                <w:bCs/>
                <w:sz w:val="18"/>
                <w:szCs w:val="18"/>
                <w:lang w:val="en-US"/>
              </w:rPr>
              <w:t>In the event that</w:t>
            </w:r>
            <w:proofErr w:type="gramEnd"/>
            <w:r w:rsidRPr="00ED4D49">
              <w:rPr>
                <w:rFonts w:cs="Courier New"/>
                <w:b/>
                <w:bCs/>
                <w:sz w:val="18"/>
                <w:szCs w:val="18"/>
                <w:lang w:val="en-US"/>
              </w:rPr>
              <w:t xml:space="preserve"> any private land rights are identified, they will be compensated as appropriate under the RPF, with due consideration to the legacy of use. A project-specific action plan for resettlement will be prepared to mitigate this impact. </w:t>
            </w:r>
          </w:p>
          <w:p w14:paraId="552493F4" w14:textId="244204EF" w:rsidR="005D5F75" w:rsidRPr="00ED4D49" w:rsidRDefault="001C0200" w:rsidP="00E07AC6">
            <w:pPr>
              <w:rPr>
                <w:rFonts w:cs="Courier New"/>
                <w:b/>
                <w:bCs/>
                <w:sz w:val="18"/>
                <w:szCs w:val="18"/>
                <w:lang w:val="en-US"/>
              </w:rPr>
            </w:pPr>
            <w:r w:rsidRPr="00ED4D49">
              <w:rPr>
                <w:rFonts w:cs="Courier New"/>
                <w:b/>
                <w:bCs/>
                <w:sz w:val="18"/>
                <w:szCs w:val="18"/>
                <w:lang w:val="en-US"/>
              </w:rPr>
              <w:lastRenderedPageBreak/>
              <w:t>Monitoring: by the implementing agency</w:t>
            </w:r>
          </w:p>
        </w:tc>
      </w:tr>
      <w:tr w:rsidR="005D5F75" w:rsidRPr="00ED4D49" w14:paraId="3ADAC518" w14:textId="77777777" w:rsidTr="00E07AC6">
        <w:tc>
          <w:tcPr>
            <w:tcW w:w="959" w:type="dxa"/>
          </w:tcPr>
          <w:p w14:paraId="48DCA02B" w14:textId="35AA999E" w:rsidR="005D5F75" w:rsidRPr="00ED4D49" w:rsidRDefault="005D5F75" w:rsidP="00E07AC6">
            <w:pPr>
              <w:spacing w:before="60" w:after="60"/>
              <w:rPr>
                <w:sz w:val="18"/>
                <w:szCs w:val="18"/>
                <w:lang w:val="en-US"/>
              </w:rPr>
            </w:pPr>
            <w:r w:rsidRPr="00ED4D49">
              <w:rPr>
                <w:sz w:val="18"/>
                <w:szCs w:val="18"/>
                <w:lang w:val="en-US"/>
              </w:rPr>
              <w:t>r)</w:t>
            </w:r>
          </w:p>
        </w:tc>
        <w:tc>
          <w:tcPr>
            <w:tcW w:w="2722" w:type="dxa"/>
          </w:tcPr>
          <w:p w14:paraId="52F96C49" w14:textId="0DF9B2C2" w:rsidR="005D5F75" w:rsidRPr="00ED4D49" w:rsidRDefault="005D5F75" w:rsidP="00E07AC6">
            <w:pPr>
              <w:spacing w:before="60" w:after="60"/>
              <w:rPr>
                <w:sz w:val="18"/>
                <w:szCs w:val="18"/>
                <w:lang w:val="en-US"/>
              </w:rPr>
            </w:pPr>
            <w:r w:rsidRPr="00ED4D49">
              <w:rPr>
                <w:sz w:val="18"/>
                <w:szCs w:val="18"/>
                <w:lang w:val="en-US"/>
              </w:rPr>
              <w:t xml:space="preserve">Regulation of Bosna riverbed in </w:t>
            </w:r>
            <w:proofErr w:type="spellStart"/>
            <w:r w:rsidRPr="00ED4D49">
              <w:rPr>
                <w:sz w:val="18"/>
                <w:szCs w:val="18"/>
                <w:lang w:val="en-US"/>
              </w:rPr>
              <w:t>Sarajevsko</w:t>
            </w:r>
            <w:proofErr w:type="spellEnd"/>
            <w:r w:rsidRPr="00ED4D49">
              <w:rPr>
                <w:sz w:val="18"/>
                <w:szCs w:val="18"/>
                <w:lang w:val="en-US"/>
              </w:rPr>
              <w:t xml:space="preserve"> polje </w:t>
            </w:r>
            <w:proofErr w:type="gramStart"/>
            <w:r w:rsidRPr="00ED4D49">
              <w:rPr>
                <w:sz w:val="18"/>
                <w:szCs w:val="18"/>
                <w:lang w:val="en-US"/>
              </w:rPr>
              <w:t>in the area of</w:t>
            </w:r>
            <w:proofErr w:type="gramEnd"/>
            <w:r w:rsidRPr="00ED4D49">
              <w:rPr>
                <w:sz w:val="18"/>
                <w:szCs w:val="18"/>
                <w:lang w:val="en-US"/>
              </w:rPr>
              <w:t xml:space="preserve"> Municipality Novi Grad</w:t>
            </w:r>
          </w:p>
        </w:tc>
        <w:tc>
          <w:tcPr>
            <w:tcW w:w="2835" w:type="dxa"/>
            <w:vMerge/>
          </w:tcPr>
          <w:p w14:paraId="45BBFE1E" w14:textId="77777777" w:rsidR="005D5F75" w:rsidRPr="00ED4D49" w:rsidRDefault="005D5F75" w:rsidP="00E07AC6">
            <w:pPr>
              <w:spacing w:before="60" w:after="60"/>
              <w:rPr>
                <w:sz w:val="18"/>
                <w:szCs w:val="18"/>
                <w:lang w:val="en-US"/>
              </w:rPr>
            </w:pPr>
          </w:p>
        </w:tc>
        <w:tc>
          <w:tcPr>
            <w:tcW w:w="4678" w:type="dxa"/>
            <w:vMerge/>
          </w:tcPr>
          <w:p w14:paraId="58109752"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0F89F723" w14:textId="77777777" w:rsidR="005D5F75" w:rsidRPr="00ED4D49" w:rsidRDefault="005D5F75" w:rsidP="00E07AC6">
            <w:pPr>
              <w:rPr>
                <w:rFonts w:cs="Courier New"/>
                <w:b/>
                <w:bCs/>
                <w:sz w:val="18"/>
                <w:szCs w:val="18"/>
                <w:lang w:val="en-US"/>
              </w:rPr>
            </w:pPr>
          </w:p>
        </w:tc>
      </w:tr>
      <w:tr w:rsidR="005D5F75" w:rsidRPr="00ED4D49" w14:paraId="5E154FD9" w14:textId="77777777" w:rsidTr="00E07AC6">
        <w:tc>
          <w:tcPr>
            <w:tcW w:w="959" w:type="dxa"/>
          </w:tcPr>
          <w:p w14:paraId="7B17023A" w14:textId="6CD424A1" w:rsidR="005D5F75" w:rsidRPr="00ED4D49" w:rsidRDefault="005D5F75" w:rsidP="00E07AC6">
            <w:pPr>
              <w:spacing w:before="60" w:after="60"/>
              <w:rPr>
                <w:sz w:val="18"/>
                <w:szCs w:val="18"/>
                <w:lang w:val="en-US"/>
              </w:rPr>
            </w:pPr>
            <w:r w:rsidRPr="00ED4D49">
              <w:rPr>
                <w:sz w:val="18"/>
                <w:szCs w:val="18"/>
                <w:lang w:val="en-US"/>
              </w:rPr>
              <w:t>s)</w:t>
            </w:r>
          </w:p>
        </w:tc>
        <w:tc>
          <w:tcPr>
            <w:tcW w:w="2722" w:type="dxa"/>
          </w:tcPr>
          <w:p w14:paraId="3CBD57F1" w14:textId="2887CAD1" w:rsidR="005D5F75" w:rsidRPr="00ED4D49" w:rsidRDefault="005D5F75" w:rsidP="00E07AC6">
            <w:pPr>
              <w:spacing w:before="60" w:after="60"/>
              <w:rPr>
                <w:sz w:val="18"/>
                <w:szCs w:val="18"/>
                <w:lang w:val="en-US"/>
              </w:rPr>
            </w:pPr>
            <w:r w:rsidRPr="00ED4D49">
              <w:rPr>
                <w:sz w:val="18"/>
                <w:szCs w:val="18"/>
                <w:lang w:val="en-US"/>
              </w:rPr>
              <w:t xml:space="preserve">Regulation of Bosna riverbed from bridge in </w:t>
            </w:r>
            <w:proofErr w:type="spellStart"/>
            <w:r w:rsidRPr="00ED4D49">
              <w:rPr>
                <w:sz w:val="18"/>
                <w:szCs w:val="18"/>
                <w:lang w:val="en-US"/>
              </w:rPr>
              <w:t>Svrake</w:t>
            </w:r>
            <w:proofErr w:type="spellEnd"/>
            <w:r w:rsidRPr="00ED4D49">
              <w:rPr>
                <w:sz w:val="18"/>
                <w:szCs w:val="18"/>
                <w:lang w:val="en-US"/>
              </w:rPr>
              <w:t>, upstream</w:t>
            </w:r>
          </w:p>
        </w:tc>
        <w:tc>
          <w:tcPr>
            <w:tcW w:w="2835" w:type="dxa"/>
            <w:vMerge/>
          </w:tcPr>
          <w:p w14:paraId="46E38F8B" w14:textId="77777777" w:rsidR="005D5F75" w:rsidRPr="00ED4D49" w:rsidRDefault="005D5F75" w:rsidP="00E07AC6">
            <w:pPr>
              <w:spacing w:before="60" w:after="60"/>
              <w:rPr>
                <w:sz w:val="18"/>
                <w:szCs w:val="18"/>
                <w:lang w:val="en-US"/>
              </w:rPr>
            </w:pPr>
          </w:p>
        </w:tc>
        <w:tc>
          <w:tcPr>
            <w:tcW w:w="4678" w:type="dxa"/>
            <w:vMerge/>
          </w:tcPr>
          <w:p w14:paraId="23069CEB"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4FBE998B" w14:textId="77777777" w:rsidR="005D5F75" w:rsidRPr="00ED4D49" w:rsidRDefault="005D5F75" w:rsidP="00E07AC6">
            <w:pPr>
              <w:rPr>
                <w:rFonts w:cs="Courier New"/>
                <w:b/>
                <w:bCs/>
                <w:sz w:val="18"/>
                <w:szCs w:val="18"/>
                <w:lang w:val="en-US"/>
              </w:rPr>
            </w:pPr>
          </w:p>
        </w:tc>
      </w:tr>
      <w:tr w:rsidR="005D5F75" w:rsidRPr="00ED4D49" w14:paraId="70D99541" w14:textId="77777777" w:rsidTr="00E07AC6">
        <w:tc>
          <w:tcPr>
            <w:tcW w:w="959" w:type="dxa"/>
          </w:tcPr>
          <w:p w14:paraId="72A51650" w14:textId="218E135A" w:rsidR="005D5F75" w:rsidRPr="00ED4D49" w:rsidRDefault="005D5F75" w:rsidP="00E07AC6">
            <w:pPr>
              <w:spacing w:before="60" w:after="60"/>
              <w:rPr>
                <w:sz w:val="18"/>
                <w:szCs w:val="18"/>
                <w:lang w:val="en-US"/>
              </w:rPr>
            </w:pPr>
            <w:r w:rsidRPr="00ED4D49">
              <w:rPr>
                <w:sz w:val="18"/>
                <w:szCs w:val="18"/>
                <w:lang w:val="en-US"/>
              </w:rPr>
              <w:t>t)</w:t>
            </w:r>
          </w:p>
        </w:tc>
        <w:tc>
          <w:tcPr>
            <w:tcW w:w="2722" w:type="dxa"/>
          </w:tcPr>
          <w:p w14:paraId="4255FD23" w14:textId="1194F052" w:rsidR="005D5F75" w:rsidRPr="00ED4D49" w:rsidRDefault="005D5F75" w:rsidP="00E07AC6">
            <w:pPr>
              <w:spacing w:before="60" w:after="60"/>
              <w:rPr>
                <w:sz w:val="18"/>
                <w:szCs w:val="18"/>
                <w:lang w:val="en-US"/>
              </w:rPr>
            </w:pPr>
            <w:r w:rsidRPr="00ED4D49">
              <w:rPr>
                <w:sz w:val="18"/>
                <w:szCs w:val="18"/>
                <w:lang w:val="en-US"/>
              </w:rPr>
              <w:t xml:space="preserve">Regulation of river </w:t>
            </w:r>
            <w:proofErr w:type="spellStart"/>
            <w:r w:rsidRPr="00ED4D49">
              <w:rPr>
                <w:sz w:val="18"/>
                <w:szCs w:val="18"/>
                <w:lang w:val="en-US"/>
              </w:rPr>
              <w:t>Zeljeznica</w:t>
            </w:r>
            <w:proofErr w:type="spellEnd"/>
            <w:r w:rsidRPr="00ED4D49">
              <w:rPr>
                <w:sz w:val="18"/>
                <w:szCs w:val="18"/>
                <w:lang w:val="en-US"/>
              </w:rPr>
              <w:t xml:space="preserve"> from the bridge in </w:t>
            </w:r>
            <w:proofErr w:type="spellStart"/>
            <w:r w:rsidRPr="00ED4D49">
              <w:rPr>
                <w:sz w:val="18"/>
                <w:szCs w:val="18"/>
                <w:lang w:val="en-US"/>
              </w:rPr>
              <w:t>Butmir</w:t>
            </w:r>
            <w:proofErr w:type="spellEnd"/>
            <w:r w:rsidRPr="00ED4D49">
              <w:rPr>
                <w:sz w:val="18"/>
                <w:szCs w:val="18"/>
                <w:lang w:val="en-US"/>
              </w:rPr>
              <w:t xml:space="preserve"> to entity border in </w:t>
            </w:r>
            <w:proofErr w:type="spellStart"/>
            <w:r w:rsidRPr="00ED4D49">
              <w:rPr>
                <w:sz w:val="18"/>
                <w:szCs w:val="18"/>
                <w:lang w:val="en-US"/>
              </w:rPr>
              <w:t>Vojkovici</w:t>
            </w:r>
            <w:proofErr w:type="spellEnd"/>
            <w:r w:rsidRPr="00ED4D49">
              <w:rPr>
                <w:sz w:val="18"/>
                <w:szCs w:val="18"/>
                <w:lang w:val="en-US"/>
              </w:rPr>
              <w:t>.</w:t>
            </w:r>
          </w:p>
        </w:tc>
        <w:tc>
          <w:tcPr>
            <w:tcW w:w="2835" w:type="dxa"/>
            <w:vMerge/>
          </w:tcPr>
          <w:p w14:paraId="77DD0E24" w14:textId="77777777" w:rsidR="005D5F75" w:rsidRPr="00ED4D49" w:rsidRDefault="005D5F75" w:rsidP="00E07AC6">
            <w:pPr>
              <w:spacing w:before="60" w:after="60"/>
              <w:rPr>
                <w:sz w:val="18"/>
                <w:szCs w:val="18"/>
                <w:lang w:val="en-US"/>
              </w:rPr>
            </w:pPr>
          </w:p>
        </w:tc>
        <w:tc>
          <w:tcPr>
            <w:tcW w:w="4678" w:type="dxa"/>
            <w:vMerge/>
          </w:tcPr>
          <w:p w14:paraId="76746087"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69A81925" w14:textId="77777777" w:rsidR="005D5F75" w:rsidRPr="00ED4D49" w:rsidRDefault="005D5F75" w:rsidP="00E07AC6">
            <w:pPr>
              <w:rPr>
                <w:rFonts w:cs="Courier New"/>
                <w:b/>
                <w:bCs/>
                <w:sz w:val="18"/>
                <w:szCs w:val="18"/>
                <w:lang w:val="en-US"/>
              </w:rPr>
            </w:pPr>
          </w:p>
        </w:tc>
      </w:tr>
      <w:tr w:rsidR="005D5F75" w:rsidRPr="00ED4D49" w14:paraId="672B0C7D" w14:textId="77777777" w:rsidTr="00E07AC6">
        <w:tc>
          <w:tcPr>
            <w:tcW w:w="959" w:type="dxa"/>
          </w:tcPr>
          <w:p w14:paraId="4C06F67B" w14:textId="628915AC" w:rsidR="005D5F75" w:rsidRPr="00ED4D49" w:rsidRDefault="005D5F75" w:rsidP="00E07AC6">
            <w:pPr>
              <w:spacing w:before="60" w:after="60"/>
              <w:rPr>
                <w:sz w:val="18"/>
                <w:szCs w:val="18"/>
                <w:lang w:val="en-US"/>
              </w:rPr>
            </w:pPr>
            <w:r w:rsidRPr="00ED4D49">
              <w:rPr>
                <w:sz w:val="18"/>
                <w:szCs w:val="18"/>
                <w:lang w:val="en-US"/>
              </w:rPr>
              <w:t>u)</w:t>
            </w:r>
          </w:p>
        </w:tc>
        <w:tc>
          <w:tcPr>
            <w:tcW w:w="2722" w:type="dxa"/>
          </w:tcPr>
          <w:p w14:paraId="422AA94C" w14:textId="2AD906ED" w:rsidR="005D5F75" w:rsidRPr="00ED4D49" w:rsidRDefault="005D5F75" w:rsidP="00E07AC6">
            <w:pPr>
              <w:spacing w:before="60" w:after="60"/>
              <w:rPr>
                <w:sz w:val="18"/>
                <w:szCs w:val="18"/>
                <w:lang w:val="en-US"/>
              </w:rPr>
            </w:pPr>
            <w:r w:rsidRPr="00ED4D49">
              <w:rPr>
                <w:sz w:val="18"/>
                <w:szCs w:val="18"/>
                <w:lang w:val="en-US"/>
              </w:rPr>
              <w:t xml:space="preserve">Regulation of river </w:t>
            </w:r>
            <w:proofErr w:type="spellStart"/>
            <w:r w:rsidRPr="00ED4D49">
              <w:rPr>
                <w:sz w:val="18"/>
                <w:szCs w:val="18"/>
                <w:lang w:val="en-US"/>
              </w:rPr>
              <w:t>Zeljeznica</w:t>
            </w:r>
            <w:proofErr w:type="spellEnd"/>
            <w:r w:rsidRPr="00ED4D49">
              <w:rPr>
                <w:sz w:val="18"/>
                <w:szCs w:val="18"/>
                <w:lang w:val="en-US"/>
              </w:rPr>
              <w:t xml:space="preserve"> from the bridge on the western entrance to the town in </w:t>
            </w:r>
            <w:proofErr w:type="spellStart"/>
            <w:r w:rsidRPr="00ED4D49">
              <w:rPr>
                <w:sz w:val="18"/>
                <w:szCs w:val="18"/>
                <w:lang w:val="en-US"/>
              </w:rPr>
              <w:t>Otes</w:t>
            </w:r>
            <w:proofErr w:type="spellEnd"/>
            <w:r w:rsidRPr="00ED4D49">
              <w:rPr>
                <w:sz w:val="18"/>
                <w:szCs w:val="18"/>
                <w:lang w:val="en-US"/>
              </w:rPr>
              <w:t xml:space="preserve"> to the estuary into river Bosna</w:t>
            </w:r>
          </w:p>
        </w:tc>
        <w:tc>
          <w:tcPr>
            <w:tcW w:w="2835" w:type="dxa"/>
            <w:vMerge/>
          </w:tcPr>
          <w:p w14:paraId="79AD8F90" w14:textId="77777777" w:rsidR="005D5F75" w:rsidRPr="00ED4D49" w:rsidRDefault="005D5F75" w:rsidP="00E07AC6">
            <w:pPr>
              <w:spacing w:before="60" w:after="60"/>
              <w:rPr>
                <w:sz w:val="18"/>
                <w:szCs w:val="18"/>
                <w:lang w:val="en-US"/>
              </w:rPr>
            </w:pPr>
          </w:p>
        </w:tc>
        <w:tc>
          <w:tcPr>
            <w:tcW w:w="4678" w:type="dxa"/>
            <w:vMerge/>
          </w:tcPr>
          <w:p w14:paraId="1269880B"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7594C3DE" w14:textId="77777777" w:rsidR="005D5F75" w:rsidRPr="00ED4D49" w:rsidRDefault="005D5F75" w:rsidP="00E07AC6">
            <w:pPr>
              <w:rPr>
                <w:rFonts w:cs="Courier New"/>
                <w:b/>
                <w:bCs/>
                <w:sz w:val="18"/>
                <w:szCs w:val="18"/>
                <w:lang w:val="en-US"/>
              </w:rPr>
            </w:pPr>
          </w:p>
        </w:tc>
      </w:tr>
      <w:tr w:rsidR="005D5F75" w:rsidRPr="00ED4D49" w14:paraId="7DB8E6D4" w14:textId="77777777" w:rsidTr="00E07AC6">
        <w:tc>
          <w:tcPr>
            <w:tcW w:w="959" w:type="dxa"/>
          </w:tcPr>
          <w:p w14:paraId="798B0687" w14:textId="4011473E" w:rsidR="005D5F75" w:rsidRPr="00ED4D49" w:rsidRDefault="005D5F75" w:rsidP="00E07AC6">
            <w:pPr>
              <w:spacing w:before="60" w:after="60"/>
              <w:rPr>
                <w:sz w:val="18"/>
                <w:szCs w:val="18"/>
                <w:lang w:val="en-US"/>
              </w:rPr>
            </w:pPr>
            <w:r w:rsidRPr="00ED4D49">
              <w:rPr>
                <w:sz w:val="18"/>
                <w:szCs w:val="18"/>
                <w:lang w:val="en-US"/>
              </w:rPr>
              <w:t>v)</w:t>
            </w:r>
          </w:p>
        </w:tc>
        <w:tc>
          <w:tcPr>
            <w:tcW w:w="2722" w:type="dxa"/>
          </w:tcPr>
          <w:p w14:paraId="65865131" w14:textId="65A26FF8" w:rsidR="005D5F75" w:rsidRPr="00ED4D49" w:rsidRDefault="005D5F75" w:rsidP="00E07AC6">
            <w:pPr>
              <w:spacing w:before="60" w:after="60"/>
              <w:rPr>
                <w:sz w:val="18"/>
                <w:szCs w:val="18"/>
                <w:lang w:val="en-US"/>
              </w:rPr>
            </w:pPr>
            <w:r w:rsidRPr="00ED4D49">
              <w:rPr>
                <w:sz w:val="18"/>
                <w:szCs w:val="18"/>
                <w:lang w:val="en-US"/>
              </w:rPr>
              <w:t xml:space="preserve">Rehabilitation of </w:t>
            </w:r>
            <w:proofErr w:type="spellStart"/>
            <w:r w:rsidRPr="00ED4D49">
              <w:rPr>
                <w:sz w:val="18"/>
                <w:szCs w:val="18"/>
                <w:lang w:val="en-US"/>
              </w:rPr>
              <w:t>Modrac</w:t>
            </w:r>
            <w:proofErr w:type="spellEnd"/>
            <w:r w:rsidRPr="00ED4D49">
              <w:rPr>
                <w:sz w:val="18"/>
                <w:szCs w:val="18"/>
                <w:lang w:val="en-US"/>
              </w:rPr>
              <w:t xml:space="preserve"> lake dam – IV phase</w:t>
            </w:r>
          </w:p>
        </w:tc>
        <w:tc>
          <w:tcPr>
            <w:tcW w:w="2835" w:type="dxa"/>
          </w:tcPr>
          <w:p w14:paraId="6CE5B138" w14:textId="0D7BCB48" w:rsidR="005D5F75" w:rsidRPr="00ED4D49" w:rsidRDefault="005D5F75" w:rsidP="00E07AC6">
            <w:pPr>
              <w:spacing w:before="60" w:after="60"/>
              <w:rPr>
                <w:sz w:val="18"/>
                <w:szCs w:val="18"/>
                <w:lang w:val="bs-Latn-BA"/>
              </w:rPr>
            </w:pPr>
            <w:r w:rsidRPr="00ED4D49">
              <w:rPr>
                <w:sz w:val="18"/>
                <w:szCs w:val="18"/>
                <w:lang w:val="en"/>
              </w:rPr>
              <w:t>Works will be performed only on part of the dam as part of the already existing reconstruction process</w:t>
            </w:r>
            <w:r w:rsidR="0033097E" w:rsidRPr="00ED4D49">
              <w:rPr>
                <w:sz w:val="18"/>
                <w:szCs w:val="18"/>
                <w:lang w:val="en"/>
              </w:rPr>
              <w:t xml:space="preserve">, nonetheless the works will be carried out in line with ESS4 and the provisions on dam safety </w:t>
            </w:r>
            <w:proofErr w:type="gramStart"/>
            <w:r w:rsidR="0033097E" w:rsidRPr="00ED4D49">
              <w:rPr>
                <w:sz w:val="18"/>
                <w:szCs w:val="18"/>
                <w:lang w:val="en"/>
              </w:rPr>
              <w:t>there</w:t>
            </w:r>
            <w:proofErr w:type="gramEnd"/>
            <w:r w:rsidR="0033097E" w:rsidRPr="00ED4D49">
              <w:rPr>
                <w:sz w:val="18"/>
                <w:szCs w:val="18"/>
                <w:lang w:val="en"/>
              </w:rPr>
              <w:t xml:space="preserve"> in. </w:t>
            </w:r>
          </w:p>
        </w:tc>
        <w:tc>
          <w:tcPr>
            <w:tcW w:w="4678" w:type="dxa"/>
            <w:vMerge/>
          </w:tcPr>
          <w:p w14:paraId="42CCAB2D"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40CFC4AD" w14:textId="77777777" w:rsidR="005D5F75" w:rsidRPr="00ED4D49" w:rsidRDefault="005D5F75" w:rsidP="00E07AC6">
            <w:pPr>
              <w:rPr>
                <w:rFonts w:cs="Courier New"/>
                <w:b/>
                <w:bCs/>
                <w:sz w:val="18"/>
                <w:szCs w:val="18"/>
                <w:lang w:val="en-US"/>
              </w:rPr>
            </w:pPr>
          </w:p>
        </w:tc>
      </w:tr>
      <w:tr w:rsidR="005D5F75" w:rsidRPr="00ED4D49" w14:paraId="5A287205" w14:textId="77777777" w:rsidTr="00E07AC6">
        <w:tc>
          <w:tcPr>
            <w:tcW w:w="959" w:type="dxa"/>
          </w:tcPr>
          <w:p w14:paraId="397C45E2" w14:textId="23AE6BEA" w:rsidR="005D5F75" w:rsidRPr="00ED4D49" w:rsidRDefault="005D5F75" w:rsidP="00E07AC6">
            <w:pPr>
              <w:spacing w:before="60" w:after="60"/>
              <w:rPr>
                <w:sz w:val="18"/>
                <w:szCs w:val="18"/>
                <w:lang w:val="en-US"/>
              </w:rPr>
            </w:pPr>
            <w:r w:rsidRPr="00ED4D49">
              <w:rPr>
                <w:sz w:val="18"/>
                <w:szCs w:val="18"/>
                <w:lang w:val="en-US"/>
              </w:rPr>
              <w:t>z</w:t>
            </w:r>
          </w:p>
        </w:tc>
        <w:tc>
          <w:tcPr>
            <w:tcW w:w="2722" w:type="dxa"/>
          </w:tcPr>
          <w:p w14:paraId="6F91B41C" w14:textId="343A12EA" w:rsidR="005D5F75" w:rsidRPr="00ED4D49" w:rsidRDefault="005D5F75" w:rsidP="00E07AC6">
            <w:pPr>
              <w:spacing w:before="60" w:after="60"/>
              <w:rPr>
                <w:sz w:val="18"/>
                <w:szCs w:val="18"/>
                <w:lang w:val="en-US"/>
              </w:rPr>
            </w:pPr>
            <w:r w:rsidRPr="00ED4D49">
              <w:rPr>
                <w:sz w:val="18"/>
                <w:szCs w:val="18"/>
              </w:rPr>
              <w:t>Regulation of the portion of Jala riverbed downstream from regulated portion to the border with Municipality Lukavac</w:t>
            </w:r>
          </w:p>
        </w:tc>
        <w:tc>
          <w:tcPr>
            <w:tcW w:w="2835" w:type="dxa"/>
          </w:tcPr>
          <w:p w14:paraId="43B77B2D" w14:textId="3C5CFFA3" w:rsidR="005D5F75" w:rsidRPr="00ED4D49" w:rsidRDefault="005D5F75" w:rsidP="00E07AC6">
            <w:pPr>
              <w:spacing w:before="60" w:after="60"/>
              <w:rPr>
                <w:sz w:val="18"/>
                <w:szCs w:val="18"/>
                <w:lang w:val="en-US"/>
              </w:rPr>
            </w:pPr>
            <w:r w:rsidRPr="00ED4D49">
              <w:rPr>
                <w:sz w:val="18"/>
                <w:szCs w:val="18"/>
                <w:lang w:val="en-US"/>
              </w:rPr>
              <w:t xml:space="preserve">Actions needed for flood protection, bank stabilization, drainage and river training works, </w:t>
            </w:r>
            <w:r w:rsidRPr="00ED4D49">
              <w:rPr>
                <w:sz w:val="18"/>
                <w:szCs w:val="18"/>
                <w:lang w:val="en-US"/>
              </w:rPr>
              <w:lastRenderedPageBreak/>
              <w:t>and reservoir management in the Drina Corridor</w:t>
            </w:r>
          </w:p>
        </w:tc>
        <w:tc>
          <w:tcPr>
            <w:tcW w:w="4678" w:type="dxa"/>
            <w:vMerge/>
          </w:tcPr>
          <w:p w14:paraId="70FD417D"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3EC657F0" w14:textId="77777777" w:rsidR="005D5F75" w:rsidRPr="00ED4D49" w:rsidRDefault="005D5F75" w:rsidP="00E07AC6">
            <w:pPr>
              <w:rPr>
                <w:rFonts w:cs="Courier New"/>
                <w:b/>
                <w:bCs/>
                <w:sz w:val="18"/>
                <w:szCs w:val="18"/>
                <w:lang w:val="en-US"/>
              </w:rPr>
            </w:pPr>
          </w:p>
        </w:tc>
      </w:tr>
      <w:tr w:rsidR="005D5F75" w:rsidRPr="00ED4D49" w14:paraId="7BAA5148" w14:textId="77777777" w:rsidTr="00E07AC6">
        <w:tc>
          <w:tcPr>
            <w:tcW w:w="959" w:type="dxa"/>
          </w:tcPr>
          <w:p w14:paraId="5CAB0FDE" w14:textId="77777777" w:rsidR="005D5F75" w:rsidRPr="00ED4D49" w:rsidRDefault="005D5F75" w:rsidP="00E07AC6">
            <w:pPr>
              <w:spacing w:before="60" w:after="60"/>
              <w:rPr>
                <w:sz w:val="18"/>
                <w:szCs w:val="18"/>
                <w:lang w:val="en-US"/>
              </w:rPr>
            </w:pPr>
          </w:p>
        </w:tc>
        <w:tc>
          <w:tcPr>
            <w:tcW w:w="2722" w:type="dxa"/>
          </w:tcPr>
          <w:p w14:paraId="298CA0A0" w14:textId="77777777" w:rsidR="005D5F75" w:rsidRPr="00ED4D49" w:rsidRDefault="005D5F75" w:rsidP="00E07AC6">
            <w:pPr>
              <w:spacing w:before="60" w:after="60"/>
              <w:rPr>
                <w:sz w:val="18"/>
                <w:szCs w:val="18"/>
                <w:lang w:val="en-US"/>
              </w:rPr>
            </w:pPr>
          </w:p>
        </w:tc>
        <w:tc>
          <w:tcPr>
            <w:tcW w:w="2835" w:type="dxa"/>
          </w:tcPr>
          <w:p w14:paraId="12FADFF6" w14:textId="77777777" w:rsidR="005D5F75" w:rsidRPr="00ED4D49" w:rsidRDefault="005D5F75" w:rsidP="00E07AC6">
            <w:pPr>
              <w:spacing w:before="60" w:after="60"/>
              <w:rPr>
                <w:sz w:val="18"/>
                <w:szCs w:val="18"/>
                <w:lang w:val="en-US"/>
              </w:rPr>
            </w:pPr>
          </w:p>
        </w:tc>
        <w:tc>
          <w:tcPr>
            <w:tcW w:w="4678" w:type="dxa"/>
            <w:vMerge/>
          </w:tcPr>
          <w:p w14:paraId="3D6E9EEF"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57D40400" w14:textId="77777777" w:rsidR="005D5F75" w:rsidRPr="00ED4D49" w:rsidRDefault="005D5F75" w:rsidP="00E07AC6">
            <w:pPr>
              <w:rPr>
                <w:rFonts w:cs="Courier New"/>
                <w:b/>
                <w:bCs/>
                <w:sz w:val="18"/>
                <w:szCs w:val="18"/>
                <w:lang w:val="en-US"/>
              </w:rPr>
            </w:pPr>
          </w:p>
        </w:tc>
      </w:tr>
      <w:tr w:rsidR="002F3A28" w:rsidRPr="00ED4D49" w14:paraId="0120D95A" w14:textId="77777777" w:rsidTr="00E07AC6">
        <w:tc>
          <w:tcPr>
            <w:tcW w:w="959" w:type="dxa"/>
          </w:tcPr>
          <w:p w14:paraId="4FFD3CD4" w14:textId="77777777" w:rsidR="002F3A28" w:rsidRPr="00ED4D49" w:rsidRDefault="002F3A28" w:rsidP="00E07AC6">
            <w:pPr>
              <w:spacing w:before="60" w:after="60"/>
              <w:rPr>
                <w:sz w:val="18"/>
                <w:szCs w:val="18"/>
                <w:lang w:val="en-US"/>
              </w:rPr>
            </w:pPr>
          </w:p>
        </w:tc>
        <w:tc>
          <w:tcPr>
            <w:tcW w:w="2722" w:type="dxa"/>
          </w:tcPr>
          <w:p w14:paraId="41136CA7" w14:textId="77777777" w:rsidR="002F3A28" w:rsidRPr="00ED4D49" w:rsidRDefault="002F3A28" w:rsidP="00E07AC6">
            <w:pPr>
              <w:spacing w:before="60" w:after="60"/>
              <w:rPr>
                <w:sz w:val="18"/>
                <w:szCs w:val="18"/>
                <w:lang w:val="en-US"/>
              </w:rPr>
            </w:pPr>
          </w:p>
        </w:tc>
        <w:tc>
          <w:tcPr>
            <w:tcW w:w="2835" w:type="dxa"/>
          </w:tcPr>
          <w:p w14:paraId="213C2221" w14:textId="77777777" w:rsidR="002F3A28" w:rsidRPr="00ED4D49" w:rsidRDefault="002F3A28" w:rsidP="00E07AC6">
            <w:pPr>
              <w:spacing w:before="60" w:after="60"/>
              <w:rPr>
                <w:sz w:val="18"/>
                <w:szCs w:val="18"/>
                <w:lang w:val="en-US"/>
              </w:rPr>
            </w:pPr>
          </w:p>
        </w:tc>
        <w:tc>
          <w:tcPr>
            <w:tcW w:w="4678" w:type="dxa"/>
          </w:tcPr>
          <w:p w14:paraId="1AF60F34" w14:textId="77777777" w:rsidR="002F3A28" w:rsidRPr="00ED4D49" w:rsidRDefault="002F3A28" w:rsidP="00E07AC6">
            <w:pPr>
              <w:autoSpaceDE w:val="0"/>
              <w:autoSpaceDN w:val="0"/>
              <w:adjustRightInd w:val="0"/>
              <w:rPr>
                <w:rFonts w:cs="Courier New"/>
                <w:b/>
                <w:sz w:val="18"/>
                <w:szCs w:val="18"/>
                <w:lang w:val="en-US"/>
              </w:rPr>
            </w:pPr>
          </w:p>
        </w:tc>
        <w:tc>
          <w:tcPr>
            <w:tcW w:w="3260" w:type="dxa"/>
          </w:tcPr>
          <w:p w14:paraId="6CB1EEBE" w14:textId="77777777" w:rsidR="002F3A28" w:rsidRPr="00ED4D49" w:rsidRDefault="002F3A28" w:rsidP="00E07AC6">
            <w:pPr>
              <w:rPr>
                <w:rFonts w:cs="Courier New"/>
                <w:b/>
                <w:bCs/>
                <w:sz w:val="18"/>
                <w:szCs w:val="18"/>
                <w:lang w:val="en-US"/>
              </w:rPr>
            </w:pPr>
          </w:p>
        </w:tc>
      </w:tr>
      <w:tr w:rsidR="00E07AC6" w:rsidRPr="00ED4D49" w14:paraId="55488B55" w14:textId="4D421DA0" w:rsidTr="00E07AC6">
        <w:tc>
          <w:tcPr>
            <w:tcW w:w="14454" w:type="dxa"/>
            <w:gridSpan w:val="5"/>
          </w:tcPr>
          <w:p w14:paraId="26ACFBE7" w14:textId="3ADE4ACC" w:rsidR="00E07AC6" w:rsidRPr="00ED4D49" w:rsidRDefault="00E07AC6" w:rsidP="00E07AC6">
            <w:pPr>
              <w:spacing w:before="60" w:after="60"/>
              <w:rPr>
                <w:b/>
                <w:bCs/>
                <w:sz w:val="18"/>
                <w:szCs w:val="18"/>
                <w:lang w:val="en-US"/>
              </w:rPr>
            </w:pPr>
            <w:r w:rsidRPr="00ED4D49">
              <w:rPr>
                <w:b/>
                <w:bCs/>
                <w:sz w:val="18"/>
                <w:szCs w:val="18"/>
                <w:lang w:val="en-US"/>
              </w:rPr>
              <w:t>Sub-component 1.2: Waterway Improvements</w:t>
            </w:r>
          </w:p>
        </w:tc>
      </w:tr>
      <w:tr w:rsidR="00E07AC6" w:rsidRPr="00ED4D49" w14:paraId="0A5E3272" w14:textId="77777777" w:rsidTr="00E07AC6">
        <w:tc>
          <w:tcPr>
            <w:tcW w:w="959" w:type="dxa"/>
          </w:tcPr>
          <w:p w14:paraId="20C6386E" w14:textId="59DA208B" w:rsidR="00E07AC6" w:rsidRPr="00ED4D49" w:rsidRDefault="00E07AC6" w:rsidP="00E07AC6">
            <w:pPr>
              <w:spacing w:before="60" w:after="60"/>
              <w:rPr>
                <w:sz w:val="18"/>
                <w:szCs w:val="18"/>
                <w:lang w:val="en-US"/>
              </w:rPr>
            </w:pPr>
            <w:r w:rsidRPr="00ED4D49">
              <w:rPr>
                <w:sz w:val="18"/>
                <w:szCs w:val="18"/>
                <w:lang w:val="en-US"/>
              </w:rPr>
              <w:t>a)</w:t>
            </w:r>
          </w:p>
        </w:tc>
        <w:tc>
          <w:tcPr>
            <w:tcW w:w="2722" w:type="dxa"/>
          </w:tcPr>
          <w:p w14:paraId="6F6F8CFB" w14:textId="04104F21" w:rsidR="00E07AC6" w:rsidRPr="00ED4D49" w:rsidRDefault="00E07AC6" w:rsidP="00E07AC6">
            <w:pPr>
              <w:spacing w:before="60" w:after="60"/>
              <w:rPr>
                <w:sz w:val="18"/>
                <w:szCs w:val="18"/>
                <w:lang w:val="en-US"/>
              </w:rPr>
            </w:pPr>
            <w:r w:rsidRPr="00ED4D49">
              <w:rPr>
                <w:sz w:val="18"/>
                <w:szCs w:val="18"/>
                <w:lang w:val="en-US"/>
              </w:rPr>
              <w:t xml:space="preserve">Demining activities </w:t>
            </w:r>
          </w:p>
        </w:tc>
        <w:tc>
          <w:tcPr>
            <w:tcW w:w="2835" w:type="dxa"/>
          </w:tcPr>
          <w:p w14:paraId="25805BCB" w14:textId="505CE613" w:rsidR="00E07AC6" w:rsidRPr="00ED4D49" w:rsidRDefault="00E07AC6" w:rsidP="00E07AC6">
            <w:pPr>
              <w:spacing w:before="60" w:after="60"/>
              <w:rPr>
                <w:sz w:val="18"/>
                <w:szCs w:val="18"/>
                <w:lang w:val="en-US"/>
              </w:rPr>
            </w:pPr>
            <w:r w:rsidRPr="00ED4D49">
              <w:rPr>
                <w:sz w:val="18"/>
                <w:szCs w:val="18"/>
                <w:lang w:val="en-US"/>
              </w:rPr>
              <w:t>Grant financing will be mobilized to finance demining activities along the Sava Right bank within BiH</w:t>
            </w:r>
          </w:p>
        </w:tc>
        <w:tc>
          <w:tcPr>
            <w:tcW w:w="4678" w:type="dxa"/>
          </w:tcPr>
          <w:p w14:paraId="39CE6AFD" w14:textId="58A7C9EA" w:rsidR="00E07AC6" w:rsidRPr="00ED4D49" w:rsidRDefault="00E07AC6" w:rsidP="00E07AC6">
            <w:pPr>
              <w:spacing w:before="60" w:after="60"/>
              <w:rPr>
                <w:sz w:val="18"/>
                <w:szCs w:val="18"/>
                <w:lang w:val="en-US"/>
              </w:rPr>
            </w:pPr>
            <w:r w:rsidRPr="00ED4D49">
              <w:rPr>
                <w:b/>
                <w:bCs/>
                <w:sz w:val="18"/>
                <w:szCs w:val="18"/>
                <w:lang w:val="en-US"/>
              </w:rPr>
              <w:t>Impacts:</w:t>
            </w:r>
            <w:r w:rsidRPr="00ED4D49">
              <w:rPr>
                <w:sz w:val="18"/>
                <w:szCs w:val="18"/>
                <w:lang w:val="en-US"/>
              </w:rPr>
              <w:t xml:space="preserve"> Demining operations and any supporting activities have the potential to damage the environment, not only because of the short-term effects caused by destruction of explosive items, but long-term effects that may be caused by contamination of soil and water systems, removal of vegetation, disruption to watercourses or changes to soil structure </w:t>
            </w:r>
            <w:proofErr w:type="gramStart"/>
            <w:r w:rsidRPr="00ED4D49">
              <w:rPr>
                <w:sz w:val="18"/>
                <w:szCs w:val="18"/>
                <w:lang w:val="en-US"/>
              </w:rPr>
              <w:t>as a result of</w:t>
            </w:r>
            <w:proofErr w:type="gramEnd"/>
            <w:r w:rsidRPr="00ED4D49">
              <w:rPr>
                <w:sz w:val="18"/>
                <w:szCs w:val="18"/>
                <w:lang w:val="en-US"/>
              </w:rPr>
              <w:t xml:space="preserve"> the applied demining technique. Demining operations may also damage the natural habitats and disrupt the ecosystems in the Sava River. </w:t>
            </w:r>
          </w:p>
          <w:p w14:paraId="3EEB33FE" w14:textId="444200BD" w:rsidR="00E07AC6" w:rsidRPr="00ED4D49" w:rsidRDefault="00E07AC6" w:rsidP="00E07AC6">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High </w:t>
            </w:r>
          </w:p>
          <w:p w14:paraId="60366712" w14:textId="1F5EF3B5" w:rsidR="00E07AC6" w:rsidRPr="00ED4D49" w:rsidRDefault="00E07AC6" w:rsidP="00E07AC6">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484E2FB8" w14:textId="10DAA2BA" w:rsidR="00E07AC6" w:rsidRPr="00ED4D49" w:rsidRDefault="00E07AC6" w:rsidP="00E07AC6">
            <w:pPr>
              <w:spacing w:before="60" w:after="60"/>
              <w:rPr>
                <w:sz w:val="18"/>
                <w:szCs w:val="18"/>
                <w:lang w:val="en-US"/>
              </w:rPr>
            </w:pPr>
            <w:r w:rsidRPr="00ED4D49">
              <w:rPr>
                <w:b/>
                <w:bCs/>
                <w:sz w:val="18"/>
                <w:szCs w:val="18"/>
                <w:lang w:val="en-US"/>
              </w:rPr>
              <w:t>ASSESSMENT: HIGH RISK</w:t>
            </w:r>
          </w:p>
        </w:tc>
        <w:tc>
          <w:tcPr>
            <w:tcW w:w="3260" w:type="dxa"/>
          </w:tcPr>
          <w:p w14:paraId="3482AB3B" w14:textId="21A10B5B" w:rsidR="00E07AC6" w:rsidRPr="00ED4D49" w:rsidRDefault="00E07AC6" w:rsidP="00E07AC6">
            <w:pPr>
              <w:spacing w:before="60" w:after="60"/>
              <w:rPr>
                <w:sz w:val="18"/>
                <w:szCs w:val="18"/>
                <w:lang w:val="en-US"/>
              </w:rPr>
            </w:pPr>
            <w:r w:rsidRPr="00ED4D49">
              <w:rPr>
                <w:b/>
                <w:bCs/>
                <w:sz w:val="18"/>
                <w:szCs w:val="18"/>
                <w:lang w:val="en-US"/>
              </w:rPr>
              <w:t>Mitigation measures:</w:t>
            </w:r>
            <w:r w:rsidRPr="00ED4D49">
              <w:rPr>
                <w:sz w:val="18"/>
                <w:szCs w:val="18"/>
                <w:lang w:val="en-US"/>
              </w:rPr>
              <w:t xml:space="preserve"> the development and implementation of the site-specific ESMP will minimize and prevent the identified negative impacts. The ESMP should reflect national Standard Operating Procedures (SOPs) that are built on internationally recognized standards for demining operations, such as the International Mine Action Standard (IMAS) that also addresses environmental concerns in demining operations.</w:t>
            </w:r>
          </w:p>
          <w:p w14:paraId="7A898FCA" w14:textId="13EFD765" w:rsidR="00E07AC6" w:rsidRPr="00ED4D49" w:rsidRDefault="00E07AC6" w:rsidP="00E07AC6">
            <w:pPr>
              <w:spacing w:before="60" w:after="60"/>
              <w:rPr>
                <w:sz w:val="18"/>
                <w:szCs w:val="18"/>
                <w:lang w:val="en-US"/>
              </w:rPr>
            </w:pPr>
            <w:r w:rsidRPr="00ED4D49">
              <w:rPr>
                <w:b/>
                <w:sz w:val="18"/>
                <w:szCs w:val="18"/>
                <w:lang w:val="en-US"/>
              </w:rPr>
              <w:t xml:space="preserve">Monitoring: </w:t>
            </w:r>
            <w:r w:rsidRPr="00ED4D49">
              <w:rPr>
                <w:sz w:val="18"/>
                <w:szCs w:val="18"/>
                <w:lang w:val="en-US"/>
              </w:rPr>
              <w:t>by the implementing agency</w:t>
            </w:r>
          </w:p>
        </w:tc>
      </w:tr>
      <w:tr w:rsidR="00AC6FFB" w:rsidRPr="00ED4D49" w14:paraId="605AAAD5" w14:textId="77777777" w:rsidTr="00E07AC6">
        <w:tc>
          <w:tcPr>
            <w:tcW w:w="959" w:type="dxa"/>
          </w:tcPr>
          <w:p w14:paraId="7E02139D" w14:textId="0B44CDBD" w:rsidR="00AC6FFB" w:rsidRPr="00ED4D49" w:rsidRDefault="00AC6FFB" w:rsidP="00E07AC6">
            <w:pPr>
              <w:spacing w:before="60" w:after="60"/>
              <w:rPr>
                <w:sz w:val="18"/>
                <w:szCs w:val="18"/>
                <w:lang w:val="en-US"/>
              </w:rPr>
            </w:pPr>
            <w:r w:rsidRPr="00ED4D49">
              <w:rPr>
                <w:sz w:val="18"/>
                <w:szCs w:val="18"/>
                <w:lang w:val="en-US"/>
              </w:rPr>
              <w:t>b)</w:t>
            </w:r>
          </w:p>
        </w:tc>
        <w:tc>
          <w:tcPr>
            <w:tcW w:w="2722" w:type="dxa"/>
          </w:tcPr>
          <w:p w14:paraId="30B75D01" w14:textId="5AA2B2EF" w:rsidR="00AC6FFB" w:rsidRPr="00ED4D49" w:rsidRDefault="00AC6FFB" w:rsidP="00E07AC6">
            <w:pPr>
              <w:spacing w:before="60" w:after="60"/>
              <w:rPr>
                <w:sz w:val="18"/>
                <w:szCs w:val="18"/>
                <w:lang w:val="en-US"/>
              </w:rPr>
            </w:pPr>
            <w:r w:rsidRPr="00ED4D49">
              <w:rPr>
                <w:sz w:val="18"/>
                <w:szCs w:val="18"/>
                <w:lang w:val="en-US"/>
              </w:rPr>
              <w:t>Construction of the quay on river Sava in Novi Grad (dock for small boats)</w:t>
            </w:r>
          </w:p>
        </w:tc>
        <w:tc>
          <w:tcPr>
            <w:tcW w:w="2835" w:type="dxa"/>
            <w:vMerge w:val="restart"/>
          </w:tcPr>
          <w:p w14:paraId="1CCEF9E2" w14:textId="77777777" w:rsidR="00AC6FFB" w:rsidRPr="00ED4D49" w:rsidRDefault="00AC6FFB" w:rsidP="00AC6FFB">
            <w:pPr>
              <w:spacing w:before="60" w:after="60"/>
              <w:rPr>
                <w:sz w:val="18"/>
                <w:szCs w:val="18"/>
                <w:lang w:val="bs-Latn-BA"/>
              </w:rPr>
            </w:pPr>
            <w:r w:rsidRPr="00ED4D49">
              <w:rPr>
                <w:sz w:val="18"/>
                <w:szCs w:val="18"/>
                <w:lang w:val="en"/>
              </w:rPr>
              <w:t>The aim of the activity is to establish communication by waterway with the port of Brčko, which also enables the development of nautical tourism</w:t>
            </w:r>
          </w:p>
          <w:p w14:paraId="0577C9A8" w14:textId="15CE0CD5" w:rsidR="00AC6FFB" w:rsidRPr="00ED4D49" w:rsidRDefault="00AC6FFB" w:rsidP="008D4280">
            <w:pPr>
              <w:spacing w:before="60" w:after="60"/>
              <w:rPr>
                <w:sz w:val="18"/>
                <w:szCs w:val="18"/>
                <w:lang w:val="en-US"/>
              </w:rPr>
            </w:pPr>
          </w:p>
        </w:tc>
        <w:tc>
          <w:tcPr>
            <w:tcW w:w="4678" w:type="dxa"/>
            <w:vMerge w:val="restart"/>
          </w:tcPr>
          <w:p w14:paraId="285A2191" w14:textId="77777777" w:rsidR="00AC6FFB" w:rsidRPr="00ED4D49" w:rsidRDefault="00AC6FFB" w:rsidP="00AC6FFB">
            <w:pPr>
              <w:spacing w:before="60" w:after="60"/>
              <w:rPr>
                <w:b/>
                <w:bCs/>
                <w:sz w:val="18"/>
                <w:szCs w:val="18"/>
                <w:lang w:val="en-US"/>
              </w:rPr>
            </w:pPr>
            <w:r w:rsidRPr="00ED4D49">
              <w:rPr>
                <w:b/>
                <w:bCs/>
                <w:sz w:val="18"/>
                <w:szCs w:val="18"/>
                <w:lang w:val="en-US"/>
              </w:rPr>
              <w:t>Impacts</w:t>
            </w:r>
            <w:r w:rsidRPr="00ED4D49">
              <w:rPr>
                <w:sz w:val="18"/>
                <w:szCs w:val="18"/>
                <w:lang w:val="en-US"/>
              </w:rPr>
              <w:t xml:space="preserve">: </w:t>
            </w:r>
            <w:r w:rsidRPr="00ED4D49">
              <w:rPr>
                <w:i/>
                <w:iCs/>
                <w:sz w:val="18"/>
                <w:szCs w:val="18"/>
                <w:lang w:val="en-US"/>
              </w:rPr>
              <w:t>In the pre-construction phase</w:t>
            </w:r>
            <w:r w:rsidRPr="00ED4D49">
              <w:rPr>
                <w:sz w:val="18"/>
                <w:szCs w:val="18"/>
                <w:lang w:val="en-US"/>
              </w:rPr>
              <w:t>, the identified social impact are related to possible acquisition of land at the locations of the works.</w:t>
            </w:r>
            <w:r w:rsidRPr="00ED4D49">
              <w:rPr>
                <w:b/>
                <w:bCs/>
                <w:sz w:val="18"/>
                <w:szCs w:val="18"/>
                <w:lang w:val="en-US"/>
              </w:rPr>
              <w:t xml:space="preserve"> </w:t>
            </w:r>
          </w:p>
          <w:p w14:paraId="24C682AE" w14:textId="77777777" w:rsidR="00AC6FFB" w:rsidRPr="00ED4D49" w:rsidRDefault="00AC6FFB" w:rsidP="00AC6FFB">
            <w:pPr>
              <w:spacing w:before="60" w:after="60"/>
              <w:rPr>
                <w:sz w:val="18"/>
                <w:szCs w:val="18"/>
                <w:lang w:val="en-US"/>
              </w:rPr>
            </w:pPr>
            <w:r w:rsidRPr="00ED4D49">
              <w:rPr>
                <w:b/>
                <w:bCs/>
                <w:i/>
                <w:iCs/>
                <w:sz w:val="18"/>
                <w:szCs w:val="18"/>
                <w:lang w:val="en-US"/>
              </w:rPr>
              <w:t xml:space="preserve">In the construction phase, </w:t>
            </w:r>
            <w:r w:rsidRPr="00ED4D49">
              <w:rPr>
                <w:sz w:val="18"/>
                <w:szCs w:val="18"/>
                <w:lang w:val="en-US"/>
              </w:rPr>
              <w:t>the social impacts are mainly related to community health and safety during construction; minor negative impacts could be expected</w:t>
            </w:r>
            <w:r w:rsidRPr="00ED4D49">
              <w:rPr>
                <w:b/>
                <w:bCs/>
                <w:sz w:val="18"/>
                <w:szCs w:val="18"/>
                <w:lang w:val="en-US"/>
              </w:rPr>
              <w:t xml:space="preserve"> </w:t>
            </w:r>
            <w:r w:rsidRPr="00ED4D49">
              <w:rPr>
                <w:sz w:val="18"/>
                <w:szCs w:val="18"/>
                <w:lang w:val="en-US"/>
              </w:rPr>
              <w:t>through</w:t>
            </w:r>
            <w:r w:rsidRPr="00ED4D49">
              <w:rPr>
                <w:b/>
                <w:bCs/>
                <w:sz w:val="18"/>
                <w:szCs w:val="18"/>
                <w:lang w:val="en-US"/>
              </w:rPr>
              <w:t xml:space="preserve"> </w:t>
            </w:r>
            <w:r w:rsidRPr="00ED4D49">
              <w:rPr>
                <w:sz w:val="18"/>
                <w:szCs w:val="18"/>
                <w:lang w:val="en-US"/>
              </w:rPr>
              <w:t xml:space="preserve">human presence and nature of construction works at site, which are limited to the location of works or its surrounding vicinity. Large influx of workers from outside communities is not expected. The regulation of riverbed and stabilization of active landslides envisioned within the project may have </w:t>
            </w:r>
            <w:r w:rsidRPr="00ED4D49">
              <w:rPr>
                <w:sz w:val="18"/>
                <w:szCs w:val="18"/>
                <w:lang w:val="en-US"/>
              </w:rPr>
              <w:lastRenderedPageBreak/>
              <w:t xml:space="preserve">certain impacts on the environment/water resource during construction/reconstruction and removal of materials. Analyses performed should provide best available materials for collection and separation of waste; impact of transporting the machinery to site; noise of construction; waste, noise, dirt and dust on the location and the access roads.  </w:t>
            </w:r>
          </w:p>
          <w:p w14:paraId="6E90203B" w14:textId="77777777" w:rsidR="00AC6FFB" w:rsidRPr="00ED4D49" w:rsidRDefault="00AC6FFB" w:rsidP="00AC6FFB">
            <w:pPr>
              <w:spacing w:before="60" w:after="60"/>
              <w:rPr>
                <w:sz w:val="18"/>
                <w:szCs w:val="18"/>
                <w:lang w:val="en-US"/>
              </w:rPr>
            </w:pPr>
            <w:r w:rsidRPr="00ED4D49">
              <w:rPr>
                <w:i/>
                <w:iCs/>
                <w:sz w:val="18"/>
                <w:szCs w:val="18"/>
                <w:lang w:val="en-US"/>
              </w:rPr>
              <w:t>In the</w:t>
            </w:r>
            <w:r w:rsidRPr="00ED4D49">
              <w:rPr>
                <w:sz w:val="18"/>
                <w:szCs w:val="18"/>
                <w:lang w:val="en-US"/>
              </w:rPr>
              <w:t xml:space="preserve"> </w:t>
            </w:r>
            <w:r w:rsidRPr="00ED4D49">
              <w:rPr>
                <w:i/>
                <w:iCs/>
                <w:sz w:val="18"/>
                <w:szCs w:val="18"/>
                <w:lang w:val="en-US"/>
              </w:rPr>
              <w:t>operational phase,</w:t>
            </w:r>
            <w:r w:rsidRPr="00ED4D49">
              <w:rPr>
                <w:sz w:val="18"/>
                <w:szCs w:val="18"/>
                <w:lang w:val="en-US"/>
              </w:rPr>
              <w:t xml:space="preserve"> the expected impacts are mainly related to maintenance of these structures and have a similar effect on the environment as the construction works involve the presence of workers and machinery on the site</w:t>
            </w:r>
          </w:p>
          <w:p w14:paraId="2A315B2A" w14:textId="77777777" w:rsidR="00AC6FFB" w:rsidRPr="00ED4D49" w:rsidRDefault="00AC6FFB" w:rsidP="00AC6FFB">
            <w:pPr>
              <w:spacing w:before="60" w:after="60"/>
              <w:rPr>
                <w:b/>
                <w:bCs/>
                <w:sz w:val="18"/>
                <w:szCs w:val="18"/>
                <w:lang w:val="en-US"/>
              </w:rPr>
            </w:pPr>
            <w:r w:rsidRPr="00ED4D49">
              <w:rPr>
                <w:b/>
                <w:bCs/>
                <w:sz w:val="18"/>
                <w:szCs w:val="18"/>
                <w:lang w:val="en-US"/>
              </w:rPr>
              <w:t xml:space="preserve">Likelihood: Moderate </w:t>
            </w:r>
          </w:p>
          <w:p w14:paraId="42832B1B" w14:textId="77777777" w:rsidR="00AC6FFB" w:rsidRPr="00ED4D49" w:rsidRDefault="00AC6FFB" w:rsidP="00AC6FFB">
            <w:pPr>
              <w:spacing w:before="60" w:after="60"/>
              <w:rPr>
                <w:b/>
                <w:bCs/>
                <w:sz w:val="18"/>
                <w:szCs w:val="18"/>
                <w:lang w:val="en-US"/>
              </w:rPr>
            </w:pPr>
            <w:r w:rsidRPr="00ED4D49">
              <w:rPr>
                <w:b/>
                <w:bCs/>
                <w:sz w:val="18"/>
                <w:szCs w:val="18"/>
                <w:lang w:val="en-US"/>
              </w:rPr>
              <w:t>Magnitude of consequence: Moderate</w:t>
            </w:r>
          </w:p>
          <w:p w14:paraId="5F7FE0C9" w14:textId="3D198446" w:rsidR="00AC6FFB" w:rsidRPr="00ED4D49" w:rsidRDefault="00AC6FFB" w:rsidP="00AC6FFB">
            <w:pPr>
              <w:spacing w:before="60" w:after="60"/>
              <w:rPr>
                <w:b/>
                <w:bCs/>
                <w:sz w:val="18"/>
                <w:szCs w:val="18"/>
                <w:lang w:val="en-US"/>
              </w:rPr>
            </w:pPr>
            <w:r w:rsidRPr="00ED4D49">
              <w:rPr>
                <w:b/>
                <w:bCs/>
                <w:sz w:val="18"/>
                <w:szCs w:val="18"/>
                <w:lang w:val="en-US"/>
              </w:rPr>
              <w:t>ASSESSMENT: MODERATE RISK</w:t>
            </w:r>
          </w:p>
        </w:tc>
        <w:tc>
          <w:tcPr>
            <w:tcW w:w="3260" w:type="dxa"/>
            <w:vMerge w:val="restart"/>
          </w:tcPr>
          <w:p w14:paraId="47410F2D" w14:textId="77777777" w:rsidR="00AC6FFB" w:rsidRPr="00ED4D49" w:rsidRDefault="00AC6FFB" w:rsidP="00AC6FFB">
            <w:pPr>
              <w:spacing w:before="60" w:after="60"/>
              <w:rPr>
                <w:b/>
                <w:bCs/>
                <w:sz w:val="18"/>
                <w:szCs w:val="18"/>
                <w:lang w:val="en-US"/>
              </w:rPr>
            </w:pPr>
            <w:r w:rsidRPr="00ED4D49">
              <w:rPr>
                <w:b/>
                <w:bCs/>
                <w:sz w:val="18"/>
                <w:szCs w:val="18"/>
                <w:lang w:val="en-US"/>
              </w:rPr>
              <w:lastRenderedPageBreak/>
              <w:t xml:space="preserve">Mitigation measures: </w:t>
            </w:r>
            <w:r w:rsidRPr="00ED4D49">
              <w:rPr>
                <w:sz w:val="18"/>
                <w:szCs w:val="18"/>
                <w:lang w:val="en-US"/>
              </w:rPr>
              <w:t>the prepared generic ESMP provides general mitigation measures and monitoring structure for construction works, and/or analyses that might take place within the projects’ implementation</w:t>
            </w:r>
            <w:r w:rsidRPr="00ED4D49">
              <w:rPr>
                <w:b/>
                <w:bCs/>
                <w:sz w:val="18"/>
                <w:szCs w:val="18"/>
                <w:lang w:val="en-US"/>
              </w:rPr>
              <w:t xml:space="preserve">. </w:t>
            </w:r>
          </w:p>
          <w:p w14:paraId="47DF660C" w14:textId="595A5004" w:rsidR="00AC6FFB" w:rsidRPr="00ED4D49" w:rsidRDefault="00AC6FFB" w:rsidP="00E07AC6">
            <w:pPr>
              <w:spacing w:before="60" w:after="60"/>
              <w:rPr>
                <w:b/>
                <w:bCs/>
                <w:sz w:val="18"/>
                <w:szCs w:val="18"/>
                <w:lang w:val="en-US"/>
              </w:rPr>
            </w:pPr>
            <w:r w:rsidRPr="00ED4D49">
              <w:rPr>
                <w:b/>
                <w:bCs/>
                <w:sz w:val="18"/>
                <w:szCs w:val="18"/>
                <w:lang w:val="en-US"/>
              </w:rPr>
              <w:t xml:space="preserve">Monitoring: </w:t>
            </w:r>
            <w:r w:rsidRPr="00ED4D49">
              <w:rPr>
                <w:sz w:val="18"/>
                <w:szCs w:val="18"/>
                <w:lang w:val="en-US"/>
              </w:rPr>
              <w:t>by the implementing agency</w:t>
            </w:r>
          </w:p>
        </w:tc>
      </w:tr>
      <w:tr w:rsidR="00AC6FFB" w:rsidRPr="00ED4D49" w14:paraId="2F1FA274" w14:textId="77777777" w:rsidTr="00E07AC6">
        <w:tc>
          <w:tcPr>
            <w:tcW w:w="959" w:type="dxa"/>
          </w:tcPr>
          <w:p w14:paraId="68934892" w14:textId="4A1B10B9" w:rsidR="00AC6FFB" w:rsidRPr="00ED4D49" w:rsidRDefault="00AC6FFB" w:rsidP="00E07AC6">
            <w:pPr>
              <w:spacing w:before="60" w:after="60"/>
              <w:rPr>
                <w:sz w:val="18"/>
                <w:szCs w:val="18"/>
                <w:lang w:val="en-US"/>
              </w:rPr>
            </w:pPr>
            <w:r w:rsidRPr="00ED4D49">
              <w:rPr>
                <w:sz w:val="18"/>
                <w:szCs w:val="18"/>
                <w:lang w:val="en-US"/>
              </w:rPr>
              <w:t>c)</w:t>
            </w:r>
          </w:p>
        </w:tc>
        <w:tc>
          <w:tcPr>
            <w:tcW w:w="2722" w:type="dxa"/>
          </w:tcPr>
          <w:p w14:paraId="7553F1B6" w14:textId="20CF9153" w:rsidR="00AC6FFB" w:rsidRPr="00ED4D49" w:rsidRDefault="00AC6FFB" w:rsidP="00E07AC6">
            <w:pPr>
              <w:spacing w:before="60" w:after="60"/>
              <w:rPr>
                <w:sz w:val="18"/>
                <w:szCs w:val="18"/>
                <w:lang w:val="en-US"/>
              </w:rPr>
            </w:pPr>
            <w:r w:rsidRPr="00ED4D49">
              <w:rPr>
                <w:sz w:val="18"/>
                <w:szCs w:val="18"/>
                <w:lang w:val="en-US"/>
              </w:rPr>
              <w:t xml:space="preserve">Construction of the small port on river Sava in </w:t>
            </w:r>
            <w:proofErr w:type="spellStart"/>
            <w:r w:rsidRPr="00ED4D49">
              <w:rPr>
                <w:sz w:val="18"/>
                <w:szCs w:val="18"/>
                <w:lang w:val="en-US"/>
              </w:rPr>
              <w:t>Orasje</w:t>
            </w:r>
            <w:proofErr w:type="spellEnd"/>
            <w:r w:rsidRPr="00ED4D49">
              <w:rPr>
                <w:sz w:val="18"/>
                <w:szCs w:val="18"/>
                <w:lang w:val="en-US"/>
              </w:rPr>
              <w:t xml:space="preserve"> (port for small boats)</w:t>
            </w:r>
          </w:p>
        </w:tc>
        <w:tc>
          <w:tcPr>
            <w:tcW w:w="2835" w:type="dxa"/>
            <w:vMerge/>
          </w:tcPr>
          <w:p w14:paraId="306CC9CE" w14:textId="77777777" w:rsidR="00AC6FFB" w:rsidRPr="00ED4D49" w:rsidRDefault="00AC6FFB" w:rsidP="00E07AC6">
            <w:pPr>
              <w:spacing w:before="60" w:after="60"/>
              <w:rPr>
                <w:sz w:val="18"/>
                <w:szCs w:val="18"/>
                <w:lang w:val="en-US"/>
              </w:rPr>
            </w:pPr>
          </w:p>
        </w:tc>
        <w:tc>
          <w:tcPr>
            <w:tcW w:w="4678" w:type="dxa"/>
            <w:vMerge/>
          </w:tcPr>
          <w:p w14:paraId="5886B2E2" w14:textId="77777777" w:rsidR="00AC6FFB" w:rsidRPr="00ED4D49" w:rsidRDefault="00AC6FFB" w:rsidP="00E07AC6">
            <w:pPr>
              <w:spacing w:before="60" w:after="60"/>
              <w:rPr>
                <w:b/>
                <w:bCs/>
                <w:sz w:val="18"/>
                <w:szCs w:val="18"/>
                <w:lang w:val="en-US"/>
              </w:rPr>
            </w:pPr>
          </w:p>
        </w:tc>
        <w:tc>
          <w:tcPr>
            <w:tcW w:w="3260" w:type="dxa"/>
            <w:vMerge/>
          </w:tcPr>
          <w:p w14:paraId="42897A25" w14:textId="77777777" w:rsidR="00AC6FFB" w:rsidRPr="00ED4D49" w:rsidRDefault="00AC6FFB" w:rsidP="00E07AC6">
            <w:pPr>
              <w:spacing w:before="60" w:after="60"/>
              <w:rPr>
                <w:b/>
                <w:bCs/>
                <w:sz w:val="18"/>
                <w:szCs w:val="18"/>
                <w:lang w:val="en-US"/>
              </w:rPr>
            </w:pPr>
          </w:p>
        </w:tc>
      </w:tr>
      <w:tr w:rsidR="00AC6FFB" w:rsidRPr="00ED4D49" w14:paraId="0A6585B7" w14:textId="77777777" w:rsidTr="00E07AC6">
        <w:tc>
          <w:tcPr>
            <w:tcW w:w="959" w:type="dxa"/>
          </w:tcPr>
          <w:p w14:paraId="70753DFE" w14:textId="627DD41E" w:rsidR="00AC6FFB" w:rsidRPr="00ED4D49" w:rsidRDefault="00AC6FFB" w:rsidP="00E07AC6">
            <w:pPr>
              <w:spacing w:before="60" w:after="60"/>
              <w:rPr>
                <w:sz w:val="18"/>
                <w:szCs w:val="18"/>
                <w:lang w:val="en-US"/>
              </w:rPr>
            </w:pPr>
            <w:r w:rsidRPr="00ED4D49">
              <w:rPr>
                <w:sz w:val="18"/>
                <w:szCs w:val="18"/>
                <w:lang w:val="en-US"/>
              </w:rPr>
              <w:t>d)</w:t>
            </w:r>
          </w:p>
        </w:tc>
        <w:tc>
          <w:tcPr>
            <w:tcW w:w="2722" w:type="dxa"/>
          </w:tcPr>
          <w:p w14:paraId="5F8460D2" w14:textId="77777777" w:rsidR="00AC6FFB" w:rsidRPr="00ED4D49" w:rsidRDefault="00AC6FFB" w:rsidP="001C0200">
            <w:pPr>
              <w:spacing w:before="60" w:after="60"/>
              <w:rPr>
                <w:sz w:val="18"/>
                <w:szCs w:val="18"/>
                <w:lang w:val="en-US"/>
              </w:rPr>
            </w:pPr>
            <w:r w:rsidRPr="00ED4D49">
              <w:rPr>
                <w:sz w:val="18"/>
                <w:szCs w:val="18"/>
                <w:lang w:val="en-US"/>
              </w:rPr>
              <w:t>Dredging and training work of river Sava in Novi Grad/</w:t>
            </w:r>
            <w:proofErr w:type="spellStart"/>
            <w:r w:rsidRPr="00ED4D49">
              <w:rPr>
                <w:sz w:val="18"/>
                <w:szCs w:val="18"/>
                <w:lang w:val="en-US"/>
              </w:rPr>
              <w:t>Odžak</w:t>
            </w:r>
            <w:proofErr w:type="spellEnd"/>
            <w:r w:rsidRPr="00ED4D49">
              <w:rPr>
                <w:sz w:val="18"/>
                <w:szCs w:val="18"/>
                <w:lang w:val="en-US"/>
              </w:rPr>
              <w:t xml:space="preserve"> on the stretch: </w:t>
            </w:r>
            <w:proofErr w:type="spellStart"/>
            <w:r w:rsidRPr="00ED4D49">
              <w:rPr>
                <w:sz w:val="18"/>
                <w:szCs w:val="18"/>
                <w:lang w:val="en-US"/>
              </w:rPr>
              <w:t>Jaruge</w:t>
            </w:r>
            <w:proofErr w:type="spellEnd"/>
            <w:r w:rsidRPr="00ED4D49">
              <w:rPr>
                <w:sz w:val="18"/>
                <w:szCs w:val="18"/>
                <w:lang w:val="en-US"/>
              </w:rPr>
              <w:t xml:space="preserve"> (RH) - Novi </w:t>
            </w:r>
            <w:r w:rsidRPr="00ED4D49">
              <w:rPr>
                <w:sz w:val="18"/>
                <w:szCs w:val="18"/>
                <w:lang w:val="en-US"/>
              </w:rPr>
              <w:lastRenderedPageBreak/>
              <w:t>Grad/</w:t>
            </w:r>
            <w:proofErr w:type="spellStart"/>
            <w:r w:rsidRPr="00ED4D49">
              <w:rPr>
                <w:sz w:val="18"/>
                <w:szCs w:val="18"/>
                <w:lang w:val="en-US"/>
              </w:rPr>
              <w:t>Odžak</w:t>
            </w:r>
            <w:proofErr w:type="spellEnd"/>
            <w:r w:rsidRPr="00ED4D49">
              <w:rPr>
                <w:sz w:val="18"/>
                <w:szCs w:val="18"/>
                <w:lang w:val="en-US"/>
              </w:rPr>
              <w:t xml:space="preserve"> (FBIH) – preparation for phase II</w:t>
            </w:r>
          </w:p>
          <w:p w14:paraId="5CD82312" w14:textId="77777777" w:rsidR="00AC6FFB" w:rsidRPr="00ED4D49" w:rsidRDefault="00AC6FFB" w:rsidP="00E07AC6">
            <w:pPr>
              <w:spacing w:before="60" w:after="60"/>
              <w:rPr>
                <w:sz w:val="18"/>
                <w:szCs w:val="18"/>
                <w:lang w:val="en-US"/>
              </w:rPr>
            </w:pPr>
          </w:p>
        </w:tc>
        <w:tc>
          <w:tcPr>
            <w:tcW w:w="2835" w:type="dxa"/>
          </w:tcPr>
          <w:p w14:paraId="6AC655A9" w14:textId="77777777" w:rsidR="00AC6FFB" w:rsidRPr="00ED4D49" w:rsidRDefault="00AC6FFB" w:rsidP="00E07AC6">
            <w:pPr>
              <w:spacing w:before="60" w:after="60"/>
              <w:rPr>
                <w:sz w:val="18"/>
                <w:szCs w:val="18"/>
                <w:lang w:val="en-US"/>
              </w:rPr>
            </w:pPr>
          </w:p>
        </w:tc>
        <w:tc>
          <w:tcPr>
            <w:tcW w:w="4678" w:type="dxa"/>
            <w:vMerge/>
          </w:tcPr>
          <w:p w14:paraId="55D1125B" w14:textId="77777777" w:rsidR="00AC6FFB" w:rsidRPr="00ED4D49" w:rsidRDefault="00AC6FFB" w:rsidP="00E07AC6">
            <w:pPr>
              <w:spacing w:before="60" w:after="60"/>
              <w:rPr>
                <w:b/>
                <w:bCs/>
                <w:sz w:val="18"/>
                <w:szCs w:val="18"/>
                <w:lang w:val="en-US"/>
              </w:rPr>
            </w:pPr>
          </w:p>
        </w:tc>
        <w:tc>
          <w:tcPr>
            <w:tcW w:w="3260" w:type="dxa"/>
            <w:vMerge/>
          </w:tcPr>
          <w:p w14:paraId="50B9FE81" w14:textId="77777777" w:rsidR="00AC6FFB" w:rsidRPr="00ED4D49" w:rsidRDefault="00AC6FFB" w:rsidP="00E07AC6">
            <w:pPr>
              <w:spacing w:before="60" w:after="60"/>
              <w:rPr>
                <w:b/>
                <w:bCs/>
                <w:sz w:val="18"/>
                <w:szCs w:val="18"/>
                <w:lang w:val="en-US"/>
              </w:rPr>
            </w:pPr>
          </w:p>
        </w:tc>
      </w:tr>
    </w:tbl>
    <w:p w14:paraId="37D237CC" w14:textId="5F6E51AC" w:rsidR="008E272E" w:rsidRPr="00ED4D49" w:rsidRDefault="008E272E"/>
    <w:tbl>
      <w:tblPr>
        <w:tblStyle w:val="TableGridLight1"/>
        <w:tblW w:w="14454" w:type="dxa"/>
        <w:tblLayout w:type="fixed"/>
        <w:tblLook w:val="04A0" w:firstRow="1" w:lastRow="0" w:firstColumn="1" w:lastColumn="0" w:noHBand="0" w:noVBand="1"/>
      </w:tblPr>
      <w:tblGrid>
        <w:gridCol w:w="959"/>
        <w:gridCol w:w="2722"/>
        <w:gridCol w:w="2835"/>
        <w:gridCol w:w="4678"/>
        <w:gridCol w:w="3260"/>
      </w:tblGrid>
      <w:tr w:rsidR="00E07AC6" w:rsidRPr="00ED4D49" w14:paraId="5F74F531" w14:textId="37DB0AB7" w:rsidTr="00E07AC6">
        <w:tc>
          <w:tcPr>
            <w:tcW w:w="14454" w:type="dxa"/>
            <w:gridSpan w:val="5"/>
          </w:tcPr>
          <w:p w14:paraId="5C2DADE4" w14:textId="0FDD4CA6" w:rsidR="00E07AC6" w:rsidRPr="00ED4D49" w:rsidRDefault="00E07AC6" w:rsidP="00E07AC6">
            <w:pPr>
              <w:spacing w:before="60" w:after="60"/>
              <w:rPr>
                <w:b/>
                <w:sz w:val="18"/>
                <w:szCs w:val="18"/>
                <w:lang w:val="en-US"/>
              </w:rPr>
            </w:pPr>
            <w:r w:rsidRPr="00ED4D49">
              <w:rPr>
                <w:b/>
                <w:sz w:val="18"/>
                <w:szCs w:val="18"/>
                <w:lang w:val="en-US"/>
              </w:rPr>
              <w:t xml:space="preserve">COMPONENT 2: INTEGRATED MANAGEMENT AND DEVELOPMENT OF THE DRINA RIVER CORRIDOR </w:t>
            </w:r>
          </w:p>
        </w:tc>
      </w:tr>
      <w:tr w:rsidR="00E07AC6" w:rsidRPr="00ED4D49" w14:paraId="5B42F30E" w14:textId="336CA2F2" w:rsidTr="00E07AC6">
        <w:tc>
          <w:tcPr>
            <w:tcW w:w="14454" w:type="dxa"/>
            <w:gridSpan w:val="5"/>
          </w:tcPr>
          <w:p w14:paraId="64CB031A" w14:textId="26EE41FE" w:rsidR="00E07AC6" w:rsidRPr="00ED4D49" w:rsidRDefault="00E07AC6" w:rsidP="00E07AC6">
            <w:pPr>
              <w:spacing w:before="60" w:after="60"/>
              <w:rPr>
                <w:sz w:val="18"/>
                <w:szCs w:val="18"/>
                <w:lang w:val="en-US"/>
              </w:rPr>
            </w:pPr>
            <w:r w:rsidRPr="00ED4D49">
              <w:rPr>
                <w:sz w:val="18"/>
                <w:szCs w:val="18"/>
                <w:lang w:val="en-US"/>
              </w:rPr>
              <w:t>Sub-component 2.1: Flood protection and environmental management</w:t>
            </w:r>
          </w:p>
        </w:tc>
      </w:tr>
      <w:tr w:rsidR="00567DBF" w:rsidRPr="00ED4D49" w14:paraId="0D0C6A92" w14:textId="77777777" w:rsidTr="00E07AC6">
        <w:tc>
          <w:tcPr>
            <w:tcW w:w="959" w:type="dxa"/>
          </w:tcPr>
          <w:p w14:paraId="362EDE26" w14:textId="782AF7D8" w:rsidR="00567DBF" w:rsidRPr="00ED4D49" w:rsidRDefault="00567DBF" w:rsidP="00E07AC6">
            <w:pPr>
              <w:spacing w:before="60" w:after="60"/>
              <w:rPr>
                <w:sz w:val="18"/>
                <w:szCs w:val="18"/>
                <w:lang w:val="en-US"/>
              </w:rPr>
            </w:pPr>
            <w:r w:rsidRPr="00ED4D49">
              <w:rPr>
                <w:sz w:val="18"/>
                <w:szCs w:val="18"/>
                <w:lang w:val="en-US"/>
              </w:rPr>
              <w:t>a)</w:t>
            </w:r>
          </w:p>
        </w:tc>
        <w:tc>
          <w:tcPr>
            <w:tcW w:w="2722" w:type="dxa"/>
            <w:vMerge w:val="restart"/>
          </w:tcPr>
          <w:p w14:paraId="44262534" w14:textId="77777777" w:rsidR="00567DBF" w:rsidRPr="00ED4D49" w:rsidRDefault="00567DBF" w:rsidP="00E07AC6">
            <w:pPr>
              <w:spacing w:before="60" w:after="60"/>
              <w:rPr>
                <w:sz w:val="18"/>
                <w:szCs w:val="18"/>
                <w:lang w:val="en-US"/>
              </w:rPr>
            </w:pPr>
            <w:r w:rsidRPr="00ED4D49">
              <w:rPr>
                <w:sz w:val="18"/>
                <w:szCs w:val="18"/>
                <w:lang w:val="en-US"/>
              </w:rPr>
              <w:t xml:space="preserve">River training in </w:t>
            </w:r>
            <w:proofErr w:type="spellStart"/>
            <w:r w:rsidRPr="00ED4D49">
              <w:rPr>
                <w:sz w:val="18"/>
                <w:szCs w:val="18"/>
                <w:lang w:val="en-US"/>
              </w:rPr>
              <w:t>Goražde</w:t>
            </w:r>
            <w:proofErr w:type="spellEnd"/>
            <w:r w:rsidRPr="00ED4D49">
              <w:rPr>
                <w:sz w:val="18"/>
                <w:szCs w:val="18"/>
                <w:lang w:val="en-US"/>
              </w:rPr>
              <w:t xml:space="preserve"> city within the Federation of Bosnia and Herzegovina</w:t>
            </w:r>
          </w:p>
          <w:p w14:paraId="066E03D3" w14:textId="77777777" w:rsidR="00852F20" w:rsidRPr="00ED4D49" w:rsidRDefault="00852F20" w:rsidP="00E07AC6">
            <w:pPr>
              <w:spacing w:before="60" w:after="60"/>
              <w:rPr>
                <w:sz w:val="18"/>
                <w:szCs w:val="18"/>
                <w:lang w:val="en-US"/>
              </w:rPr>
            </w:pPr>
          </w:p>
          <w:p w14:paraId="45957784" w14:textId="77777777" w:rsidR="00852F20" w:rsidRPr="00ED4D49" w:rsidRDefault="00852F20" w:rsidP="00E07AC6">
            <w:pPr>
              <w:spacing w:before="60" w:after="60"/>
              <w:rPr>
                <w:sz w:val="18"/>
                <w:szCs w:val="18"/>
                <w:lang w:val="en-US"/>
              </w:rPr>
            </w:pPr>
          </w:p>
          <w:p w14:paraId="17A9382E" w14:textId="77777777" w:rsidR="00852F20" w:rsidRPr="00ED4D49" w:rsidRDefault="00852F20" w:rsidP="00852F20">
            <w:pPr>
              <w:spacing w:before="60" w:after="60"/>
              <w:rPr>
                <w:sz w:val="18"/>
                <w:szCs w:val="18"/>
                <w:lang w:val="en-US"/>
              </w:rPr>
            </w:pPr>
            <w:r w:rsidRPr="00ED4D49">
              <w:rPr>
                <w:sz w:val="18"/>
                <w:szCs w:val="18"/>
                <w:lang w:val="en-US"/>
              </w:rPr>
              <w:t xml:space="preserve">Urgent rehabilitation works in </w:t>
            </w:r>
            <w:proofErr w:type="spellStart"/>
            <w:r w:rsidRPr="00ED4D49">
              <w:rPr>
                <w:sz w:val="18"/>
                <w:szCs w:val="18"/>
                <w:lang w:val="en-US"/>
              </w:rPr>
              <w:t>Goražde</w:t>
            </w:r>
            <w:proofErr w:type="spellEnd"/>
            <w:r w:rsidRPr="00ED4D49">
              <w:rPr>
                <w:sz w:val="18"/>
                <w:szCs w:val="18"/>
                <w:lang w:val="en-US"/>
              </w:rPr>
              <w:t xml:space="preserve"> </w:t>
            </w:r>
          </w:p>
          <w:p w14:paraId="51DCF07C" w14:textId="77777777" w:rsidR="00852F20" w:rsidRPr="00ED4D49" w:rsidRDefault="00852F20" w:rsidP="00852F20">
            <w:pPr>
              <w:spacing w:before="60" w:after="60"/>
              <w:rPr>
                <w:sz w:val="18"/>
                <w:szCs w:val="18"/>
                <w:lang w:val="en-US"/>
              </w:rPr>
            </w:pPr>
            <w:r w:rsidRPr="00ED4D49">
              <w:rPr>
                <w:sz w:val="18"/>
                <w:szCs w:val="18"/>
                <w:lang w:val="en-US"/>
              </w:rPr>
              <w:t>Regulation of Kosovska river</w:t>
            </w:r>
          </w:p>
          <w:p w14:paraId="3F0D2AD3" w14:textId="14321C98" w:rsidR="00852F20" w:rsidRPr="00ED4D49" w:rsidRDefault="00852F20" w:rsidP="00E07AC6">
            <w:pPr>
              <w:spacing w:before="60" w:after="60"/>
              <w:rPr>
                <w:sz w:val="18"/>
                <w:szCs w:val="18"/>
                <w:lang w:val="en-US"/>
              </w:rPr>
            </w:pPr>
          </w:p>
        </w:tc>
        <w:tc>
          <w:tcPr>
            <w:tcW w:w="2835" w:type="dxa"/>
            <w:vMerge w:val="restart"/>
          </w:tcPr>
          <w:p w14:paraId="7730C461" w14:textId="587C411D" w:rsidR="00567DBF" w:rsidRPr="00ED4D49" w:rsidRDefault="00567DBF" w:rsidP="00E07AC6">
            <w:pPr>
              <w:spacing w:before="60" w:after="60"/>
              <w:rPr>
                <w:sz w:val="18"/>
                <w:szCs w:val="18"/>
                <w:lang w:val="en-US"/>
              </w:rPr>
            </w:pPr>
            <w:r w:rsidRPr="00ED4D49">
              <w:rPr>
                <w:sz w:val="18"/>
                <w:szCs w:val="18"/>
                <w:lang w:val="en-US"/>
              </w:rPr>
              <w:t>Actions needed for river training works</w:t>
            </w:r>
          </w:p>
        </w:tc>
        <w:tc>
          <w:tcPr>
            <w:tcW w:w="4678" w:type="dxa"/>
            <w:vMerge w:val="restart"/>
          </w:tcPr>
          <w:p w14:paraId="43213AB7" w14:textId="77777777" w:rsidR="00567DBF" w:rsidRPr="00ED4D49" w:rsidRDefault="00567DBF" w:rsidP="00E07AC6">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8"/>
                <w:szCs w:val="18"/>
                <w:lang w:val="en-US"/>
              </w:rPr>
              <w:t xml:space="preserve"> </w:t>
            </w:r>
            <w:r w:rsidRPr="00ED4D49">
              <w:rPr>
                <w:i/>
                <w:iCs/>
                <w:sz w:val="18"/>
                <w:szCs w:val="18"/>
                <w:lang w:val="en-US"/>
              </w:rPr>
              <w:t>In the pre-construction phase</w:t>
            </w:r>
            <w:r w:rsidRPr="00ED4D49">
              <w:rPr>
                <w:sz w:val="18"/>
                <w:szCs w:val="18"/>
                <w:lang w:val="en-US"/>
              </w:rPr>
              <w:t xml:space="preserve">, the identified social impact are related to possible acquisition of land at the locations of the works. </w:t>
            </w:r>
          </w:p>
          <w:p w14:paraId="6CD66641" w14:textId="77777777" w:rsidR="00567DBF" w:rsidRPr="00ED4D49" w:rsidRDefault="00567DBF" w:rsidP="00E07AC6">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w:t>
            </w:r>
            <w:r w:rsidRPr="00ED4D49">
              <w:rPr>
                <w:rFonts w:cs="Courier New"/>
                <w:sz w:val="18"/>
                <w:szCs w:val="18"/>
                <w:lang w:val="en-US"/>
              </w:rPr>
              <w:lastRenderedPageBreak/>
              <w:t xml:space="preserve">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781DBB67" w14:textId="77777777" w:rsidR="00567DBF" w:rsidRPr="00ED4D49" w:rsidRDefault="00567DBF" w:rsidP="00E07AC6">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74654AFD" w14:textId="77777777" w:rsidR="00567DBF" w:rsidRPr="00ED4D49" w:rsidRDefault="00567DBF" w:rsidP="00E07AC6">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Moderate </w:t>
            </w:r>
          </w:p>
          <w:p w14:paraId="6CFAC225" w14:textId="77777777" w:rsidR="00567DBF" w:rsidRPr="00ED4D49" w:rsidRDefault="00567DBF" w:rsidP="00E07AC6">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24EAB460" w14:textId="6AF6F78E" w:rsidR="00567DBF" w:rsidRPr="00ED4D49" w:rsidRDefault="00567DBF" w:rsidP="00E07AC6">
            <w:pPr>
              <w:spacing w:before="60" w:after="60"/>
              <w:rPr>
                <w:sz w:val="18"/>
                <w:szCs w:val="18"/>
                <w:lang w:val="en-US"/>
              </w:rPr>
            </w:pPr>
            <w:r w:rsidRPr="00ED4D49">
              <w:rPr>
                <w:b/>
                <w:bCs/>
                <w:sz w:val="18"/>
                <w:szCs w:val="18"/>
                <w:lang w:val="en-US"/>
              </w:rPr>
              <w:t>ASSESSMENT: MODERATE RISK</w:t>
            </w:r>
          </w:p>
        </w:tc>
        <w:tc>
          <w:tcPr>
            <w:tcW w:w="3260" w:type="dxa"/>
            <w:vMerge w:val="restart"/>
          </w:tcPr>
          <w:p w14:paraId="1F83F501" w14:textId="77777777" w:rsidR="00567DBF" w:rsidRPr="00ED4D49" w:rsidRDefault="00567DBF" w:rsidP="00E07AC6">
            <w:pPr>
              <w:rPr>
                <w:rFonts w:cs="Courier New"/>
                <w:sz w:val="18"/>
                <w:szCs w:val="18"/>
                <w:lang w:val="en-US"/>
              </w:rPr>
            </w:pPr>
            <w:r w:rsidRPr="00ED4D49">
              <w:rPr>
                <w:rFonts w:cs="Courier New"/>
                <w:b/>
                <w:bCs/>
                <w:sz w:val="18"/>
                <w:szCs w:val="18"/>
                <w:lang w:val="en-US"/>
              </w:rPr>
              <w:lastRenderedPageBreak/>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p>
          <w:p w14:paraId="245AE8ED" w14:textId="77777777" w:rsidR="00567DBF" w:rsidRPr="00ED4D49" w:rsidRDefault="00567DBF" w:rsidP="00E07AC6">
            <w:pPr>
              <w:autoSpaceDE w:val="0"/>
              <w:autoSpaceDN w:val="0"/>
              <w:adjustRightInd w:val="0"/>
              <w:rPr>
                <w:rFonts w:cs="Courier New"/>
                <w:sz w:val="18"/>
                <w:szCs w:val="18"/>
                <w:lang w:val="en-US"/>
              </w:rPr>
            </w:pPr>
            <w:r w:rsidRPr="00ED4D49">
              <w:rPr>
                <w:rFonts w:cs="Arial"/>
                <w:sz w:val="18"/>
                <w:szCs w:val="18"/>
                <w:lang w:val="en-US"/>
              </w:rPr>
              <w:t>Safety procedures must be observed by contractors during the construction work and removal of structures;</w:t>
            </w:r>
            <w:r w:rsidRPr="00ED4D49">
              <w:rPr>
                <w:rFonts w:cs="Courier New"/>
                <w:sz w:val="18"/>
                <w:szCs w:val="18"/>
                <w:lang w:val="en-US"/>
              </w:rPr>
              <w:t xml:space="preserve"> construction best practices for waste management and disposal, equipment maintained </w:t>
            </w:r>
            <w:r w:rsidRPr="00ED4D49">
              <w:rPr>
                <w:rFonts w:cs="Courier New"/>
                <w:sz w:val="18"/>
                <w:szCs w:val="18"/>
                <w:lang w:val="en-US"/>
              </w:rPr>
              <w:lastRenderedPageBreak/>
              <w:t xml:space="preserve">during construction, materials used, attested transportation vehicles; </w:t>
            </w:r>
            <w:r w:rsidRPr="00ED4D49">
              <w:rPr>
                <w:rFonts w:cs="Arial"/>
                <w:sz w:val="18"/>
                <w:szCs w:val="18"/>
                <w:lang w:val="en-US"/>
              </w:rPr>
              <w:t xml:space="preserve">the noise level will be </w:t>
            </w:r>
            <w:proofErr w:type="gramStart"/>
            <w:r w:rsidRPr="00ED4D49">
              <w:rPr>
                <w:rFonts w:cs="Arial"/>
                <w:sz w:val="18"/>
                <w:szCs w:val="18"/>
                <w:lang w:val="en-US"/>
              </w:rPr>
              <w:t>controlled at all times</w:t>
            </w:r>
            <w:proofErr w:type="gramEnd"/>
            <w:r w:rsidRPr="00ED4D49">
              <w:rPr>
                <w:rFonts w:cs="Arial"/>
                <w:sz w:val="18"/>
                <w:szCs w:val="18"/>
                <w:lang w:val="en-US"/>
              </w:rPr>
              <w:t xml:space="preserve"> and the activities will be controlled to avoid excessive disturbance </w:t>
            </w:r>
            <w:r w:rsidRPr="00ED4D49">
              <w:rPr>
                <w:rFonts w:cs="Courier New"/>
                <w:sz w:val="18"/>
                <w:szCs w:val="18"/>
                <w:lang w:val="en-US"/>
              </w:rPr>
              <w:t>as set out in the generic ESMP.</w:t>
            </w:r>
          </w:p>
          <w:p w14:paraId="4EA6A377" w14:textId="77777777" w:rsidR="00567DBF" w:rsidRPr="00ED4D49" w:rsidRDefault="00567DBF" w:rsidP="00E07AC6">
            <w:pPr>
              <w:spacing w:before="60" w:after="60"/>
              <w:rPr>
                <w:b/>
                <w:sz w:val="18"/>
                <w:szCs w:val="18"/>
                <w:lang w:val="en-US"/>
              </w:rPr>
            </w:pPr>
            <w:r w:rsidRPr="00ED4D49">
              <w:rPr>
                <w:sz w:val="18"/>
                <w:szCs w:val="18"/>
                <w:lang w:val="en-US"/>
              </w:rPr>
              <w:t xml:space="preserve">As part of the due diligence of applying the ESMP, land ownership titles will be verified. </w:t>
            </w:r>
            <w:proofErr w:type="gramStart"/>
            <w:r w:rsidRPr="00ED4D49">
              <w:rPr>
                <w:sz w:val="18"/>
                <w:szCs w:val="18"/>
                <w:lang w:val="en-US"/>
              </w:rPr>
              <w:t>In the event that</w:t>
            </w:r>
            <w:proofErr w:type="gramEnd"/>
            <w:r w:rsidRPr="00ED4D49">
              <w:rPr>
                <w:sz w:val="18"/>
                <w:szCs w:val="18"/>
                <w:lang w:val="en-US"/>
              </w:rPr>
              <w:t xml:space="preserve"> any private land rights are identified, they will be compensated as appropriate under the RPF, with due consideration to the legacy of use. A project-specific action plan for resettlement will be prepared to mitigate this impact.</w:t>
            </w:r>
            <w:r w:rsidRPr="00ED4D49">
              <w:rPr>
                <w:b/>
                <w:sz w:val="18"/>
                <w:szCs w:val="18"/>
                <w:lang w:val="en-US"/>
              </w:rPr>
              <w:t xml:space="preserve"> </w:t>
            </w:r>
          </w:p>
          <w:p w14:paraId="5B169985" w14:textId="6EFAD414" w:rsidR="00567DBF" w:rsidRPr="00ED4D49" w:rsidRDefault="00567DBF" w:rsidP="00E07AC6">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by the implementing agency</w:t>
            </w:r>
          </w:p>
        </w:tc>
      </w:tr>
      <w:tr w:rsidR="00567DBF" w:rsidRPr="00ED4D49" w14:paraId="2C185DED" w14:textId="77777777" w:rsidTr="001229F1">
        <w:trPr>
          <w:trHeight w:val="1138"/>
        </w:trPr>
        <w:tc>
          <w:tcPr>
            <w:tcW w:w="959" w:type="dxa"/>
          </w:tcPr>
          <w:p w14:paraId="5302FCCC" w14:textId="7D796516" w:rsidR="00567DBF" w:rsidRPr="00ED4D49" w:rsidRDefault="00567DBF" w:rsidP="00E07AC6">
            <w:pPr>
              <w:spacing w:before="60" w:after="60"/>
              <w:rPr>
                <w:sz w:val="18"/>
                <w:szCs w:val="18"/>
                <w:lang w:val="en-US"/>
              </w:rPr>
            </w:pPr>
          </w:p>
        </w:tc>
        <w:tc>
          <w:tcPr>
            <w:tcW w:w="2722" w:type="dxa"/>
            <w:vMerge/>
          </w:tcPr>
          <w:p w14:paraId="34A912EC" w14:textId="0B20FA9E" w:rsidR="00567DBF" w:rsidRPr="00ED4D49" w:rsidRDefault="00567DBF" w:rsidP="00E07AC6">
            <w:pPr>
              <w:spacing w:before="60" w:after="60"/>
              <w:rPr>
                <w:sz w:val="18"/>
                <w:szCs w:val="18"/>
                <w:lang w:val="en-US"/>
              </w:rPr>
            </w:pPr>
          </w:p>
        </w:tc>
        <w:tc>
          <w:tcPr>
            <w:tcW w:w="2835" w:type="dxa"/>
            <w:vMerge/>
          </w:tcPr>
          <w:p w14:paraId="5547C864" w14:textId="77777777" w:rsidR="00567DBF" w:rsidRPr="00ED4D49" w:rsidRDefault="00567DBF" w:rsidP="00E07AC6">
            <w:pPr>
              <w:spacing w:before="60" w:after="60"/>
              <w:rPr>
                <w:sz w:val="18"/>
                <w:szCs w:val="18"/>
                <w:lang w:val="en-US"/>
              </w:rPr>
            </w:pPr>
          </w:p>
        </w:tc>
        <w:tc>
          <w:tcPr>
            <w:tcW w:w="4678" w:type="dxa"/>
            <w:vMerge/>
          </w:tcPr>
          <w:p w14:paraId="3DDF8A4E" w14:textId="77777777" w:rsidR="00567DBF" w:rsidRPr="00ED4D49" w:rsidRDefault="00567DBF" w:rsidP="00E07AC6">
            <w:pPr>
              <w:spacing w:before="60" w:after="60"/>
              <w:rPr>
                <w:sz w:val="18"/>
                <w:szCs w:val="18"/>
                <w:lang w:val="en-US"/>
              </w:rPr>
            </w:pPr>
          </w:p>
        </w:tc>
        <w:tc>
          <w:tcPr>
            <w:tcW w:w="3260" w:type="dxa"/>
            <w:vMerge/>
          </w:tcPr>
          <w:p w14:paraId="43C9B458" w14:textId="77777777" w:rsidR="00567DBF" w:rsidRPr="00ED4D49" w:rsidRDefault="00567DBF" w:rsidP="00E07AC6">
            <w:pPr>
              <w:spacing w:before="60" w:after="60"/>
              <w:rPr>
                <w:sz w:val="18"/>
                <w:szCs w:val="18"/>
                <w:lang w:val="en-US"/>
              </w:rPr>
            </w:pPr>
          </w:p>
        </w:tc>
      </w:tr>
      <w:tr w:rsidR="00567DBF" w:rsidRPr="00ED4D49" w14:paraId="110F7E79" w14:textId="77777777" w:rsidTr="001229F1">
        <w:tc>
          <w:tcPr>
            <w:tcW w:w="14454" w:type="dxa"/>
            <w:gridSpan w:val="5"/>
          </w:tcPr>
          <w:p w14:paraId="365FB780" w14:textId="0776DBA4" w:rsidR="00567DBF" w:rsidRPr="00ED4D49" w:rsidRDefault="00567DBF" w:rsidP="00E07AC6">
            <w:pPr>
              <w:spacing w:before="60" w:after="60"/>
              <w:rPr>
                <w:sz w:val="18"/>
                <w:szCs w:val="18"/>
                <w:lang w:val="en-US"/>
              </w:rPr>
            </w:pPr>
            <w:r w:rsidRPr="00ED4D49">
              <w:rPr>
                <w:b/>
                <w:sz w:val="18"/>
                <w:szCs w:val="18"/>
                <w:lang w:val="en-US"/>
              </w:rPr>
              <w:t>COMPONENT 4: REGIONAL ACTIVITIES</w:t>
            </w:r>
          </w:p>
        </w:tc>
      </w:tr>
      <w:tr w:rsidR="00567DBF" w:rsidRPr="00ED4D49" w14:paraId="0D7EEE4E" w14:textId="77777777" w:rsidTr="001229F1">
        <w:tc>
          <w:tcPr>
            <w:tcW w:w="14454" w:type="dxa"/>
            <w:gridSpan w:val="5"/>
          </w:tcPr>
          <w:p w14:paraId="4E4A251F" w14:textId="4C78A144" w:rsidR="00567DBF" w:rsidRPr="00ED4D49" w:rsidRDefault="00567DBF" w:rsidP="00E07AC6">
            <w:pPr>
              <w:spacing w:before="60" w:after="60"/>
              <w:rPr>
                <w:sz w:val="18"/>
                <w:szCs w:val="18"/>
                <w:lang w:val="en-US"/>
              </w:rPr>
            </w:pPr>
            <w:r w:rsidRPr="00ED4D49">
              <w:rPr>
                <w:sz w:val="18"/>
                <w:szCs w:val="18"/>
                <w:lang w:val="en-US"/>
              </w:rPr>
              <w:t>Sub-component 4.1: Regional dialogue and studies</w:t>
            </w:r>
          </w:p>
        </w:tc>
      </w:tr>
      <w:tr w:rsidR="004C3C6A" w:rsidRPr="00ED4D49" w14:paraId="08F23593" w14:textId="77777777" w:rsidTr="00567DBF">
        <w:tc>
          <w:tcPr>
            <w:tcW w:w="959" w:type="dxa"/>
          </w:tcPr>
          <w:p w14:paraId="0BDD9715" w14:textId="67829D28" w:rsidR="004C3C6A" w:rsidRPr="00ED4D49" w:rsidRDefault="004C3C6A" w:rsidP="00567DBF">
            <w:pPr>
              <w:spacing w:before="60" w:after="60"/>
              <w:rPr>
                <w:sz w:val="18"/>
                <w:szCs w:val="18"/>
                <w:lang w:val="en-US"/>
              </w:rPr>
            </w:pPr>
            <w:r w:rsidRPr="00ED4D49">
              <w:rPr>
                <w:sz w:val="18"/>
                <w:szCs w:val="18"/>
                <w:lang w:val="en-US"/>
              </w:rPr>
              <w:t>a)</w:t>
            </w:r>
          </w:p>
        </w:tc>
        <w:tc>
          <w:tcPr>
            <w:tcW w:w="2722" w:type="dxa"/>
          </w:tcPr>
          <w:p w14:paraId="4EF9AF62" w14:textId="7765FAF4" w:rsidR="004C3C6A" w:rsidRPr="00ED4D49" w:rsidRDefault="004C3C6A" w:rsidP="00567DBF">
            <w:pPr>
              <w:spacing w:before="60" w:after="60"/>
              <w:rPr>
                <w:sz w:val="18"/>
                <w:szCs w:val="18"/>
                <w:lang w:val="en-US"/>
              </w:rPr>
            </w:pPr>
            <w:r w:rsidRPr="00ED4D49">
              <w:rPr>
                <w:sz w:val="18"/>
                <w:szCs w:val="18"/>
                <w:lang w:val="en-US"/>
              </w:rPr>
              <w:t xml:space="preserve">Preparation of the 2nd Sava RBMP     </w:t>
            </w:r>
          </w:p>
        </w:tc>
        <w:tc>
          <w:tcPr>
            <w:tcW w:w="2835" w:type="dxa"/>
            <w:vMerge w:val="restart"/>
          </w:tcPr>
          <w:p w14:paraId="5BCA29A0" w14:textId="0FE04256" w:rsidR="004C3C6A" w:rsidRPr="00ED4D49" w:rsidRDefault="004C3C6A" w:rsidP="00567DBF">
            <w:pPr>
              <w:spacing w:before="60" w:after="60"/>
              <w:rPr>
                <w:sz w:val="18"/>
                <w:szCs w:val="18"/>
                <w:lang w:val="en-US"/>
              </w:rPr>
            </w:pPr>
            <w:r w:rsidRPr="00ED4D49">
              <w:rPr>
                <w:sz w:val="18"/>
                <w:szCs w:val="18"/>
                <w:lang w:val="en-US"/>
              </w:rPr>
              <w:t>Preparation of regional studies that will ultimately support integrated river basin planning, water resources management, flood monitoring, etc., thereby indirectly increasing the resilience of riparian countries to climate change.</w:t>
            </w:r>
          </w:p>
        </w:tc>
        <w:tc>
          <w:tcPr>
            <w:tcW w:w="4678" w:type="dxa"/>
            <w:vMerge w:val="restart"/>
          </w:tcPr>
          <w:p w14:paraId="080B1ABA" w14:textId="36831AC9" w:rsidR="004C3C6A" w:rsidRPr="00ED4D49" w:rsidRDefault="004C3C6A" w:rsidP="004C3C6A">
            <w:pPr>
              <w:spacing w:before="60" w:after="60"/>
              <w:rPr>
                <w:sz w:val="18"/>
                <w:szCs w:val="18"/>
                <w:lang w:val="en-US"/>
              </w:rPr>
            </w:pPr>
            <w:r w:rsidRPr="00ED4D49">
              <w:rPr>
                <w:b/>
                <w:bCs/>
                <w:sz w:val="18"/>
                <w:szCs w:val="18"/>
                <w:lang w:val="en-US"/>
              </w:rPr>
              <w:t>Impacts:</w:t>
            </w:r>
            <w:r w:rsidRPr="00ED4D49">
              <w:rPr>
                <w:sz w:val="18"/>
                <w:szCs w:val="18"/>
                <w:lang w:val="en-US"/>
              </w:rPr>
              <w:t xml:space="preserve"> The preparation of regional study does not have impact on environment. However, </w:t>
            </w:r>
            <w:proofErr w:type="gramStart"/>
            <w:r w:rsidRPr="00ED4D49">
              <w:rPr>
                <w:sz w:val="18"/>
                <w:szCs w:val="18"/>
                <w:lang w:val="en-US"/>
              </w:rPr>
              <w:t>environmental</w:t>
            </w:r>
            <w:proofErr w:type="gramEnd"/>
            <w:r w:rsidRPr="00ED4D49">
              <w:rPr>
                <w:sz w:val="18"/>
                <w:szCs w:val="18"/>
                <w:lang w:val="en-US"/>
              </w:rPr>
              <w:t xml:space="preserve"> and possibly other sustainability aspects must be considered effectively in policy, plan and program making. Therefore, it is required to carry out SESA </w:t>
            </w:r>
            <w:proofErr w:type="gramStart"/>
            <w:r w:rsidRPr="00ED4D49">
              <w:rPr>
                <w:sz w:val="18"/>
                <w:szCs w:val="18"/>
                <w:lang w:val="en-US"/>
              </w:rPr>
              <w:t>in order to</w:t>
            </w:r>
            <w:proofErr w:type="gramEnd"/>
            <w:r w:rsidRPr="00ED4D49">
              <w:rPr>
                <w:sz w:val="18"/>
                <w:szCs w:val="18"/>
                <w:lang w:val="en-US"/>
              </w:rPr>
              <w:t xml:space="preserve"> examine environmental and social risks and impacts and propose mitigation measures which will support more effective and efficient decision-making for sustainable development and improved governance.</w:t>
            </w:r>
          </w:p>
          <w:p w14:paraId="2D0D12C2" w14:textId="5149626C" w:rsidR="004C3C6A" w:rsidRPr="00ED4D49" w:rsidRDefault="004C3C6A" w:rsidP="004C3C6A">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Low </w:t>
            </w:r>
          </w:p>
          <w:p w14:paraId="6995775D" w14:textId="37072C59" w:rsidR="004C3C6A" w:rsidRPr="00ED4D49" w:rsidRDefault="004C3C6A" w:rsidP="004C3C6A">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Minor</w:t>
            </w:r>
          </w:p>
          <w:p w14:paraId="75ABD5F5" w14:textId="6BBB48A9" w:rsidR="004C3C6A" w:rsidRPr="00ED4D49" w:rsidRDefault="004C3C6A" w:rsidP="004C3C6A">
            <w:pPr>
              <w:spacing w:before="60" w:after="60"/>
              <w:rPr>
                <w:sz w:val="18"/>
                <w:szCs w:val="18"/>
                <w:lang w:val="en-US"/>
              </w:rPr>
            </w:pPr>
            <w:r w:rsidRPr="00ED4D49">
              <w:rPr>
                <w:b/>
                <w:bCs/>
                <w:sz w:val="18"/>
                <w:szCs w:val="18"/>
                <w:lang w:val="en-US"/>
              </w:rPr>
              <w:t>ASSESSMENT: LOW RISK</w:t>
            </w:r>
          </w:p>
        </w:tc>
        <w:tc>
          <w:tcPr>
            <w:tcW w:w="3260" w:type="dxa"/>
            <w:vMerge w:val="restart"/>
          </w:tcPr>
          <w:p w14:paraId="19900132" w14:textId="4EC5DD8E" w:rsidR="004C3C6A" w:rsidRPr="00ED4D49" w:rsidRDefault="004C3C6A" w:rsidP="00567DBF">
            <w:pPr>
              <w:spacing w:before="60" w:after="60"/>
              <w:rPr>
                <w:sz w:val="18"/>
                <w:szCs w:val="18"/>
                <w:lang w:val="en-US"/>
              </w:rPr>
            </w:pPr>
            <w:r w:rsidRPr="00ED4D49">
              <w:rPr>
                <w:b/>
                <w:bCs/>
                <w:sz w:val="18"/>
                <w:szCs w:val="18"/>
                <w:lang w:val="en-US"/>
              </w:rPr>
              <w:t>Mitigation measures:</w:t>
            </w:r>
            <w:r w:rsidRPr="00ED4D49">
              <w:rPr>
                <w:sz w:val="18"/>
                <w:szCs w:val="18"/>
                <w:lang w:val="en-US"/>
              </w:rPr>
              <w:t xml:space="preserve"> Prepare SESA and carry out the entity SEA procedure. </w:t>
            </w:r>
          </w:p>
          <w:p w14:paraId="5C3C1B5A" w14:textId="448A9D67" w:rsidR="004C3C6A" w:rsidRPr="00ED4D49" w:rsidRDefault="004C3C6A" w:rsidP="00567DBF">
            <w:pPr>
              <w:spacing w:before="60" w:after="60"/>
              <w:rPr>
                <w:b/>
                <w:bCs/>
                <w:sz w:val="18"/>
                <w:szCs w:val="18"/>
                <w:lang w:val="en-US"/>
              </w:rPr>
            </w:pPr>
            <w:r w:rsidRPr="00ED4D49">
              <w:rPr>
                <w:rFonts w:cs="Courier New"/>
                <w:b/>
                <w:sz w:val="18"/>
                <w:szCs w:val="18"/>
                <w:lang w:val="en-US"/>
              </w:rPr>
              <w:t xml:space="preserve">Monitoring: </w:t>
            </w:r>
            <w:r w:rsidRPr="00ED4D49">
              <w:rPr>
                <w:rFonts w:cs="Courier New"/>
                <w:sz w:val="18"/>
                <w:szCs w:val="18"/>
                <w:lang w:val="en-US"/>
              </w:rPr>
              <w:t>by the implementing agency</w:t>
            </w:r>
          </w:p>
        </w:tc>
      </w:tr>
      <w:tr w:rsidR="004C3C6A" w:rsidRPr="00ED4D49" w14:paraId="342B6636" w14:textId="77777777" w:rsidTr="001229F1">
        <w:tc>
          <w:tcPr>
            <w:tcW w:w="959" w:type="dxa"/>
          </w:tcPr>
          <w:p w14:paraId="5CB20E14" w14:textId="15E6AF41" w:rsidR="004C3C6A" w:rsidRPr="00ED4D49" w:rsidRDefault="004C3C6A" w:rsidP="00567DBF">
            <w:pPr>
              <w:spacing w:before="60" w:after="60"/>
              <w:rPr>
                <w:sz w:val="18"/>
                <w:szCs w:val="18"/>
                <w:lang w:val="en-US"/>
              </w:rPr>
            </w:pPr>
            <w:r w:rsidRPr="00ED4D49">
              <w:rPr>
                <w:sz w:val="18"/>
                <w:szCs w:val="18"/>
                <w:lang w:val="en-US"/>
              </w:rPr>
              <w:t>b)</w:t>
            </w:r>
          </w:p>
        </w:tc>
        <w:tc>
          <w:tcPr>
            <w:tcW w:w="2722" w:type="dxa"/>
            <w:vAlign w:val="bottom"/>
          </w:tcPr>
          <w:p w14:paraId="35D30A01" w14:textId="7FFCF869" w:rsidR="004C3C6A" w:rsidRPr="00ED4D49" w:rsidRDefault="004C3C6A" w:rsidP="00567DBF">
            <w:pPr>
              <w:spacing w:before="60" w:after="60"/>
              <w:rPr>
                <w:sz w:val="18"/>
                <w:szCs w:val="18"/>
                <w:lang w:val="en-US"/>
              </w:rPr>
            </w:pPr>
            <w:r w:rsidRPr="00ED4D49">
              <w:rPr>
                <w:sz w:val="18"/>
                <w:szCs w:val="18"/>
                <w:lang w:val="en-US"/>
              </w:rPr>
              <w:t>Hydrological Study for Sava River Basin</w:t>
            </w:r>
          </w:p>
        </w:tc>
        <w:tc>
          <w:tcPr>
            <w:tcW w:w="2835" w:type="dxa"/>
            <w:vMerge/>
          </w:tcPr>
          <w:p w14:paraId="7C33A20D" w14:textId="77777777" w:rsidR="004C3C6A" w:rsidRPr="00ED4D49" w:rsidRDefault="004C3C6A" w:rsidP="00567DBF">
            <w:pPr>
              <w:spacing w:before="60" w:after="60"/>
              <w:rPr>
                <w:sz w:val="18"/>
                <w:szCs w:val="18"/>
                <w:lang w:val="en-US"/>
              </w:rPr>
            </w:pPr>
          </w:p>
        </w:tc>
        <w:tc>
          <w:tcPr>
            <w:tcW w:w="4678" w:type="dxa"/>
            <w:vMerge/>
          </w:tcPr>
          <w:p w14:paraId="63DCB6D2" w14:textId="77777777" w:rsidR="004C3C6A" w:rsidRPr="00ED4D49" w:rsidRDefault="004C3C6A" w:rsidP="00567DBF">
            <w:pPr>
              <w:spacing w:before="60" w:after="60"/>
              <w:rPr>
                <w:sz w:val="18"/>
                <w:szCs w:val="18"/>
                <w:lang w:val="en-US"/>
              </w:rPr>
            </w:pPr>
          </w:p>
        </w:tc>
        <w:tc>
          <w:tcPr>
            <w:tcW w:w="3260" w:type="dxa"/>
            <w:vMerge/>
          </w:tcPr>
          <w:p w14:paraId="255E77EC" w14:textId="77777777" w:rsidR="004C3C6A" w:rsidRPr="00ED4D49" w:rsidRDefault="004C3C6A" w:rsidP="00567DBF">
            <w:pPr>
              <w:spacing w:before="60" w:after="60"/>
              <w:rPr>
                <w:sz w:val="18"/>
                <w:szCs w:val="18"/>
                <w:lang w:val="en-US"/>
              </w:rPr>
            </w:pPr>
          </w:p>
        </w:tc>
      </w:tr>
      <w:tr w:rsidR="004C3C6A" w:rsidRPr="00ED4D49" w14:paraId="302DDC07" w14:textId="77777777" w:rsidTr="001229F1">
        <w:tc>
          <w:tcPr>
            <w:tcW w:w="959" w:type="dxa"/>
          </w:tcPr>
          <w:p w14:paraId="59CE4FEF" w14:textId="58138641" w:rsidR="004C3C6A" w:rsidRPr="00ED4D49" w:rsidRDefault="004C3C6A" w:rsidP="00567DBF">
            <w:pPr>
              <w:spacing w:before="60" w:after="60"/>
              <w:rPr>
                <w:sz w:val="18"/>
                <w:szCs w:val="18"/>
                <w:lang w:val="en-US"/>
              </w:rPr>
            </w:pPr>
            <w:r w:rsidRPr="00ED4D49">
              <w:rPr>
                <w:sz w:val="18"/>
                <w:szCs w:val="18"/>
                <w:lang w:val="en-US"/>
              </w:rPr>
              <w:t>c)</w:t>
            </w:r>
          </w:p>
        </w:tc>
        <w:tc>
          <w:tcPr>
            <w:tcW w:w="2722" w:type="dxa"/>
            <w:vAlign w:val="bottom"/>
          </w:tcPr>
          <w:p w14:paraId="5ADD5EA3" w14:textId="6A5EBCF3" w:rsidR="004C3C6A" w:rsidRPr="00ED4D49" w:rsidRDefault="004C3C6A" w:rsidP="00567DBF">
            <w:pPr>
              <w:spacing w:before="60" w:after="60"/>
              <w:rPr>
                <w:sz w:val="18"/>
                <w:szCs w:val="18"/>
                <w:lang w:val="en-US"/>
              </w:rPr>
            </w:pPr>
            <w:r w:rsidRPr="00ED4D49">
              <w:rPr>
                <w:sz w:val="18"/>
                <w:szCs w:val="18"/>
                <w:lang w:val="en-US"/>
              </w:rPr>
              <w:t xml:space="preserve">Study on sediment, </w:t>
            </w:r>
            <w:proofErr w:type="gramStart"/>
            <w:r w:rsidRPr="00ED4D49">
              <w:rPr>
                <w:sz w:val="18"/>
                <w:szCs w:val="18"/>
                <w:lang w:val="en-US"/>
              </w:rPr>
              <w:t>water</w:t>
            </w:r>
            <w:proofErr w:type="gramEnd"/>
            <w:r w:rsidRPr="00ED4D49">
              <w:rPr>
                <w:sz w:val="18"/>
                <w:szCs w:val="18"/>
                <w:lang w:val="en-US"/>
              </w:rPr>
              <w:t xml:space="preserve"> and biota in Sava River Basin</w:t>
            </w:r>
          </w:p>
        </w:tc>
        <w:tc>
          <w:tcPr>
            <w:tcW w:w="2835" w:type="dxa"/>
            <w:vMerge/>
          </w:tcPr>
          <w:p w14:paraId="798472BF" w14:textId="77777777" w:rsidR="004C3C6A" w:rsidRPr="00ED4D49" w:rsidRDefault="004C3C6A" w:rsidP="00567DBF">
            <w:pPr>
              <w:spacing w:before="60" w:after="60"/>
              <w:rPr>
                <w:sz w:val="18"/>
                <w:szCs w:val="18"/>
                <w:lang w:val="en-US"/>
              </w:rPr>
            </w:pPr>
          </w:p>
        </w:tc>
        <w:tc>
          <w:tcPr>
            <w:tcW w:w="4678" w:type="dxa"/>
            <w:vMerge/>
          </w:tcPr>
          <w:p w14:paraId="6932F9ED" w14:textId="77777777" w:rsidR="004C3C6A" w:rsidRPr="00ED4D49" w:rsidRDefault="004C3C6A" w:rsidP="00567DBF">
            <w:pPr>
              <w:spacing w:before="60" w:after="60"/>
              <w:rPr>
                <w:sz w:val="18"/>
                <w:szCs w:val="18"/>
                <w:lang w:val="en-US"/>
              </w:rPr>
            </w:pPr>
          </w:p>
        </w:tc>
        <w:tc>
          <w:tcPr>
            <w:tcW w:w="3260" w:type="dxa"/>
            <w:vMerge/>
          </w:tcPr>
          <w:p w14:paraId="63AAF2B4" w14:textId="77777777" w:rsidR="004C3C6A" w:rsidRPr="00ED4D49" w:rsidRDefault="004C3C6A" w:rsidP="00567DBF">
            <w:pPr>
              <w:spacing w:before="60" w:after="60"/>
              <w:rPr>
                <w:sz w:val="18"/>
                <w:szCs w:val="18"/>
                <w:lang w:val="en-US"/>
              </w:rPr>
            </w:pPr>
          </w:p>
        </w:tc>
      </w:tr>
      <w:tr w:rsidR="004C3C6A" w:rsidRPr="00ED4D49" w14:paraId="1A2F306D" w14:textId="77777777" w:rsidTr="001229F1">
        <w:tc>
          <w:tcPr>
            <w:tcW w:w="959" w:type="dxa"/>
          </w:tcPr>
          <w:p w14:paraId="7DC087A3" w14:textId="56DFD1BE" w:rsidR="004C3C6A" w:rsidRPr="00ED4D49" w:rsidRDefault="004C3C6A" w:rsidP="00567DBF">
            <w:pPr>
              <w:spacing w:before="60" w:after="60"/>
              <w:rPr>
                <w:sz w:val="18"/>
                <w:szCs w:val="18"/>
                <w:lang w:val="en-US"/>
              </w:rPr>
            </w:pPr>
            <w:r w:rsidRPr="00ED4D49">
              <w:rPr>
                <w:sz w:val="18"/>
                <w:szCs w:val="18"/>
                <w:lang w:val="en-US"/>
              </w:rPr>
              <w:t>d)</w:t>
            </w:r>
          </w:p>
        </w:tc>
        <w:tc>
          <w:tcPr>
            <w:tcW w:w="2722" w:type="dxa"/>
            <w:vAlign w:val="bottom"/>
          </w:tcPr>
          <w:p w14:paraId="5E207D83" w14:textId="1F6180F1" w:rsidR="004C3C6A" w:rsidRPr="00ED4D49" w:rsidRDefault="004C3C6A" w:rsidP="00567DBF">
            <w:pPr>
              <w:spacing w:before="60" w:after="60"/>
              <w:rPr>
                <w:sz w:val="18"/>
                <w:szCs w:val="18"/>
                <w:lang w:val="en-US"/>
              </w:rPr>
            </w:pPr>
            <w:r w:rsidRPr="00ED4D49">
              <w:rPr>
                <w:sz w:val="18"/>
                <w:szCs w:val="18"/>
                <w:lang w:val="en-US"/>
              </w:rPr>
              <w:t>Climate Change Adaptation Strategy for the Sava River Basin</w:t>
            </w:r>
          </w:p>
        </w:tc>
        <w:tc>
          <w:tcPr>
            <w:tcW w:w="2835" w:type="dxa"/>
            <w:vMerge/>
          </w:tcPr>
          <w:p w14:paraId="1F7BE9D3" w14:textId="77777777" w:rsidR="004C3C6A" w:rsidRPr="00ED4D49" w:rsidRDefault="004C3C6A" w:rsidP="00567DBF">
            <w:pPr>
              <w:spacing w:before="60" w:after="60"/>
              <w:rPr>
                <w:sz w:val="18"/>
                <w:szCs w:val="18"/>
                <w:lang w:val="en-US"/>
              </w:rPr>
            </w:pPr>
          </w:p>
        </w:tc>
        <w:tc>
          <w:tcPr>
            <w:tcW w:w="4678" w:type="dxa"/>
            <w:vMerge/>
          </w:tcPr>
          <w:p w14:paraId="6FC61852" w14:textId="77777777" w:rsidR="004C3C6A" w:rsidRPr="00ED4D49" w:rsidRDefault="004C3C6A" w:rsidP="00567DBF">
            <w:pPr>
              <w:spacing w:before="60" w:after="60"/>
              <w:rPr>
                <w:sz w:val="18"/>
                <w:szCs w:val="18"/>
                <w:lang w:val="en-US"/>
              </w:rPr>
            </w:pPr>
          </w:p>
        </w:tc>
        <w:tc>
          <w:tcPr>
            <w:tcW w:w="3260" w:type="dxa"/>
            <w:vMerge/>
          </w:tcPr>
          <w:p w14:paraId="1D9FE55F" w14:textId="77777777" w:rsidR="004C3C6A" w:rsidRPr="00ED4D49" w:rsidRDefault="004C3C6A" w:rsidP="00567DBF">
            <w:pPr>
              <w:spacing w:before="60" w:after="60"/>
              <w:rPr>
                <w:sz w:val="18"/>
                <w:szCs w:val="18"/>
                <w:lang w:val="en-US"/>
              </w:rPr>
            </w:pPr>
          </w:p>
        </w:tc>
      </w:tr>
      <w:tr w:rsidR="004C3C6A" w:rsidRPr="00ED4D49" w14:paraId="275FAC1A" w14:textId="77777777" w:rsidTr="001229F1">
        <w:tc>
          <w:tcPr>
            <w:tcW w:w="959" w:type="dxa"/>
          </w:tcPr>
          <w:p w14:paraId="7BB1BBB9" w14:textId="0197F03B" w:rsidR="004C3C6A" w:rsidRPr="00ED4D49" w:rsidRDefault="004C3C6A" w:rsidP="00567DBF">
            <w:pPr>
              <w:spacing w:before="60" w:after="60"/>
              <w:rPr>
                <w:sz w:val="18"/>
                <w:szCs w:val="18"/>
                <w:lang w:val="en-US"/>
              </w:rPr>
            </w:pPr>
            <w:r w:rsidRPr="00ED4D49">
              <w:rPr>
                <w:sz w:val="18"/>
                <w:szCs w:val="18"/>
                <w:lang w:val="en-US"/>
              </w:rPr>
              <w:t>e)</w:t>
            </w:r>
          </w:p>
        </w:tc>
        <w:tc>
          <w:tcPr>
            <w:tcW w:w="2722" w:type="dxa"/>
            <w:vAlign w:val="bottom"/>
          </w:tcPr>
          <w:p w14:paraId="6C7B94A0" w14:textId="1C5A227C" w:rsidR="004C3C6A" w:rsidRPr="00ED4D49" w:rsidRDefault="004C3C6A" w:rsidP="00567DBF">
            <w:pPr>
              <w:spacing w:before="60" w:after="60"/>
              <w:rPr>
                <w:sz w:val="18"/>
                <w:szCs w:val="18"/>
                <w:lang w:val="en-US"/>
              </w:rPr>
            </w:pPr>
            <w:r w:rsidRPr="00ED4D49">
              <w:rPr>
                <w:sz w:val="18"/>
                <w:szCs w:val="18"/>
                <w:lang w:val="en-US"/>
              </w:rPr>
              <w:t>Design of a Master Plan for Sustainable Tourism Development in Sava River Basin</w:t>
            </w:r>
          </w:p>
        </w:tc>
        <w:tc>
          <w:tcPr>
            <w:tcW w:w="2835" w:type="dxa"/>
            <w:vMerge/>
          </w:tcPr>
          <w:p w14:paraId="5C01B808" w14:textId="77777777" w:rsidR="004C3C6A" w:rsidRPr="00ED4D49" w:rsidRDefault="004C3C6A" w:rsidP="00567DBF">
            <w:pPr>
              <w:spacing w:before="60" w:after="60"/>
              <w:rPr>
                <w:sz w:val="18"/>
                <w:szCs w:val="18"/>
                <w:lang w:val="en-US"/>
              </w:rPr>
            </w:pPr>
          </w:p>
        </w:tc>
        <w:tc>
          <w:tcPr>
            <w:tcW w:w="4678" w:type="dxa"/>
            <w:vMerge/>
          </w:tcPr>
          <w:p w14:paraId="48FDF920" w14:textId="77777777" w:rsidR="004C3C6A" w:rsidRPr="00ED4D49" w:rsidRDefault="004C3C6A" w:rsidP="00567DBF">
            <w:pPr>
              <w:spacing w:before="60" w:after="60"/>
              <w:rPr>
                <w:sz w:val="18"/>
                <w:szCs w:val="18"/>
                <w:lang w:val="en-US"/>
              </w:rPr>
            </w:pPr>
          </w:p>
        </w:tc>
        <w:tc>
          <w:tcPr>
            <w:tcW w:w="3260" w:type="dxa"/>
            <w:vMerge/>
          </w:tcPr>
          <w:p w14:paraId="524B21E2" w14:textId="77777777" w:rsidR="004C3C6A" w:rsidRPr="00ED4D49" w:rsidRDefault="004C3C6A" w:rsidP="00567DBF">
            <w:pPr>
              <w:spacing w:before="60" w:after="60"/>
              <w:rPr>
                <w:sz w:val="18"/>
                <w:szCs w:val="18"/>
                <w:lang w:val="en-US"/>
              </w:rPr>
            </w:pPr>
          </w:p>
        </w:tc>
      </w:tr>
    </w:tbl>
    <w:p w14:paraId="1B929FCB" w14:textId="3CB30886" w:rsidR="0079388E" w:rsidRPr="00ED4D49" w:rsidRDefault="0079388E" w:rsidP="00E314D5">
      <w:pPr>
        <w:rPr>
          <w:sz w:val="18"/>
          <w:szCs w:val="18"/>
          <w:lang w:val="en-US"/>
        </w:rPr>
      </w:pPr>
    </w:p>
    <w:p w14:paraId="3B5ADD43" w14:textId="77777777" w:rsidR="0079388E" w:rsidRPr="00ED4D49" w:rsidRDefault="0079388E" w:rsidP="00E314D5">
      <w:pPr>
        <w:rPr>
          <w:sz w:val="18"/>
          <w:szCs w:val="18"/>
          <w:lang w:val="en-US"/>
        </w:rPr>
      </w:pPr>
    </w:p>
    <w:p w14:paraId="0B058C2B" w14:textId="5472D340" w:rsidR="0079388E" w:rsidRPr="00ED4D49" w:rsidRDefault="0079388E" w:rsidP="00E314D5">
      <w:pPr>
        <w:rPr>
          <w:sz w:val="18"/>
          <w:szCs w:val="18"/>
          <w:lang w:val="en-US"/>
        </w:rPr>
      </w:pPr>
    </w:p>
    <w:p w14:paraId="1B922645" w14:textId="77777777" w:rsidR="0079388E" w:rsidRPr="00ED4D49" w:rsidRDefault="0079388E" w:rsidP="00E314D5">
      <w:pPr>
        <w:rPr>
          <w:lang w:val="en-US"/>
        </w:rPr>
        <w:sectPr w:rsidR="0079388E" w:rsidRPr="00ED4D49" w:rsidSect="0079388E">
          <w:headerReference w:type="default" r:id="rId39"/>
          <w:headerReference w:type="first" r:id="rId40"/>
          <w:pgSz w:w="16840" w:h="11900" w:orient="landscape"/>
          <w:pgMar w:top="1440" w:right="1440" w:bottom="1440" w:left="1440" w:header="720" w:footer="720" w:gutter="0"/>
          <w:cols w:space="720"/>
          <w:titlePg/>
          <w:docGrid w:linePitch="360"/>
        </w:sectPr>
      </w:pPr>
    </w:p>
    <w:p w14:paraId="5A1A53F7" w14:textId="6CE263E8" w:rsidR="007D1D57" w:rsidRPr="00ED4D49" w:rsidRDefault="007D1D57" w:rsidP="0063606C">
      <w:pPr>
        <w:pStyle w:val="Heading2"/>
      </w:pPr>
      <w:bookmarkStart w:id="238" w:name="_Toc31811101"/>
      <w:r w:rsidRPr="00ED4D49">
        <w:lastRenderedPageBreak/>
        <w:t xml:space="preserve">Environmental and Social </w:t>
      </w:r>
      <w:r w:rsidR="0099030A" w:rsidRPr="00ED4D49">
        <w:t>Requirements</w:t>
      </w:r>
      <w:bookmarkEnd w:id="238"/>
      <w:r w:rsidR="0099030A" w:rsidRPr="00ED4D49">
        <w:t xml:space="preserve"> </w:t>
      </w:r>
    </w:p>
    <w:p w14:paraId="356B00CE" w14:textId="54A0E5CF" w:rsidR="00391287" w:rsidRPr="00ED4D49" w:rsidRDefault="00391287" w:rsidP="00391287">
      <w:pPr>
        <w:jc w:val="both"/>
        <w:rPr>
          <w:rFonts w:cs="Calibri"/>
          <w:lang w:val="en-US" w:eastAsia="x-none"/>
        </w:rPr>
      </w:pPr>
      <w:r w:rsidRPr="00ED4D49">
        <w:rPr>
          <w:rFonts w:cs="Calibri"/>
          <w:lang w:val="en-US" w:eastAsia="x-none"/>
        </w:rPr>
        <w:t xml:space="preserve">Since </w:t>
      </w:r>
      <w:r w:rsidR="003110CD" w:rsidRPr="00ED4D49">
        <w:rPr>
          <w:rFonts w:cs="Calibri"/>
          <w:lang w:val="en-US" w:eastAsia="x-none"/>
        </w:rPr>
        <w:t>SDIP</w:t>
      </w:r>
      <w:r w:rsidRPr="00ED4D49">
        <w:rPr>
          <w:rStyle w:val="tlid-translation"/>
          <w:rFonts w:cs="Calibri"/>
          <w:lang w:val="en-US"/>
        </w:rPr>
        <w:t xml:space="preserve"> involves a set of subprojects</w:t>
      </w:r>
      <w:r w:rsidR="004347CC" w:rsidRPr="00ED4D49">
        <w:rPr>
          <w:rStyle w:val="tlid-translation"/>
          <w:rFonts w:cs="Calibri"/>
          <w:lang w:val="en-US"/>
        </w:rPr>
        <w:t xml:space="preserve"> to be</w:t>
      </w:r>
      <w:r w:rsidRPr="00ED4D49">
        <w:rPr>
          <w:rStyle w:val="tlid-translation"/>
          <w:rFonts w:cs="Calibri"/>
          <w:lang w:val="en-US"/>
        </w:rPr>
        <w:t xml:space="preserve"> identified, </w:t>
      </w:r>
      <w:proofErr w:type="gramStart"/>
      <w:r w:rsidRPr="00ED4D49">
        <w:rPr>
          <w:rStyle w:val="tlid-translation"/>
          <w:rFonts w:cs="Calibri"/>
          <w:lang w:val="en-US"/>
        </w:rPr>
        <w:t>prepared</w:t>
      </w:r>
      <w:proofErr w:type="gramEnd"/>
      <w:r w:rsidRPr="00ED4D49">
        <w:rPr>
          <w:rStyle w:val="tlid-translation"/>
          <w:rFonts w:cs="Calibri"/>
          <w:lang w:val="en-US"/>
        </w:rPr>
        <w:t xml:space="preserve"> and implemented during the project, p</w:t>
      </w:r>
      <w:r w:rsidRPr="00ED4D49">
        <w:rPr>
          <w:lang w:val="en-US" w:eastAsia="x-none"/>
        </w:rPr>
        <w:t xml:space="preserve">ursuant to the </w:t>
      </w:r>
      <w:r w:rsidR="003110CD" w:rsidRPr="00ED4D49">
        <w:rPr>
          <w:lang w:val="en-US" w:eastAsia="x-none"/>
        </w:rPr>
        <w:t>WB</w:t>
      </w:r>
      <w:r w:rsidRPr="00ED4D49">
        <w:rPr>
          <w:lang w:val="en-US" w:eastAsia="x-none"/>
        </w:rPr>
        <w:t xml:space="preserve"> </w:t>
      </w:r>
      <w:r w:rsidR="003110CD" w:rsidRPr="00ED4D49">
        <w:rPr>
          <w:lang w:val="en-US" w:eastAsia="x-none"/>
        </w:rPr>
        <w:t>E&amp;S</w:t>
      </w:r>
      <w:r w:rsidRPr="00ED4D49">
        <w:rPr>
          <w:lang w:val="en-US" w:eastAsia="x-none"/>
        </w:rPr>
        <w:t xml:space="preserve"> requirements described in </w:t>
      </w:r>
      <w:r w:rsidRPr="00ED4D49">
        <w:rPr>
          <w:rFonts w:cs="Calibri"/>
          <w:color w:val="1F497D"/>
          <w:szCs w:val="20"/>
          <w:lang w:val="en-US"/>
        </w:rPr>
        <w:t>ESS 1 – Assessment and Management of E&amp;S Risks and Impacts</w:t>
      </w:r>
      <w:r w:rsidRPr="00ED4D49">
        <w:rPr>
          <w:lang w:val="en-US" w:eastAsia="x-none"/>
        </w:rPr>
        <w:t xml:space="preserve">, </w:t>
      </w:r>
      <w:r w:rsidR="003110CD" w:rsidRPr="00ED4D49">
        <w:rPr>
          <w:lang w:val="en-US" w:eastAsia="x-none"/>
        </w:rPr>
        <w:t xml:space="preserve">the </w:t>
      </w:r>
      <w:r w:rsidRPr="00ED4D49">
        <w:rPr>
          <w:lang w:val="en-US" w:eastAsia="x-none"/>
        </w:rPr>
        <w:t xml:space="preserve">PIUs will assess </w:t>
      </w:r>
      <w:r w:rsidR="004347CC" w:rsidRPr="00ED4D49">
        <w:rPr>
          <w:rFonts w:cs="Calibri"/>
          <w:lang w:val="en-US" w:eastAsia="x-none"/>
        </w:rPr>
        <w:t>the E&amp;S</w:t>
      </w:r>
      <w:r w:rsidRPr="00ED4D49">
        <w:rPr>
          <w:rFonts w:cs="Calibri"/>
          <w:lang w:val="en-US" w:eastAsia="x-none"/>
        </w:rPr>
        <w:t xml:space="preserve"> impacts of each sub-component and related </w:t>
      </w:r>
      <w:r w:rsidR="00BB3655" w:rsidRPr="00ED4D49">
        <w:rPr>
          <w:rFonts w:cs="Calibri"/>
          <w:lang w:val="en-US" w:eastAsia="x-none"/>
        </w:rPr>
        <w:t>subprojects</w:t>
      </w:r>
      <w:r w:rsidRPr="00ED4D49">
        <w:rPr>
          <w:rFonts w:cs="Calibri"/>
          <w:lang w:val="en-US" w:eastAsia="x-none"/>
        </w:rPr>
        <w:t xml:space="preserve"> using this </w:t>
      </w:r>
      <w:r w:rsidR="004347CC" w:rsidRPr="00ED4D49">
        <w:rPr>
          <w:rFonts w:cs="Calibri"/>
          <w:lang w:val="en-US" w:eastAsia="x-none"/>
        </w:rPr>
        <w:t>ESMF</w:t>
      </w:r>
      <w:r w:rsidRPr="00ED4D49">
        <w:rPr>
          <w:rFonts w:cs="Calibri"/>
          <w:lang w:val="en-US" w:eastAsia="x-none"/>
        </w:rPr>
        <w:t xml:space="preserve">. </w:t>
      </w:r>
    </w:p>
    <w:p w14:paraId="650AA68A" w14:textId="0D9924AB" w:rsidR="00391287" w:rsidRPr="00ED4D49" w:rsidRDefault="00391287" w:rsidP="00391287">
      <w:pPr>
        <w:jc w:val="both"/>
        <w:rPr>
          <w:rFonts w:cs="Calibri"/>
          <w:lang w:val="en-US"/>
        </w:rPr>
      </w:pPr>
      <w:bookmarkStart w:id="239" w:name="_Hlk25324744"/>
      <w:r w:rsidRPr="00ED4D49">
        <w:rPr>
          <w:rFonts w:cs="Calibri"/>
          <w:lang w:val="en-US" w:eastAsia="x-none"/>
        </w:rPr>
        <w:t xml:space="preserve">For each individual </w:t>
      </w:r>
      <w:r w:rsidR="00481A75" w:rsidRPr="00ED4D49">
        <w:rPr>
          <w:rFonts w:cs="Calibri"/>
          <w:lang w:val="en-US" w:eastAsia="x-none"/>
        </w:rPr>
        <w:t>subproject</w:t>
      </w:r>
      <w:r w:rsidRPr="00ED4D49">
        <w:rPr>
          <w:rFonts w:cs="Calibri"/>
          <w:lang w:val="en-US" w:eastAsia="x-none"/>
        </w:rPr>
        <w:t xml:space="preserve">, </w:t>
      </w:r>
      <w:r w:rsidR="00FA7A4E" w:rsidRPr="00ED4D49">
        <w:rPr>
          <w:rFonts w:cs="Calibri"/>
          <w:lang w:val="en-US" w:eastAsia="x-none"/>
        </w:rPr>
        <w:t xml:space="preserve">the </w:t>
      </w:r>
      <w:r w:rsidRPr="00ED4D49">
        <w:rPr>
          <w:rFonts w:cs="Calibri"/>
          <w:lang w:val="en-US" w:eastAsia="x-none"/>
        </w:rPr>
        <w:t xml:space="preserve">PIUs will prepare </w:t>
      </w:r>
      <w:r w:rsidRPr="00ED4D49">
        <w:rPr>
          <w:rFonts w:cs="Calibri"/>
          <w:bCs/>
          <w:lang w:val="en-US"/>
        </w:rPr>
        <w:t>an ESIA or ESMP</w:t>
      </w:r>
      <w:r w:rsidRPr="00ED4D49">
        <w:rPr>
          <w:rFonts w:cs="Calibri"/>
          <w:lang w:val="en-US"/>
        </w:rPr>
        <w:t xml:space="preserve"> using guidance </w:t>
      </w:r>
      <w:r w:rsidR="00FA7A4E" w:rsidRPr="00ED4D49">
        <w:rPr>
          <w:rFonts w:cs="Calibri"/>
          <w:lang w:val="en-US"/>
        </w:rPr>
        <w:t>provided in</w:t>
      </w:r>
      <w:r w:rsidRPr="00ED4D49">
        <w:rPr>
          <w:rFonts w:cs="Calibri"/>
          <w:lang w:val="en-US"/>
        </w:rPr>
        <w:t xml:space="preserve"> this ESMF. The selection of the E&amp;S instrument will be based on the screening process and the determined </w:t>
      </w:r>
      <w:r w:rsidR="0099422A" w:rsidRPr="00ED4D49">
        <w:rPr>
          <w:rFonts w:cs="Calibri"/>
          <w:lang w:val="en-US"/>
        </w:rPr>
        <w:t>subproject</w:t>
      </w:r>
      <w:r w:rsidR="00707673" w:rsidRPr="00ED4D49">
        <w:rPr>
          <w:rFonts w:cs="Calibri"/>
          <w:lang w:val="en-US"/>
        </w:rPr>
        <w:t xml:space="preserve"> </w:t>
      </w:r>
      <w:r w:rsidRPr="00ED4D49">
        <w:rPr>
          <w:rFonts w:cs="Calibri"/>
          <w:lang w:val="en-US"/>
        </w:rPr>
        <w:t>E&amp;S risk as follows:</w:t>
      </w:r>
    </w:p>
    <w:p w14:paraId="64A3F5D0" w14:textId="1BDA864D" w:rsidR="00391287" w:rsidRPr="00ED4D49" w:rsidRDefault="00391287" w:rsidP="008D64BA">
      <w:pPr>
        <w:pStyle w:val="Bullets"/>
      </w:pPr>
      <w:bookmarkStart w:id="240" w:name="_Hlk25324756"/>
      <w:bookmarkEnd w:id="239"/>
      <w:r w:rsidRPr="00ED4D49">
        <w:t xml:space="preserve">for “high” risk </w:t>
      </w:r>
      <w:r w:rsidR="00BB3655" w:rsidRPr="00ED4D49">
        <w:t>subprojects</w:t>
      </w:r>
      <w:r w:rsidR="00707673" w:rsidRPr="00ED4D49">
        <w:t>,</w:t>
      </w:r>
      <w:r w:rsidRPr="00ED4D49">
        <w:t xml:space="preserve"> an ESIA will be prepared in accordance with this </w:t>
      </w:r>
      <w:proofErr w:type="gramStart"/>
      <w:r w:rsidRPr="00ED4D49">
        <w:t>ESMF</w:t>
      </w:r>
      <w:proofErr w:type="gramEnd"/>
      <w:r w:rsidR="00DB7966" w:rsidRPr="00ED4D49">
        <w:t xml:space="preserve"> and provisions set forth under ESS1 and </w:t>
      </w:r>
      <w:r w:rsidR="00707673" w:rsidRPr="00ED4D49">
        <w:t xml:space="preserve">the </w:t>
      </w:r>
      <w:r w:rsidR="00DB7966" w:rsidRPr="00ED4D49">
        <w:t>ESF</w:t>
      </w:r>
      <w:r w:rsidRPr="00ED4D49">
        <w:t xml:space="preserve">, </w:t>
      </w:r>
    </w:p>
    <w:bookmarkEnd w:id="240"/>
    <w:p w14:paraId="011A2C2B" w14:textId="5A82A11A" w:rsidR="00391287" w:rsidRPr="00ED4D49" w:rsidRDefault="00391287" w:rsidP="008D64BA">
      <w:pPr>
        <w:pStyle w:val="Bullets"/>
      </w:pPr>
      <w:r w:rsidRPr="00ED4D49">
        <w:t xml:space="preserve">for “moderate” and “low” risk </w:t>
      </w:r>
      <w:r w:rsidR="00BB3655" w:rsidRPr="00ED4D49">
        <w:t>subprojects</w:t>
      </w:r>
      <w:r w:rsidR="00707673" w:rsidRPr="00ED4D49">
        <w:t>,</w:t>
      </w:r>
      <w:r w:rsidRPr="00ED4D49">
        <w:t xml:space="preserve"> </w:t>
      </w:r>
      <w:r w:rsidR="00707673" w:rsidRPr="00ED4D49">
        <w:t>an</w:t>
      </w:r>
      <w:r w:rsidRPr="00ED4D49">
        <w:t xml:space="preserve"> assessment will be carried out in line with the FB</w:t>
      </w:r>
      <w:r w:rsidR="00707673" w:rsidRPr="00ED4D49">
        <w:t>i</w:t>
      </w:r>
      <w:r w:rsidRPr="00ED4D49">
        <w:t>H, RS and BD environmental laws (</w:t>
      </w:r>
      <w:r w:rsidR="00707673" w:rsidRPr="00ED4D49">
        <w:t>depending on</w:t>
      </w:r>
      <w:r w:rsidRPr="00ED4D49">
        <w:t xml:space="preserve"> the project location) and will include </w:t>
      </w:r>
      <w:bookmarkStart w:id="241" w:name="_Hlk25324777"/>
      <w:r w:rsidR="00A60520" w:rsidRPr="00ED4D49">
        <w:t xml:space="preserve">the </w:t>
      </w:r>
      <w:bookmarkEnd w:id="241"/>
      <w:r w:rsidRPr="00ED4D49">
        <w:t xml:space="preserve">preparation of a site-specific ESMP in line with this ESMF. </w:t>
      </w:r>
    </w:p>
    <w:p w14:paraId="641D2DE8" w14:textId="5C83880B" w:rsidR="00391287" w:rsidRPr="00ED4D49" w:rsidRDefault="00391287" w:rsidP="00391287">
      <w:pPr>
        <w:jc w:val="both"/>
        <w:rPr>
          <w:lang w:val="en-US"/>
        </w:rPr>
      </w:pPr>
      <w:r w:rsidRPr="00ED4D49">
        <w:rPr>
          <w:lang w:val="en-US"/>
        </w:rPr>
        <w:t xml:space="preserve">The preliminary E&amp;S assessment presented in </w:t>
      </w:r>
      <w:r w:rsidRPr="00ED4D49">
        <w:rPr>
          <w:lang w:val="en-US"/>
        </w:rPr>
        <w:fldChar w:fldCharType="begin"/>
      </w:r>
      <w:r w:rsidRPr="00ED4D49">
        <w:rPr>
          <w:lang w:val="en-US"/>
        </w:rPr>
        <w:instrText xml:space="preserve"> REF _Ref22291948 \h  \* MERGEFORMAT </w:instrText>
      </w:r>
      <w:r w:rsidRPr="00ED4D49">
        <w:rPr>
          <w:lang w:val="en-US"/>
        </w:rPr>
      </w:r>
      <w:r w:rsidRPr="00ED4D49">
        <w:rPr>
          <w:lang w:val="en-US"/>
        </w:rPr>
        <w:fldChar w:fldCharType="separate"/>
      </w:r>
      <w:r w:rsidR="00F60130" w:rsidRPr="00ED4D49">
        <w:rPr>
          <w:lang w:val="en-US"/>
        </w:rPr>
        <w:t>Table 24</w:t>
      </w:r>
      <w:r w:rsidRPr="00ED4D49">
        <w:rPr>
          <w:lang w:val="en-US"/>
        </w:rPr>
        <w:fldChar w:fldCharType="end"/>
      </w:r>
      <w:r w:rsidRPr="00ED4D49">
        <w:rPr>
          <w:lang w:val="en-US"/>
        </w:rPr>
        <w:t xml:space="preserve"> indicates that, for now, none of the project activities </w:t>
      </w:r>
      <w:r w:rsidRPr="00ED4D49">
        <w:rPr>
          <w:rFonts w:cs="Calibri"/>
          <w:bCs/>
          <w:lang w:val="en-US"/>
        </w:rPr>
        <w:t>are</w:t>
      </w:r>
      <w:r w:rsidRPr="00ED4D49">
        <w:rPr>
          <w:lang w:val="en-US"/>
        </w:rPr>
        <w:t xml:space="preserve"> assessed to be of high risk. </w:t>
      </w:r>
      <w:r w:rsidR="003B3AF7" w:rsidRPr="00ED4D49">
        <w:rPr>
          <w:lang w:val="en-US"/>
        </w:rPr>
        <w:t xml:space="preserve"> </w:t>
      </w:r>
    </w:p>
    <w:p w14:paraId="0299E4D3" w14:textId="18A4F6AC" w:rsidR="00391287" w:rsidRPr="00ED4D49" w:rsidRDefault="00391287" w:rsidP="00391287">
      <w:pPr>
        <w:jc w:val="both"/>
        <w:rPr>
          <w:i/>
          <w:iCs/>
          <w:lang w:val="en-US" w:eastAsia="x-none"/>
        </w:rPr>
      </w:pPr>
      <w:r w:rsidRPr="00ED4D49">
        <w:rPr>
          <w:lang w:val="en-US" w:eastAsia="x-none"/>
        </w:rPr>
        <w:fldChar w:fldCharType="begin"/>
      </w:r>
      <w:r w:rsidRPr="00ED4D49">
        <w:rPr>
          <w:lang w:val="en-US" w:eastAsia="x-none"/>
        </w:rPr>
        <w:instrText xml:space="preserve"> REF _Ref22291948 \h  \* MERGEFORMAT </w:instrText>
      </w:r>
      <w:r w:rsidRPr="00ED4D49">
        <w:rPr>
          <w:lang w:val="en-US" w:eastAsia="x-none"/>
        </w:rPr>
      </w:r>
      <w:r w:rsidRPr="00ED4D49">
        <w:rPr>
          <w:lang w:val="en-US" w:eastAsia="x-none"/>
        </w:rPr>
        <w:fldChar w:fldCharType="separate"/>
      </w:r>
      <w:r w:rsidR="00F60130" w:rsidRPr="00ED4D49">
        <w:rPr>
          <w:lang w:val="en-US" w:eastAsia="x-none"/>
        </w:rPr>
        <w:t>Table 24</w:t>
      </w:r>
      <w:r w:rsidRPr="00ED4D49">
        <w:rPr>
          <w:lang w:val="en-US" w:eastAsia="x-none"/>
        </w:rPr>
        <w:fldChar w:fldCharType="end"/>
      </w:r>
      <w:r w:rsidRPr="00ED4D49">
        <w:rPr>
          <w:lang w:val="en-US" w:eastAsia="x-none"/>
        </w:rPr>
        <w:t xml:space="preserve"> provides </w:t>
      </w:r>
      <w:r w:rsidR="003B3AF7" w:rsidRPr="00ED4D49">
        <w:rPr>
          <w:lang w:val="en-US" w:eastAsia="x-none"/>
        </w:rPr>
        <w:t xml:space="preserve">a </w:t>
      </w:r>
      <w:r w:rsidRPr="00ED4D49">
        <w:rPr>
          <w:lang w:val="en-US" w:eastAsia="x-none"/>
        </w:rPr>
        <w:t xml:space="preserve">review of the activities that will be implemented in </w:t>
      </w:r>
      <w:r w:rsidR="003B3AF7" w:rsidRPr="00ED4D49">
        <w:rPr>
          <w:lang w:val="en-US" w:eastAsia="x-none"/>
        </w:rPr>
        <w:t xml:space="preserve">the </w:t>
      </w:r>
      <w:r w:rsidRPr="00ED4D49">
        <w:rPr>
          <w:lang w:val="en-US" w:eastAsia="x-none"/>
        </w:rPr>
        <w:t xml:space="preserve">framework of Component 1 and Component 2 versus the WB and the national </w:t>
      </w:r>
      <w:r w:rsidR="003B3AF7" w:rsidRPr="00ED4D49">
        <w:rPr>
          <w:rFonts w:cs="Calibri"/>
          <w:lang w:val="en-US" w:eastAsia="x-none"/>
        </w:rPr>
        <w:t>E&amp;S</w:t>
      </w:r>
      <w:r w:rsidR="003B3AF7" w:rsidRPr="00ED4D49">
        <w:rPr>
          <w:lang w:val="en-US" w:eastAsia="x-none"/>
        </w:rPr>
        <w:t xml:space="preserve"> </w:t>
      </w:r>
      <w:r w:rsidRPr="00ED4D49">
        <w:rPr>
          <w:lang w:val="en-US" w:eastAsia="x-none"/>
        </w:rPr>
        <w:t xml:space="preserve">requirements that need to be fulfilled in the process of project approval. </w:t>
      </w:r>
      <w:r w:rsidR="00A4197E" w:rsidRPr="00ED4D49">
        <w:rPr>
          <w:lang w:val="en-US" w:eastAsia="x-none"/>
        </w:rPr>
        <w:t xml:space="preserve">The national requirements stem from </w:t>
      </w:r>
      <w:r w:rsidR="00A60520" w:rsidRPr="00ED4D49">
        <w:rPr>
          <w:lang w:val="en-US" w:eastAsia="x-none"/>
        </w:rPr>
        <w:t xml:space="preserve">the </w:t>
      </w:r>
      <w:r w:rsidR="00A4197E" w:rsidRPr="00ED4D49">
        <w:rPr>
          <w:lang w:val="en-US" w:eastAsia="x-none"/>
        </w:rPr>
        <w:t xml:space="preserve">legal requirements in the field of environmental protection, water management and physical planning and construction in FBiH, RS and BD, previously described in detail in </w:t>
      </w:r>
      <w:r w:rsidR="00A4197E" w:rsidRPr="00ED4D49">
        <w:rPr>
          <w:i/>
          <w:iCs/>
          <w:lang w:val="en-US" w:eastAsia="x-none"/>
        </w:rPr>
        <w:t xml:space="preserve">Chapter </w:t>
      </w:r>
      <w:r w:rsidR="00A4197E" w:rsidRPr="00ED4D49">
        <w:rPr>
          <w:i/>
          <w:iCs/>
          <w:lang w:val="en-US" w:eastAsia="x-none"/>
        </w:rPr>
        <w:fldChar w:fldCharType="begin"/>
      </w:r>
      <w:r w:rsidR="00A4197E" w:rsidRPr="00ED4D49">
        <w:rPr>
          <w:i/>
          <w:iCs/>
          <w:lang w:val="en-US" w:eastAsia="x-none"/>
        </w:rPr>
        <w:instrText xml:space="preserve"> REF _Ref22286181 \w \h </w:instrText>
      </w:r>
      <w:r w:rsidR="003B3AF7" w:rsidRPr="00ED4D49">
        <w:rPr>
          <w:i/>
          <w:iCs/>
          <w:lang w:val="en-US" w:eastAsia="x-none"/>
        </w:rPr>
        <w:instrText xml:space="preserve"> \* MERGEFORMAT </w:instrText>
      </w:r>
      <w:r w:rsidR="00A4197E" w:rsidRPr="00ED4D49">
        <w:rPr>
          <w:i/>
          <w:iCs/>
          <w:lang w:val="en-US" w:eastAsia="x-none"/>
        </w:rPr>
      </w:r>
      <w:r w:rsidR="00A4197E" w:rsidRPr="00ED4D49">
        <w:rPr>
          <w:i/>
          <w:iCs/>
          <w:lang w:val="en-US" w:eastAsia="x-none"/>
        </w:rPr>
        <w:fldChar w:fldCharType="separate"/>
      </w:r>
      <w:r w:rsidR="00F60130" w:rsidRPr="00ED4D49">
        <w:rPr>
          <w:i/>
          <w:iCs/>
          <w:lang w:val="en-US" w:eastAsia="x-none"/>
        </w:rPr>
        <w:t>5.2</w:t>
      </w:r>
      <w:r w:rsidR="00A4197E" w:rsidRPr="00ED4D49">
        <w:rPr>
          <w:i/>
          <w:iCs/>
          <w:lang w:val="en-US" w:eastAsia="x-none"/>
        </w:rPr>
        <w:fldChar w:fldCharType="end"/>
      </w:r>
      <w:r w:rsidR="00A4197E" w:rsidRPr="00ED4D49">
        <w:rPr>
          <w:i/>
          <w:iCs/>
          <w:lang w:val="en-US" w:eastAsia="x-none"/>
        </w:rPr>
        <w:t xml:space="preserve"> </w:t>
      </w:r>
      <w:r w:rsidR="00A4197E" w:rsidRPr="00ED4D49">
        <w:rPr>
          <w:i/>
          <w:iCs/>
          <w:lang w:val="en-US" w:eastAsia="x-none"/>
        </w:rPr>
        <w:fldChar w:fldCharType="begin"/>
      </w:r>
      <w:r w:rsidR="00A4197E" w:rsidRPr="00ED4D49">
        <w:rPr>
          <w:i/>
          <w:iCs/>
          <w:lang w:val="en-US" w:eastAsia="x-none"/>
        </w:rPr>
        <w:instrText xml:space="preserve"> REF _Ref22286202 \h </w:instrText>
      </w:r>
      <w:r w:rsidR="003B3AF7" w:rsidRPr="00ED4D49">
        <w:rPr>
          <w:i/>
          <w:iCs/>
          <w:lang w:val="en-US" w:eastAsia="x-none"/>
        </w:rPr>
        <w:instrText xml:space="preserve"> \* MERGEFORMAT </w:instrText>
      </w:r>
      <w:r w:rsidR="00A4197E" w:rsidRPr="00ED4D49">
        <w:rPr>
          <w:i/>
          <w:iCs/>
          <w:lang w:val="en-US" w:eastAsia="x-none"/>
        </w:rPr>
      </w:r>
      <w:r w:rsidR="00A4197E" w:rsidRPr="00ED4D49">
        <w:rPr>
          <w:i/>
          <w:iCs/>
          <w:lang w:val="en-US" w:eastAsia="x-none"/>
        </w:rPr>
        <w:fldChar w:fldCharType="separate"/>
      </w:r>
      <w:r w:rsidR="00F60130" w:rsidRPr="00ED4D49">
        <w:rPr>
          <w:i/>
          <w:iCs/>
          <w:lang w:val="en-US"/>
        </w:rPr>
        <w:t>Overview of Environmental and Social Requirements in BiH</w:t>
      </w:r>
      <w:r w:rsidR="00A4197E" w:rsidRPr="00ED4D49">
        <w:rPr>
          <w:i/>
          <w:iCs/>
          <w:lang w:val="en-US" w:eastAsia="x-none"/>
        </w:rPr>
        <w:fldChar w:fldCharType="end"/>
      </w:r>
      <w:r w:rsidR="00A4197E" w:rsidRPr="00ED4D49">
        <w:rPr>
          <w:i/>
          <w:iCs/>
          <w:lang w:val="en-US" w:eastAsia="x-none"/>
        </w:rPr>
        <w:t>.</w:t>
      </w:r>
    </w:p>
    <w:p w14:paraId="03B9BC72" w14:textId="210BB861" w:rsidR="009F3A5D" w:rsidRPr="00ED4D49" w:rsidRDefault="009F3A5D" w:rsidP="009F3A5D">
      <w:pPr>
        <w:pStyle w:val="Caption"/>
        <w:spacing w:line="276" w:lineRule="auto"/>
        <w:rPr>
          <w:rFonts w:cs="Calibri"/>
          <w:b w:val="0"/>
          <w:i/>
          <w:color w:val="auto"/>
          <w:sz w:val="16"/>
          <w:szCs w:val="24"/>
        </w:rPr>
      </w:pPr>
      <w:bookmarkStart w:id="242" w:name="_Toc28188050"/>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25</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w:t>
      </w:r>
      <w:r w:rsidR="00391287" w:rsidRPr="00ED4D49">
        <w:rPr>
          <w:rFonts w:cs="Calibri"/>
          <w:b w:val="0"/>
          <w:i/>
          <w:color w:val="auto"/>
          <w:sz w:val="16"/>
        </w:rPr>
        <w:t>E</w:t>
      </w:r>
      <w:r w:rsidRPr="00ED4D49">
        <w:rPr>
          <w:rFonts w:cs="Calibri"/>
          <w:b w:val="0"/>
          <w:i/>
          <w:color w:val="auto"/>
          <w:sz w:val="16"/>
        </w:rPr>
        <w:t xml:space="preserve">nvironmental and social requirements for the </w:t>
      </w:r>
      <w:r w:rsidR="004C3C6A" w:rsidRPr="00ED4D49">
        <w:rPr>
          <w:rFonts w:cs="Calibri"/>
          <w:b w:val="0"/>
          <w:i/>
          <w:color w:val="auto"/>
          <w:sz w:val="16"/>
        </w:rPr>
        <w:t xml:space="preserve">Phase I of the </w:t>
      </w:r>
      <w:r w:rsidRPr="00ED4D49">
        <w:rPr>
          <w:rFonts w:cs="Calibri"/>
          <w:b w:val="0"/>
          <w:i/>
          <w:color w:val="auto"/>
          <w:sz w:val="16"/>
        </w:rPr>
        <w:t>Pro</w:t>
      </w:r>
      <w:r w:rsidR="004C3C6A" w:rsidRPr="00ED4D49">
        <w:rPr>
          <w:rFonts w:cs="Calibri"/>
          <w:b w:val="0"/>
          <w:i/>
          <w:color w:val="auto"/>
          <w:sz w:val="16"/>
        </w:rPr>
        <w:t>gram</w:t>
      </w:r>
      <w:bookmarkEnd w:id="242"/>
      <w:r w:rsidRPr="00ED4D49">
        <w:rPr>
          <w:rFonts w:cs="Calibri"/>
          <w:b w:val="0"/>
          <w:i/>
          <w:color w:val="auto"/>
          <w:sz w:val="16"/>
        </w:rPr>
        <w:t xml:space="preserve"> </w:t>
      </w:r>
    </w:p>
    <w:tbl>
      <w:tblPr>
        <w:tblStyle w:val="TableGridLight"/>
        <w:tblW w:w="10162" w:type="dxa"/>
        <w:tblLook w:val="04A0" w:firstRow="1" w:lastRow="0" w:firstColumn="1" w:lastColumn="0" w:noHBand="0" w:noVBand="1"/>
      </w:tblPr>
      <w:tblGrid>
        <w:gridCol w:w="2282"/>
        <w:gridCol w:w="1016"/>
        <w:gridCol w:w="1827"/>
        <w:gridCol w:w="2544"/>
        <w:gridCol w:w="1226"/>
        <w:gridCol w:w="1261"/>
        <w:gridCol w:w="6"/>
      </w:tblGrid>
      <w:tr w:rsidR="004C3C6A" w:rsidRPr="00ED4D49" w14:paraId="066A25CC" w14:textId="77777777" w:rsidTr="00ED4D49">
        <w:trPr>
          <w:trHeight w:val="271"/>
          <w:tblHeader/>
        </w:trPr>
        <w:tc>
          <w:tcPr>
            <w:tcW w:w="2282" w:type="dxa"/>
            <w:vMerge w:val="restart"/>
          </w:tcPr>
          <w:p w14:paraId="7DFF0499"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2843" w:type="dxa"/>
            <w:gridSpan w:val="2"/>
          </w:tcPr>
          <w:p w14:paraId="3B6067B4" w14:textId="77777777" w:rsidR="004C3C6A" w:rsidRPr="00ED4D49" w:rsidRDefault="004C3C6A" w:rsidP="001229F1">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WB requirements</w:t>
            </w:r>
          </w:p>
        </w:tc>
        <w:tc>
          <w:tcPr>
            <w:tcW w:w="5037" w:type="dxa"/>
            <w:gridSpan w:val="4"/>
          </w:tcPr>
          <w:p w14:paraId="7C77439F" w14:textId="77777777" w:rsidR="004C3C6A" w:rsidRPr="00ED4D49" w:rsidRDefault="004C3C6A" w:rsidP="001229F1">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N</w:t>
            </w:r>
            <w:r w:rsidRPr="00ED4D49">
              <w:rPr>
                <w:color w:val="336699"/>
                <w:sz w:val="16"/>
                <w:szCs w:val="16"/>
                <w:lang w:val="en-US"/>
              </w:rPr>
              <w:t>ational requirements</w:t>
            </w:r>
          </w:p>
        </w:tc>
      </w:tr>
      <w:tr w:rsidR="004C3C6A" w:rsidRPr="00ED4D49" w14:paraId="6957D148" w14:textId="77777777" w:rsidTr="00ED4D49">
        <w:trPr>
          <w:gridAfter w:val="1"/>
          <w:wAfter w:w="6" w:type="dxa"/>
          <w:trHeight w:val="706"/>
          <w:tblHeader/>
        </w:trPr>
        <w:tc>
          <w:tcPr>
            <w:tcW w:w="2282" w:type="dxa"/>
            <w:vMerge/>
          </w:tcPr>
          <w:p w14:paraId="3138C07A"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p>
        </w:tc>
        <w:tc>
          <w:tcPr>
            <w:tcW w:w="1016" w:type="dxa"/>
          </w:tcPr>
          <w:p w14:paraId="693CD917"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Category pursuant to WB</w:t>
            </w:r>
          </w:p>
        </w:tc>
        <w:tc>
          <w:tcPr>
            <w:tcW w:w="1827" w:type="dxa"/>
          </w:tcPr>
          <w:p w14:paraId="5E614037"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Environmental assessment instrument</w:t>
            </w:r>
          </w:p>
        </w:tc>
        <w:tc>
          <w:tcPr>
            <w:tcW w:w="2544" w:type="dxa"/>
          </w:tcPr>
          <w:p w14:paraId="53E9574B"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Environmental protection </w:t>
            </w:r>
          </w:p>
        </w:tc>
        <w:tc>
          <w:tcPr>
            <w:tcW w:w="1226" w:type="dxa"/>
          </w:tcPr>
          <w:p w14:paraId="39C6C5DE"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Water management </w:t>
            </w:r>
          </w:p>
        </w:tc>
        <w:tc>
          <w:tcPr>
            <w:tcW w:w="1261" w:type="dxa"/>
          </w:tcPr>
          <w:p w14:paraId="19A1A586"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Physical planning and construction</w:t>
            </w:r>
          </w:p>
        </w:tc>
      </w:tr>
      <w:tr w:rsidR="004C3C6A" w:rsidRPr="00ED4D49" w14:paraId="1B72B039" w14:textId="77777777" w:rsidTr="00ED4D49">
        <w:trPr>
          <w:gridAfter w:val="1"/>
          <w:wAfter w:w="6" w:type="dxa"/>
        </w:trPr>
        <w:tc>
          <w:tcPr>
            <w:tcW w:w="2282" w:type="dxa"/>
          </w:tcPr>
          <w:p w14:paraId="0B26E143" w14:textId="6EED9D4E" w:rsidR="004C3C6A" w:rsidRPr="00ED4D49" w:rsidRDefault="004C3C6A" w:rsidP="001229F1">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Flood protection, bank stabilization, drainage control, dredging and river training works, and reservoir management in the Drina Corridor in FBiH</w:t>
            </w:r>
            <w:r w:rsidR="00760067" w:rsidRPr="00ED4D49">
              <w:rPr>
                <w:bCs/>
                <w:sz w:val="16"/>
                <w:szCs w:val="16"/>
              </w:rPr>
              <w:t xml:space="preserve">, </w:t>
            </w:r>
            <w:r w:rsidRPr="00ED4D49">
              <w:rPr>
                <w:bCs/>
                <w:sz w:val="16"/>
                <w:szCs w:val="16"/>
              </w:rPr>
              <w:t>and RS</w:t>
            </w:r>
            <w:r w:rsidR="00AF3CA4" w:rsidRPr="00ED4D49">
              <w:rPr>
                <w:bCs/>
                <w:sz w:val="16"/>
                <w:szCs w:val="16"/>
              </w:rPr>
              <w:t>, including:</w:t>
            </w:r>
          </w:p>
          <w:p w14:paraId="3AD96CBD" w14:textId="77777777" w:rsidR="00AF3CA4" w:rsidRPr="00ED4D49" w:rsidRDefault="00AF3CA4" w:rsidP="001229F1">
            <w:pPr>
              <w:pStyle w:val="ListParagraph"/>
              <w:widowControl w:val="0"/>
              <w:autoSpaceDE w:val="0"/>
              <w:autoSpaceDN w:val="0"/>
              <w:adjustRightInd w:val="0"/>
              <w:spacing w:beforeLines="60" w:before="144" w:afterLines="60" w:after="144" w:line="240" w:lineRule="auto"/>
              <w:ind w:left="0"/>
              <w:rPr>
                <w:bCs/>
                <w:sz w:val="16"/>
                <w:szCs w:val="16"/>
              </w:rPr>
            </w:pPr>
          </w:p>
          <w:p w14:paraId="2AC91A4C" w14:textId="51058D1B" w:rsidR="00AF3CA4" w:rsidRPr="00ED4D49" w:rsidRDefault="00AF3CA4" w:rsidP="001229F1">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color w:val="000000"/>
                <w:sz w:val="16"/>
                <w:szCs w:val="16"/>
                <w:lang w:eastAsia="bs-Latn-BA"/>
              </w:rPr>
            </w:pPr>
            <w:r w:rsidRPr="00ED4D49">
              <w:rPr>
                <w:rFonts w:asciiTheme="minorHAnsi" w:hAnsiTheme="minorHAnsi" w:cstheme="minorHAnsi"/>
                <w:color w:val="000000"/>
                <w:sz w:val="16"/>
                <w:szCs w:val="16"/>
                <w:lang w:eastAsia="bs-Latn-BA"/>
              </w:rPr>
              <w:t xml:space="preserve">Protection of Sava </w:t>
            </w:r>
            <w:proofErr w:type="gramStart"/>
            <w:r w:rsidRPr="00ED4D49">
              <w:rPr>
                <w:rFonts w:asciiTheme="minorHAnsi" w:hAnsiTheme="minorHAnsi" w:cstheme="minorHAnsi"/>
                <w:color w:val="000000"/>
                <w:sz w:val="16"/>
                <w:szCs w:val="16"/>
                <w:lang w:eastAsia="bs-Latn-BA"/>
              </w:rPr>
              <w:t>dykes</w:t>
            </w:r>
            <w:proofErr w:type="gramEnd"/>
            <w:r w:rsidRPr="00ED4D49">
              <w:rPr>
                <w:rFonts w:asciiTheme="minorHAnsi" w:hAnsiTheme="minorHAnsi" w:cstheme="minorHAnsi"/>
                <w:color w:val="000000"/>
                <w:sz w:val="16"/>
                <w:szCs w:val="16"/>
                <w:lang w:eastAsia="bs-Latn-BA"/>
              </w:rPr>
              <w:t xml:space="preserve"> in flood area in Central </w:t>
            </w:r>
            <w:proofErr w:type="spellStart"/>
            <w:r w:rsidRPr="00ED4D49">
              <w:rPr>
                <w:rFonts w:asciiTheme="minorHAnsi" w:hAnsiTheme="minorHAnsi" w:cstheme="minorHAnsi"/>
                <w:color w:val="000000"/>
                <w:sz w:val="16"/>
                <w:szCs w:val="16"/>
                <w:lang w:eastAsia="bs-Latn-BA"/>
              </w:rPr>
              <w:t>Posavina</w:t>
            </w:r>
            <w:proofErr w:type="spellEnd"/>
            <w:r w:rsidRPr="00ED4D49">
              <w:rPr>
                <w:rFonts w:asciiTheme="minorHAnsi" w:hAnsiTheme="minorHAnsi" w:cstheme="minorHAnsi"/>
                <w:color w:val="000000"/>
                <w:sz w:val="16"/>
                <w:szCs w:val="16"/>
                <w:lang w:eastAsia="bs-Latn-BA"/>
              </w:rPr>
              <w:t xml:space="preserve"> (FBiH) – 6 locations</w:t>
            </w:r>
          </w:p>
          <w:p w14:paraId="48EC232B" w14:textId="14CF061D"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 xml:space="preserve">Regulation of riverbed downstream from regulated portion to the border with Municipality </w:t>
            </w:r>
            <w:proofErr w:type="spellStart"/>
            <w:r w:rsidRPr="00ED4D49">
              <w:rPr>
                <w:bCs/>
                <w:sz w:val="16"/>
                <w:szCs w:val="16"/>
                <w:lang w:val="en-US"/>
              </w:rPr>
              <w:t>Lukavac</w:t>
            </w:r>
            <w:proofErr w:type="spellEnd"/>
          </w:p>
          <w:p w14:paraId="051EFC69"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 xml:space="preserve">Regulation of Bosna and </w:t>
            </w:r>
            <w:proofErr w:type="spellStart"/>
            <w:r w:rsidRPr="00ED4D49">
              <w:rPr>
                <w:bCs/>
                <w:sz w:val="16"/>
                <w:szCs w:val="16"/>
                <w:lang w:val="en-US"/>
              </w:rPr>
              <w:t>Zeljeznica</w:t>
            </w:r>
            <w:proofErr w:type="spellEnd"/>
            <w:r w:rsidRPr="00ED4D49">
              <w:rPr>
                <w:bCs/>
                <w:sz w:val="16"/>
                <w:szCs w:val="16"/>
                <w:lang w:val="en-US"/>
              </w:rPr>
              <w:t xml:space="preserve"> riverbed in Sarajevo canton, 4 locations, 4 municipalities</w:t>
            </w:r>
          </w:p>
          <w:p w14:paraId="16167727"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p w14:paraId="6969C972"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Construction of the quay/</w:t>
            </w:r>
            <w:proofErr w:type="gramStart"/>
            <w:r w:rsidRPr="00ED4D49">
              <w:rPr>
                <w:bCs/>
                <w:sz w:val="16"/>
                <w:szCs w:val="16"/>
                <w:lang w:val="en-US"/>
              </w:rPr>
              <w:t>port  for</w:t>
            </w:r>
            <w:proofErr w:type="gramEnd"/>
            <w:r w:rsidRPr="00ED4D49">
              <w:rPr>
                <w:bCs/>
                <w:sz w:val="16"/>
                <w:szCs w:val="16"/>
                <w:lang w:val="en-US"/>
              </w:rPr>
              <w:t xml:space="preserve"> small boats on river Sava in Novi Grad and </w:t>
            </w:r>
            <w:proofErr w:type="spellStart"/>
            <w:r w:rsidRPr="00ED4D49">
              <w:rPr>
                <w:bCs/>
                <w:sz w:val="16"/>
                <w:szCs w:val="16"/>
                <w:lang w:val="en-US"/>
              </w:rPr>
              <w:t>Orasje</w:t>
            </w:r>
            <w:proofErr w:type="spellEnd"/>
          </w:p>
          <w:p w14:paraId="3E200E0A"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Dredging and training work of river Sava in Novi Grad/</w:t>
            </w:r>
            <w:proofErr w:type="spellStart"/>
            <w:r w:rsidRPr="00ED4D49">
              <w:rPr>
                <w:bCs/>
                <w:sz w:val="16"/>
                <w:szCs w:val="16"/>
                <w:lang w:val="en-US"/>
              </w:rPr>
              <w:t>Odžak</w:t>
            </w:r>
            <w:proofErr w:type="spellEnd"/>
            <w:r w:rsidRPr="00ED4D49">
              <w:rPr>
                <w:bCs/>
                <w:sz w:val="16"/>
                <w:szCs w:val="16"/>
                <w:lang w:val="en-US"/>
              </w:rPr>
              <w:t xml:space="preserve"> </w:t>
            </w:r>
            <w:r w:rsidRPr="00ED4D49">
              <w:rPr>
                <w:bCs/>
                <w:sz w:val="16"/>
                <w:szCs w:val="16"/>
                <w:lang w:val="en-US"/>
              </w:rPr>
              <w:lastRenderedPageBreak/>
              <w:t xml:space="preserve">on the stretch: </w:t>
            </w:r>
            <w:proofErr w:type="spellStart"/>
            <w:r w:rsidRPr="00ED4D49">
              <w:rPr>
                <w:bCs/>
                <w:sz w:val="16"/>
                <w:szCs w:val="16"/>
                <w:lang w:val="en-US"/>
              </w:rPr>
              <w:t>Jaruge</w:t>
            </w:r>
            <w:proofErr w:type="spellEnd"/>
            <w:r w:rsidRPr="00ED4D49">
              <w:rPr>
                <w:bCs/>
                <w:sz w:val="16"/>
                <w:szCs w:val="16"/>
                <w:lang w:val="en-US"/>
              </w:rPr>
              <w:t xml:space="preserve"> (RH) - Novi Grad/</w:t>
            </w:r>
            <w:proofErr w:type="spellStart"/>
            <w:r w:rsidRPr="00ED4D49">
              <w:rPr>
                <w:bCs/>
                <w:sz w:val="16"/>
                <w:szCs w:val="16"/>
                <w:lang w:val="en-US"/>
              </w:rPr>
              <w:t>Odžak</w:t>
            </w:r>
            <w:proofErr w:type="spellEnd"/>
            <w:r w:rsidRPr="00ED4D49">
              <w:rPr>
                <w:bCs/>
                <w:sz w:val="16"/>
                <w:szCs w:val="16"/>
                <w:lang w:val="en-US"/>
              </w:rPr>
              <w:t xml:space="preserve"> (FBIH) – preparation for phase II</w:t>
            </w:r>
          </w:p>
          <w:p w14:paraId="69049B8F" w14:textId="3C24EF01" w:rsidR="00AF3CA4" w:rsidRPr="00ED4D49" w:rsidRDefault="00AF3CA4" w:rsidP="001229F1">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color w:val="000000"/>
                <w:sz w:val="16"/>
                <w:szCs w:val="16"/>
                <w:lang w:eastAsia="bs-Latn-BA"/>
              </w:rPr>
            </w:pPr>
            <w:r w:rsidRPr="00ED4D49">
              <w:rPr>
                <w:bCs/>
                <w:sz w:val="16"/>
                <w:szCs w:val="16"/>
              </w:rPr>
              <w:t xml:space="preserve">Urgent rehabilitation works in </w:t>
            </w:r>
            <w:proofErr w:type="spellStart"/>
            <w:r w:rsidRPr="00ED4D49">
              <w:rPr>
                <w:bCs/>
                <w:sz w:val="16"/>
                <w:szCs w:val="16"/>
              </w:rPr>
              <w:t>Goražde</w:t>
            </w:r>
            <w:proofErr w:type="spellEnd"/>
          </w:p>
        </w:tc>
        <w:tc>
          <w:tcPr>
            <w:tcW w:w="1016" w:type="dxa"/>
          </w:tcPr>
          <w:p w14:paraId="70D0A612" w14:textId="4CCEA0F1"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bCs/>
                <w:color w:val="0D0D0D" w:themeColor="text1" w:themeTint="F2"/>
                <w:sz w:val="16"/>
                <w:szCs w:val="16"/>
              </w:rPr>
              <w:lastRenderedPageBreak/>
              <w:t>Moderate</w:t>
            </w:r>
            <w:r w:rsidR="00AF3CA4" w:rsidRPr="00ED4D49">
              <w:rPr>
                <w:rFonts w:asciiTheme="minorHAnsi" w:hAnsiTheme="minorHAnsi"/>
                <w:bCs/>
                <w:color w:val="0D0D0D" w:themeColor="text1" w:themeTint="F2"/>
                <w:sz w:val="16"/>
                <w:szCs w:val="16"/>
              </w:rPr>
              <w:t xml:space="preserve"> to Substantial</w:t>
            </w:r>
            <w:r w:rsidRPr="00ED4D49">
              <w:rPr>
                <w:rFonts w:asciiTheme="minorHAnsi" w:hAnsiTheme="minorHAnsi"/>
                <w:bCs/>
                <w:color w:val="0D0D0D" w:themeColor="text1" w:themeTint="F2"/>
                <w:sz w:val="16"/>
                <w:szCs w:val="16"/>
              </w:rPr>
              <w:t xml:space="preserve"> risk</w:t>
            </w:r>
          </w:p>
        </w:tc>
        <w:tc>
          <w:tcPr>
            <w:tcW w:w="1827" w:type="dxa"/>
          </w:tcPr>
          <w:p w14:paraId="61E7C685" w14:textId="08F5C9A8"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E</w:t>
            </w:r>
            <w:r w:rsidR="00AF3CA4" w:rsidRPr="00ED4D49">
              <w:rPr>
                <w:rFonts w:asciiTheme="minorHAnsi" w:hAnsiTheme="minorHAnsi"/>
                <w:color w:val="0D0D0D" w:themeColor="text1" w:themeTint="F2"/>
                <w:sz w:val="16"/>
                <w:szCs w:val="16"/>
              </w:rPr>
              <w:t>S</w:t>
            </w:r>
            <w:r w:rsidRPr="00ED4D49">
              <w:rPr>
                <w:rFonts w:asciiTheme="minorHAnsi" w:hAnsiTheme="minorHAnsi"/>
                <w:color w:val="0D0D0D" w:themeColor="text1" w:themeTint="F2"/>
                <w:sz w:val="16"/>
                <w:szCs w:val="16"/>
              </w:rPr>
              <w:t xml:space="preserve">IA or site-specific ESMP, depending </w:t>
            </w:r>
            <w:proofErr w:type="gramStart"/>
            <w:r w:rsidRPr="00ED4D49">
              <w:rPr>
                <w:rFonts w:asciiTheme="minorHAnsi" w:hAnsiTheme="minorHAnsi"/>
                <w:color w:val="0D0D0D" w:themeColor="text1" w:themeTint="F2"/>
                <w:sz w:val="16"/>
                <w:szCs w:val="16"/>
              </w:rPr>
              <w:t>of</w:t>
            </w:r>
            <w:proofErr w:type="gramEnd"/>
            <w:r w:rsidRPr="00ED4D49">
              <w:rPr>
                <w:rFonts w:asciiTheme="minorHAnsi" w:hAnsiTheme="minorHAnsi"/>
                <w:color w:val="0D0D0D" w:themeColor="text1" w:themeTint="F2"/>
                <w:sz w:val="16"/>
                <w:szCs w:val="16"/>
              </w:rPr>
              <w:t xml:space="preserve"> the type and location of the project</w:t>
            </w:r>
            <w:r w:rsidR="00AF3CA4" w:rsidRPr="00ED4D49">
              <w:rPr>
                <w:rFonts w:asciiTheme="minorHAnsi" w:hAnsiTheme="minorHAnsi"/>
                <w:color w:val="0D0D0D" w:themeColor="text1" w:themeTint="F2"/>
                <w:sz w:val="16"/>
                <w:szCs w:val="16"/>
              </w:rPr>
              <w:t>, including provisions on all relevant ESS: ESS2, ESS3, ESS5, ESS6, ESS8.</w:t>
            </w:r>
          </w:p>
          <w:p w14:paraId="0F7FFAAD" w14:textId="097C39EB" w:rsidR="0033097E" w:rsidRPr="00ED4D49" w:rsidRDefault="0033097E"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Dam safety reports prepared in line with ESS4 for existing dams </w:t>
            </w:r>
            <w:r w:rsidR="00AF3CA4" w:rsidRPr="00ED4D49">
              <w:rPr>
                <w:rFonts w:asciiTheme="minorHAnsi" w:hAnsiTheme="minorHAnsi"/>
                <w:color w:val="0D0D0D" w:themeColor="text1" w:themeTint="F2"/>
                <w:sz w:val="16"/>
                <w:szCs w:val="16"/>
              </w:rPr>
              <w:t xml:space="preserve">and where relevant (such as </w:t>
            </w:r>
            <w:proofErr w:type="spellStart"/>
            <w:r w:rsidR="00AF3CA4" w:rsidRPr="00ED4D49">
              <w:rPr>
                <w:rFonts w:asciiTheme="minorHAnsi" w:hAnsiTheme="minorHAnsi"/>
                <w:color w:val="0D0D0D" w:themeColor="text1" w:themeTint="F2"/>
                <w:sz w:val="16"/>
                <w:szCs w:val="16"/>
              </w:rPr>
              <w:t>Modrac</w:t>
            </w:r>
            <w:proofErr w:type="spellEnd"/>
            <w:r w:rsidR="00AF3CA4" w:rsidRPr="00ED4D49">
              <w:rPr>
                <w:rFonts w:asciiTheme="minorHAnsi" w:hAnsiTheme="minorHAnsi"/>
                <w:color w:val="0D0D0D" w:themeColor="text1" w:themeTint="F2"/>
                <w:sz w:val="16"/>
                <w:szCs w:val="16"/>
              </w:rPr>
              <w:t xml:space="preserve"> lake)</w:t>
            </w:r>
          </w:p>
        </w:tc>
        <w:tc>
          <w:tcPr>
            <w:tcW w:w="2544" w:type="dxa"/>
          </w:tcPr>
          <w:p w14:paraId="3BC07552"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construction of flood protection structures is subject to a preliminary environmental impact assessment based on which FMET/ MPPCEE/ DSPPABD decides on the necessity to conduct a full EIA and ultimately issues the environmental permit</w:t>
            </w:r>
          </w:p>
          <w:p w14:paraId="6161A6A6"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i/>
                <w:iCs/>
                <w:sz w:val="16"/>
                <w:szCs w:val="16"/>
              </w:rPr>
              <w:t xml:space="preserve">Note: Although other types of works do not require an environmental assessment, </w:t>
            </w:r>
            <w:r w:rsidRPr="00ED4D49">
              <w:rPr>
                <w:rFonts w:asciiTheme="minorHAnsi" w:hAnsiTheme="minorHAnsi"/>
                <w:i/>
                <w:iCs/>
                <w:color w:val="0D0D0D" w:themeColor="text1" w:themeTint="F2"/>
                <w:sz w:val="16"/>
                <w:szCs w:val="16"/>
              </w:rPr>
              <w:t>a decision on the necessity to undertake EIA procedure shall be requested by the relevant national authority</w:t>
            </w:r>
            <w:r w:rsidRPr="00ED4D49">
              <w:rPr>
                <w:sz w:val="16"/>
                <w:szCs w:val="16"/>
              </w:rPr>
              <w:t>.</w:t>
            </w:r>
          </w:p>
        </w:tc>
        <w:tc>
          <w:tcPr>
            <w:tcW w:w="1226" w:type="dxa"/>
          </w:tcPr>
          <w:p w14:paraId="7A4322AA"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tc>
        <w:tc>
          <w:tcPr>
            <w:tcW w:w="1261" w:type="dxa"/>
          </w:tcPr>
          <w:p w14:paraId="7C95D754"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F37A56" w:rsidRPr="00ED4D49" w14:paraId="644AB680" w14:textId="77777777" w:rsidTr="00ED4D49">
        <w:trPr>
          <w:gridAfter w:val="1"/>
          <w:wAfter w:w="6" w:type="dxa"/>
        </w:trPr>
        <w:tc>
          <w:tcPr>
            <w:tcW w:w="2282" w:type="dxa"/>
          </w:tcPr>
          <w:p w14:paraId="32EE8CD9" w14:textId="649BA7BE"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bCs/>
                <w:sz w:val="16"/>
                <w:szCs w:val="16"/>
              </w:rPr>
            </w:pPr>
            <w:proofErr w:type="gramStart"/>
            <w:r w:rsidRPr="00ED4D49">
              <w:rPr>
                <w:bCs/>
                <w:sz w:val="16"/>
                <w:szCs w:val="16"/>
              </w:rPr>
              <w:t>An</w:t>
            </w:r>
            <w:proofErr w:type="gramEnd"/>
            <w:r w:rsidRPr="00ED4D49">
              <w:rPr>
                <w:bCs/>
                <w:sz w:val="16"/>
                <w:szCs w:val="16"/>
              </w:rPr>
              <w:t xml:space="preserve"> 100-year flooding protection, river bank stabilization, drainage control in the Brčko District of BIH</w:t>
            </w:r>
          </w:p>
        </w:tc>
        <w:tc>
          <w:tcPr>
            <w:tcW w:w="1016" w:type="dxa"/>
          </w:tcPr>
          <w:p w14:paraId="049E3342" w14:textId="427F0DF9"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risk</w:t>
            </w:r>
          </w:p>
        </w:tc>
        <w:tc>
          <w:tcPr>
            <w:tcW w:w="1827" w:type="dxa"/>
          </w:tcPr>
          <w:p w14:paraId="442116F6" w14:textId="30906341"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E</w:t>
            </w:r>
            <w:r w:rsidR="00AF3CA4" w:rsidRPr="00ED4D49">
              <w:rPr>
                <w:rFonts w:asciiTheme="minorHAnsi" w:hAnsiTheme="minorHAnsi"/>
                <w:color w:val="0D0D0D" w:themeColor="text1" w:themeTint="F2"/>
                <w:sz w:val="16"/>
                <w:szCs w:val="16"/>
              </w:rPr>
              <w:t>S</w:t>
            </w:r>
            <w:r w:rsidRPr="00ED4D49">
              <w:rPr>
                <w:rFonts w:asciiTheme="minorHAnsi" w:hAnsiTheme="minorHAnsi"/>
                <w:color w:val="0D0D0D" w:themeColor="text1" w:themeTint="F2"/>
                <w:sz w:val="16"/>
                <w:szCs w:val="16"/>
              </w:rPr>
              <w:t xml:space="preserve">IA or site-specific ESMP, depending </w:t>
            </w:r>
            <w:proofErr w:type="gramStart"/>
            <w:r w:rsidRPr="00ED4D49">
              <w:rPr>
                <w:rFonts w:asciiTheme="minorHAnsi" w:hAnsiTheme="minorHAnsi"/>
                <w:color w:val="0D0D0D" w:themeColor="text1" w:themeTint="F2"/>
                <w:sz w:val="16"/>
                <w:szCs w:val="16"/>
              </w:rPr>
              <w:t>of</w:t>
            </w:r>
            <w:proofErr w:type="gramEnd"/>
            <w:r w:rsidRPr="00ED4D49">
              <w:rPr>
                <w:rFonts w:asciiTheme="minorHAnsi" w:hAnsiTheme="minorHAnsi"/>
                <w:color w:val="0D0D0D" w:themeColor="text1" w:themeTint="F2"/>
                <w:sz w:val="16"/>
                <w:szCs w:val="16"/>
              </w:rPr>
              <w:t xml:space="preserve"> the type and location of the subproject</w:t>
            </w:r>
            <w:r w:rsidR="00AF3CA4" w:rsidRPr="00ED4D49">
              <w:rPr>
                <w:rFonts w:asciiTheme="minorHAnsi" w:hAnsiTheme="minorHAnsi"/>
                <w:color w:val="0D0D0D" w:themeColor="text1" w:themeTint="F2"/>
                <w:sz w:val="16"/>
                <w:szCs w:val="16"/>
              </w:rPr>
              <w:t xml:space="preserve"> including provisions on all relevant ESS: ESS2, ESS3, ESS5, ESS6, ESS8</w:t>
            </w:r>
          </w:p>
        </w:tc>
        <w:tc>
          <w:tcPr>
            <w:tcW w:w="2544" w:type="dxa"/>
          </w:tcPr>
          <w:p w14:paraId="447AA6BF" w14:textId="22FBF6E3"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construction of flood protection structures is subject to a preliminary environmental impact assessment based on which Department of Spatial Planning and Property Affairs of Brcko District (DSPPABD) decides on the necessity to conduct a full EIA and ultimately issues the environmental permit.</w:t>
            </w:r>
          </w:p>
        </w:tc>
        <w:tc>
          <w:tcPr>
            <w:tcW w:w="1226" w:type="dxa"/>
          </w:tcPr>
          <w:p w14:paraId="305BBCE3" w14:textId="373B3483"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tc>
        <w:tc>
          <w:tcPr>
            <w:tcW w:w="1261" w:type="dxa"/>
          </w:tcPr>
          <w:p w14:paraId="4A6A1F97" w14:textId="755A5B74"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8F4744" w:rsidRPr="00ED4D49" w14:paraId="3F731B61" w14:textId="77777777" w:rsidTr="00ED4D49">
        <w:trPr>
          <w:gridAfter w:val="1"/>
          <w:wAfter w:w="6" w:type="dxa"/>
        </w:trPr>
        <w:tc>
          <w:tcPr>
            <w:tcW w:w="2282" w:type="dxa"/>
          </w:tcPr>
          <w:p w14:paraId="78780A97" w14:textId="4F8AE588" w:rsidR="008F4744" w:rsidRPr="00ED4D49" w:rsidRDefault="008F4744" w:rsidP="008F4744">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 xml:space="preserve">Solid waste management and protection of air, </w:t>
            </w:r>
            <w:proofErr w:type="gramStart"/>
            <w:r w:rsidRPr="00ED4D49">
              <w:rPr>
                <w:bCs/>
                <w:sz w:val="16"/>
                <w:szCs w:val="16"/>
              </w:rPr>
              <w:t>water</w:t>
            </w:r>
            <w:proofErr w:type="gramEnd"/>
            <w:r w:rsidRPr="00ED4D49">
              <w:rPr>
                <w:bCs/>
                <w:sz w:val="16"/>
                <w:szCs w:val="16"/>
              </w:rPr>
              <w:t xml:space="preserve"> and soil of the Sava Corridor in the Brčko District</w:t>
            </w:r>
          </w:p>
        </w:tc>
        <w:tc>
          <w:tcPr>
            <w:tcW w:w="1016" w:type="dxa"/>
          </w:tcPr>
          <w:p w14:paraId="303B3935" w14:textId="4FF31B47"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to Substantial risk</w:t>
            </w:r>
          </w:p>
        </w:tc>
        <w:tc>
          <w:tcPr>
            <w:tcW w:w="1827" w:type="dxa"/>
          </w:tcPr>
          <w:p w14:paraId="6B0E692A" w14:textId="7BF3B82C" w:rsidR="008F4744" w:rsidRPr="00ED4D49" w:rsidRDefault="00AF3CA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ESIA or site-specific ESMP, depending </w:t>
            </w:r>
            <w:proofErr w:type="gramStart"/>
            <w:r w:rsidRPr="00ED4D49">
              <w:rPr>
                <w:rFonts w:asciiTheme="minorHAnsi" w:hAnsiTheme="minorHAnsi"/>
                <w:color w:val="0D0D0D" w:themeColor="text1" w:themeTint="F2"/>
                <w:sz w:val="16"/>
                <w:szCs w:val="16"/>
              </w:rPr>
              <w:t>of</w:t>
            </w:r>
            <w:proofErr w:type="gramEnd"/>
            <w:r w:rsidRPr="00ED4D49">
              <w:rPr>
                <w:rFonts w:asciiTheme="minorHAnsi" w:hAnsiTheme="minorHAnsi"/>
                <w:color w:val="0D0D0D" w:themeColor="text1" w:themeTint="F2"/>
                <w:sz w:val="16"/>
                <w:szCs w:val="16"/>
              </w:rPr>
              <w:t xml:space="preserve"> the type and location of the subproject including provisions on all relevant ESS: ESS2, ESS3, ESS5, ESS6, ESS8</w:t>
            </w:r>
          </w:p>
        </w:tc>
        <w:tc>
          <w:tcPr>
            <w:tcW w:w="2544" w:type="dxa"/>
          </w:tcPr>
          <w:p w14:paraId="22E551F7" w14:textId="431CD65A"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closure of existing dumpsite and construction of new waste management is subject to a preliminary environmental impact assessment based on which Department of Spatial Planning and Property Affairs of Brcko District (DSPPABD) decides on the necessity to conduct a full EIA and ultimately issues the environmental permit.</w:t>
            </w:r>
          </w:p>
        </w:tc>
        <w:tc>
          <w:tcPr>
            <w:tcW w:w="1226" w:type="dxa"/>
          </w:tcPr>
          <w:p w14:paraId="5286452D" w14:textId="05E3BAAA"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tc>
        <w:tc>
          <w:tcPr>
            <w:tcW w:w="1261" w:type="dxa"/>
          </w:tcPr>
          <w:p w14:paraId="04189E07" w14:textId="2B30F668"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F37A56" w:rsidRPr="00ED4D49" w14:paraId="433F3E3E" w14:textId="77777777" w:rsidTr="00ED4D49">
        <w:trPr>
          <w:gridAfter w:val="1"/>
          <w:wAfter w:w="6" w:type="dxa"/>
        </w:trPr>
        <w:tc>
          <w:tcPr>
            <w:tcW w:w="2282" w:type="dxa"/>
          </w:tcPr>
          <w:p w14:paraId="7BDCBF8E" w14:textId="5C4084BB" w:rsidR="00F37A56" w:rsidRPr="00ED4D49" w:rsidRDefault="009F55B9" w:rsidP="00F37A56">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C</w:t>
            </w:r>
            <w:r w:rsidR="00F37A56" w:rsidRPr="00ED4D49">
              <w:rPr>
                <w:bCs/>
                <w:sz w:val="16"/>
                <w:szCs w:val="16"/>
              </w:rPr>
              <w:t>ross-border cooperation through tourism promotion (cycling and pathway on the Sava River)</w:t>
            </w:r>
          </w:p>
        </w:tc>
        <w:tc>
          <w:tcPr>
            <w:tcW w:w="1016" w:type="dxa"/>
          </w:tcPr>
          <w:p w14:paraId="5EADB401" w14:textId="36BBC41D"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Low risk</w:t>
            </w:r>
          </w:p>
        </w:tc>
        <w:tc>
          <w:tcPr>
            <w:tcW w:w="1827" w:type="dxa"/>
          </w:tcPr>
          <w:p w14:paraId="48DF694C" w14:textId="5C5F4DDF"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Generic ESMP given in Annex to this ESMF. </w:t>
            </w:r>
          </w:p>
        </w:tc>
        <w:tc>
          <w:tcPr>
            <w:tcW w:w="2544" w:type="dxa"/>
          </w:tcPr>
          <w:p w14:paraId="3DD767C5" w14:textId="4F3B4CD6"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26" w:type="dxa"/>
          </w:tcPr>
          <w:p w14:paraId="0BB4BE45" w14:textId="30FF8C01"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2FF41E68" w14:textId="56AAC92B"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F37A56" w:rsidRPr="00ED4D49" w14:paraId="710BD593" w14:textId="77777777" w:rsidTr="00ED4D49">
        <w:trPr>
          <w:gridAfter w:val="1"/>
          <w:wAfter w:w="6" w:type="dxa"/>
        </w:trPr>
        <w:tc>
          <w:tcPr>
            <w:tcW w:w="2282" w:type="dxa"/>
          </w:tcPr>
          <w:p w14:paraId="19DF342E"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Nursery production, reforestation, arboretum establishment</w:t>
            </w:r>
          </w:p>
        </w:tc>
        <w:tc>
          <w:tcPr>
            <w:tcW w:w="1016" w:type="dxa"/>
          </w:tcPr>
          <w:p w14:paraId="22E18867"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Low risk</w:t>
            </w:r>
          </w:p>
        </w:tc>
        <w:tc>
          <w:tcPr>
            <w:tcW w:w="1827" w:type="dxa"/>
          </w:tcPr>
          <w:p w14:paraId="413A9A08" w14:textId="221CB30F"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Generic ESMP given in the ESMF for this project</w:t>
            </w:r>
            <w:r w:rsidR="00AF3CA4" w:rsidRPr="00ED4D49">
              <w:rPr>
                <w:rFonts w:asciiTheme="minorHAnsi" w:hAnsiTheme="minorHAnsi"/>
                <w:color w:val="0D0D0D" w:themeColor="text1" w:themeTint="F2"/>
                <w:sz w:val="16"/>
                <w:szCs w:val="16"/>
              </w:rPr>
              <w:t xml:space="preserve"> with relevant provisions of ESS6.</w:t>
            </w:r>
          </w:p>
        </w:tc>
        <w:tc>
          <w:tcPr>
            <w:tcW w:w="2544" w:type="dxa"/>
          </w:tcPr>
          <w:p w14:paraId="0033EABE"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26" w:type="dxa"/>
          </w:tcPr>
          <w:p w14:paraId="62C13996"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29CB2309"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F37A56" w:rsidRPr="00ED4D49" w14:paraId="0702C825" w14:textId="77777777" w:rsidTr="00ED4D49">
        <w:trPr>
          <w:gridAfter w:val="1"/>
          <w:wAfter w:w="6" w:type="dxa"/>
        </w:trPr>
        <w:tc>
          <w:tcPr>
            <w:tcW w:w="2282" w:type="dxa"/>
          </w:tcPr>
          <w:p w14:paraId="6E0D6947"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Demining activities along the Sava Right bank within BiH</w:t>
            </w:r>
          </w:p>
        </w:tc>
        <w:tc>
          <w:tcPr>
            <w:tcW w:w="1016" w:type="dxa"/>
          </w:tcPr>
          <w:p w14:paraId="138CB2D2"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Substantial risk</w:t>
            </w:r>
          </w:p>
        </w:tc>
        <w:tc>
          <w:tcPr>
            <w:tcW w:w="1827" w:type="dxa"/>
          </w:tcPr>
          <w:p w14:paraId="17B4D6AB" w14:textId="020296D8" w:rsidR="00F37A56" w:rsidRPr="00ED4D49" w:rsidRDefault="00F37A56" w:rsidP="00F37A56">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 xml:space="preserve">Site-specific </w:t>
            </w:r>
            <w:r w:rsidR="00AF3CA4" w:rsidRPr="00ED4D49">
              <w:rPr>
                <w:rFonts w:asciiTheme="minorHAnsi" w:hAnsiTheme="minorHAnsi"/>
                <w:color w:val="0D0D0D" w:themeColor="text1" w:themeTint="F2"/>
                <w:sz w:val="16"/>
                <w:szCs w:val="16"/>
                <w:lang w:val="en-US"/>
              </w:rPr>
              <w:t xml:space="preserve">ESIA and </w:t>
            </w:r>
            <w:r w:rsidRPr="00ED4D49">
              <w:rPr>
                <w:rFonts w:asciiTheme="minorHAnsi" w:hAnsiTheme="minorHAnsi"/>
                <w:color w:val="0D0D0D" w:themeColor="text1" w:themeTint="F2"/>
                <w:sz w:val="16"/>
                <w:szCs w:val="16"/>
                <w:lang w:val="en-US"/>
              </w:rPr>
              <w:t>ESMP</w:t>
            </w:r>
            <w:r w:rsidR="00AF3CA4" w:rsidRPr="00ED4D49">
              <w:rPr>
                <w:rFonts w:asciiTheme="minorHAnsi" w:hAnsiTheme="minorHAnsi"/>
                <w:color w:val="0D0D0D" w:themeColor="text1" w:themeTint="F2"/>
                <w:sz w:val="16"/>
                <w:szCs w:val="16"/>
                <w:lang w:val="en-US"/>
              </w:rPr>
              <w:t xml:space="preserve"> </w:t>
            </w:r>
            <w:r w:rsidR="00AF3CA4" w:rsidRPr="00ED4D49">
              <w:rPr>
                <w:rFonts w:asciiTheme="minorHAnsi" w:hAnsiTheme="minorHAnsi"/>
                <w:color w:val="0D0D0D" w:themeColor="text1" w:themeTint="F2"/>
                <w:sz w:val="16"/>
                <w:szCs w:val="16"/>
              </w:rPr>
              <w:t xml:space="preserve">including provisions on all relevant ESS: ESS2, ESS3, ESS5, ESS6, ESS8 and the relevant SOPs </w:t>
            </w:r>
          </w:p>
        </w:tc>
        <w:tc>
          <w:tcPr>
            <w:tcW w:w="2544" w:type="dxa"/>
          </w:tcPr>
          <w:p w14:paraId="0F9C1054" w14:textId="77777777" w:rsidR="00F37A56" w:rsidRPr="00ED4D49" w:rsidRDefault="00F37A56" w:rsidP="00F37A56">
            <w:pPr>
              <w:spacing w:beforeLines="60" w:before="144" w:afterLines="60" w:after="144" w:line="240" w:lineRule="auto"/>
              <w:rPr>
                <w:sz w:val="16"/>
                <w:szCs w:val="16"/>
                <w:lang w:val="en-US"/>
              </w:rPr>
            </w:pPr>
            <w:r w:rsidRPr="00ED4D49">
              <w:rPr>
                <w:sz w:val="16"/>
                <w:szCs w:val="16"/>
                <w:lang w:val="en-US"/>
              </w:rPr>
              <w:t>-</w:t>
            </w:r>
          </w:p>
        </w:tc>
        <w:tc>
          <w:tcPr>
            <w:tcW w:w="1226" w:type="dxa"/>
          </w:tcPr>
          <w:p w14:paraId="712B0E73"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1BD64ADD" w14:textId="77777777" w:rsidR="00F37A56" w:rsidRPr="00ED4D49" w:rsidRDefault="00F37A56" w:rsidP="00F37A56">
            <w:pPr>
              <w:spacing w:beforeLines="60" w:before="144" w:afterLines="60" w:after="144" w:line="240" w:lineRule="auto"/>
              <w:rPr>
                <w:sz w:val="16"/>
                <w:szCs w:val="16"/>
                <w:lang w:val="en-US"/>
              </w:rPr>
            </w:pPr>
            <w:r w:rsidRPr="00ED4D49">
              <w:rPr>
                <w:sz w:val="16"/>
                <w:szCs w:val="16"/>
                <w:lang w:val="en-US"/>
              </w:rPr>
              <w:t>-</w:t>
            </w:r>
          </w:p>
        </w:tc>
      </w:tr>
      <w:tr w:rsidR="00F37A56" w:rsidRPr="00ED4D49" w14:paraId="1FC9D490" w14:textId="77777777" w:rsidTr="00ED4D49">
        <w:trPr>
          <w:gridAfter w:val="1"/>
          <w:wAfter w:w="6" w:type="dxa"/>
        </w:trPr>
        <w:tc>
          <w:tcPr>
            <w:tcW w:w="2282" w:type="dxa"/>
          </w:tcPr>
          <w:p w14:paraId="10C4EE57"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1016" w:type="dxa"/>
          </w:tcPr>
          <w:p w14:paraId="6DF82A3D"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Low risk</w:t>
            </w:r>
          </w:p>
        </w:tc>
        <w:tc>
          <w:tcPr>
            <w:tcW w:w="1827" w:type="dxa"/>
          </w:tcPr>
          <w:p w14:paraId="64794D8F" w14:textId="77777777" w:rsidR="00F37A56" w:rsidRPr="00ED4D49" w:rsidRDefault="00F37A56" w:rsidP="00F37A56">
            <w:pPr>
              <w:spacing w:beforeLines="60" w:before="144"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 xml:space="preserve">Strategic Environmental and Social Assessment </w:t>
            </w:r>
          </w:p>
        </w:tc>
        <w:tc>
          <w:tcPr>
            <w:tcW w:w="2544" w:type="dxa"/>
          </w:tcPr>
          <w:p w14:paraId="1CA15A44" w14:textId="77777777" w:rsidR="00F37A56" w:rsidRPr="00ED4D49" w:rsidRDefault="00F37A56" w:rsidP="00F37A56">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 xml:space="preserve">Strategic Environmental Assessment </w:t>
            </w:r>
          </w:p>
        </w:tc>
        <w:tc>
          <w:tcPr>
            <w:tcW w:w="1226" w:type="dxa"/>
          </w:tcPr>
          <w:p w14:paraId="7510AB15"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1B80304E" w14:textId="77777777" w:rsidR="00F37A56" w:rsidRPr="00ED4D49" w:rsidRDefault="00F37A56" w:rsidP="00F37A56">
            <w:pPr>
              <w:spacing w:beforeLines="60" w:before="144" w:afterLines="60" w:after="144" w:line="240" w:lineRule="auto"/>
              <w:rPr>
                <w:sz w:val="16"/>
                <w:szCs w:val="16"/>
                <w:lang w:val="en-US"/>
              </w:rPr>
            </w:pPr>
            <w:r w:rsidRPr="00ED4D49">
              <w:rPr>
                <w:sz w:val="16"/>
                <w:szCs w:val="16"/>
                <w:lang w:val="en-US"/>
              </w:rPr>
              <w:t>-</w:t>
            </w:r>
          </w:p>
        </w:tc>
      </w:tr>
    </w:tbl>
    <w:p w14:paraId="774A219E" w14:textId="5D146D7E" w:rsidR="00EB7402" w:rsidRPr="00ED4D49" w:rsidRDefault="00EB7402" w:rsidP="00C849B1">
      <w:pPr>
        <w:jc w:val="both"/>
        <w:rPr>
          <w:lang w:val="en-US" w:eastAsia="x-none"/>
        </w:rPr>
      </w:pPr>
      <w:r w:rsidRPr="00ED4D49">
        <w:rPr>
          <w:lang w:val="en-US" w:eastAsia="x-none"/>
        </w:rPr>
        <w:t>In case the Borrower propose</w:t>
      </w:r>
      <w:r w:rsidR="00C849B1" w:rsidRPr="00ED4D49">
        <w:rPr>
          <w:lang w:val="en-US" w:eastAsia="x-none"/>
        </w:rPr>
        <w:t>s</w:t>
      </w:r>
      <w:r w:rsidRPr="00ED4D49">
        <w:rPr>
          <w:lang w:val="en-US" w:eastAsia="x-none"/>
        </w:rPr>
        <w:t xml:space="preserve"> other type</w:t>
      </w:r>
      <w:r w:rsidR="00C849B1" w:rsidRPr="00ED4D49">
        <w:rPr>
          <w:lang w:val="en-US" w:eastAsia="x-none"/>
        </w:rPr>
        <w:t>s</w:t>
      </w:r>
      <w:r w:rsidRPr="00ED4D49">
        <w:rPr>
          <w:lang w:val="en-US" w:eastAsia="x-none"/>
        </w:rPr>
        <w:t xml:space="preserve"> of activit</w:t>
      </w:r>
      <w:r w:rsidR="00C849B1" w:rsidRPr="00ED4D49">
        <w:rPr>
          <w:lang w:val="en-US" w:eastAsia="x-none"/>
        </w:rPr>
        <w:t>ies</w:t>
      </w:r>
      <w:r w:rsidRPr="00ED4D49">
        <w:rPr>
          <w:lang w:val="en-US" w:eastAsia="x-none"/>
        </w:rPr>
        <w:t xml:space="preserve"> which </w:t>
      </w:r>
      <w:r w:rsidR="00C849B1" w:rsidRPr="00ED4D49">
        <w:rPr>
          <w:lang w:val="en-US" w:eastAsia="x-none"/>
        </w:rPr>
        <w:t>are</w:t>
      </w:r>
      <w:r w:rsidRPr="00ED4D49">
        <w:rPr>
          <w:lang w:val="en-US" w:eastAsia="x-none"/>
        </w:rPr>
        <w:t xml:space="preserve"> not mentioned in the table </w:t>
      </w:r>
      <w:r w:rsidR="00481A75" w:rsidRPr="00ED4D49">
        <w:rPr>
          <w:lang w:val="en-US" w:eastAsia="x-none"/>
        </w:rPr>
        <w:t>above, the</w:t>
      </w:r>
      <w:r w:rsidRPr="00ED4D49">
        <w:rPr>
          <w:lang w:val="en-US" w:eastAsia="x-none"/>
        </w:rPr>
        <w:t xml:space="preserve"> decision </w:t>
      </w:r>
      <w:r w:rsidR="00C849B1" w:rsidRPr="00ED4D49">
        <w:rPr>
          <w:lang w:val="en-US" w:eastAsia="x-none"/>
        </w:rPr>
        <w:t>to</w:t>
      </w:r>
      <w:r w:rsidRPr="00ED4D49">
        <w:rPr>
          <w:lang w:val="en-US" w:eastAsia="x-none"/>
        </w:rPr>
        <w:t xml:space="preserve"> financ</w:t>
      </w:r>
      <w:r w:rsidR="00C849B1" w:rsidRPr="00ED4D49">
        <w:rPr>
          <w:lang w:val="en-US" w:eastAsia="x-none"/>
        </w:rPr>
        <w:t>e such activities</w:t>
      </w:r>
      <w:r w:rsidRPr="00ED4D49">
        <w:rPr>
          <w:lang w:val="en-US" w:eastAsia="x-none"/>
        </w:rPr>
        <w:t xml:space="preserve"> will be made through </w:t>
      </w:r>
      <w:r w:rsidR="00C849B1" w:rsidRPr="00ED4D49">
        <w:rPr>
          <w:lang w:val="en-US" w:eastAsia="x-none"/>
        </w:rPr>
        <w:t xml:space="preserve">a </w:t>
      </w:r>
      <w:r w:rsidRPr="00ED4D49">
        <w:rPr>
          <w:lang w:val="en-US" w:eastAsia="x-none"/>
        </w:rPr>
        <w:t xml:space="preserve">dialogue with the Bank and based on project categorization and adequate due diligence. </w:t>
      </w:r>
    </w:p>
    <w:p w14:paraId="3F141D5F" w14:textId="4EB96614" w:rsidR="007D1D57" w:rsidRPr="00ED4D49" w:rsidRDefault="007D1D57" w:rsidP="00481A75">
      <w:pPr>
        <w:pStyle w:val="Heading2"/>
      </w:pPr>
      <w:bookmarkStart w:id="243" w:name="_Toc31811102"/>
      <w:r w:rsidRPr="00ED4D49">
        <w:t>Environmental and Social Screening Process (Step-by-Step)</w:t>
      </w:r>
      <w:bookmarkEnd w:id="243"/>
    </w:p>
    <w:p w14:paraId="0BCBB5EA" w14:textId="6DC4B7B6" w:rsidR="009F3A5D" w:rsidRPr="00ED4D49" w:rsidRDefault="00DD6C04" w:rsidP="009901AD">
      <w:pPr>
        <w:jc w:val="both"/>
        <w:rPr>
          <w:b/>
          <w:lang w:val="en-US" w:eastAsia="x-none"/>
        </w:rPr>
      </w:pPr>
      <w:bookmarkStart w:id="244" w:name="_Hlk25324975"/>
      <w:r w:rsidRPr="00ED4D49">
        <w:rPr>
          <w:color w:val="000000"/>
          <w:szCs w:val="23"/>
          <w:lang w:val="en-US"/>
        </w:rPr>
        <w:t xml:space="preserve">For the future implementation of the sub-components and related </w:t>
      </w:r>
      <w:r w:rsidR="00BB3655" w:rsidRPr="00ED4D49">
        <w:rPr>
          <w:color w:val="000000"/>
          <w:szCs w:val="23"/>
          <w:lang w:val="en-US"/>
        </w:rPr>
        <w:t>subprojects</w:t>
      </w:r>
      <w:r w:rsidRPr="00ED4D49">
        <w:rPr>
          <w:color w:val="000000"/>
          <w:szCs w:val="23"/>
          <w:lang w:val="en-US"/>
        </w:rPr>
        <w:t xml:space="preserve">, </w:t>
      </w:r>
      <w:r w:rsidR="00CD42CE" w:rsidRPr="00ED4D49">
        <w:rPr>
          <w:color w:val="000000"/>
          <w:szCs w:val="23"/>
          <w:lang w:val="en-US"/>
        </w:rPr>
        <w:t xml:space="preserve">the </w:t>
      </w:r>
      <w:r w:rsidRPr="00ED4D49">
        <w:rPr>
          <w:color w:val="000000"/>
          <w:szCs w:val="23"/>
          <w:lang w:val="en-US"/>
        </w:rPr>
        <w:t xml:space="preserve">following steps concerning </w:t>
      </w:r>
      <w:r w:rsidR="0060274D" w:rsidRPr="00ED4D49">
        <w:rPr>
          <w:color w:val="000000"/>
          <w:szCs w:val="23"/>
          <w:lang w:val="en-US"/>
        </w:rPr>
        <w:t xml:space="preserve">the </w:t>
      </w:r>
      <w:r w:rsidR="00CD42CE" w:rsidRPr="00ED4D49">
        <w:rPr>
          <w:color w:val="000000"/>
          <w:szCs w:val="23"/>
          <w:lang w:val="en-US"/>
        </w:rPr>
        <w:t>E&amp;S</w:t>
      </w:r>
      <w:r w:rsidRPr="00ED4D49">
        <w:rPr>
          <w:color w:val="000000"/>
          <w:szCs w:val="23"/>
          <w:lang w:val="en-US"/>
        </w:rPr>
        <w:t xml:space="preserve"> assessment process should be undertaken:</w:t>
      </w:r>
    </w:p>
    <w:p w14:paraId="1444A16A" w14:textId="3A22B988" w:rsidR="00995E1F" w:rsidRPr="00ED4D49" w:rsidRDefault="009F3A5D" w:rsidP="009901AD">
      <w:pPr>
        <w:jc w:val="both"/>
        <w:rPr>
          <w:b/>
          <w:lang w:val="en-US" w:eastAsia="x-none"/>
        </w:rPr>
      </w:pPr>
      <w:bookmarkStart w:id="245" w:name="_Hlk25324982"/>
      <w:bookmarkEnd w:id="244"/>
      <w:r w:rsidRPr="00ED4D49">
        <w:rPr>
          <w:b/>
          <w:lang w:val="en-US" w:eastAsia="x-none"/>
        </w:rPr>
        <w:lastRenderedPageBreak/>
        <w:t xml:space="preserve">Step 1. </w:t>
      </w:r>
      <w:r w:rsidR="009901AD" w:rsidRPr="00ED4D49">
        <w:rPr>
          <w:b/>
          <w:lang w:val="en-US" w:eastAsia="x-none"/>
        </w:rPr>
        <w:t>Confirm</w:t>
      </w:r>
      <w:r w:rsidR="00995E1F" w:rsidRPr="00ED4D49">
        <w:rPr>
          <w:b/>
          <w:lang w:val="en-US" w:eastAsia="x-none"/>
        </w:rPr>
        <w:t xml:space="preserve"> the </w:t>
      </w:r>
      <w:r w:rsidR="009901AD" w:rsidRPr="00ED4D49">
        <w:rPr>
          <w:b/>
          <w:lang w:val="en-US" w:eastAsia="x-none"/>
        </w:rPr>
        <w:t xml:space="preserve">preliminary determined </w:t>
      </w:r>
      <w:r w:rsidR="00995E1F" w:rsidRPr="00ED4D49">
        <w:rPr>
          <w:b/>
          <w:lang w:val="en-US" w:eastAsia="x-none"/>
        </w:rPr>
        <w:t>project risk and</w:t>
      </w:r>
      <w:r w:rsidR="009901AD" w:rsidRPr="00ED4D49">
        <w:rPr>
          <w:b/>
          <w:lang w:val="en-US" w:eastAsia="x-none"/>
        </w:rPr>
        <w:t xml:space="preserve"> carry out </w:t>
      </w:r>
      <w:r w:rsidR="0060274D" w:rsidRPr="00ED4D49">
        <w:rPr>
          <w:b/>
          <w:lang w:val="en-US" w:eastAsia="x-none"/>
        </w:rPr>
        <w:t xml:space="preserve">an </w:t>
      </w:r>
      <w:r w:rsidR="009901AD" w:rsidRPr="00ED4D49">
        <w:rPr>
          <w:b/>
          <w:lang w:val="en-US" w:eastAsia="x-none"/>
        </w:rPr>
        <w:t>E&amp;S assessment in line the WB requirements</w:t>
      </w:r>
    </w:p>
    <w:bookmarkEnd w:id="245"/>
    <w:p w14:paraId="05BB12AE" w14:textId="37163A9E" w:rsidR="00DD6C04" w:rsidRPr="00ED4D49" w:rsidRDefault="00995E1F" w:rsidP="009901AD">
      <w:pPr>
        <w:jc w:val="both"/>
        <w:rPr>
          <w:b/>
          <w:lang w:val="en-US" w:eastAsia="x-none"/>
        </w:rPr>
      </w:pPr>
      <w:r w:rsidRPr="00ED4D49">
        <w:rPr>
          <w:bCs/>
          <w:lang w:val="en-US" w:eastAsia="x-none"/>
        </w:rPr>
        <w:t>a)</w:t>
      </w:r>
      <w:r w:rsidRPr="00ED4D49">
        <w:rPr>
          <w:b/>
          <w:lang w:val="en-US" w:eastAsia="x-none"/>
        </w:rPr>
        <w:t xml:space="preserve"> </w:t>
      </w:r>
      <w:r w:rsidR="00DD6C04" w:rsidRPr="00ED4D49">
        <w:rPr>
          <w:bCs/>
          <w:lang w:val="en-US" w:eastAsia="x-none"/>
        </w:rPr>
        <w:t xml:space="preserve">For </w:t>
      </w:r>
      <w:r w:rsidR="00EF0942" w:rsidRPr="00ED4D49">
        <w:rPr>
          <w:bCs/>
          <w:lang w:val="en-US" w:eastAsia="x-none"/>
        </w:rPr>
        <w:t xml:space="preserve">substantial and </w:t>
      </w:r>
      <w:proofErr w:type="gramStart"/>
      <w:r w:rsidR="00DD6C04" w:rsidRPr="00ED4D49">
        <w:rPr>
          <w:bCs/>
          <w:lang w:val="en-US" w:eastAsia="x-none"/>
        </w:rPr>
        <w:t>high risk</w:t>
      </w:r>
      <w:proofErr w:type="gramEnd"/>
      <w:r w:rsidR="00DD6C04" w:rsidRPr="00ED4D49">
        <w:rPr>
          <w:bCs/>
          <w:lang w:val="en-US" w:eastAsia="x-none"/>
        </w:rPr>
        <w:t xml:space="preserve"> </w:t>
      </w:r>
      <w:r w:rsidR="00BB3655" w:rsidRPr="00ED4D49">
        <w:rPr>
          <w:bCs/>
          <w:lang w:val="en-US" w:eastAsia="x-none"/>
        </w:rPr>
        <w:t>subprojects</w:t>
      </w:r>
      <w:r w:rsidR="00DB7966" w:rsidRPr="00ED4D49">
        <w:rPr>
          <w:rStyle w:val="FootnoteReference"/>
          <w:bCs/>
          <w:lang w:val="en-US" w:eastAsia="x-none"/>
        </w:rPr>
        <w:footnoteReference w:id="74"/>
      </w:r>
      <w:r w:rsidR="00863DCD" w:rsidRPr="00ED4D49">
        <w:rPr>
          <w:bCs/>
          <w:lang w:val="en-US" w:eastAsia="x-none"/>
        </w:rPr>
        <w:t>,</w:t>
      </w:r>
      <w:r w:rsidR="00DD6C04" w:rsidRPr="00ED4D49">
        <w:rPr>
          <w:bCs/>
          <w:lang w:val="en-US" w:eastAsia="x-none"/>
        </w:rPr>
        <w:t xml:space="preserve"> p</w:t>
      </w:r>
      <w:r w:rsidR="009F3A5D" w:rsidRPr="00ED4D49">
        <w:rPr>
          <w:bCs/>
          <w:lang w:val="en-US" w:eastAsia="x-none"/>
        </w:rPr>
        <w:t>repare</w:t>
      </w:r>
      <w:r w:rsidR="00863DCD" w:rsidRPr="00ED4D49">
        <w:rPr>
          <w:bCs/>
          <w:lang w:val="en-US" w:eastAsia="x-none"/>
        </w:rPr>
        <w:t xml:space="preserve"> </w:t>
      </w:r>
      <w:bookmarkStart w:id="246" w:name="_Hlk25325004"/>
      <w:r w:rsidR="00863DCD" w:rsidRPr="00ED4D49">
        <w:rPr>
          <w:bCs/>
          <w:lang w:val="en-US" w:eastAsia="x-none"/>
        </w:rPr>
        <w:t>an</w:t>
      </w:r>
      <w:r w:rsidR="00DD6C04" w:rsidRPr="00ED4D49">
        <w:rPr>
          <w:bCs/>
          <w:lang w:val="en-US" w:eastAsia="x-none"/>
        </w:rPr>
        <w:t xml:space="preserve"> </w:t>
      </w:r>
      <w:r w:rsidR="00863DCD" w:rsidRPr="00ED4D49">
        <w:rPr>
          <w:b/>
          <w:lang w:val="en-US" w:eastAsia="x-none"/>
        </w:rPr>
        <w:t>ESIA Study</w:t>
      </w:r>
      <w:r w:rsidR="00DD6C04" w:rsidRPr="00ED4D49">
        <w:rPr>
          <w:b/>
          <w:lang w:val="en-US" w:eastAsia="x-none"/>
        </w:rPr>
        <w:t xml:space="preserve"> </w:t>
      </w:r>
      <w:bookmarkStart w:id="247" w:name="_Hlk25325024"/>
      <w:bookmarkEnd w:id="246"/>
      <w:r w:rsidR="00DD6C04" w:rsidRPr="00ED4D49">
        <w:rPr>
          <w:bCs/>
          <w:lang w:val="en-US" w:eastAsia="x-none"/>
        </w:rPr>
        <w:t xml:space="preserve">in line with the requirements of ESS1 and taking into account all </w:t>
      </w:r>
      <w:r w:rsidR="0060274D" w:rsidRPr="00ED4D49">
        <w:rPr>
          <w:bCs/>
          <w:lang w:val="en-US" w:eastAsia="x-none"/>
        </w:rPr>
        <w:t xml:space="preserve">the </w:t>
      </w:r>
      <w:r w:rsidR="00DD6C04" w:rsidRPr="00ED4D49">
        <w:rPr>
          <w:bCs/>
          <w:lang w:val="en-US" w:eastAsia="x-none"/>
        </w:rPr>
        <w:t>relevant ESS</w:t>
      </w:r>
      <w:r w:rsidR="0060274D" w:rsidRPr="00ED4D49">
        <w:rPr>
          <w:bCs/>
          <w:lang w:val="en-US" w:eastAsia="x-none"/>
        </w:rPr>
        <w:t xml:space="preserve"> requirements </w:t>
      </w:r>
      <w:bookmarkEnd w:id="247"/>
      <w:r w:rsidRPr="00ED4D49">
        <w:rPr>
          <w:bCs/>
          <w:lang w:val="en-US" w:eastAsia="x-none"/>
        </w:rPr>
        <w:t>(see</w:t>
      </w:r>
      <w:r w:rsidR="00DD6C04" w:rsidRPr="00ED4D49">
        <w:rPr>
          <w:bCs/>
          <w:lang w:val="en-US" w:eastAsia="x-none"/>
        </w:rPr>
        <w:t xml:space="preserve"> </w:t>
      </w:r>
      <w:r w:rsidRPr="00ED4D49">
        <w:rPr>
          <w:bCs/>
          <w:lang w:val="en-US" w:eastAsia="x-none"/>
        </w:rPr>
        <w:t>Chapter</w:t>
      </w:r>
      <w:r w:rsidR="00EC066C" w:rsidRPr="00ED4D49">
        <w:rPr>
          <w:bCs/>
          <w:lang w:val="en-US" w:eastAsia="x-none"/>
        </w:rPr>
        <w:t xml:space="preserve"> </w:t>
      </w:r>
      <w:r w:rsidR="00EC066C" w:rsidRPr="00ED4D49">
        <w:rPr>
          <w:bCs/>
          <w:lang w:val="en-US" w:eastAsia="x-none"/>
        </w:rPr>
        <w:fldChar w:fldCharType="begin"/>
      </w:r>
      <w:r w:rsidR="00EC066C" w:rsidRPr="00ED4D49">
        <w:rPr>
          <w:bCs/>
          <w:lang w:val="en-US" w:eastAsia="x-none"/>
        </w:rPr>
        <w:instrText xml:space="preserve"> REF _Ref22308656 \r \h  \* MERGEFORMAT </w:instrText>
      </w:r>
      <w:r w:rsidR="00EC066C" w:rsidRPr="00ED4D49">
        <w:rPr>
          <w:bCs/>
          <w:lang w:val="en-US" w:eastAsia="x-none"/>
        </w:rPr>
      </w:r>
      <w:r w:rsidR="00EC066C" w:rsidRPr="00ED4D49">
        <w:rPr>
          <w:bCs/>
          <w:lang w:val="en-US" w:eastAsia="x-none"/>
        </w:rPr>
        <w:fldChar w:fldCharType="separate"/>
      </w:r>
      <w:r w:rsidR="00F60130" w:rsidRPr="00ED4D49">
        <w:rPr>
          <w:bCs/>
          <w:lang w:val="en-US" w:eastAsia="x-none"/>
        </w:rPr>
        <w:t>7.1</w:t>
      </w:r>
      <w:r w:rsidR="00EC066C" w:rsidRPr="00ED4D49">
        <w:rPr>
          <w:bCs/>
          <w:lang w:val="en-US" w:eastAsia="x-none"/>
        </w:rPr>
        <w:fldChar w:fldCharType="end"/>
      </w:r>
      <w:r w:rsidRPr="00ED4D49">
        <w:rPr>
          <w:bCs/>
          <w:lang w:val="en-US" w:eastAsia="x-none"/>
        </w:rPr>
        <w:t>)</w:t>
      </w:r>
      <w:r w:rsidR="00DD6C04" w:rsidRPr="00ED4D49">
        <w:rPr>
          <w:bCs/>
          <w:lang w:val="en-US" w:eastAsia="x-none"/>
        </w:rPr>
        <w:t xml:space="preserve">. </w:t>
      </w:r>
      <w:bookmarkStart w:id="248" w:name="_Hlk25325031"/>
      <w:r w:rsidR="00863DCD" w:rsidRPr="00ED4D49">
        <w:rPr>
          <w:bCs/>
          <w:lang w:val="en-US" w:eastAsia="x-none"/>
        </w:rPr>
        <w:t>An i</w:t>
      </w:r>
      <w:r w:rsidR="00BA387E" w:rsidRPr="00ED4D49">
        <w:rPr>
          <w:bCs/>
          <w:lang w:val="en-US" w:eastAsia="x-none"/>
        </w:rPr>
        <w:t xml:space="preserve">ndicative outline </w:t>
      </w:r>
      <w:r w:rsidR="00DD6C04" w:rsidRPr="00ED4D49">
        <w:rPr>
          <w:bCs/>
          <w:lang w:val="en-US" w:eastAsia="x-none"/>
        </w:rPr>
        <w:t xml:space="preserve">of </w:t>
      </w:r>
      <w:r w:rsidR="00863DCD" w:rsidRPr="00ED4D49">
        <w:rPr>
          <w:bCs/>
          <w:lang w:val="en-US" w:eastAsia="x-none"/>
        </w:rPr>
        <w:t xml:space="preserve">the </w:t>
      </w:r>
      <w:r w:rsidR="00DD6C04" w:rsidRPr="00ED4D49">
        <w:rPr>
          <w:bCs/>
          <w:lang w:val="en-US" w:eastAsia="x-none"/>
        </w:rPr>
        <w:t>E</w:t>
      </w:r>
      <w:r w:rsidRPr="00ED4D49">
        <w:rPr>
          <w:bCs/>
          <w:lang w:val="en-US" w:eastAsia="x-none"/>
        </w:rPr>
        <w:t>SIA is given in Annex</w:t>
      </w:r>
      <w:r w:rsidR="00E41A9E" w:rsidRPr="00ED4D49">
        <w:rPr>
          <w:bCs/>
          <w:lang w:val="en-US" w:eastAsia="x-none"/>
        </w:rPr>
        <w:t xml:space="preserve"> </w:t>
      </w:r>
      <w:r w:rsidR="00E41A9E" w:rsidRPr="00ED4D49">
        <w:rPr>
          <w:bCs/>
          <w:lang w:val="en-US" w:eastAsia="x-none"/>
        </w:rPr>
        <w:fldChar w:fldCharType="begin"/>
      </w:r>
      <w:r w:rsidR="00E41A9E" w:rsidRPr="00ED4D49">
        <w:rPr>
          <w:bCs/>
          <w:lang w:val="en-US" w:eastAsia="x-none"/>
        </w:rPr>
        <w:instrText xml:space="preserve"> REF _Ref28445416 \r \h </w:instrText>
      </w:r>
      <w:r w:rsidR="00E41A9E" w:rsidRPr="00ED4D49">
        <w:rPr>
          <w:bCs/>
          <w:lang w:val="en-US" w:eastAsia="x-none"/>
        </w:rPr>
      </w:r>
      <w:r w:rsidR="00ED4D49">
        <w:rPr>
          <w:bCs/>
          <w:lang w:val="en-US" w:eastAsia="x-none"/>
        </w:rPr>
        <w:instrText xml:space="preserve"> \* MERGEFORMAT </w:instrText>
      </w:r>
      <w:r w:rsidR="00E41A9E" w:rsidRPr="00ED4D49">
        <w:rPr>
          <w:bCs/>
          <w:lang w:val="en-US" w:eastAsia="x-none"/>
        </w:rPr>
        <w:fldChar w:fldCharType="separate"/>
      </w:r>
      <w:r w:rsidR="00F60130" w:rsidRPr="00ED4D49">
        <w:rPr>
          <w:bCs/>
          <w:lang w:val="en-US" w:eastAsia="x-none"/>
        </w:rPr>
        <w:t>E</w:t>
      </w:r>
      <w:r w:rsidR="00E41A9E" w:rsidRPr="00ED4D49">
        <w:rPr>
          <w:bCs/>
          <w:lang w:val="en-US" w:eastAsia="x-none"/>
        </w:rPr>
        <w:fldChar w:fldCharType="end"/>
      </w:r>
      <w:r w:rsidRPr="00ED4D49">
        <w:rPr>
          <w:bCs/>
          <w:lang w:val="en-US" w:eastAsia="x-none"/>
        </w:rPr>
        <w:t>.</w:t>
      </w:r>
    </w:p>
    <w:bookmarkEnd w:id="248"/>
    <w:p w14:paraId="31D72DF8" w14:textId="6AD39843" w:rsidR="00995E1F" w:rsidRPr="00ED4D49" w:rsidRDefault="009901AD" w:rsidP="009901AD">
      <w:pPr>
        <w:jc w:val="both"/>
        <w:rPr>
          <w:bCs/>
          <w:lang w:val="en-US" w:eastAsia="x-none"/>
        </w:rPr>
      </w:pPr>
      <w:r w:rsidRPr="00ED4D49">
        <w:rPr>
          <w:bCs/>
          <w:lang w:val="en-US" w:eastAsia="x-none"/>
        </w:rPr>
        <w:t>b)</w:t>
      </w:r>
      <w:r w:rsidRPr="00ED4D49">
        <w:rPr>
          <w:b/>
          <w:lang w:val="en-US" w:eastAsia="x-none"/>
        </w:rPr>
        <w:t xml:space="preserve"> </w:t>
      </w:r>
      <w:r w:rsidR="00995E1F" w:rsidRPr="00ED4D49">
        <w:rPr>
          <w:bCs/>
          <w:lang w:val="en-US" w:eastAsia="x-none"/>
        </w:rPr>
        <w:t>For</w:t>
      </w:r>
      <w:r w:rsidR="00995E1F" w:rsidRPr="00ED4D49">
        <w:rPr>
          <w:bCs/>
          <w:lang w:val="en-US"/>
        </w:rPr>
        <w:t xml:space="preserve"> “moderate” and “low” risk </w:t>
      </w:r>
      <w:bookmarkStart w:id="249" w:name="_Hlk25325044"/>
      <w:r w:rsidR="00BB3655" w:rsidRPr="00ED4D49">
        <w:rPr>
          <w:bCs/>
          <w:lang w:val="en-US"/>
        </w:rPr>
        <w:t>subprojects</w:t>
      </w:r>
      <w:bookmarkEnd w:id="249"/>
      <w:r w:rsidR="00863DCD" w:rsidRPr="00ED4D49">
        <w:rPr>
          <w:bCs/>
          <w:lang w:val="en-US"/>
        </w:rPr>
        <w:t>,</w:t>
      </w:r>
      <w:r w:rsidR="0063606C" w:rsidRPr="00ED4D49">
        <w:rPr>
          <w:bCs/>
          <w:lang w:val="en-US"/>
        </w:rPr>
        <w:t xml:space="preserve"> </w:t>
      </w:r>
      <w:r w:rsidR="00995E1F" w:rsidRPr="00ED4D49">
        <w:rPr>
          <w:bCs/>
          <w:lang w:val="en-US" w:eastAsia="x-none"/>
        </w:rPr>
        <w:t>prepare</w:t>
      </w:r>
      <w:r w:rsidR="00863DCD" w:rsidRPr="00ED4D49">
        <w:rPr>
          <w:bCs/>
          <w:lang w:val="en-US" w:eastAsia="x-none"/>
        </w:rPr>
        <w:t xml:space="preserve"> a</w:t>
      </w:r>
      <w:r w:rsidR="00995E1F" w:rsidRPr="00ED4D49">
        <w:rPr>
          <w:b/>
          <w:lang w:val="en-US" w:eastAsia="x-none"/>
        </w:rPr>
        <w:t xml:space="preserve"> site-specific </w:t>
      </w:r>
      <w:r w:rsidR="00863DCD" w:rsidRPr="00ED4D49">
        <w:rPr>
          <w:b/>
          <w:lang w:val="en-US" w:eastAsia="x-none"/>
        </w:rPr>
        <w:t>ESMP</w:t>
      </w:r>
      <w:r w:rsidR="009F3A5D" w:rsidRPr="00ED4D49">
        <w:rPr>
          <w:lang w:val="en-US" w:eastAsia="x-none"/>
        </w:rPr>
        <w:t xml:space="preserve"> </w:t>
      </w:r>
      <w:r w:rsidR="00863DCD" w:rsidRPr="00ED4D49">
        <w:rPr>
          <w:lang w:val="en-US" w:eastAsia="x-none"/>
        </w:rPr>
        <w:t xml:space="preserve">in </w:t>
      </w:r>
      <w:r w:rsidR="00995E1F" w:rsidRPr="00ED4D49">
        <w:rPr>
          <w:bCs/>
          <w:lang w:val="en-US" w:eastAsia="x-none"/>
        </w:rPr>
        <w:t xml:space="preserve">line with the requirements of ESS1 and </w:t>
      </w:r>
      <w:proofErr w:type="gramStart"/>
      <w:r w:rsidR="00995E1F" w:rsidRPr="00ED4D49">
        <w:rPr>
          <w:bCs/>
          <w:lang w:val="en-US" w:eastAsia="x-none"/>
        </w:rPr>
        <w:t>taking into account</w:t>
      </w:r>
      <w:proofErr w:type="gramEnd"/>
      <w:r w:rsidR="00995E1F" w:rsidRPr="00ED4D49">
        <w:rPr>
          <w:bCs/>
          <w:lang w:val="en-US" w:eastAsia="x-none"/>
        </w:rPr>
        <w:t xml:space="preserve"> all requirements from relevant ESSs. </w:t>
      </w:r>
      <w:r w:rsidR="00863DCD" w:rsidRPr="00ED4D49">
        <w:rPr>
          <w:bCs/>
          <w:lang w:val="en-US" w:eastAsia="x-none"/>
        </w:rPr>
        <w:t>An i</w:t>
      </w:r>
      <w:r w:rsidR="00BA387E" w:rsidRPr="00ED4D49">
        <w:rPr>
          <w:bCs/>
          <w:lang w:val="en-US" w:eastAsia="x-none"/>
        </w:rPr>
        <w:t xml:space="preserve">ndicative outline of </w:t>
      </w:r>
      <w:r w:rsidRPr="00ED4D49">
        <w:rPr>
          <w:bCs/>
          <w:lang w:val="en-US" w:eastAsia="x-none"/>
        </w:rPr>
        <w:t>ESMP is given in Annex</w:t>
      </w:r>
      <w:r w:rsidR="00E41A9E" w:rsidRPr="00ED4D49">
        <w:rPr>
          <w:bCs/>
          <w:lang w:val="en-US" w:eastAsia="x-none"/>
        </w:rPr>
        <w:t xml:space="preserve"> </w:t>
      </w:r>
      <w:r w:rsidR="00E41A9E" w:rsidRPr="00ED4D49">
        <w:rPr>
          <w:bCs/>
          <w:lang w:val="en-US" w:eastAsia="x-none"/>
        </w:rPr>
        <w:fldChar w:fldCharType="begin"/>
      </w:r>
      <w:r w:rsidR="00E41A9E" w:rsidRPr="00ED4D49">
        <w:rPr>
          <w:bCs/>
          <w:lang w:val="en-US" w:eastAsia="x-none"/>
        </w:rPr>
        <w:instrText xml:space="preserve"> REF _Ref28445349 \r \h </w:instrText>
      </w:r>
      <w:r w:rsidR="00E41A9E" w:rsidRPr="00ED4D49">
        <w:rPr>
          <w:bCs/>
          <w:lang w:val="en-US" w:eastAsia="x-none"/>
        </w:rPr>
      </w:r>
      <w:r w:rsidR="00ED4D49">
        <w:rPr>
          <w:bCs/>
          <w:lang w:val="en-US" w:eastAsia="x-none"/>
        </w:rPr>
        <w:instrText xml:space="preserve"> \* MERGEFORMAT </w:instrText>
      </w:r>
      <w:r w:rsidR="00E41A9E" w:rsidRPr="00ED4D49">
        <w:rPr>
          <w:bCs/>
          <w:lang w:val="en-US" w:eastAsia="x-none"/>
        </w:rPr>
        <w:fldChar w:fldCharType="separate"/>
      </w:r>
      <w:r w:rsidR="00F60130" w:rsidRPr="00ED4D49">
        <w:rPr>
          <w:bCs/>
          <w:lang w:val="en-US" w:eastAsia="x-none"/>
        </w:rPr>
        <w:t>F</w:t>
      </w:r>
      <w:r w:rsidR="00E41A9E" w:rsidRPr="00ED4D49">
        <w:rPr>
          <w:bCs/>
          <w:lang w:val="en-US" w:eastAsia="x-none"/>
        </w:rPr>
        <w:fldChar w:fldCharType="end"/>
      </w:r>
      <w:r w:rsidRPr="00ED4D49">
        <w:rPr>
          <w:bCs/>
          <w:lang w:val="en-US" w:eastAsia="x-none"/>
        </w:rPr>
        <w:t>.</w:t>
      </w:r>
    </w:p>
    <w:p w14:paraId="15F8998D" w14:textId="11D06DB4" w:rsidR="00E80BB3" w:rsidRPr="00ED4D49" w:rsidRDefault="00D5710F" w:rsidP="00D5710F">
      <w:pPr>
        <w:spacing w:after="160"/>
        <w:jc w:val="both"/>
        <w:rPr>
          <w:lang w:val="en-US"/>
        </w:rPr>
      </w:pPr>
      <w:bookmarkStart w:id="250" w:name="_Hlk25325063"/>
      <w:r w:rsidRPr="00ED4D49">
        <w:rPr>
          <w:lang w:val="en-US"/>
        </w:rPr>
        <w:t>Any doubtful project risk assessment will be subject to the review and guidance by the World Bank team</w:t>
      </w:r>
      <w:r w:rsidR="00E80BB3" w:rsidRPr="00ED4D49">
        <w:rPr>
          <w:lang w:val="en-US"/>
        </w:rPr>
        <w:t xml:space="preserve"> </w:t>
      </w:r>
      <w:r w:rsidR="00603E6E" w:rsidRPr="00ED4D49">
        <w:rPr>
          <w:lang w:val="en-US"/>
        </w:rPr>
        <w:t>following</w:t>
      </w:r>
      <w:r w:rsidR="00E80BB3" w:rsidRPr="00ED4D49">
        <w:rPr>
          <w:lang w:val="en-US"/>
        </w:rPr>
        <w:t xml:space="preserve"> with the procedure illustrated in </w:t>
      </w:r>
      <w:r w:rsidR="00E80BB3" w:rsidRPr="00ED4D49">
        <w:rPr>
          <w:lang w:val="en-US"/>
        </w:rPr>
        <w:fldChar w:fldCharType="begin"/>
      </w:r>
      <w:r w:rsidR="00E80BB3" w:rsidRPr="00ED4D49">
        <w:rPr>
          <w:lang w:val="en-US"/>
        </w:rPr>
        <w:instrText xml:space="preserve"> REF _Ref25580809 \h  \* MERGEFORMAT </w:instrText>
      </w:r>
      <w:r w:rsidR="00E80BB3" w:rsidRPr="00ED4D49">
        <w:rPr>
          <w:lang w:val="en-US"/>
        </w:rPr>
      </w:r>
      <w:r w:rsidR="00E80BB3" w:rsidRPr="00ED4D49">
        <w:rPr>
          <w:lang w:val="en-US"/>
        </w:rPr>
        <w:fldChar w:fldCharType="separate"/>
      </w:r>
      <w:r w:rsidR="00F60130" w:rsidRPr="00ED4D49">
        <w:rPr>
          <w:lang w:val="en-US"/>
        </w:rPr>
        <w:t>Figure 9</w:t>
      </w:r>
      <w:r w:rsidR="00E80BB3" w:rsidRPr="00ED4D49">
        <w:rPr>
          <w:lang w:val="en-US"/>
        </w:rPr>
        <w:fldChar w:fldCharType="end"/>
      </w:r>
      <w:r w:rsidR="004D0E2A" w:rsidRPr="00ED4D49">
        <w:rPr>
          <w:lang w:val="en-US"/>
        </w:rPr>
        <w:t xml:space="preserve"> and taking into account all relevant ESS requirements (e.g. for activities on habitats, protected areas or sensitive areas include provisions of ESS6).</w:t>
      </w:r>
    </w:p>
    <w:p w14:paraId="040D4AF7" w14:textId="77777777" w:rsidR="00420C76" w:rsidRPr="00ED4D49" w:rsidRDefault="00420C76" w:rsidP="00D5710F">
      <w:pPr>
        <w:spacing w:after="160"/>
        <w:jc w:val="both"/>
        <w:rPr>
          <w:lang w:val="en-US"/>
        </w:rPr>
      </w:pPr>
    </w:p>
    <w:p w14:paraId="3463C676" w14:textId="420E1367" w:rsidR="00E80BB3" w:rsidRPr="00ED4D49" w:rsidRDefault="00EF0942" w:rsidP="00E80BB3">
      <w:pPr>
        <w:keepNext/>
        <w:spacing w:after="160"/>
        <w:jc w:val="center"/>
        <w:rPr>
          <w:lang w:val="en-US"/>
        </w:rPr>
      </w:pPr>
      <w:r w:rsidRPr="00ED4D49">
        <w:rPr>
          <w:noProof/>
          <w:lang w:val="bs-Latn-BA" w:eastAsia="bs-Latn-BA"/>
        </w:rPr>
        <w:drawing>
          <wp:inline distT="0" distB="0" distL="0" distR="0" wp14:anchorId="3B827B86" wp14:editId="309DFE7F">
            <wp:extent cx="5727700" cy="348551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485515"/>
                    </a:xfrm>
                    <a:prstGeom prst="rect">
                      <a:avLst/>
                    </a:prstGeom>
                    <a:noFill/>
                    <a:ln>
                      <a:noFill/>
                    </a:ln>
                  </pic:spPr>
                </pic:pic>
              </a:graphicData>
            </a:graphic>
          </wp:inline>
        </w:drawing>
      </w:r>
    </w:p>
    <w:p w14:paraId="6FDD3DDB" w14:textId="131283BD" w:rsidR="00E80BB3" w:rsidRPr="00ED4D49" w:rsidRDefault="00E80BB3" w:rsidP="00E80BB3">
      <w:pPr>
        <w:pStyle w:val="Caption"/>
        <w:spacing w:line="276" w:lineRule="auto"/>
        <w:jc w:val="center"/>
        <w:rPr>
          <w:rFonts w:cs="Calibri"/>
          <w:b w:val="0"/>
          <w:i/>
          <w:color w:val="1F497D"/>
          <w:sz w:val="16"/>
        </w:rPr>
      </w:pPr>
      <w:bookmarkStart w:id="251" w:name="_Ref25580809"/>
      <w:bookmarkStart w:id="252" w:name="_Toc25582655"/>
      <w:r w:rsidRPr="00ED4D49">
        <w:rPr>
          <w:rFonts w:cs="Calibri"/>
          <w:b w:val="0"/>
          <w:i/>
          <w:color w:val="1F497D"/>
          <w:sz w:val="16"/>
        </w:rPr>
        <w:t xml:space="preserve">Figure </w:t>
      </w:r>
      <w:r w:rsidRPr="00ED4D49">
        <w:rPr>
          <w:rFonts w:cs="Calibri"/>
          <w:b w:val="0"/>
          <w:i/>
          <w:color w:val="1F497D"/>
          <w:sz w:val="16"/>
        </w:rPr>
        <w:fldChar w:fldCharType="begin"/>
      </w:r>
      <w:r w:rsidRPr="00ED4D49">
        <w:rPr>
          <w:rFonts w:cs="Calibri"/>
          <w:b w:val="0"/>
          <w:i/>
          <w:color w:val="1F497D"/>
          <w:sz w:val="16"/>
        </w:rPr>
        <w:instrText xml:space="preserve"> SEQ Figure \* ARABIC </w:instrText>
      </w:r>
      <w:r w:rsidRPr="00ED4D49">
        <w:rPr>
          <w:rFonts w:cs="Calibri"/>
          <w:b w:val="0"/>
          <w:i/>
          <w:color w:val="1F497D"/>
          <w:sz w:val="16"/>
        </w:rPr>
        <w:fldChar w:fldCharType="separate"/>
      </w:r>
      <w:r w:rsidR="00F60130" w:rsidRPr="00ED4D49">
        <w:rPr>
          <w:rFonts w:cs="Calibri"/>
          <w:b w:val="0"/>
          <w:i/>
          <w:noProof/>
          <w:color w:val="1F497D"/>
          <w:sz w:val="16"/>
        </w:rPr>
        <w:t>9</w:t>
      </w:r>
      <w:r w:rsidRPr="00ED4D49">
        <w:rPr>
          <w:rFonts w:cs="Calibri"/>
          <w:b w:val="0"/>
          <w:i/>
          <w:color w:val="1F497D"/>
          <w:sz w:val="16"/>
        </w:rPr>
        <w:fldChar w:fldCharType="end"/>
      </w:r>
      <w:bookmarkEnd w:id="251"/>
      <w:r w:rsidRPr="00ED4D49">
        <w:rPr>
          <w:rFonts w:cs="Calibri"/>
          <w:b w:val="0"/>
          <w:i/>
          <w:color w:val="1F497D"/>
          <w:sz w:val="16"/>
        </w:rPr>
        <w:t xml:space="preserve">: </w:t>
      </w:r>
      <w:r w:rsidRPr="00ED4D49">
        <w:rPr>
          <w:rFonts w:cs="Calibri"/>
          <w:b w:val="0"/>
          <w:i/>
          <w:color w:val="auto"/>
          <w:sz w:val="16"/>
        </w:rPr>
        <w:t>Assessing Due Diligence on Subprojects</w:t>
      </w:r>
      <w:bookmarkEnd w:id="252"/>
    </w:p>
    <w:p w14:paraId="00527609" w14:textId="159AEA6E" w:rsidR="00D5710F" w:rsidRPr="00ED4D49" w:rsidRDefault="00D5710F" w:rsidP="00D5710F">
      <w:pPr>
        <w:spacing w:after="160"/>
        <w:jc w:val="both"/>
        <w:rPr>
          <w:lang w:val="en-US"/>
        </w:rPr>
      </w:pPr>
    </w:p>
    <w:bookmarkEnd w:id="250"/>
    <w:p w14:paraId="56F47D53" w14:textId="3461D545" w:rsidR="00D5710F" w:rsidRPr="00ED4D49" w:rsidRDefault="00D5710F" w:rsidP="00D5710F">
      <w:pPr>
        <w:spacing w:after="160"/>
        <w:jc w:val="both"/>
        <w:rPr>
          <w:lang w:val="en-US"/>
        </w:rPr>
      </w:pPr>
      <w:r w:rsidRPr="00ED4D49">
        <w:rPr>
          <w:lang w:val="en-US"/>
        </w:rPr>
        <w:t xml:space="preserve">According to </w:t>
      </w:r>
      <w:r w:rsidR="00BA7E7A" w:rsidRPr="00ED4D49">
        <w:rPr>
          <w:lang w:val="en-US"/>
        </w:rPr>
        <w:t xml:space="preserve">the </w:t>
      </w:r>
      <w:r w:rsidRPr="00ED4D49">
        <w:rPr>
          <w:lang w:val="en-US"/>
        </w:rPr>
        <w:t xml:space="preserve">preliminary risk assessment, the following </w:t>
      </w:r>
      <w:r w:rsidR="00BA7E7A" w:rsidRPr="00ED4D49">
        <w:rPr>
          <w:lang w:val="en-US"/>
        </w:rPr>
        <w:t xml:space="preserve">actions </w:t>
      </w:r>
      <w:r w:rsidRPr="00ED4D49">
        <w:rPr>
          <w:lang w:val="en-US"/>
        </w:rPr>
        <w:t xml:space="preserve">will </w:t>
      </w:r>
      <w:r w:rsidR="00BA7E7A" w:rsidRPr="00ED4D49">
        <w:rPr>
          <w:lang w:val="en-US"/>
        </w:rPr>
        <w:t>be taken</w:t>
      </w:r>
      <w:r w:rsidRPr="00ED4D49">
        <w:rPr>
          <w:lang w:val="en-US"/>
        </w:rPr>
        <w:t>:</w:t>
      </w:r>
    </w:p>
    <w:tbl>
      <w:tblPr>
        <w:tblStyle w:val="TableGridLight1"/>
        <w:tblW w:w="9067" w:type="dxa"/>
        <w:tblLook w:val="04A0" w:firstRow="1" w:lastRow="0" w:firstColumn="1" w:lastColumn="0" w:noHBand="0" w:noVBand="1"/>
      </w:tblPr>
      <w:tblGrid>
        <w:gridCol w:w="2484"/>
        <w:gridCol w:w="4457"/>
        <w:gridCol w:w="2126"/>
      </w:tblGrid>
      <w:tr w:rsidR="004C3C6A" w:rsidRPr="00ED4D49" w14:paraId="075E4037" w14:textId="77777777" w:rsidTr="001229F1">
        <w:trPr>
          <w:tblHeader/>
        </w:trPr>
        <w:tc>
          <w:tcPr>
            <w:tcW w:w="2484" w:type="dxa"/>
          </w:tcPr>
          <w:p w14:paraId="48EFC40B"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3140B7BC"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1AD563B1"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4C3C6A" w:rsidRPr="00ED4D49" w14:paraId="03A7802E" w14:textId="77777777" w:rsidTr="001229F1">
        <w:tc>
          <w:tcPr>
            <w:tcW w:w="2484" w:type="dxa"/>
          </w:tcPr>
          <w:p w14:paraId="45D23953" w14:textId="77777777"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Flood protection, bank stabilization, drainage control, dredging and river training works, and reservoir management in the Drina Corridor in FBiH and RS</w:t>
            </w:r>
          </w:p>
        </w:tc>
        <w:tc>
          <w:tcPr>
            <w:tcW w:w="4457" w:type="dxa"/>
          </w:tcPr>
          <w:p w14:paraId="2CEDF999"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an ESIA or site-specific ESMP (depending on the categorization and the requirements of the local permitting process) and follow guidance on disclosure and consultations. In the ESIA or site-specific ESMP, include sections related to all applicable ESSs.</w:t>
            </w:r>
          </w:p>
        </w:tc>
        <w:tc>
          <w:tcPr>
            <w:tcW w:w="2126" w:type="dxa"/>
          </w:tcPr>
          <w:p w14:paraId="408D3142"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bl>
    <w:tbl>
      <w:tblPr>
        <w:tblStyle w:val="TableGridLight"/>
        <w:tblW w:w="9067" w:type="dxa"/>
        <w:tblLook w:val="04A0" w:firstRow="1" w:lastRow="0" w:firstColumn="1" w:lastColumn="0" w:noHBand="0" w:noVBand="1"/>
      </w:tblPr>
      <w:tblGrid>
        <w:gridCol w:w="2484"/>
        <w:gridCol w:w="4457"/>
        <w:gridCol w:w="2126"/>
      </w:tblGrid>
      <w:tr w:rsidR="00F37A56" w:rsidRPr="00ED4D49" w14:paraId="54C9042D" w14:textId="77777777" w:rsidTr="002F3A28">
        <w:tc>
          <w:tcPr>
            <w:tcW w:w="2484" w:type="dxa"/>
          </w:tcPr>
          <w:p w14:paraId="422D7005" w14:textId="0C063816" w:rsidR="00F37A56" w:rsidRPr="00ED4D49" w:rsidRDefault="00F37A56" w:rsidP="00F37A56">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rPr>
              <w:t xml:space="preserve">An 100-year flooding protection, river bank stabilization, drainage </w:t>
            </w:r>
            <w:r w:rsidRPr="00ED4D49">
              <w:rPr>
                <w:bCs/>
                <w:sz w:val="16"/>
                <w:szCs w:val="16"/>
              </w:rPr>
              <w:lastRenderedPageBreak/>
              <w:t>control in the Brčko District of BIH</w:t>
            </w:r>
          </w:p>
        </w:tc>
        <w:tc>
          <w:tcPr>
            <w:tcW w:w="4457" w:type="dxa"/>
          </w:tcPr>
          <w:p w14:paraId="04BC489F" w14:textId="058110D9" w:rsidR="00F37A56" w:rsidRPr="00ED4D49" w:rsidRDefault="00F37A56" w:rsidP="00F37A56">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Prepare an ESIA or site-specific ESMP (depending on the categorization and the requirements of the local permitting process) and follow guidance on disclosure and consultations. In </w:t>
            </w:r>
            <w:r w:rsidRPr="00ED4D49">
              <w:rPr>
                <w:rFonts w:asciiTheme="minorHAnsi" w:hAnsiTheme="minorHAnsi"/>
                <w:color w:val="0D0D0D" w:themeColor="text1" w:themeTint="F2"/>
                <w:sz w:val="16"/>
                <w:szCs w:val="16"/>
              </w:rPr>
              <w:lastRenderedPageBreak/>
              <w:t>the ESIA or site-specific ESMP, include sections related to all applicable ESSs.</w:t>
            </w:r>
          </w:p>
        </w:tc>
        <w:tc>
          <w:tcPr>
            <w:tcW w:w="2126" w:type="dxa"/>
          </w:tcPr>
          <w:p w14:paraId="463AB1EF" w14:textId="4370053C" w:rsidR="00F37A56" w:rsidRPr="00ED4D49" w:rsidRDefault="00F37A56" w:rsidP="00F37A56">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WB requirements on E&amp;S impacts mitigation and monitoring included in the </w:t>
            </w:r>
            <w:r w:rsidRPr="00ED4D49">
              <w:rPr>
                <w:rFonts w:asciiTheme="minorHAnsi" w:hAnsiTheme="minorHAnsi"/>
                <w:color w:val="0D0D0D" w:themeColor="text1" w:themeTint="F2"/>
                <w:sz w:val="16"/>
                <w:szCs w:val="16"/>
              </w:rPr>
              <w:lastRenderedPageBreak/>
              <w:t xml:space="preserve">tender dossier. </w:t>
            </w:r>
          </w:p>
        </w:tc>
      </w:tr>
      <w:tr w:rsidR="008F4744" w:rsidRPr="00ED4D49" w14:paraId="27DB2976" w14:textId="77777777" w:rsidTr="002F3A28">
        <w:tc>
          <w:tcPr>
            <w:tcW w:w="2484" w:type="dxa"/>
          </w:tcPr>
          <w:p w14:paraId="198CB80C" w14:textId="7BEF7CC2" w:rsidR="008F4744" w:rsidRPr="00ED4D49" w:rsidRDefault="008F4744" w:rsidP="002F3A28">
            <w:pPr>
              <w:widowControl w:val="0"/>
              <w:autoSpaceDE w:val="0"/>
              <w:autoSpaceDN w:val="0"/>
              <w:adjustRightInd w:val="0"/>
              <w:spacing w:before="0" w:afterLines="60" w:after="144" w:line="240" w:lineRule="auto"/>
              <w:rPr>
                <w:bCs/>
                <w:sz w:val="16"/>
                <w:szCs w:val="16"/>
              </w:rPr>
            </w:pPr>
            <w:r w:rsidRPr="00ED4D49">
              <w:rPr>
                <w:bCs/>
                <w:sz w:val="16"/>
                <w:szCs w:val="16"/>
              </w:rPr>
              <w:lastRenderedPageBreak/>
              <w:t>Solid waste management and protection of air, water and soil of the Sava Corridor in the Brčko District</w:t>
            </w:r>
          </w:p>
        </w:tc>
        <w:tc>
          <w:tcPr>
            <w:tcW w:w="4457" w:type="dxa"/>
          </w:tcPr>
          <w:p w14:paraId="467D5822" w14:textId="79EE5C2E" w:rsidR="008F4744" w:rsidRPr="00ED4D49" w:rsidRDefault="008F4744" w:rsidP="002F3A28">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r w:rsidR="00E3196D" w:rsidRPr="00ED4D49">
              <w:rPr>
                <w:rFonts w:asciiTheme="minorHAnsi" w:hAnsiTheme="minorHAnsi"/>
                <w:color w:val="0D0D0D" w:themeColor="text1" w:themeTint="F2"/>
                <w:sz w:val="16"/>
                <w:szCs w:val="16"/>
              </w:rPr>
              <w:t xml:space="preserve"> Supplement the ESMP as needed with site-specific details. </w:t>
            </w:r>
          </w:p>
        </w:tc>
        <w:tc>
          <w:tcPr>
            <w:tcW w:w="2126" w:type="dxa"/>
          </w:tcPr>
          <w:p w14:paraId="51AAFDE5" w14:textId="77777777" w:rsidR="008F4744" w:rsidRPr="00ED4D49" w:rsidRDefault="008F4744" w:rsidP="002F3A28">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F37A56" w:rsidRPr="00ED4D49" w14:paraId="39C3BE82" w14:textId="77777777" w:rsidTr="002F3A28">
        <w:tc>
          <w:tcPr>
            <w:tcW w:w="2484" w:type="dxa"/>
          </w:tcPr>
          <w:p w14:paraId="41B9D8ED" w14:textId="06F70A8B" w:rsidR="00F37A56" w:rsidRPr="00ED4D49" w:rsidRDefault="008F4744" w:rsidP="00F37A56">
            <w:pPr>
              <w:widowControl w:val="0"/>
              <w:autoSpaceDE w:val="0"/>
              <w:autoSpaceDN w:val="0"/>
              <w:adjustRightInd w:val="0"/>
              <w:spacing w:before="0" w:afterLines="60" w:after="144" w:line="240" w:lineRule="auto"/>
              <w:rPr>
                <w:bCs/>
                <w:sz w:val="16"/>
                <w:szCs w:val="16"/>
              </w:rPr>
            </w:pPr>
            <w:r w:rsidRPr="00ED4D49">
              <w:rPr>
                <w:bCs/>
                <w:sz w:val="16"/>
                <w:szCs w:val="16"/>
              </w:rPr>
              <w:t>C</w:t>
            </w:r>
            <w:r w:rsidR="00F37A56" w:rsidRPr="00ED4D49">
              <w:rPr>
                <w:bCs/>
                <w:sz w:val="16"/>
                <w:szCs w:val="16"/>
              </w:rPr>
              <w:t>ross-border cooperation through tourism promotion (cycling and pathway on the Sava River)</w:t>
            </w:r>
          </w:p>
        </w:tc>
        <w:tc>
          <w:tcPr>
            <w:tcW w:w="4457" w:type="dxa"/>
          </w:tcPr>
          <w:p w14:paraId="11C3C6BB" w14:textId="4BA33EF1" w:rsidR="00F37A56" w:rsidRPr="00ED4D49" w:rsidRDefault="00F37A56" w:rsidP="00F37A56">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1EABA41D" w14:textId="68BB0B6E" w:rsidR="00F37A56" w:rsidRPr="00ED4D49" w:rsidRDefault="00F37A56" w:rsidP="00F37A56">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bl>
    <w:tbl>
      <w:tblPr>
        <w:tblStyle w:val="TableGridLight1"/>
        <w:tblW w:w="9067" w:type="dxa"/>
        <w:tblLook w:val="04A0" w:firstRow="1" w:lastRow="0" w:firstColumn="1" w:lastColumn="0" w:noHBand="0" w:noVBand="1"/>
      </w:tblPr>
      <w:tblGrid>
        <w:gridCol w:w="2484"/>
        <w:gridCol w:w="4457"/>
        <w:gridCol w:w="2126"/>
      </w:tblGrid>
      <w:tr w:rsidR="004E6A8F" w:rsidRPr="00ED4D49" w14:paraId="2C457D79" w14:textId="77777777" w:rsidTr="001229F1">
        <w:tc>
          <w:tcPr>
            <w:tcW w:w="2484" w:type="dxa"/>
          </w:tcPr>
          <w:p w14:paraId="05A6680D" w14:textId="0792F564" w:rsidR="004E6A8F" w:rsidRPr="00ED4D49" w:rsidRDefault="004E6A8F" w:rsidP="001229F1">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tc>
        <w:tc>
          <w:tcPr>
            <w:tcW w:w="4457" w:type="dxa"/>
          </w:tcPr>
          <w:p w14:paraId="5BF25B51" w14:textId="00EED6C8"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ESS4.</w:t>
            </w:r>
          </w:p>
        </w:tc>
        <w:tc>
          <w:tcPr>
            <w:tcW w:w="2126" w:type="dxa"/>
          </w:tcPr>
          <w:p w14:paraId="7BA60CC9" w14:textId="3288F5FB" w:rsidR="004E6A8F" w:rsidRPr="00ED4D49" w:rsidRDefault="004E6A8F"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The works will be carried out in line with ESS4 and the provisions on dam safety </w:t>
            </w:r>
            <w:proofErr w:type="gramStart"/>
            <w:r w:rsidRPr="00ED4D49">
              <w:rPr>
                <w:rFonts w:asciiTheme="minorHAnsi" w:hAnsiTheme="minorHAnsi"/>
                <w:color w:val="0D0D0D" w:themeColor="text1" w:themeTint="F2"/>
                <w:sz w:val="16"/>
                <w:szCs w:val="16"/>
              </w:rPr>
              <w:t>there</w:t>
            </w:r>
            <w:proofErr w:type="gramEnd"/>
            <w:r w:rsidRPr="00ED4D49">
              <w:rPr>
                <w:rFonts w:asciiTheme="minorHAnsi" w:hAnsiTheme="minorHAnsi"/>
                <w:color w:val="0D0D0D" w:themeColor="text1" w:themeTint="F2"/>
                <w:sz w:val="16"/>
                <w:szCs w:val="16"/>
              </w:rPr>
              <w:t xml:space="preserve"> in.</w:t>
            </w:r>
          </w:p>
        </w:tc>
      </w:tr>
      <w:tr w:rsidR="004C3C6A" w:rsidRPr="00ED4D49" w14:paraId="325F43EE" w14:textId="77777777" w:rsidTr="001229F1">
        <w:tc>
          <w:tcPr>
            <w:tcW w:w="2484" w:type="dxa"/>
          </w:tcPr>
          <w:p w14:paraId="4BED17F6" w14:textId="22C3CAFD"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Nursery production, reforestation, arboretum establishment</w:t>
            </w:r>
          </w:p>
        </w:tc>
        <w:tc>
          <w:tcPr>
            <w:tcW w:w="4457" w:type="dxa"/>
          </w:tcPr>
          <w:p w14:paraId="61BD1B7F"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2ED4BCE4"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4C3C6A" w:rsidRPr="00ED4D49" w14:paraId="25AAF293" w14:textId="77777777" w:rsidTr="001229F1">
        <w:tc>
          <w:tcPr>
            <w:tcW w:w="2484" w:type="dxa"/>
          </w:tcPr>
          <w:p w14:paraId="0BBDD7C8" w14:textId="77777777"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Demining activities along the Sava Right bank within BiH</w:t>
            </w:r>
          </w:p>
        </w:tc>
        <w:tc>
          <w:tcPr>
            <w:tcW w:w="4457" w:type="dxa"/>
          </w:tcPr>
          <w:p w14:paraId="0D0BD0BA"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all applicable ESSs.</w:t>
            </w:r>
          </w:p>
        </w:tc>
        <w:tc>
          <w:tcPr>
            <w:tcW w:w="2126" w:type="dxa"/>
          </w:tcPr>
          <w:p w14:paraId="19532479"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4C3C6A" w:rsidRPr="00ED4D49" w14:paraId="1ACF2E7D" w14:textId="77777777" w:rsidTr="001229F1">
        <w:tc>
          <w:tcPr>
            <w:tcW w:w="2484" w:type="dxa"/>
          </w:tcPr>
          <w:p w14:paraId="2A28C938" w14:textId="77777777" w:rsidR="004C3C6A" w:rsidRPr="00ED4D49" w:rsidRDefault="004C3C6A" w:rsidP="001229F1">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4457" w:type="dxa"/>
          </w:tcPr>
          <w:p w14:paraId="79BC3EAF"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Strategic Environmental and Social Assessment (SESA) for each study considering the full range of environmental and social risks and impacts incorporated in ESS1 through 10</w:t>
            </w:r>
          </w:p>
        </w:tc>
        <w:tc>
          <w:tcPr>
            <w:tcW w:w="2126" w:type="dxa"/>
          </w:tcPr>
          <w:p w14:paraId="45BDBB81" w14:textId="4181D406"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Improve</w:t>
            </w:r>
            <w:r w:rsidR="00420C76" w:rsidRPr="00ED4D49">
              <w:rPr>
                <w:rFonts w:asciiTheme="minorHAnsi" w:hAnsiTheme="minorHAnsi"/>
                <w:color w:val="0D0D0D" w:themeColor="text1" w:themeTint="F2"/>
                <w:sz w:val="16"/>
                <w:szCs w:val="16"/>
              </w:rPr>
              <w:t>d</w:t>
            </w:r>
            <w:r w:rsidRPr="00ED4D49">
              <w:rPr>
                <w:rFonts w:asciiTheme="minorHAnsi" w:hAnsiTheme="minorHAnsi"/>
                <w:color w:val="0D0D0D" w:themeColor="text1" w:themeTint="F2"/>
                <w:sz w:val="16"/>
                <w:szCs w:val="16"/>
              </w:rPr>
              <w:t xml:space="preserve"> regional studies based on the conclusions from </w:t>
            </w:r>
            <w:r w:rsidR="00420C76" w:rsidRPr="00ED4D49">
              <w:rPr>
                <w:rFonts w:asciiTheme="minorHAnsi" w:hAnsiTheme="minorHAnsi"/>
                <w:color w:val="0D0D0D" w:themeColor="text1" w:themeTint="F2"/>
                <w:sz w:val="16"/>
                <w:szCs w:val="16"/>
              </w:rPr>
              <w:t xml:space="preserve">the </w:t>
            </w:r>
            <w:r w:rsidRPr="00ED4D49">
              <w:rPr>
                <w:rFonts w:asciiTheme="minorHAnsi" w:hAnsiTheme="minorHAnsi"/>
                <w:color w:val="0D0D0D" w:themeColor="text1" w:themeTint="F2"/>
                <w:sz w:val="16"/>
                <w:szCs w:val="16"/>
              </w:rPr>
              <w:t>SESA.</w:t>
            </w:r>
          </w:p>
        </w:tc>
      </w:tr>
    </w:tbl>
    <w:p w14:paraId="39E7776D" w14:textId="77777777" w:rsidR="00E80BB3" w:rsidRPr="00ED4D49" w:rsidRDefault="00E80BB3" w:rsidP="007320A9">
      <w:pPr>
        <w:jc w:val="both"/>
        <w:rPr>
          <w:rFonts w:cs="Calibri"/>
          <w:lang w:val="en-US" w:eastAsia="x-none"/>
        </w:rPr>
      </w:pPr>
    </w:p>
    <w:p w14:paraId="16B7D329" w14:textId="7F88B07C" w:rsidR="007320A9" w:rsidRPr="00ED4D49" w:rsidRDefault="007320A9" w:rsidP="007320A9">
      <w:pPr>
        <w:jc w:val="both"/>
        <w:rPr>
          <w:rFonts w:cs="Calibri"/>
          <w:lang w:val="en-US" w:eastAsia="x-none"/>
        </w:rPr>
      </w:pPr>
      <w:r w:rsidRPr="00ED4D49">
        <w:rPr>
          <w:rFonts w:cs="Calibri"/>
          <w:lang w:val="en-US" w:eastAsia="x-none"/>
        </w:rPr>
        <w:t xml:space="preserve">Additionally, PIUs will be </w:t>
      </w:r>
      <w:r w:rsidR="0094013B" w:rsidRPr="00ED4D49">
        <w:rPr>
          <w:rFonts w:cs="Calibri"/>
          <w:lang w:val="en-US" w:eastAsia="x-none"/>
        </w:rPr>
        <w:t>required</w:t>
      </w:r>
      <w:r w:rsidRPr="00ED4D49">
        <w:rPr>
          <w:rFonts w:cs="Calibri"/>
          <w:lang w:val="en-US" w:eastAsia="x-none"/>
        </w:rPr>
        <w:t xml:space="preserve"> to: </w:t>
      </w:r>
    </w:p>
    <w:p w14:paraId="252C801F" w14:textId="241EA7A4"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in case of any land acquisition issues identified, prepare </w:t>
      </w:r>
      <w:r w:rsidR="0094013B" w:rsidRPr="00ED4D49">
        <w:rPr>
          <w:rFonts w:cs="Calibri"/>
          <w:sz w:val="20"/>
          <w:szCs w:val="20"/>
        </w:rPr>
        <w:t>a</w:t>
      </w:r>
      <w:r w:rsidRPr="00ED4D49">
        <w:rPr>
          <w:rFonts w:cs="Calibri"/>
          <w:sz w:val="20"/>
          <w:szCs w:val="20"/>
        </w:rPr>
        <w:t xml:space="preserve"> site-specific Resettlement Plan in line with the guidance given in the Resettlement Framework developed for the </w:t>
      </w:r>
      <w:r w:rsidR="0094013B" w:rsidRPr="00ED4D49">
        <w:rPr>
          <w:rFonts w:cs="Calibri"/>
          <w:sz w:val="20"/>
          <w:szCs w:val="20"/>
        </w:rPr>
        <w:t>SDIP</w:t>
      </w:r>
      <w:r w:rsidRPr="00ED4D49">
        <w:rPr>
          <w:rFonts w:cs="Calibri"/>
          <w:sz w:val="20"/>
          <w:szCs w:val="20"/>
        </w:rPr>
        <w:t xml:space="preserve"> project</w:t>
      </w:r>
      <w:r w:rsidR="0094013B" w:rsidRPr="00ED4D49">
        <w:rPr>
          <w:rFonts w:cs="Calibri"/>
          <w:sz w:val="20"/>
          <w:szCs w:val="20"/>
        </w:rPr>
        <w:t>,</w:t>
      </w:r>
    </w:p>
    <w:p w14:paraId="373BEFE4" w14:textId="47120C94"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implement the </w:t>
      </w:r>
      <w:r w:rsidR="0094013B" w:rsidRPr="00ED4D49">
        <w:rPr>
          <w:rFonts w:cs="Calibri"/>
          <w:sz w:val="20"/>
          <w:szCs w:val="20"/>
        </w:rPr>
        <w:t xml:space="preserve">developed </w:t>
      </w:r>
      <w:r w:rsidRPr="00ED4D49">
        <w:rPr>
          <w:rFonts w:cs="Calibri"/>
          <w:sz w:val="20"/>
          <w:szCs w:val="20"/>
        </w:rPr>
        <w:t>Labor Management Procedure, and update it as necessary</w:t>
      </w:r>
      <w:r w:rsidR="0094013B" w:rsidRPr="00ED4D49">
        <w:rPr>
          <w:rFonts w:cs="Calibri"/>
          <w:sz w:val="20"/>
          <w:szCs w:val="20"/>
        </w:rPr>
        <w:t>,</w:t>
      </w:r>
    </w:p>
    <w:p w14:paraId="116ED460" w14:textId="437A33A9"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undertake stakeholder engagement and disclose appropriate information in accordance with </w:t>
      </w:r>
      <w:r w:rsidR="0094013B" w:rsidRPr="00ED4D49">
        <w:rPr>
          <w:rFonts w:cs="Calibri"/>
          <w:sz w:val="20"/>
          <w:szCs w:val="20"/>
        </w:rPr>
        <w:t xml:space="preserve">the </w:t>
      </w:r>
      <w:r w:rsidRPr="00ED4D49">
        <w:rPr>
          <w:rFonts w:cs="Calibri"/>
          <w:sz w:val="20"/>
          <w:szCs w:val="20"/>
        </w:rPr>
        <w:t xml:space="preserve">Stakeholder Engagement Plan developed for the </w:t>
      </w:r>
      <w:r w:rsidR="0094013B" w:rsidRPr="00ED4D49">
        <w:rPr>
          <w:rFonts w:cs="Calibri"/>
          <w:sz w:val="20"/>
          <w:szCs w:val="20"/>
        </w:rPr>
        <w:t>SDIP</w:t>
      </w:r>
      <w:r w:rsidRPr="00ED4D49">
        <w:rPr>
          <w:rFonts w:cs="Calibri"/>
          <w:sz w:val="20"/>
          <w:szCs w:val="20"/>
        </w:rPr>
        <w:t xml:space="preserve"> project,</w:t>
      </w:r>
    </w:p>
    <w:p w14:paraId="63D6127B" w14:textId="68CC52AE"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conduct monitoring and reporting on the </w:t>
      </w:r>
      <w:r w:rsidR="00FC05BD" w:rsidRPr="00ED4D49">
        <w:rPr>
          <w:rFonts w:cs="Calibri"/>
          <w:sz w:val="20"/>
          <w:szCs w:val="20"/>
        </w:rPr>
        <w:t>E&amp;S</w:t>
      </w:r>
      <w:r w:rsidRPr="00ED4D49">
        <w:rPr>
          <w:rFonts w:cs="Calibri"/>
          <w:sz w:val="20"/>
          <w:szCs w:val="20"/>
        </w:rPr>
        <w:t xml:space="preserve"> performance of the </w:t>
      </w:r>
      <w:r w:rsidR="00FC05BD" w:rsidRPr="00ED4D49">
        <w:rPr>
          <w:rFonts w:cs="Calibri"/>
          <w:sz w:val="20"/>
          <w:szCs w:val="20"/>
        </w:rPr>
        <w:t xml:space="preserve">SDIP </w:t>
      </w:r>
      <w:r w:rsidRPr="00ED4D49">
        <w:rPr>
          <w:rFonts w:cs="Calibri"/>
          <w:sz w:val="20"/>
          <w:szCs w:val="20"/>
        </w:rPr>
        <w:t xml:space="preserve">project against the </w:t>
      </w:r>
      <w:proofErr w:type="gramStart"/>
      <w:r w:rsidR="0063606C" w:rsidRPr="00ED4D49">
        <w:rPr>
          <w:rFonts w:cs="Calibri"/>
          <w:sz w:val="20"/>
          <w:szCs w:val="20"/>
        </w:rPr>
        <w:t>program</w:t>
      </w:r>
      <w:r w:rsidRPr="00ED4D49">
        <w:rPr>
          <w:rFonts w:cs="Calibri"/>
          <w:sz w:val="20"/>
          <w:szCs w:val="20"/>
        </w:rPr>
        <w:t>-specific</w:t>
      </w:r>
      <w:proofErr w:type="gramEnd"/>
      <w:r w:rsidRPr="00ED4D49">
        <w:rPr>
          <w:rFonts w:cs="Calibri"/>
          <w:sz w:val="20"/>
          <w:szCs w:val="20"/>
        </w:rPr>
        <w:t xml:space="preserve"> ESMF, RPF</w:t>
      </w:r>
      <w:r w:rsidR="00FC05BD" w:rsidRPr="00ED4D49">
        <w:rPr>
          <w:rFonts w:cs="Calibri"/>
          <w:sz w:val="20"/>
          <w:szCs w:val="20"/>
        </w:rPr>
        <w:t>,</w:t>
      </w:r>
      <w:r w:rsidRPr="00ED4D49">
        <w:rPr>
          <w:rFonts w:cs="Calibri"/>
          <w:sz w:val="20"/>
          <w:szCs w:val="20"/>
        </w:rPr>
        <w:t xml:space="preserve"> SEP</w:t>
      </w:r>
      <w:r w:rsidR="00FC05BD" w:rsidRPr="00ED4D49">
        <w:rPr>
          <w:rFonts w:cs="Calibri"/>
          <w:sz w:val="20"/>
          <w:szCs w:val="20"/>
        </w:rPr>
        <w:t xml:space="preserve"> and</w:t>
      </w:r>
      <w:r w:rsidRPr="00ED4D49">
        <w:rPr>
          <w:rFonts w:cs="Calibri"/>
          <w:sz w:val="20"/>
          <w:szCs w:val="20"/>
        </w:rPr>
        <w:t xml:space="preserve"> LMP.</w:t>
      </w:r>
    </w:p>
    <w:p w14:paraId="6EA9E620" w14:textId="34EFDEBE" w:rsidR="001F2008" w:rsidRPr="00ED4D49" w:rsidRDefault="001F2008" w:rsidP="001F2008">
      <w:pPr>
        <w:jc w:val="both"/>
        <w:rPr>
          <w:b/>
          <w:lang w:val="en-US" w:eastAsia="x-none"/>
        </w:rPr>
      </w:pPr>
      <w:r w:rsidRPr="00ED4D49">
        <w:rPr>
          <w:b/>
          <w:lang w:val="en-US" w:eastAsia="x-none"/>
        </w:rPr>
        <w:t>Step 2. Carry out</w:t>
      </w:r>
      <w:r w:rsidR="00677FAF" w:rsidRPr="00ED4D49">
        <w:rPr>
          <w:b/>
          <w:lang w:val="en-US" w:eastAsia="x-none"/>
        </w:rPr>
        <w:t xml:space="preserve"> an</w:t>
      </w:r>
      <w:r w:rsidRPr="00ED4D49">
        <w:rPr>
          <w:b/>
          <w:lang w:val="en-US" w:eastAsia="x-none"/>
        </w:rPr>
        <w:t xml:space="preserve"> environmental assessment in line with the </w:t>
      </w:r>
      <w:r w:rsidR="000C755A" w:rsidRPr="00ED4D49">
        <w:rPr>
          <w:b/>
          <w:lang w:val="en-US" w:eastAsia="x-none"/>
        </w:rPr>
        <w:t>FBiH, RS or BD</w:t>
      </w:r>
      <w:r w:rsidRPr="00ED4D49">
        <w:rPr>
          <w:b/>
          <w:lang w:val="en-US" w:eastAsia="x-none"/>
        </w:rPr>
        <w:t xml:space="preserve"> requirements</w:t>
      </w:r>
    </w:p>
    <w:p w14:paraId="6AA817C5" w14:textId="68A9E96B" w:rsidR="00193EC7" w:rsidRPr="00ED4D49" w:rsidRDefault="001F2008" w:rsidP="001F2008">
      <w:pPr>
        <w:jc w:val="both"/>
        <w:rPr>
          <w:bCs/>
          <w:lang w:val="en-US" w:eastAsia="x-none"/>
        </w:rPr>
      </w:pPr>
      <w:r w:rsidRPr="00ED4D49">
        <w:rPr>
          <w:bCs/>
          <w:lang w:val="en-US" w:eastAsia="x-none"/>
        </w:rPr>
        <w:t>For the activities listed in the table below</w:t>
      </w:r>
      <w:r w:rsidR="00E610AB" w:rsidRPr="00ED4D49">
        <w:rPr>
          <w:bCs/>
          <w:lang w:val="en-US" w:eastAsia="x-none"/>
        </w:rPr>
        <w:t>,</w:t>
      </w:r>
      <w:r w:rsidRPr="00ED4D49">
        <w:rPr>
          <w:bCs/>
          <w:lang w:val="en-US" w:eastAsia="x-none"/>
        </w:rPr>
        <w:t xml:space="preserve"> carry out </w:t>
      </w:r>
      <w:r w:rsidR="00E610AB" w:rsidRPr="00ED4D49">
        <w:rPr>
          <w:bCs/>
          <w:lang w:val="en-US" w:eastAsia="x-none"/>
        </w:rPr>
        <w:t>an</w:t>
      </w:r>
      <w:r w:rsidRPr="00ED4D49">
        <w:rPr>
          <w:bCs/>
          <w:lang w:val="en-US" w:eastAsia="x-none"/>
        </w:rPr>
        <w:t xml:space="preserve"> </w:t>
      </w:r>
      <w:r w:rsidR="000D3A67" w:rsidRPr="00ED4D49">
        <w:rPr>
          <w:bCs/>
          <w:lang w:val="en-US" w:eastAsia="x-none"/>
        </w:rPr>
        <w:t>environmental</w:t>
      </w:r>
      <w:r w:rsidRPr="00ED4D49">
        <w:rPr>
          <w:bCs/>
          <w:lang w:val="en-US" w:eastAsia="x-none"/>
        </w:rPr>
        <w:t xml:space="preserve"> assessment </w:t>
      </w:r>
      <w:r w:rsidR="000D3A67" w:rsidRPr="00ED4D49">
        <w:rPr>
          <w:bCs/>
          <w:lang w:val="en-US" w:eastAsia="x-none"/>
        </w:rPr>
        <w:t>in FBIH, RS or BD</w:t>
      </w:r>
      <w:r w:rsidR="000C755A" w:rsidRPr="00ED4D49">
        <w:rPr>
          <w:bCs/>
          <w:lang w:val="en-US" w:eastAsia="x-none"/>
        </w:rPr>
        <w:t>,</w:t>
      </w:r>
      <w:r w:rsidR="000D3A67" w:rsidRPr="00ED4D49">
        <w:rPr>
          <w:bCs/>
          <w:lang w:val="en-US" w:eastAsia="x-none"/>
        </w:rPr>
        <w:t xml:space="preserve"> depending on the </w:t>
      </w:r>
      <w:r w:rsidR="0099422A" w:rsidRPr="00ED4D49">
        <w:rPr>
          <w:bCs/>
          <w:lang w:val="en-US" w:eastAsia="x-none"/>
        </w:rPr>
        <w:t>subproject</w:t>
      </w:r>
      <w:r w:rsidR="00E610AB" w:rsidRPr="00ED4D49">
        <w:rPr>
          <w:bCs/>
          <w:lang w:val="en-US" w:eastAsia="x-none"/>
        </w:rPr>
        <w:t xml:space="preserve"> </w:t>
      </w:r>
      <w:r w:rsidR="000D3A67" w:rsidRPr="00ED4D49">
        <w:rPr>
          <w:bCs/>
          <w:lang w:val="en-US" w:eastAsia="x-none"/>
        </w:rPr>
        <w:t>location</w:t>
      </w:r>
      <w:r w:rsidR="000C755A" w:rsidRPr="00ED4D49">
        <w:rPr>
          <w:bCs/>
          <w:lang w:val="en-US" w:eastAsia="x-none"/>
        </w:rPr>
        <w:t>,</w:t>
      </w:r>
      <w:r w:rsidR="000D3A67" w:rsidRPr="00ED4D49">
        <w:rPr>
          <w:bCs/>
          <w:lang w:val="en-US" w:eastAsia="x-none"/>
        </w:rPr>
        <w:t xml:space="preserve"> </w:t>
      </w:r>
      <w:r w:rsidRPr="00ED4D49">
        <w:rPr>
          <w:bCs/>
          <w:lang w:val="en-US" w:eastAsia="x-none"/>
        </w:rPr>
        <w:t xml:space="preserve">as explained in </w:t>
      </w:r>
      <w:r w:rsidRPr="00ED4D49">
        <w:rPr>
          <w:bCs/>
          <w:i/>
          <w:iCs/>
          <w:lang w:val="en-US" w:eastAsia="x-none"/>
        </w:rPr>
        <w:t xml:space="preserve">Chapter </w:t>
      </w:r>
      <w:r w:rsidRPr="00ED4D49">
        <w:rPr>
          <w:bCs/>
          <w:i/>
          <w:iCs/>
          <w:lang w:val="en-US" w:eastAsia="x-none"/>
        </w:rPr>
        <w:fldChar w:fldCharType="begin"/>
      </w:r>
      <w:r w:rsidRPr="00ED4D49">
        <w:rPr>
          <w:bCs/>
          <w:i/>
          <w:iCs/>
          <w:lang w:val="en-US" w:eastAsia="x-none"/>
        </w:rPr>
        <w:instrText xml:space="preserve"> REF _Ref22298726 \r \h </w:instrText>
      </w:r>
      <w:r w:rsidR="00E610AB" w:rsidRPr="00ED4D49">
        <w:rPr>
          <w:bCs/>
          <w:i/>
          <w:iCs/>
          <w:lang w:val="en-US" w:eastAsia="x-none"/>
        </w:rPr>
        <w:instrText xml:space="preserve"> \* MERGEFORMAT </w:instrText>
      </w:r>
      <w:r w:rsidRPr="00ED4D49">
        <w:rPr>
          <w:bCs/>
          <w:i/>
          <w:iCs/>
          <w:lang w:val="en-US" w:eastAsia="x-none"/>
        </w:rPr>
      </w:r>
      <w:r w:rsidRPr="00ED4D49">
        <w:rPr>
          <w:bCs/>
          <w:i/>
          <w:iCs/>
          <w:lang w:val="en-US" w:eastAsia="x-none"/>
        </w:rPr>
        <w:fldChar w:fldCharType="separate"/>
      </w:r>
      <w:r w:rsidR="00F60130" w:rsidRPr="00ED4D49">
        <w:rPr>
          <w:bCs/>
          <w:i/>
          <w:iCs/>
          <w:lang w:val="en-US" w:eastAsia="x-none"/>
        </w:rPr>
        <w:t>5.2.1</w:t>
      </w:r>
      <w:r w:rsidRPr="00ED4D49">
        <w:rPr>
          <w:bCs/>
          <w:i/>
          <w:iCs/>
          <w:lang w:val="en-US" w:eastAsia="x-none"/>
        </w:rPr>
        <w:fldChar w:fldCharType="end"/>
      </w:r>
      <w:r w:rsidRPr="00ED4D49">
        <w:rPr>
          <w:bCs/>
          <w:i/>
          <w:iCs/>
          <w:lang w:val="en-US" w:eastAsia="x-none"/>
        </w:rPr>
        <w:t xml:space="preserve"> </w:t>
      </w:r>
      <w:r w:rsidRPr="00ED4D49">
        <w:rPr>
          <w:bCs/>
          <w:i/>
          <w:iCs/>
          <w:lang w:val="en-US" w:eastAsia="x-none"/>
        </w:rPr>
        <w:fldChar w:fldCharType="begin"/>
      </w:r>
      <w:r w:rsidRPr="00ED4D49">
        <w:rPr>
          <w:bCs/>
          <w:i/>
          <w:iCs/>
          <w:lang w:val="en-US" w:eastAsia="x-none"/>
        </w:rPr>
        <w:instrText xml:space="preserve"> REF _Ref22298730 \h </w:instrText>
      </w:r>
      <w:r w:rsidR="00E610AB" w:rsidRPr="00ED4D49">
        <w:rPr>
          <w:bCs/>
          <w:i/>
          <w:iCs/>
          <w:lang w:val="en-US" w:eastAsia="x-none"/>
        </w:rPr>
        <w:instrText xml:space="preserve"> \* MERGEFORMAT </w:instrText>
      </w:r>
      <w:r w:rsidRPr="00ED4D49">
        <w:rPr>
          <w:bCs/>
          <w:i/>
          <w:iCs/>
          <w:lang w:val="en-US" w:eastAsia="x-none"/>
        </w:rPr>
      </w:r>
      <w:r w:rsidRPr="00ED4D49">
        <w:rPr>
          <w:bCs/>
          <w:i/>
          <w:iCs/>
          <w:lang w:val="en-US" w:eastAsia="x-none"/>
        </w:rPr>
        <w:fldChar w:fldCharType="separate"/>
      </w:r>
      <w:r w:rsidR="00F60130" w:rsidRPr="00ED4D49">
        <w:rPr>
          <w:i/>
          <w:iCs/>
          <w:lang w:val="en-US"/>
        </w:rPr>
        <w:t>Environmental Assessment Procedure</w:t>
      </w:r>
      <w:r w:rsidRPr="00ED4D49">
        <w:rPr>
          <w:bCs/>
          <w:i/>
          <w:iCs/>
          <w:lang w:val="en-US" w:eastAsia="x-none"/>
        </w:rPr>
        <w:fldChar w:fldCharType="end"/>
      </w:r>
      <w:r w:rsidR="000D3A67" w:rsidRPr="00ED4D49">
        <w:rPr>
          <w:bCs/>
          <w:lang w:val="en-US" w:eastAsia="x-none"/>
        </w:rPr>
        <w:t>.</w:t>
      </w:r>
    </w:p>
    <w:p w14:paraId="145C9E52" w14:textId="334BFA20" w:rsidR="00193EC7" w:rsidRPr="00ED4D49" w:rsidRDefault="000C755A" w:rsidP="001F2008">
      <w:pPr>
        <w:jc w:val="both"/>
        <w:rPr>
          <w:bCs/>
          <w:lang w:val="en-US" w:eastAsia="x-none"/>
        </w:rPr>
      </w:pPr>
      <w:r w:rsidRPr="00ED4D49">
        <w:rPr>
          <w:bCs/>
          <w:lang w:val="en-US" w:eastAsia="x-none"/>
        </w:rPr>
        <w:t xml:space="preserve">If </w:t>
      </w:r>
      <w:r w:rsidR="00E610AB" w:rsidRPr="00ED4D49">
        <w:rPr>
          <w:bCs/>
          <w:lang w:val="en-US" w:eastAsia="x-none"/>
        </w:rPr>
        <w:t>the</w:t>
      </w:r>
      <w:r w:rsidRPr="00ED4D49">
        <w:rPr>
          <w:bCs/>
          <w:lang w:val="en-US" w:eastAsia="x-none"/>
        </w:rPr>
        <w:t xml:space="preserve"> assessment indicate</w:t>
      </w:r>
      <w:r w:rsidR="00193EC7" w:rsidRPr="00ED4D49">
        <w:rPr>
          <w:bCs/>
          <w:lang w:val="en-US" w:eastAsia="x-none"/>
        </w:rPr>
        <w:t>s</w:t>
      </w:r>
      <w:r w:rsidRPr="00ED4D49">
        <w:rPr>
          <w:bCs/>
          <w:lang w:val="en-US" w:eastAsia="x-none"/>
        </w:rPr>
        <w:t xml:space="preserve"> that a</w:t>
      </w:r>
      <w:r w:rsidR="0063606C" w:rsidRPr="00ED4D49">
        <w:rPr>
          <w:bCs/>
          <w:lang w:val="en-US" w:eastAsia="x-none"/>
        </w:rPr>
        <w:t xml:space="preserve"> </w:t>
      </w:r>
      <w:r w:rsidR="0099422A" w:rsidRPr="00ED4D49">
        <w:rPr>
          <w:bCs/>
          <w:lang w:val="en-US" w:eastAsia="x-none"/>
        </w:rPr>
        <w:t>subproject</w:t>
      </w:r>
      <w:r w:rsidR="00E610AB" w:rsidRPr="00ED4D49">
        <w:rPr>
          <w:bCs/>
          <w:lang w:val="en-US" w:eastAsia="x-none"/>
        </w:rPr>
        <w:t xml:space="preserve"> </w:t>
      </w:r>
      <w:r w:rsidRPr="00ED4D49">
        <w:rPr>
          <w:bCs/>
          <w:lang w:val="en-US" w:eastAsia="x-none"/>
        </w:rPr>
        <w:t>is high risk and requires</w:t>
      </w:r>
      <w:r w:rsidR="00E610AB" w:rsidRPr="00ED4D49">
        <w:rPr>
          <w:bCs/>
          <w:lang w:val="en-US" w:eastAsia="x-none"/>
        </w:rPr>
        <w:t xml:space="preserve"> the</w:t>
      </w:r>
      <w:r w:rsidRPr="00ED4D49">
        <w:rPr>
          <w:bCs/>
          <w:lang w:val="en-US" w:eastAsia="x-none"/>
        </w:rPr>
        <w:t xml:space="preserve"> development of an ESIA according to WB standards (Step 1), the WB ESIA study can be used in the entity/BD EIA procedure.</w:t>
      </w:r>
      <w:r w:rsidR="00193EC7" w:rsidRPr="00ED4D49">
        <w:rPr>
          <w:bCs/>
          <w:lang w:val="en-US" w:eastAsia="x-none"/>
        </w:rPr>
        <w:t xml:space="preserve"> </w:t>
      </w:r>
    </w:p>
    <w:p w14:paraId="2C311CF1" w14:textId="73B948CF" w:rsidR="001F2008" w:rsidRPr="00ED4D49" w:rsidRDefault="00193EC7" w:rsidP="001F2008">
      <w:pPr>
        <w:jc w:val="both"/>
        <w:rPr>
          <w:bCs/>
          <w:lang w:val="en-US" w:eastAsia="x-none"/>
        </w:rPr>
      </w:pPr>
      <w:r w:rsidRPr="00ED4D49">
        <w:rPr>
          <w:bCs/>
          <w:lang w:val="en-US" w:eastAsia="x-none"/>
        </w:rPr>
        <w:t xml:space="preserve">For </w:t>
      </w:r>
      <w:r w:rsidR="00BB3655" w:rsidRPr="00ED4D49">
        <w:rPr>
          <w:bCs/>
          <w:lang w:val="en-US" w:eastAsia="x-none"/>
        </w:rPr>
        <w:t>subprojects</w:t>
      </w:r>
      <w:r w:rsidRPr="00ED4D49">
        <w:rPr>
          <w:bCs/>
          <w:lang w:val="en-US" w:eastAsia="x-none"/>
        </w:rPr>
        <w:t xml:space="preserve"> </w:t>
      </w:r>
      <w:r w:rsidR="00E610AB" w:rsidRPr="00ED4D49">
        <w:rPr>
          <w:bCs/>
          <w:lang w:val="en-US" w:eastAsia="x-none"/>
        </w:rPr>
        <w:t>for which</w:t>
      </w:r>
      <w:r w:rsidRPr="00ED4D49">
        <w:rPr>
          <w:bCs/>
          <w:lang w:val="en-US" w:eastAsia="x-none"/>
        </w:rPr>
        <w:t xml:space="preserve"> the Bank requires </w:t>
      </w:r>
      <w:r w:rsidR="00E610AB" w:rsidRPr="00ED4D49">
        <w:rPr>
          <w:bCs/>
          <w:lang w:val="en-US" w:eastAsia="x-none"/>
        </w:rPr>
        <w:t xml:space="preserve">the </w:t>
      </w:r>
      <w:r w:rsidRPr="00ED4D49">
        <w:rPr>
          <w:bCs/>
          <w:lang w:val="en-US" w:eastAsia="x-none"/>
        </w:rPr>
        <w:t xml:space="preserve">development of </w:t>
      </w:r>
      <w:r w:rsidR="00E610AB" w:rsidRPr="00ED4D49">
        <w:rPr>
          <w:bCs/>
          <w:lang w:val="en-US" w:eastAsia="x-none"/>
        </w:rPr>
        <w:t>a</w:t>
      </w:r>
      <w:r w:rsidRPr="00ED4D49">
        <w:rPr>
          <w:bCs/>
          <w:lang w:val="en-US" w:eastAsia="x-none"/>
        </w:rPr>
        <w:t xml:space="preserve"> site-specific ESMP, the ESMP requirements shall be integrated in</w:t>
      </w:r>
      <w:r w:rsidR="00E610AB" w:rsidRPr="00ED4D49">
        <w:rPr>
          <w:bCs/>
          <w:lang w:val="en-US" w:eastAsia="x-none"/>
        </w:rPr>
        <w:t xml:space="preserve"> the</w:t>
      </w:r>
      <w:r w:rsidRPr="00ED4D49">
        <w:rPr>
          <w:bCs/>
          <w:lang w:val="en-US" w:eastAsia="x-none"/>
        </w:rPr>
        <w:t xml:space="preserve"> environmental documentation submitted to responsible authorities.</w:t>
      </w:r>
    </w:p>
    <w:p w14:paraId="262B2E01" w14:textId="77777777" w:rsidR="00420C76" w:rsidRPr="00ED4D49" w:rsidRDefault="00420C76" w:rsidP="001F2008">
      <w:pPr>
        <w:jc w:val="both"/>
        <w:rPr>
          <w:bCs/>
          <w:lang w:val="en-US" w:eastAsia="x-none"/>
        </w:rPr>
      </w:pPr>
    </w:p>
    <w:tbl>
      <w:tblPr>
        <w:tblStyle w:val="TableGridLight"/>
        <w:tblW w:w="9067" w:type="dxa"/>
        <w:tblLook w:val="04A0" w:firstRow="1" w:lastRow="0" w:firstColumn="1" w:lastColumn="0" w:noHBand="0" w:noVBand="1"/>
      </w:tblPr>
      <w:tblGrid>
        <w:gridCol w:w="2484"/>
        <w:gridCol w:w="4457"/>
        <w:gridCol w:w="2126"/>
      </w:tblGrid>
      <w:tr w:rsidR="004C3C6A" w:rsidRPr="00ED4D49" w14:paraId="3132FB61" w14:textId="77777777" w:rsidTr="001229F1">
        <w:trPr>
          <w:tblHeader/>
        </w:trPr>
        <w:tc>
          <w:tcPr>
            <w:tcW w:w="2484" w:type="dxa"/>
          </w:tcPr>
          <w:p w14:paraId="32649392"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577E24B9"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1D53C180"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4C3C6A" w:rsidRPr="00ED4D49" w14:paraId="04F70740" w14:textId="77777777" w:rsidTr="001229F1">
        <w:tc>
          <w:tcPr>
            <w:tcW w:w="2484" w:type="dxa"/>
          </w:tcPr>
          <w:p w14:paraId="0BE294B4" w14:textId="77777777"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Flood protection structures</w:t>
            </w:r>
          </w:p>
        </w:tc>
        <w:tc>
          <w:tcPr>
            <w:tcW w:w="4457" w:type="dxa"/>
          </w:tcPr>
          <w:p w14:paraId="0E6F766A"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In FBiH and BD, prepare a Request for environmental permit and submit it to FMET or DSPPA BD, depending on the project location. Based on the Request, the responsible institution will decide on the necessity to conduct a full EIA in case of which an EIA study will be requested. The responsible institution will issue the environmental permit based on the Request or full EIA study, whichever is required by the procedure.</w:t>
            </w:r>
          </w:p>
          <w:p w14:paraId="651E7CC0"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p w14:paraId="5DA4AD16"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In RS, prepare an </w:t>
            </w:r>
            <w:proofErr w:type="gramStart"/>
            <w:r w:rsidRPr="00ED4D49">
              <w:rPr>
                <w:rFonts w:asciiTheme="minorHAnsi" w:hAnsiTheme="minorHAnsi"/>
                <w:color w:val="0D0D0D" w:themeColor="text1" w:themeTint="F2"/>
                <w:sz w:val="16"/>
                <w:szCs w:val="16"/>
              </w:rPr>
              <w:t>Application</w:t>
            </w:r>
            <w:proofErr w:type="gramEnd"/>
            <w:r w:rsidRPr="00ED4D49">
              <w:rPr>
                <w:rFonts w:asciiTheme="minorHAnsi" w:hAnsiTheme="minorHAnsi"/>
                <w:color w:val="0D0D0D" w:themeColor="text1" w:themeTint="F2"/>
                <w:sz w:val="16"/>
                <w:szCs w:val="16"/>
              </w:rPr>
              <w:t xml:space="preserve"> for preliminary EIA and submit it to RS MPPCEE. Based on the Application, the ministry will decide on the necessity to conduct a full EIA in case of which an EIA study will be requested. The responsible institution will issue the environmental permit based on the Request or full EIA study, whichever is required by the procedure.</w:t>
            </w:r>
          </w:p>
        </w:tc>
        <w:tc>
          <w:tcPr>
            <w:tcW w:w="2126" w:type="dxa"/>
          </w:tcPr>
          <w:p w14:paraId="11910EF2"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Obtained environmental permit</w:t>
            </w:r>
          </w:p>
        </w:tc>
      </w:tr>
      <w:tr w:rsidR="008542DC" w:rsidRPr="00ED4D49" w14:paraId="061CB4A3" w14:textId="77777777" w:rsidTr="001229F1">
        <w:tc>
          <w:tcPr>
            <w:tcW w:w="2484" w:type="dxa"/>
          </w:tcPr>
          <w:p w14:paraId="40148A2A" w14:textId="77777777" w:rsidR="00E3196D" w:rsidRPr="00ED4D49" w:rsidRDefault="008542DC" w:rsidP="008542DC">
            <w:pPr>
              <w:widowControl w:val="0"/>
              <w:autoSpaceDE w:val="0"/>
              <w:autoSpaceDN w:val="0"/>
              <w:adjustRightInd w:val="0"/>
              <w:spacing w:before="0" w:afterLines="60" w:after="144" w:line="240" w:lineRule="auto"/>
              <w:rPr>
                <w:bCs/>
                <w:sz w:val="16"/>
                <w:szCs w:val="16"/>
              </w:rPr>
            </w:pPr>
            <w:r w:rsidRPr="00ED4D49">
              <w:rPr>
                <w:bCs/>
                <w:sz w:val="16"/>
                <w:szCs w:val="16"/>
              </w:rPr>
              <w:t>Solid waste management and protection of air, water and soil of the Sava Corridor in the Brčko District</w:t>
            </w:r>
          </w:p>
          <w:p w14:paraId="46C7ABAE" w14:textId="400DEF47" w:rsidR="008542DC" w:rsidRPr="00ED4D49" w:rsidRDefault="008542DC" w:rsidP="008542DC">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rPr>
              <w:t xml:space="preserve"> </w:t>
            </w:r>
            <w:r w:rsidR="00E3196D" w:rsidRPr="00ED4D49">
              <w:rPr>
                <w:bCs/>
                <w:sz w:val="16"/>
                <w:szCs w:val="16"/>
              </w:rPr>
              <w:t>C</w:t>
            </w:r>
            <w:r w:rsidRPr="00ED4D49">
              <w:rPr>
                <w:bCs/>
                <w:sz w:val="16"/>
                <w:szCs w:val="16"/>
              </w:rPr>
              <w:t>ross-border cooperation through tourism promotion (cycling and pathway on the Sava River)</w:t>
            </w:r>
          </w:p>
        </w:tc>
        <w:tc>
          <w:tcPr>
            <w:tcW w:w="4457" w:type="dxa"/>
          </w:tcPr>
          <w:p w14:paraId="7511FF62" w14:textId="712122EF"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In Brčko District, prepare a Request for environmental permit and submit it to DSPPA BD, depending on the project location. Based on the Request, the responsible institution will decide on the necessity to conduct a full EIA in case of which an EIA study will be requested. The responsible institution will issue the environmental permit based on the Request or full EIA study, whichever is required by the procedure.</w:t>
            </w:r>
          </w:p>
        </w:tc>
        <w:tc>
          <w:tcPr>
            <w:tcW w:w="2126" w:type="dxa"/>
          </w:tcPr>
          <w:p w14:paraId="4E7F5640" w14:textId="4E694B9F"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Obtained environmental permit</w:t>
            </w:r>
          </w:p>
        </w:tc>
      </w:tr>
      <w:tr w:rsidR="004E6A8F" w:rsidRPr="00ED4D49" w14:paraId="6A6057E5" w14:textId="77777777" w:rsidTr="001229F1">
        <w:tc>
          <w:tcPr>
            <w:tcW w:w="2484" w:type="dxa"/>
          </w:tcPr>
          <w:p w14:paraId="07302DC3" w14:textId="6688B410" w:rsidR="004E6A8F" w:rsidRPr="00ED4D49" w:rsidRDefault="004E6A8F" w:rsidP="008542DC">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tc>
        <w:tc>
          <w:tcPr>
            <w:tcW w:w="4457" w:type="dxa"/>
          </w:tcPr>
          <w:p w14:paraId="5E584DEE" w14:textId="77777777" w:rsidR="004E6A8F" w:rsidRPr="00ED4D49" w:rsidRDefault="004E6A8F"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tc>
        <w:tc>
          <w:tcPr>
            <w:tcW w:w="2126" w:type="dxa"/>
          </w:tcPr>
          <w:p w14:paraId="7CB29739" w14:textId="0CB3F407" w:rsidR="004E6A8F" w:rsidRPr="00ED4D49" w:rsidRDefault="004E6A8F"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Obtained environmental permit</w:t>
            </w:r>
          </w:p>
        </w:tc>
      </w:tr>
      <w:tr w:rsidR="008542DC" w:rsidRPr="00ED4D49" w14:paraId="33647D15" w14:textId="77777777" w:rsidTr="001229F1">
        <w:tc>
          <w:tcPr>
            <w:tcW w:w="2484" w:type="dxa"/>
          </w:tcPr>
          <w:p w14:paraId="13DDD19C" w14:textId="77777777" w:rsidR="008542DC" w:rsidRPr="00ED4D49" w:rsidRDefault="008542DC" w:rsidP="008542DC">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Nursery production, reforestation, arboretum establishment</w:t>
            </w:r>
          </w:p>
        </w:tc>
        <w:tc>
          <w:tcPr>
            <w:tcW w:w="4457" w:type="dxa"/>
          </w:tcPr>
          <w:p w14:paraId="3FBEF95B" w14:textId="77777777"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1C70EDEE" w14:textId="77777777"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8542DC" w:rsidRPr="00ED4D49" w14:paraId="76B8F4E4" w14:textId="77777777" w:rsidTr="001229F1">
        <w:tc>
          <w:tcPr>
            <w:tcW w:w="2484" w:type="dxa"/>
          </w:tcPr>
          <w:p w14:paraId="311F5C41" w14:textId="77777777" w:rsidR="008542DC" w:rsidRPr="00ED4D49" w:rsidRDefault="008542DC" w:rsidP="008542DC">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Demining activities along the Sava Right bank within BiH</w:t>
            </w:r>
          </w:p>
        </w:tc>
        <w:tc>
          <w:tcPr>
            <w:tcW w:w="4457" w:type="dxa"/>
          </w:tcPr>
          <w:p w14:paraId="1B230A59" w14:textId="77777777"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2A50BEEB" w14:textId="77777777"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8542DC" w:rsidRPr="00ED4D49" w14:paraId="3BC5ACC9" w14:textId="77777777" w:rsidTr="001229F1">
        <w:tc>
          <w:tcPr>
            <w:tcW w:w="2484" w:type="dxa"/>
          </w:tcPr>
          <w:p w14:paraId="3097BF86" w14:textId="77777777" w:rsidR="008542DC" w:rsidRPr="00ED4D49" w:rsidRDefault="008542DC" w:rsidP="008542DC">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4457" w:type="dxa"/>
          </w:tcPr>
          <w:p w14:paraId="489B3259" w14:textId="77777777"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Translate SESA prepared from the Bank and carry out the entity SEA procedure including public consultation.</w:t>
            </w:r>
          </w:p>
        </w:tc>
        <w:tc>
          <w:tcPr>
            <w:tcW w:w="2126" w:type="dxa"/>
          </w:tcPr>
          <w:p w14:paraId="04E762CB" w14:textId="5977982D"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Improved regional studies based on the conclusions from the SESA.</w:t>
            </w:r>
          </w:p>
        </w:tc>
      </w:tr>
    </w:tbl>
    <w:p w14:paraId="4743343E" w14:textId="77777777" w:rsidR="001F2008" w:rsidRPr="00ED4D49" w:rsidRDefault="001F2008" w:rsidP="009901AD">
      <w:pPr>
        <w:jc w:val="both"/>
        <w:rPr>
          <w:bCs/>
          <w:lang w:val="en-US" w:eastAsia="x-none"/>
        </w:rPr>
      </w:pPr>
    </w:p>
    <w:p w14:paraId="3343D800" w14:textId="7EC6A5DB" w:rsidR="001F2008" w:rsidRPr="00ED4D49" w:rsidRDefault="009F3A5D" w:rsidP="00E12B16">
      <w:pPr>
        <w:jc w:val="both"/>
        <w:rPr>
          <w:lang w:val="en-US" w:eastAsia="x-none"/>
        </w:rPr>
      </w:pPr>
      <w:r w:rsidRPr="00ED4D49">
        <w:rPr>
          <w:b/>
          <w:lang w:val="en-US" w:eastAsia="x-none"/>
        </w:rPr>
        <w:t xml:space="preserve">Step </w:t>
      </w:r>
      <w:r w:rsidR="000C755A" w:rsidRPr="00ED4D49">
        <w:rPr>
          <w:b/>
          <w:lang w:val="en-US" w:eastAsia="x-none"/>
        </w:rPr>
        <w:t>3</w:t>
      </w:r>
      <w:r w:rsidRPr="00ED4D49">
        <w:rPr>
          <w:b/>
          <w:lang w:val="en-US" w:eastAsia="x-none"/>
        </w:rPr>
        <w:t>. Organize consultation</w:t>
      </w:r>
      <w:r w:rsidR="004244D5" w:rsidRPr="00ED4D49">
        <w:rPr>
          <w:b/>
          <w:lang w:val="en-US" w:eastAsia="x-none"/>
        </w:rPr>
        <w:t>s</w:t>
      </w:r>
      <w:r w:rsidRPr="00ED4D49">
        <w:rPr>
          <w:b/>
          <w:lang w:val="en-US" w:eastAsia="x-none"/>
        </w:rPr>
        <w:t xml:space="preserve"> with stakeholders </w:t>
      </w:r>
      <w:r w:rsidRPr="00ED4D49">
        <w:rPr>
          <w:lang w:val="en-US" w:eastAsia="x-none"/>
        </w:rPr>
        <w:t>at the location closest to the project implementation site</w:t>
      </w:r>
      <w:r w:rsidR="00E12B16" w:rsidRPr="00ED4D49">
        <w:rPr>
          <w:lang w:val="en-US" w:eastAsia="x-none"/>
        </w:rPr>
        <w:t xml:space="preserve"> in line with the requirements </w:t>
      </w:r>
      <w:r w:rsidR="004244D5" w:rsidRPr="00ED4D49">
        <w:rPr>
          <w:lang w:val="en-US" w:eastAsia="x-none"/>
        </w:rPr>
        <w:t>of the SEP</w:t>
      </w:r>
      <w:r w:rsidR="00E12B16" w:rsidRPr="00ED4D49">
        <w:rPr>
          <w:lang w:val="en-US" w:eastAsia="x-none"/>
        </w:rPr>
        <w:t xml:space="preserve"> developed for the SDIP.</w:t>
      </w:r>
      <w:r w:rsidR="00C6478C" w:rsidRPr="00ED4D49">
        <w:rPr>
          <w:lang w:val="en-US" w:eastAsia="x-none"/>
        </w:rPr>
        <w:t xml:space="preserve"> </w:t>
      </w:r>
      <w:r w:rsidR="001F2008" w:rsidRPr="00ED4D49">
        <w:rPr>
          <w:color w:val="000000"/>
          <w:szCs w:val="23"/>
          <w:lang w:val="en-US"/>
        </w:rPr>
        <w:t xml:space="preserve">If the </w:t>
      </w:r>
      <w:r w:rsidR="00BB3655" w:rsidRPr="00ED4D49">
        <w:rPr>
          <w:color w:val="000000"/>
          <w:szCs w:val="23"/>
          <w:lang w:val="en-US"/>
        </w:rPr>
        <w:t>subprojects</w:t>
      </w:r>
      <w:r w:rsidR="001F2008" w:rsidRPr="00ED4D49">
        <w:rPr>
          <w:color w:val="000000"/>
          <w:szCs w:val="23"/>
          <w:lang w:val="en-US"/>
        </w:rPr>
        <w:t xml:space="preserve"> require</w:t>
      </w:r>
      <w:r w:rsidR="004244D5" w:rsidRPr="00ED4D49">
        <w:rPr>
          <w:color w:val="000000"/>
          <w:szCs w:val="23"/>
          <w:lang w:val="en-US"/>
        </w:rPr>
        <w:t xml:space="preserve"> the</w:t>
      </w:r>
      <w:r w:rsidR="001F2008" w:rsidRPr="00ED4D49">
        <w:rPr>
          <w:color w:val="000000"/>
          <w:szCs w:val="23"/>
          <w:lang w:val="en-US"/>
        </w:rPr>
        <w:t xml:space="preserve"> development of </w:t>
      </w:r>
      <w:r w:rsidR="004244D5" w:rsidRPr="00ED4D49">
        <w:rPr>
          <w:color w:val="000000"/>
          <w:szCs w:val="23"/>
          <w:lang w:val="en-US"/>
        </w:rPr>
        <w:t>a</w:t>
      </w:r>
      <w:r w:rsidR="001F2008" w:rsidRPr="00ED4D49">
        <w:rPr>
          <w:color w:val="000000"/>
          <w:szCs w:val="23"/>
          <w:lang w:val="en-US"/>
        </w:rPr>
        <w:t xml:space="preserve"> nationally required and regulated EIA, such process </w:t>
      </w:r>
      <w:r w:rsidR="004244D5" w:rsidRPr="00ED4D49">
        <w:rPr>
          <w:color w:val="000000"/>
          <w:szCs w:val="23"/>
          <w:lang w:val="en-US"/>
        </w:rPr>
        <w:t>also includes</w:t>
      </w:r>
      <w:r w:rsidR="001F2008" w:rsidRPr="00ED4D49">
        <w:rPr>
          <w:color w:val="000000"/>
          <w:szCs w:val="23"/>
          <w:lang w:val="en-US"/>
        </w:rPr>
        <w:t xml:space="preserve"> public involvement, public hearings and </w:t>
      </w:r>
      <w:r w:rsidR="004244D5" w:rsidRPr="00ED4D49">
        <w:rPr>
          <w:color w:val="000000"/>
          <w:szCs w:val="23"/>
          <w:lang w:val="en-US"/>
        </w:rPr>
        <w:t xml:space="preserve">a </w:t>
      </w:r>
      <w:r w:rsidR="001F2008" w:rsidRPr="00ED4D49">
        <w:rPr>
          <w:color w:val="000000"/>
          <w:szCs w:val="23"/>
          <w:lang w:val="en-US"/>
        </w:rPr>
        <w:t xml:space="preserve">publicly disclosed study in the manner prescribed by </w:t>
      </w:r>
      <w:r w:rsidR="004244D5" w:rsidRPr="00ED4D49">
        <w:rPr>
          <w:color w:val="000000"/>
          <w:szCs w:val="23"/>
          <w:lang w:val="en-US"/>
        </w:rPr>
        <w:t xml:space="preserve">the </w:t>
      </w:r>
      <w:r w:rsidR="001F2008" w:rsidRPr="00ED4D49">
        <w:rPr>
          <w:color w:val="000000"/>
          <w:szCs w:val="23"/>
          <w:lang w:val="en-US"/>
        </w:rPr>
        <w:t xml:space="preserve">legislation of each </w:t>
      </w:r>
      <w:r w:rsidR="00E12B16" w:rsidRPr="00ED4D49">
        <w:rPr>
          <w:color w:val="000000"/>
          <w:szCs w:val="23"/>
          <w:lang w:val="en-US"/>
        </w:rPr>
        <w:t>entity/BD</w:t>
      </w:r>
      <w:r w:rsidR="00C6478C" w:rsidRPr="00ED4D49">
        <w:rPr>
          <w:color w:val="000000"/>
          <w:szCs w:val="23"/>
          <w:lang w:val="en-US"/>
        </w:rPr>
        <w:t xml:space="preserve"> </w:t>
      </w:r>
      <w:r w:rsidR="001F2008" w:rsidRPr="00ED4D49">
        <w:rPr>
          <w:color w:val="000000"/>
          <w:szCs w:val="23"/>
          <w:lang w:val="en-US"/>
        </w:rPr>
        <w:t xml:space="preserve">(comments on public document recorded and </w:t>
      </w:r>
      <w:r w:rsidR="004244D5" w:rsidRPr="00ED4D49">
        <w:rPr>
          <w:color w:val="000000"/>
          <w:szCs w:val="23"/>
          <w:lang w:val="en-US"/>
        </w:rPr>
        <w:t>responses</w:t>
      </w:r>
      <w:r w:rsidR="001F2008" w:rsidRPr="00ED4D49">
        <w:rPr>
          <w:color w:val="000000"/>
          <w:szCs w:val="23"/>
          <w:lang w:val="en-US"/>
        </w:rPr>
        <w:t xml:space="preserve"> provided by the institution/organization responsible for preparing the EIA). </w:t>
      </w:r>
      <w:r w:rsidR="00755164" w:rsidRPr="00ED4D49">
        <w:rPr>
          <w:color w:val="000000"/>
          <w:szCs w:val="23"/>
          <w:lang w:val="en-US"/>
        </w:rPr>
        <w:t xml:space="preserve">Ensure such public consultations are also in line with the requirements of </w:t>
      </w:r>
      <w:r w:rsidR="004244D5" w:rsidRPr="00ED4D49">
        <w:rPr>
          <w:color w:val="000000"/>
          <w:szCs w:val="23"/>
          <w:lang w:val="en-US"/>
        </w:rPr>
        <w:t>WB</w:t>
      </w:r>
      <w:r w:rsidR="00755164" w:rsidRPr="00ED4D49">
        <w:rPr>
          <w:color w:val="000000"/>
          <w:szCs w:val="23"/>
          <w:lang w:val="en-US"/>
        </w:rPr>
        <w:t xml:space="preserve"> and the SEP. </w:t>
      </w:r>
      <w:r w:rsidR="001F2008" w:rsidRPr="00ED4D49">
        <w:rPr>
          <w:color w:val="000000"/>
          <w:szCs w:val="23"/>
          <w:lang w:val="en-US"/>
        </w:rPr>
        <w:t xml:space="preserve">For certain </w:t>
      </w:r>
      <w:r w:rsidR="00E12B16" w:rsidRPr="00ED4D49">
        <w:rPr>
          <w:color w:val="000000"/>
          <w:szCs w:val="23"/>
          <w:lang w:val="en-US"/>
        </w:rPr>
        <w:t>activities</w:t>
      </w:r>
      <w:r w:rsidR="004244D5" w:rsidRPr="00ED4D49">
        <w:rPr>
          <w:color w:val="000000"/>
          <w:szCs w:val="23"/>
          <w:lang w:val="en-US"/>
        </w:rPr>
        <w:t>,</w:t>
      </w:r>
      <w:r w:rsidR="001F2008" w:rsidRPr="00ED4D49">
        <w:rPr>
          <w:color w:val="000000"/>
          <w:szCs w:val="23"/>
          <w:lang w:val="en-US"/>
        </w:rPr>
        <w:t xml:space="preserve"> a decision on the necessity </w:t>
      </w:r>
      <w:r w:rsidR="00E12B16" w:rsidRPr="00ED4D49">
        <w:rPr>
          <w:szCs w:val="23"/>
          <w:lang w:val="en-US"/>
        </w:rPr>
        <w:t>to</w:t>
      </w:r>
      <w:r w:rsidR="001F2008" w:rsidRPr="00ED4D49">
        <w:rPr>
          <w:szCs w:val="23"/>
          <w:lang w:val="en-US"/>
        </w:rPr>
        <w:t xml:space="preserve"> undertake </w:t>
      </w:r>
      <w:r w:rsidR="004244D5" w:rsidRPr="00ED4D49">
        <w:rPr>
          <w:szCs w:val="23"/>
          <w:lang w:val="en-US"/>
        </w:rPr>
        <w:t xml:space="preserve">an </w:t>
      </w:r>
      <w:r w:rsidR="001F2008" w:rsidRPr="00ED4D49">
        <w:rPr>
          <w:szCs w:val="23"/>
          <w:lang w:val="en-US"/>
        </w:rPr>
        <w:t xml:space="preserve">EIA procedure shall be </w:t>
      </w:r>
      <w:r w:rsidR="004244D5" w:rsidRPr="00ED4D49">
        <w:rPr>
          <w:szCs w:val="23"/>
          <w:lang w:val="en-US"/>
        </w:rPr>
        <w:t>requested</w:t>
      </w:r>
      <w:r w:rsidR="001F2008" w:rsidRPr="00ED4D49">
        <w:rPr>
          <w:szCs w:val="23"/>
          <w:lang w:val="en-US"/>
        </w:rPr>
        <w:t xml:space="preserve"> by the relevant national authority</w:t>
      </w:r>
      <w:r w:rsidR="004244D5" w:rsidRPr="00ED4D49">
        <w:rPr>
          <w:szCs w:val="23"/>
          <w:lang w:val="en-US"/>
        </w:rPr>
        <w:t>.</w:t>
      </w:r>
    </w:p>
    <w:p w14:paraId="6615C07D" w14:textId="525AE054" w:rsidR="007320A9" w:rsidRPr="00ED4D49" w:rsidRDefault="009F3A5D" w:rsidP="007320A9">
      <w:pPr>
        <w:jc w:val="both"/>
        <w:rPr>
          <w:b/>
          <w:lang w:val="en-US" w:eastAsia="x-none"/>
        </w:rPr>
      </w:pPr>
      <w:r w:rsidRPr="00ED4D49">
        <w:rPr>
          <w:b/>
          <w:lang w:val="en-US" w:eastAsia="x-none"/>
        </w:rPr>
        <w:t xml:space="preserve">Step </w:t>
      </w:r>
      <w:r w:rsidR="00E12B16" w:rsidRPr="00ED4D49">
        <w:rPr>
          <w:b/>
          <w:lang w:val="en-US" w:eastAsia="x-none"/>
        </w:rPr>
        <w:t>4</w:t>
      </w:r>
      <w:r w:rsidRPr="00ED4D49">
        <w:rPr>
          <w:b/>
          <w:lang w:val="en-US" w:eastAsia="x-none"/>
        </w:rPr>
        <w:t>.</w:t>
      </w:r>
      <w:r w:rsidR="007320A9" w:rsidRPr="00ED4D49">
        <w:rPr>
          <w:b/>
          <w:lang w:val="en-US" w:eastAsia="x-none"/>
        </w:rPr>
        <w:t xml:space="preserve"> (</w:t>
      </w:r>
      <w:r w:rsidR="007320A9" w:rsidRPr="00ED4D49">
        <w:rPr>
          <w:b/>
          <w:i/>
          <w:iCs/>
          <w:lang w:val="en-US" w:eastAsia="x-none"/>
        </w:rPr>
        <w:t>If needed and where applicable</w:t>
      </w:r>
      <w:r w:rsidR="007320A9" w:rsidRPr="00ED4D49">
        <w:rPr>
          <w:b/>
          <w:lang w:val="en-US" w:eastAsia="x-none"/>
        </w:rPr>
        <w:t xml:space="preserve">) Obtain </w:t>
      </w:r>
      <w:r w:rsidR="004244D5" w:rsidRPr="00ED4D49">
        <w:rPr>
          <w:b/>
          <w:lang w:val="en-US" w:eastAsia="x-none"/>
        </w:rPr>
        <w:t>v</w:t>
      </w:r>
      <w:r w:rsidR="007320A9" w:rsidRPr="00ED4D49">
        <w:rPr>
          <w:b/>
          <w:lang w:val="en-US" w:eastAsia="x-none"/>
        </w:rPr>
        <w:t xml:space="preserve">arious </w:t>
      </w:r>
      <w:r w:rsidR="004244D5" w:rsidRPr="00ED4D49">
        <w:rPr>
          <w:b/>
          <w:lang w:val="en-US" w:eastAsia="x-none"/>
        </w:rPr>
        <w:t>p</w:t>
      </w:r>
      <w:r w:rsidR="007320A9" w:rsidRPr="00ED4D49">
        <w:rPr>
          <w:b/>
          <w:lang w:val="en-US" w:eastAsia="x-none"/>
        </w:rPr>
        <w:t>ermits and approval</w:t>
      </w:r>
      <w:r w:rsidR="004244D5" w:rsidRPr="00ED4D49">
        <w:rPr>
          <w:b/>
          <w:lang w:val="en-US" w:eastAsia="x-none"/>
        </w:rPr>
        <w:t>s</w:t>
      </w:r>
      <w:r w:rsidR="007320A9" w:rsidRPr="00ED4D49">
        <w:rPr>
          <w:b/>
          <w:lang w:val="en-US" w:eastAsia="x-none"/>
        </w:rPr>
        <w:t xml:space="preserve"> </w:t>
      </w:r>
    </w:p>
    <w:p w14:paraId="7FA31734" w14:textId="52852C83" w:rsidR="00B354A6" w:rsidRPr="00ED4D49" w:rsidRDefault="00B354A6" w:rsidP="008D64BA">
      <w:pPr>
        <w:pStyle w:val="Bullets"/>
      </w:pPr>
      <w:bookmarkStart w:id="253" w:name="_Ref22303733"/>
      <w:bookmarkStart w:id="254" w:name="_Ref22303741"/>
      <w:r w:rsidRPr="00ED4D49">
        <w:rPr>
          <w:bCs/>
          <w:i/>
        </w:rPr>
        <w:t xml:space="preserve">Water Management Acts </w:t>
      </w:r>
      <w:r w:rsidRPr="00ED4D49">
        <w:t xml:space="preserve">in line with the requirements of the Water Law as described in Chapter </w:t>
      </w:r>
      <w:r w:rsidRPr="00ED4D49">
        <w:fldChar w:fldCharType="begin"/>
      </w:r>
      <w:r w:rsidRPr="00ED4D49">
        <w:instrText xml:space="preserve"> REF _Ref22331381 \r \h </w:instrText>
      </w:r>
      <w:r w:rsidR="00ED4D49">
        <w:instrText xml:space="preserve"> \* MERGEFORMAT </w:instrText>
      </w:r>
      <w:r w:rsidRPr="00ED4D49">
        <w:fldChar w:fldCharType="separate"/>
      </w:r>
      <w:r w:rsidR="00F60130" w:rsidRPr="00ED4D49">
        <w:t>5.2.3</w:t>
      </w:r>
      <w:r w:rsidRPr="00ED4D49">
        <w:fldChar w:fldCharType="end"/>
      </w:r>
      <w:r w:rsidR="00CC0185" w:rsidRPr="00ED4D49">
        <w:t>,</w:t>
      </w:r>
    </w:p>
    <w:p w14:paraId="2EBE2F89" w14:textId="5A098643" w:rsidR="00B354A6" w:rsidRPr="00ED4D49" w:rsidRDefault="00B354A6" w:rsidP="008D64BA">
      <w:pPr>
        <w:pStyle w:val="Bullets"/>
      </w:pPr>
      <w:r w:rsidRPr="00ED4D49">
        <w:rPr>
          <w:i/>
        </w:rPr>
        <w:t>Construction related acts</w:t>
      </w:r>
      <w:r w:rsidRPr="00ED4D49">
        <w:t xml:space="preserve"> in line with the requirements of the construction regulations as described in Chapter </w:t>
      </w:r>
      <w:r w:rsidRPr="00ED4D49">
        <w:fldChar w:fldCharType="begin"/>
      </w:r>
      <w:r w:rsidRPr="00ED4D49">
        <w:instrText xml:space="preserve"> REF _Ref22331403 \r \h </w:instrText>
      </w:r>
      <w:r w:rsidR="00ED4D49">
        <w:instrText xml:space="preserve"> \* MERGEFORMAT </w:instrText>
      </w:r>
      <w:r w:rsidRPr="00ED4D49">
        <w:fldChar w:fldCharType="separate"/>
      </w:r>
      <w:r w:rsidR="00F60130" w:rsidRPr="00ED4D49">
        <w:t>5.2.4</w:t>
      </w:r>
      <w:r w:rsidRPr="00ED4D49">
        <w:fldChar w:fldCharType="end"/>
      </w:r>
      <w:r w:rsidRPr="00ED4D49">
        <w:t>.</w:t>
      </w:r>
    </w:p>
    <w:p w14:paraId="1CFF6B87" w14:textId="77777777" w:rsidR="00214451" w:rsidRPr="00ED4D49" w:rsidRDefault="00214451" w:rsidP="0063606C">
      <w:pPr>
        <w:pStyle w:val="Heading2"/>
      </w:pPr>
      <w:bookmarkStart w:id="255" w:name="_Toc31811103"/>
      <w:r w:rsidRPr="00ED4D49">
        <w:t>Labor Management</w:t>
      </w:r>
      <w:bookmarkEnd w:id="255"/>
      <w:r w:rsidRPr="00ED4D49">
        <w:tab/>
      </w:r>
    </w:p>
    <w:p w14:paraId="0DCCDBC2" w14:textId="371DF0B7" w:rsidR="00214451" w:rsidRPr="00ED4D49" w:rsidRDefault="00214451" w:rsidP="00214451">
      <w:pPr>
        <w:jc w:val="both"/>
        <w:rPr>
          <w:lang w:val="en-US" w:eastAsia="x-none"/>
        </w:rPr>
      </w:pPr>
      <w:r w:rsidRPr="00ED4D49">
        <w:rPr>
          <w:lang w:val="en-US" w:eastAsia="x-none"/>
        </w:rPr>
        <w:t xml:space="preserve">The labor categorization within projects financed by the </w:t>
      </w:r>
      <w:r w:rsidR="00DE5475" w:rsidRPr="00ED4D49">
        <w:rPr>
          <w:lang w:val="en-US" w:eastAsia="x-none"/>
        </w:rPr>
        <w:t>WB</w:t>
      </w:r>
      <w:r w:rsidRPr="00ED4D49">
        <w:rPr>
          <w:lang w:val="en-US" w:eastAsia="x-none"/>
        </w:rPr>
        <w:t xml:space="preserve"> is described in </w:t>
      </w:r>
      <w:r w:rsidRPr="00ED4D49">
        <w:rPr>
          <w:i/>
          <w:iCs/>
          <w:lang w:val="en-US" w:eastAsia="x-none"/>
        </w:rPr>
        <w:t xml:space="preserve">Chapter </w:t>
      </w:r>
      <w:r w:rsidRPr="00ED4D49">
        <w:rPr>
          <w:i/>
          <w:iCs/>
          <w:lang w:val="en-US" w:eastAsia="x-none"/>
        </w:rPr>
        <w:fldChar w:fldCharType="begin"/>
      </w:r>
      <w:r w:rsidRPr="00ED4D49">
        <w:rPr>
          <w:i/>
          <w:iCs/>
          <w:lang w:val="en-US" w:eastAsia="x-none"/>
        </w:rPr>
        <w:instrText xml:space="preserve"> REF _Ref22295154 \r \h </w:instrText>
      </w:r>
      <w:r w:rsidR="00DE5475" w:rsidRPr="00ED4D49">
        <w:rPr>
          <w:i/>
          <w:iCs/>
          <w:lang w:val="en-US" w:eastAsia="x-none"/>
        </w:rPr>
        <w:instrText xml:space="preserve"> \* MERGEFORMAT </w:instrText>
      </w:r>
      <w:r w:rsidRPr="00ED4D49">
        <w:rPr>
          <w:i/>
          <w:iCs/>
          <w:lang w:val="en-US" w:eastAsia="x-none"/>
        </w:rPr>
      </w:r>
      <w:r w:rsidRPr="00ED4D49">
        <w:rPr>
          <w:i/>
          <w:iCs/>
          <w:lang w:val="en-US" w:eastAsia="x-none"/>
        </w:rPr>
        <w:fldChar w:fldCharType="separate"/>
      </w:r>
      <w:r w:rsidR="00F60130" w:rsidRPr="00ED4D49">
        <w:rPr>
          <w:i/>
          <w:iCs/>
          <w:lang w:val="en-US" w:eastAsia="x-none"/>
        </w:rPr>
        <w:t>5.1</w:t>
      </w:r>
      <w:r w:rsidRPr="00ED4D49">
        <w:rPr>
          <w:i/>
          <w:iCs/>
          <w:lang w:val="en-US" w:eastAsia="x-none"/>
        </w:rPr>
        <w:fldChar w:fldCharType="end"/>
      </w:r>
      <w:r w:rsidRPr="00ED4D49">
        <w:rPr>
          <w:i/>
          <w:iCs/>
          <w:lang w:val="en-US" w:eastAsia="x-none"/>
        </w:rPr>
        <w:t xml:space="preserve"> The World Bank Requirements</w:t>
      </w:r>
      <w:r w:rsidRPr="00ED4D49">
        <w:rPr>
          <w:lang w:val="en-US" w:eastAsia="x-none"/>
        </w:rPr>
        <w:t xml:space="preserve">. According to </w:t>
      </w:r>
      <w:r w:rsidR="00DE5475" w:rsidRPr="00ED4D49">
        <w:rPr>
          <w:lang w:val="en-US" w:eastAsia="x-none"/>
        </w:rPr>
        <w:t>such</w:t>
      </w:r>
      <w:r w:rsidRPr="00ED4D49">
        <w:rPr>
          <w:lang w:val="en-US" w:eastAsia="x-none"/>
        </w:rPr>
        <w:t xml:space="preserve"> categorization, project workers include:</w:t>
      </w:r>
      <w:r w:rsidR="00C6478C" w:rsidRPr="00ED4D49">
        <w:rPr>
          <w:lang w:val="en-US" w:eastAsia="x-none"/>
        </w:rPr>
        <w:t xml:space="preserve"> </w:t>
      </w:r>
    </w:p>
    <w:p w14:paraId="0717606C" w14:textId="0D440BA4" w:rsidR="00214451" w:rsidRPr="00ED4D49" w:rsidRDefault="00214451" w:rsidP="00214451">
      <w:pPr>
        <w:pStyle w:val="ListParagraph"/>
        <w:numPr>
          <w:ilvl w:val="0"/>
          <w:numId w:val="4"/>
        </w:numPr>
        <w:spacing w:after="160"/>
        <w:jc w:val="both"/>
        <w:rPr>
          <w:sz w:val="20"/>
          <w:szCs w:val="20"/>
          <w:lang w:eastAsia="x-none"/>
        </w:rPr>
      </w:pPr>
      <w:r w:rsidRPr="00ED4D49">
        <w:rPr>
          <w:rFonts w:cs="Calibri"/>
          <w:b/>
          <w:bCs/>
          <w:sz w:val="20"/>
          <w:szCs w:val="20"/>
        </w:rPr>
        <w:t xml:space="preserve">Direct workers </w:t>
      </w:r>
      <w:r w:rsidRPr="00ED4D49">
        <w:rPr>
          <w:rFonts w:cs="Calibri"/>
          <w:bCs/>
          <w:sz w:val="20"/>
          <w:szCs w:val="20"/>
        </w:rPr>
        <w:t xml:space="preserve">(Entity Ministries’ staff involved in the project (civil servants) and external consultants for </w:t>
      </w:r>
      <w:r w:rsidR="00DE5475" w:rsidRPr="00ED4D49">
        <w:rPr>
          <w:rFonts w:cs="Calibri"/>
          <w:bCs/>
          <w:sz w:val="20"/>
          <w:szCs w:val="20"/>
        </w:rPr>
        <w:t>E&amp;S</w:t>
      </w:r>
      <w:r w:rsidRPr="00ED4D49">
        <w:rPr>
          <w:rFonts w:cs="Calibri"/>
          <w:bCs/>
          <w:sz w:val="20"/>
          <w:szCs w:val="20"/>
        </w:rPr>
        <w:t xml:space="preserve"> issues, to be hired for Project purposes) </w:t>
      </w:r>
    </w:p>
    <w:p w14:paraId="26DAB287" w14:textId="77777777" w:rsidR="00214451" w:rsidRPr="00ED4D49" w:rsidRDefault="00214451" w:rsidP="00214451">
      <w:pPr>
        <w:pStyle w:val="ListParagraph"/>
        <w:numPr>
          <w:ilvl w:val="0"/>
          <w:numId w:val="4"/>
        </w:numPr>
        <w:spacing w:after="160"/>
        <w:jc w:val="both"/>
        <w:rPr>
          <w:sz w:val="20"/>
          <w:szCs w:val="20"/>
          <w:lang w:eastAsia="x-none"/>
        </w:rPr>
      </w:pPr>
      <w:r w:rsidRPr="00ED4D49">
        <w:rPr>
          <w:b/>
          <w:bCs/>
          <w:sz w:val="20"/>
          <w:szCs w:val="20"/>
          <w:lang w:eastAsia="x-none"/>
        </w:rPr>
        <w:t>Contracted workers</w:t>
      </w:r>
      <w:r w:rsidRPr="00ED4D49">
        <w:rPr>
          <w:bCs/>
          <w:sz w:val="20"/>
          <w:szCs w:val="20"/>
          <w:lang w:eastAsia="x-none"/>
        </w:rPr>
        <w:t xml:space="preserve"> (workers of companies which would provide services under Project Component 1, such as cleaning up of </w:t>
      </w:r>
      <w:proofErr w:type="gramStart"/>
      <w:r w:rsidRPr="00ED4D49">
        <w:rPr>
          <w:bCs/>
          <w:sz w:val="20"/>
          <w:szCs w:val="20"/>
          <w:lang w:eastAsia="x-none"/>
        </w:rPr>
        <w:t>an</w:t>
      </w:r>
      <w:proofErr w:type="gramEnd"/>
      <w:r w:rsidRPr="00ED4D49">
        <w:rPr>
          <w:bCs/>
          <w:sz w:val="20"/>
          <w:szCs w:val="20"/>
          <w:lang w:eastAsia="x-none"/>
        </w:rPr>
        <w:t xml:space="preserve"> solid waste dump site in Brcko District, revitalization of protected areas, construction and rehabilitation of embankments at selected priority areas along the Sava River Corridor, acquisition of equipment for the rehabilitation and expansion of cargo and vessel handling infrastructure, rehabilitation of embankments for flood protection, dredging, etc.). </w:t>
      </w:r>
    </w:p>
    <w:p w14:paraId="2EFFADBA" w14:textId="31796156" w:rsidR="00214451" w:rsidRPr="00ED4D49" w:rsidRDefault="00214451" w:rsidP="00214451">
      <w:pPr>
        <w:pStyle w:val="ListParagraph"/>
        <w:spacing w:after="160"/>
        <w:jc w:val="both"/>
        <w:rPr>
          <w:sz w:val="20"/>
          <w:szCs w:val="20"/>
          <w:lang w:eastAsia="x-none"/>
        </w:rPr>
      </w:pPr>
      <w:r w:rsidRPr="00ED4D49">
        <w:rPr>
          <w:bCs/>
          <w:sz w:val="20"/>
          <w:szCs w:val="20"/>
          <w:lang w:eastAsia="x-none"/>
        </w:rPr>
        <w:t>Contractors (companies which would provide services) would be required to comply with the current legislation on labor and safety at work and to the requirements prescribed in this Framework.</w:t>
      </w:r>
      <w:r w:rsidR="00C6478C" w:rsidRPr="00ED4D49">
        <w:rPr>
          <w:bCs/>
          <w:sz w:val="20"/>
          <w:szCs w:val="20"/>
          <w:lang w:eastAsia="x-none"/>
        </w:rPr>
        <w:t xml:space="preserve"> </w:t>
      </w:r>
    </w:p>
    <w:p w14:paraId="21B87364" w14:textId="37BF43D8" w:rsidR="00214451" w:rsidRPr="00ED4D49" w:rsidRDefault="00214451" w:rsidP="00214451">
      <w:pPr>
        <w:jc w:val="both"/>
        <w:rPr>
          <w:lang w:val="en-US" w:eastAsia="x-none"/>
        </w:rPr>
      </w:pPr>
      <w:r w:rsidRPr="00ED4D49">
        <w:rPr>
          <w:lang w:val="en-US" w:eastAsia="x-none"/>
        </w:rPr>
        <w:lastRenderedPageBreak/>
        <w:t xml:space="preserve">Pursuant to </w:t>
      </w:r>
      <w:r w:rsidR="00DE5475" w:rsidRPr="00ED4D49">
        <w:rPr>
          <w:lang w:val="en-US" w:eastAsia="x-none"/>
        </w:rPr>
        <w:t>WB</w:t>
      </w:r>
      <w:r w:rsidRPr="00ED4D49">
        <w:rPr>
          <w:lang w:val="en-US" w:eastAsia="x-none"/>
        </w:rPr>
        <w:t xml:space="preserve"> requirements, </w:t>
      </w:r>
      <w:r w:rsidR="00DE5475" w:rsidRPr="00ED4D49">
        <w:rPr>
          <w:lang w:val="en-US" w:eastAsia="x-none"/>
        </w:rPr>
        <w:t>a</w:t>
      </w:r>
      <w:r w:rsidRPr="00ED4D49">
        <w:rPr>
          <w:lang w:val="en-US" w:eastAsia="x-none"/>
        </w:rPr>
        <w:t xml:space="preserve"> </w:t>
      </w:r>
      <w:r w:rsidRPr="00ED4D49">
        <w:rPr>
          <w:color w:val="1F4E79"/>
          <w:lang w:val="en-US" w:eastAsia="x-none"/>
        </w:rPr>
        <w:t xml:space="preserve">Labor Management Procedure </w:t>
      </w:r>
      <w:r w:rsidRPr="00ED4D49">
        <w:rPr>
          <w:lang w:val="en-US" w:eastAsia="x-none"/>
        </w:rPr>
        <w:t xml:space="preserve">has been developed as a separate document. The procedure aims to ensure fair treatment of workers and provision of safe and healthy working conditions. </w:t>
      </w:r>
    </w:p>
    <w:p w14:paraId="3C2F8D5C" w14:textId="411EF3E5" w:rsidR="00214451" w:rsidRPr="00ED4D49" w:rsidRDefault="00214451" w:rsidP="00214451">
      <w:pPr>
        <w:jc w:val="both"/>
        <w:rPr>
          <w:lang w:val="en-US" w:eastAsia="x-none"/>
        </w:rPr>
      </w:pPr>
      <w:r w:rsidRPr="00ED4D49">
        <w:rPr>
          <w:lang w:val="en-US" w:eastAsia="x-none"/>
        </w:rPr>
        <w:t xml:space="preserve">Contractors’ labor management compliance with local legislation requirements related to labor and safety at work would be monitored based as described in </w:t>
      </w:r>
      <w:r w:rsidRPr="00ED4D49">
        <w:rPr>
          <w:i/>
          <w:iCs/>
          <w:lang w:val="en-US" w:eastAsia="x-none"/>
        </w:rPr>
        <w:t xml:space="preserve">Chapter </w:t>
      </w:r>
      <w:r w:rsidR="00DD5BA8" w:rsidRPr="00ED4D49">
        <w:rPr>
          <w:i/>
          <w:iCs/>
          <w:lang w:val="en-US" w:eastAsia="x-none"/>
        </w:rPr>
        <w:fldChar w:fldCharType="begin"/>
      </w:r>
      <w:r w:rsidR="00DD5BA8" w:rsidRPr="00ED4D49">
        <w:rPr>
          <w:i/>
          <w:iCs/>
          <w:lang w:val="en-US" w:eastAsia="x-none"/>
        </w:rPr>
        <w:instrText xml:space="preserve"> REF _Ref22308597 \r \h </w:instrText>
      </w:r>
      <w:r w:rsidR="00DE5475" w:rsidRPr="00ED4D49">
        <w:rPr>
          <w:i/>
          <w:iCs/>
          <w:lang w:val="en-US" w:eastAsia="x-none"/>
        </w:rPr>
        <w:instrText xml:space="preserve"> \* MERGEFORMAT </w:instrText>
      </w:r>
      <w:r w:rsidR="00DD5BA8" w:rsidRPr="00ED4D49">
        <w:rPr>
          <w:i/>
          <w:iCs/>
          <w:lang w:val="en-US" w:eastAsia="x-none"/>
        </w:rPr>
      </w:r>
      <w:r w:rsidR="00DD5BA8" w:rsidRPr="00ED4D49">
        <w:rPr>
          <w:i/>
          <w:iCs/>
          <w:lang w:val="en-US" w:eastAsia="x-none"/>
        </w:rPr>
        <w:fldChar w:fldCharType="separate"/>
      </w:r>
      <w:r w:rsidR="00F60130" w:rsidRPr="00ED4D49">
        <w:rPr>
          <w:i/>
          <w:iCs/>
          <w:lang w:val="en-US" w:eastAsia="x-none"/>
        </w:rPr>
        <w:t>7.6</w:t>
      </w:r>
      <w:r w:rsidR="00DD5BA8" w:rsidRPr="00ED4D49">
        <w:rPr>
          <w:i/>
          <w:iCs/>
          <w:lang w:val="en-US" w:eastAsia="x-none"/>
        </w:rPr>
        <w:fldChar w:fldCharType="end"/>
      </w:r>
      <w:r w:rsidR="00EC066C" w:rsidRPr="00ED4D49">
        <w:rPr>
          <w:i/>
          <w:iCs/>
          <w:lang w:val="en-US" w:eastAsia="x-none"/>
        </w:rPr>
        <w:t xml:space="preserve"> </w:t>
      </w:r>
      <w:r w:rsidR="00EC066C" w:rsidRPr="00ED4D49">
        <w:rPr>
          <w:i/>
          <w:iCs/>
          <w:lang w:val="en-US" w:eastAsia="x-none"/>
        </w:rPr>
        <w:fldChar w:fldCharType="begin"/>
      </w:r>
      <w:r w:rsidR="00EC066C" w:rsidRPr="00ED4D49">
        <w:rPr>
          <w:i/>
          <w:iCs/>
          <w:lang w:val="en-US" w:eastAsia="x-none"/>
        </w:rPr>
        <w:instrText xml:space="preserve"> REF _Ref22308597 \h </w:instrText>
      </w:r>
      <w:r w:rsidR="00DE5475" w:rsidRPr="00ED4D49">
        <w:rPr>
          <w:i/>
          <w:iCs/>
          <w:lang w:val="en-US" w:eastAsia="x-none"/>
        </w:rPr>
        <w:instrText xml:space="preserve"> \* MERGEFORMAT </w:instrText>
      </w:r>
      <w:r w:rsidR="00EC066C" w:rsidRPr="00ED4D49">
        <w:rPr>
          <w:i/>
          <w:iCs/>
          <w:lang w:val="en-US" w:eastAsia="x-none"/>
        </w:rPr>
      </w:r>
      <w:r w:rsidR="00EC066C" w:rsidRPr="00ED4D49">
        <w:rPr>
          <w:i/>
          <w:iCs/>
          <w:lang w:val="en-US" w:eastAsia="x-none"/>
        </w:rPr>
        <w:fldChar w:fldCharType="separate"/>
      </w:r>
      <w:r w:rsidR="00F60130" w:rsidRPr="00ED4D49">
        <w:rPr>
          <w:i/>
          <w:iCs/>
          <w:lang w:val="en-US"/>
        </w:rPr>
        <w:t>Monitoring and Reporting</w:t>
      </w:r>
      <w:r w:rsidR="00EC066C" w:rsidRPr="00ED4D49">
        <w:rPr>
          <w:i/>
          <w:iCs/>
          <w:lang w:val="en-US" w:eastAsia="x-none"/>
        </w:rPr>
        <w:fldChar w:fldCharType="end"/>
      </w:r>
      <w:r w:rsidRPr="00ED4D49">
        <w:rPr>
          <w:lang w:val="en-US" w:eastAsia="x-none"/>
        </w:rPr>
        <w:t xml:space="preserve">. In case any irregularities are identified based on such reports or </w:t>
      </w:r>
      <w:r w:rsidR="00DE5475" w:rsidRPr="00ED4D49">
        <w:rPr>
          <w:lang w:val="en-US" w:eastAsia="x-none"/>
        </w:rPr>
        <w:t xml:space="preserve">the </w:t>
      </w:r>
      <w:r w:rsidRPr="00ED4D49">
        <w:rPr>
          <w:lang w:val="en-US" w:eastAsia="x-none"/>
        </w:rPr>
        <w:t xml:space="preserve">project grievance redress mechanism, PIUs would notify </w:t>
      </w:r>
      <w:r w:rsidR="00DE5475" w:rsidRPr="00ED4D49">
        <w:rPr>
          <w:lang w:val="en-US" w:eastAsia="x-none"/>
        </w:rPr>
        <w:t xml:space="preserve">the </w:t>
      </w:r>
      <w:r w:rsidRPr="00ED4D49">
        <w:rPr>
          <w:lang w:val="en-US" w:eastAsia="x-none"/>
        </w:rPr>
        <w:t xml:space="preserve">responsible Labor Inspection. </w:t>
      </w:r>
    </w:p>
    <w:p w14:paraId="70F15EE1" w14:textId="31003CAF" w:rsidR="00193EC7" w:rsidRPr="00ED4D49" w:rsidRDefault="007D1D57" w:rsidP="0063606C">
      <w:pPr>
        <w:pStyle w:val="Heading2"/>
      </w:pPr>
      <w:bookmarkStart w:id="256" w:name="_Ref22308597"/>
      <w:bookmarkStart w:id="257" w:name="_Toc31811104"/>
      <w:r w:rsidRPr="00ED4D49">
        <w:t>Monitoring and Reporting</w:t>
      </w:r>
      <w:bookmarkEnd w:id="253"/>
      <w:bookmarkEnd w:id="254"/>
      <w:bookmarkEnd w:id="256"/>
      <w:bookmarkEnd w:id="257"/>
      <w:r w:rsidR="000E5793" w:rsidRPr="00ED4D49">
        <w:t xml:space="preserve"> </w:t>
      </w:r>
    </w:p>
    <w:p w14:paraId="517E6A30" w14:textId="40EA3130" w:rsidR="00193EC7" w:rsidRPr="00ED4D49" w:rsidRDefault="000E5793" w:rsidP="00193EC7">
      <w:pPr>
        <w:jc w:val="both"/>
        <w:rPr>
          <w:rStyle w:val="tlid-translation"/>
          <w:rFonts w:cs="Calibri"/>
          <w:lang w:val="en-US"/>
        </w:rPr>
      </w:pPr>
      <w:r w:rsidRPr="00ED4D49">
        <w:rPr>
          <w:rStyle w:val="tlid-translation"/>
          <w:rFonts w:cs="Calibri"/>
          <w:lang w:val="en-US"/>
        </w:rPr>
        <w:t xml:space="preserve">The </w:t>
      </w:r>
      <w:r w:rsidR="00193EC7" w:rsidRPr="00ED4D49">
        <w:rPr>
          <w:rStyle w:val="tlid-translation"/>
          <w:rFonts w:cs="Calibri"/>
          <w:lang w:val="en-US"/>
        </w:rPr>
        <w:t>PIUs shall monitor</w:t>
      </w:r>
      <w:r w:rsidRPr="00ED4D49">
        <w:rPr>
          <w:rStyle w:val="tlid-translation"/>
          <w:rFonts w:cs="Calibri"/>
          <w:lang w:val="en-US"/>
        </w:rPr>
        <w:t xml:space="preserve"> the</w:t>
      </w:r>
      <w:r w:rsidR="00193EC7" w:rsidRPr="00ED4D49">
        <w:rPr>
          <w:rStyle w:val="tlid-translation"/>
          <w:rFonts w:cs="Calibri"/>
          <w:lang w:val="en-US"/>
        </w:rPr>
        <w:t xml:space="preserve"> implementation of this Framework, both at overall </w:t>
      </w:r>
      <w:r w:rsidR="0063606C" w:rsidRPr="00ED4D49">
        <w:rPr>
          <w:rStyle w:val="tlid-translation"/>
          <w:rFonts w:cs="Calibri"/>
          <w:lang w:val="en-US"/>
        </w:rPr>
        <w:t>Program</w:t>
      </w:r>
      <w:r w:rsidR="00193EC7" w:rsidRPr="00ED4D49">
        <w:rPr>
          <w:rStyle w:val="tlid-translation"/>
          <w:rFonts w:cs="Calibri"/>
          <w:lang w:val="en-US"/>
        </w:rPr>
        <w:t xml:space="preserve"> level and individual </w:t>
      </w:r>
      <w:r w:rsidR="00BB3655" w:rsidRPr="00ED4D49">
        <w:rPr>
          <w:rStyle w:val="tlid-translation"/>
          <w:rFonts w:cs="Calibri"/>
          <w:lang w:val="en-US"/>
        </w:rPr>
        <w:t>subproject</w:t>
      </w:r>
      <w:r w:rsidR="00193EC7" w:rsidRPr="00ED4D49">
        <w:rPr>
          <w:rStyle w:val="tlid-translation"/>
          <w:rFonts w:cs="Calibri"/>
          <w:lang w:val="en-US"/>
        </w:rPr>
        <w:t xml:space="preserve"> level. </w:t>
      </w:r>
      <w:r w:rsidRPr="00ED4D49">
        <w:rPr>
          <w:rStyle w:val="tlid-translation"/>
          <w:rFonts w:cs="Calibri"/>
          <w:lang w:val="en-US"/>
        </w:rPr>
        <w:t xml:space="preserve">The </w:t>
      </w:r>
      <w:r w:rsidR="00193EC7" w:rsidRPr="00ED4D49">
        <w:rPr>
          <w:rStyle w:val="tlid-translation"/>
          <w:rFonts w:cs="Calibri"/>
          <w:lang w:val="en-US"/>
        </w:rPr>
        <w:t xml:space="preserve">PIUs shall ensure that the requirements </w:t>
      </w:r>
      <w:r w:rsidRPr="00ED4D49">
        <w:rPr>
          <w:rStyle w:val="tlid-translation"/>
          <w:rFonts w:cs="Calibri"/>
          <w:lang w:val="en-US"/>
        </w:rPr>
        <w:t>of</w:t>
      </w:r>
      <w:r w:rsidR="00193EC7" w:rsidRPr="00ED4D49">
        <w:rPr>
          <w:rStyle w:val="tlid-translation"/>
          <w:rFonts w:cs="Calibri"/>
          <w:lang w:val="en-US"/>
        </w:rPr>
        <w:t xml:space="preserve"> the site-specific ESMPs and environmental permit are included in employer’s requirement</w:t>
      </w:r>
      <w:r w:rsidRPr="00ED4D49">
        <w:rPr>
          <w:rStyle w:val="tlid-translation"/>
          <w:rFonts w:cs="Calibri"/>
          <w:lang w:val="en-US"/>
        </w:rPr>
        <w:t>s</w:t>
      </w:r>
      <w:r w:rsidR="00193EC7" w:rsidRPr="00ED4D49">
        <w:rPr>
          <w:rStyle w:val="tlid-translation"/>
          <w:rFonts w:cs="Calibri"/>
          <w:lang w:val="en-US"/>
        </w:rPr>
        <w:t xml:space="preserve">. Within </w:t>
      </w:r>
      <w:r w:rsidRPr="00ED4D49">
        <w:rPr>
          <w:rStyle w:val="tlid-translation"/>
          <w:rFonts w:cs="Calibri"/>
          <w:lang w:val="en-US"/>
        </w:rPr>
        <w:t>their</w:t>
      </w:r>
      <w:r w:rsidR="00193EC7" w:rsidRPr="00ED4D49">
        <w:rPr>
          <w:rStyle w:val="tlid-translation"/>
          <w:rFonts w:cs="Calibri"/>
          <w:lang w:val="en-US"/>
        </w:rPr>
        <w:t xml:space="preserve"> usual monitoring activities, PIUs </w:t>
      </w:r>
      <w:r w:rsidRPr="00ED4D49">
        <w:rPr>
          <w:rStyle w:val="tlid-translation"/>
          <w:rFonts w:cs="Calibri"/>
          <w:lang w:val="en-US"/>
        </w:rPr>
        <w:t>will</w:t>
      </w:r>
      <w:r w:rsidR="00193EC7" w:rsidRPr="00ED4D49">
        <w:rPr>
          <w:rStyle w:val="tlid-translation"/>
          <w:rFonts w:cs="Calibri"/>
          <w:lang w:val="en-US"/>
        </w:rPr>
        <w:t xml:space="preserve"> perform monitoring (including on-site monitoring, as needed) to ensure that </w:t>
      </w:r>
      <w:r w:rsidR="0089387E" w:rsidRPr="00ED4D49">
        <w:rPr>
          <w:rStyle w:val="tlid-translation"/>
          <w:rFonts w:cs="Calibri"/>
          <w:lang w:val="en-US"/>
        </w:rPr>
        <w:t>Contractors</w:t>
      </w:r>
      <w:r w:rsidR="00193EC7" w:rsidRPr="00ED4D49">
        <w:rPr>
          <w:rStyle w:val="tlid-translation"/>
          <w:rFonts w:cs="Calibri"/>
          <w:lang w:val="en-US"/>
        </w:rPr>
        <w:t xml:space="preserve"> comply with their contractual obligations. </w:t>
      </w:r>
    </w:p>
    <w:p w14:paraId="10D76414" w14:textId="267C0977" w:rsidR="0090167D" w:rsidRPr="00ED4D49" w:rsidRDefault="0090167D" w:rsidP="00193EC7">
      <w:pPr>
        <w:jc w:val="both"/>
        <w:rPr>
          <w:rStyle w:val="tlid-translation"/>
          <w:rFonts w:cs="Calibri"/>
          <w:lang w:val="en-US"/>
        </w:rPr>
      </w:pPr>
      <w:r w:rsidRPr="00ED4D49">
        <w:rPr>
          <w:lang w:val="en-US"/>
        </w:rPr>
        <w:t xml:space="preserve">It is the responsibility of the Contractor to ensure the proper execution of works, according to prescribed measures and in line with national and international standards. Therefore, the Contractor should appoint a person responsible for environment protection (B.Sc. environmental engineering) with adequate experience to be responsible for the implementation of all environment protection </w:t>
      </w:r>
      <w:r w:rsidR="000E5793" w:rsidRPr="00ED4D49">
        <w:rPr>
          <w:lang w:val="en-US"/>
        </w:rPr>
        <w:t xml:space="preserve">requirements </w:t>
      </w:r>
      <w:r w:rsidRPr="00ED4D49">
        <w:rPr>
          <w:lang w:val="en-US"/>
        </w:rPr>
        <w:t>and ESMP implementation. The appointed person shall ensure compliance with environmental standards and is responsible for environment</w:t>
      </w:r>
      <w:r w:rsidR="000E5793" w:rsidRPr="00ED4D49">
        <w:rPr>
          <w:lang w:val="en-US"/>
        </w:rPr>
        <w:t>al</w:t>
      </w:r>
      <w:r w:rsidRPr="00ED4D49">
        <w:rPr>
          <w:lang w:val="en-US"/>
        </w:rPr>
        <w:t xml:space="preserve"> protection according to the ESMP, in line with clearly defined tasks and responsibilities, which </w:t>
      </w:r>
      <w:r w:rsidR="000E5793" w:rsidRPr="00ED4D49">
        <w:rPr>
          <w:lang w:val="en-US"/>
        </w:rPr>
        <w:t>include,</w:t>
      </w:r>
      <w:r w:rsidRPr="00ED4D49">
        <w:rPr>
          <w:lang w:val="en-US"/>
        </w:rPr>
        <w:t xml:space="preserve"> among others: works are executed in line with good construction practice</w:t>
      </w:r>
      <w:r w:rsidR="000E5793" w:rsidRPr="00ED4D49">
        <w:rPr>
          <w:lang w:val="en-US"/>
        </w:rPr>
        <w:t>s</w:t>
      </w:r>
      <w:r w:rsidRPr="00ED4D49">
        <w:rPr>
          <w:lang w:val="en-US"/>
        </w:rPr>
        <w:t>, waste is adequately managed at the construction site, environment</w:t>
      </w:r>
      <w:r w:rsidR="000E5793" w:rsidRPr="00ED4D49">
        <w:rPr>
          <w:lang w:val="en-US"/>
        </w:rPr>
        <w:t>al</w:t>
      </w:r>
      <w:r w:rsidRPr="00ED4D49">
        <w:rPr>
          <w:lang w:val="en-US"/>
        </w:rPr>
        <w:t xml:space="preserve"> protection issues </w:t>
      </w:r>
      <w:r w:rsidR="000E5793" w:rsidRPr="00ED4D49">
        <w:rPr>
          <w:lang w:val="en-US"/>
        </w:rPr>
        <w:t>are</w:t>
      </w:r>
      <w:r w:rsidRPr="00ED4D49">
        <w:rPr>
          <w:lang w:val="en-US"/>
        </w:rPr>
        <w:t xml:space="preserve"> communicated with</w:t>
      </w:r>
      <w:r w:rsidR="000E5793" w:rsidRPr="00ED4D49">
        <w:rPr>
          <w:rStyle w:val="tlid-translation"/>
          <w:rFonts w:cs="Calibri"/>
          <w:lang w:val="en-US"/>
        </w:rPr>
        <w:t xml:space="preserve"> the</w:t>
      </w:r>
      <w:r w:rsidRPr="00ED4D49">
        <w:rPr>
          <w:lang w:val="en-US"/>
        </w:rPr>
        <w:t xml:space="preserve"> supervising body</w:t>
      </w:r>
      <w:r w:rsidR="000E5793" w:rsidRPr="00ED4D49">
        <w:rPr>
          <w:lang w:val="en-US"/>
        </w:rPr>
        <w:t xml:space="preserve"> and</w:t>
      </w:r>
      <w:r w:rsidRPr="00ED4D49">
        <w:rPr>
          <w:lang w:val="en-US"/>
        </w:rPr>
        <w:t xml:space="preserve"> </w:t>
      </w:r>
      <w:r w:rsidR="000E5793" w:rsidRPr="00ED4D49">
        <w:rPr>
          <w:rStyle w:val="tlid-translation"/>
          <w:rFonts w:cs="Calibri"/>
          <w:lang w:val="en-US"/>
        </w:rPr>
        <w:t>the</w:t>
      </w:r>
      <w:r w:rsidR="000E5793" w:rsidRPr="00ED4D49">
        <w:rPr>
          <w:lang w:val="en-US"/>
        </w:rPr>
        <w:t xml:space="preserve"> </w:t>
      </w:r>
      <w:r w:rsidRPr="00ED4D49">
        <w:rPr>
          <w:lang w:val="en-US"/>
        </w:rPr>
        <w:t xml:space="preserve">local community. The works are supervised by </w:t>
      </w:r>
      <w:r w:rsidR="00355F2A" w:rsidRPr="00ED4D49">
        <w:rPr>
          <w:lang w:val="en-US"/>
        </w:rPr>
        <w:t xml:space="preserve">the </w:t>
      </w:r>
      <w:r w:rsidRPr="00ED4D49">
        <w:rPr>
          <w:lang w:val="en-US"/>
        </w:rPr>
        <w:t>nominated supervising body, which controls</w:t>
      </w:r>
      <w:r w:rsidR="0063606C" w:rsidRPr="00ED4D49">
        <w:rPr>
          <w:lang w:val="en-US"/>
        </w:rPr>
        <w:t xml:space="preserve"> that</w:t>
      </w:r>
      <w:r w:rsidRPr="00ED4D49">
        <w:rPr>
          <w:lang w:val="en-US"/>
        </w:rPr>
        <w:t xml:space="preserve"> the activities are taken in line with the environment</w:t>
      </w:r>
      <w:r w:rsidR="00355F2A" w:rsidRPr="00ED4D49">
        <w:rPr>
          <w:lang w:val="en-US"/>
        </w:rPr>
        <w:t>al</w:t>
      </w:r>
      <w:r w:rsidRPr="00ED4D49">
        <w:rPr>
          <w:lang w:val="en-US"/>
        </w:rPr>
        <w:t xml:space="preserve"> management plan. Preparation of site-specific ESMPs for priority investments will be undertaken by qualified staff. They will also be responsible for the initial environmental screening documents, </w:t>
      </w:r>
      <w:proofErr w:type="gramStart"/>
      <w:r w:rsidRPr="00ED4D49">
        <w:rPr>
          <w:lang w:val="en-US"/>
        </w:rPr>
        <w:t>checklists</w:t>
      </w:r>
      <w:proofErr w:type="gramEnd"/>
      <w:r w:rsidRPr="00ED4D49">
        <w:rPr>
          <w:lang w:val="en-US"/>
        </w:rPr>
        <w:t xml:space="preserve"> and other environmentally related documentation during the </w:t>
      </w:r>
      <w:r w:rsidR="0063606C" w:rsidRPr="00ED4D49">
        <w:rPr>
          <w:lang w:val="en-US"/>
        </w:rPr>
        <w:t>Program</w:t>
      </w:r>
      <w:r w:rsidRPr="00ED4D49">
        <w:rPr>
          <w:lang w:val="en-US"/>
        </w:rPr>
        <w:t xml:space="preserve"> execution. In each PIU</w:t>
      </w:r>
      <w:r w:rsidR="00355F2A" w:rsidRPr="00ED4D49">
        <w:rPr>
          <w:lang w:val="en-US"/>
        </w:rPr>
        <w:t>,</w:t>
      </w:r>
      <w:r w:rsidRPr="00ED4D49">
        <w:rPr>
          <w:lang w:val="en-US"/>
        </w:rPr>
        <w:t xml:space="preserve"> a dedicated environmental specialist will </w:t>
      </w:r>
      <w:proofErr w:type="gramStart"/>
      <w:r w:rsidRPr="00ED4D49">
        <w:rPr>
          <w:lang w:val="en-US"/>
        </w:rPr>
        <w:t>be in charge of</w:t>
      </w:r>
      <w:proofErr w:type="gramEnd"/>
      <w:r w:rsidRPr="00ED4D49">
        <w:rPr>
          <w:lang w:val="en-US"/>
        </w:rPr>
        <w:t xml:space="preserve"> this process, as well as environmental monitoring and reporting. Details of these arrangements will be fully specified in the Project Operational Manual.</w:t>
      </w:r>
    </w:p>
    <w:p w14:paraId="79BC83FB" w14:textId="5DAB7052" w:rsidR="00193EC7" w:rsidRPr="00ED4D49" w:rsidRDefault="0090167D" w:rsidP="00193EC7">
      <w:pPr>
        <w:jc w:val="both"/>
        <w:rPr>
          <w:lang w:val="en-US" w:eastAsia="x-none"/>
        </w:rPr>
      </w:pPr>
      <w:r w:rsidRPr="00ED4D49">
        <w:rPr>
          <w:lang w:val="en-US" w:eastAsia="x-none"/>
        </w:rPr>
        <w:t xml:space="preserve">Contractors’ labor management compliance with local legislation requirements related to labor and safety at work would be monitored based </w:t>
      </w:r>
      <w:proofErr w:type="gramStart"/>
      <w:r w:rsidRPr="00ED4D49">
        <w:rPr>
          <w:lang w:val="en-US" w:eastAsia="x-none"/>
        </w:rPr>
        <w:t>on the basis of</w:t>
      </w:r>
      <w:proofErr w:type="gramEnd"/>
      <w:r w:rsidRPr="00ED4D49">
        <w:rPr>
          <w:lang w:val="en-US" w:eastAsia="x-none"/>
        </w:rPr>
        <w:t xml:space="preserve"> Reports on Compliance of Conditions of Work with the ESS 2, which the contractors shall submit to the PIUs and Supervision Consultant (external consultant) on a semi-annual basis. The format of the report is provided in LMP’s Annex. </w:t>
      </w:r>
    </w:p>
    <w:p w14:paraId="34D8F7FC" w14:textId="3B8C12FC" w:rsidR="0089387E" w:rsidRPr="00ED4D49" w:rsidRDefault="001E54A6" w:rsidP="00193EC7">
      <w:pPr>
        <w:jc w:val="both"/>
        <w:rPr>
          <w:rStyle w:val="tlid-translation"/>
          <w:rFonts w:cs="Calibri"/>
          <w:lang w:val="en-US"/>
        </w:rPr>
      </w:pPr>
      <w:r w:rsidRPr="00ED4D49">
        <w:rPr>
          <w:rStyle w:val="tlid-translation"/>
          <w:rFonts w:cs="Calibri"/>
          <w:lang w:val="en-US"/>
        </w:rPr>
        <w:t xml:space="preserve">The </w:t>
      </w:r>
      <w:r w:rsidR="00193EC7" w:rsidRPr="00ED4D49">
        <w:rPr>
          <w:rStyle w:val="tlid-translation"/>
          <w:rFonts w:cs="Calibri"/>
          <w:lang w:val="en-US"/>
        </w:rPr>
        <w:t>PIUs shall establish and maintain records on information and engagement of all stakeholders</w:t>
      </w:r>
      <w:r w:rsidR="0089387E" w:rsidRPr="00ED4D49">
        <w:rPr>
          <w:rStyle w:val="tlid-translation"/>
          <w:rFonts w:cs="Calibri"/>
          <w:lang w:val="en-US"/>
        </w:rPr>
        <w:t xml:space="preserve"> in accordance with the </w:t>
      </w:r>
      <w:r w:rsidR="00355F2A" w:rsidRPr="00ED4D49">
        <w:rPr>
          <w:rStyle w:val="tlid-translation"/>
          <w:rFonts w:cs="Calibri"/>
          <w:lang w:val="en-US"/>
        </w:rPr>
        <w:t>SEP</w:t>
      </w:r>
      <w:r w:rsidR="00DF1693" w:rsidRPr="00ED4D49">
        <w:rPr>
          <w:rStyle w:val="tlid-translation"/>
          <w:rFonts w:cs="Calibri"/>
          <w:lang w:val="en-US"/>
        </w:rPr>
        <w:t>.</w:t>
      </w:r>
    </w:p>
    <w:p w14:paraId="46AA3B10" w14:textId="7B35E518" w:rsidR="00193EC7" w:rsidRPr="00ED4D49" w:rsidRDefault="001E54A6" w:rsidP="00193EC7">
      <w:pPr>
        <w:jc w:val="both"/>
        <w:rPr>
          <w:rStyle w:val="tlid-translation"/>
          <w:rFonts w:cs="Calibri"/>
          <w:lang w:val="en-US"/>
        </w:rPr>
      </w:pPr>
      <w:bookmarkStart w:id="258" w:name="_Hlk25325548"/>
      <w:r w:rsidRPr="00ED4D49">
        <w:rPr>
          <w:rStyle w:val="tlid-translation"/>
          <w:rFonts w:cs="Calibri"/>
          <w:lang w:val="en-US"/>
        </w:rPr>
        <w:t xml:space="preserve">The </w:t>
      </w:r>
      <w:r w:rsidR="00193EC7" w:rsidRPr="00ED4D49">
        <w:rPr>
          <w:rStyle w:val="tlid-translation"/>
          <w:rFonts w:cs="Calibri"/>
          <w:lang w:val="en-US"/>
        </w:rPr>
        <w:t xml:space="preserve">PIUs </w:t>
      </w:r>
      <w:r w:rsidRPr="00ED4D49">
        <w:rPr>
          <w:rStyle w:val="tlid-translation"/>
          <w:rFonts w:cs="Calibri"/>
          <w:lang w:val="en-US"/>
        </w:rPr>
        <w:t>will</w:t>
      </w:r>
      <w:r w:rsidR="00193EC7" w:rsidRPr="00ED4D49">
        <w:rPr>
          <w:rStyle w:val="tlid-translation"/>
          <w:rFonts w:cs="Calibri"/>
          <w:lang w:val="en-US"/>
        </w:rPr>
        <w:t xml:space="preserve"> </w:t>
      </w:r>
      <w:r w:rsidR="00E177DE" w:rsidRPr="00ED4D49">
        <w:rPr>
          <w:rStyle w:val="tlid-translation"/>
          <w:rFonts w:cs="Calibri"/>
          <w:lang w:val="en-US"/>
        </w:rPr>
        <w:t xml:space="preserve">report </w:t>
      </w:r>
      <w:r w:rsidR="00193EC7" w:rsidRPr="00ED4D49">
        <w:rPr>
          <w:rStyle w:val="tlid-translation"/>
          <w:rFonts w:cs="Calibri"/>
          <w:lang w:val="en-US"/>
        </w:rPr>
        <w:t xml:space="preserve">on regular basis to </w:t>
      </w:r>
      <w:r w:rsidRPr="00ED4D49">
        <w:rPr>
          <w:rStyle w:val="tlid-translation"/>
          <w:rFonts w:cs="Calibri"/>
          <w:lang w:val="en-US"/>
        </w:rPr>
        <w:t>WB</w:t>
      </w:r>
      <w:r w:rsidR="00193EC7" w:rsidRPr="00ED4D49">
        <w:rPr>
          <w:rStyle w:val="tlid-translation"/>
          <w:rFonts w:cs="Calibri"/>
          <w:lang w:val="en-US"/>
        </w:rPr>
        <w:t xml:space="preserve"> on </w:t>
      </w:r>
      <w:r w:rsidR="00BB3655" w:rsidRPr="00ED4D49">
        <w:rPr>
          <w:rStyle w:val="tlid-translation"/>
          <w:rFonts w:cs="Calibri"/>
          <w:lang w:val="en-US"/>
        </w:rPr>
        <w:t>subproject</w:t>
      </w:r>
      <w:r w:rsidR="00193EC7" w:rsidRPr="00ED4D49">
        <w:rPr>
          <w:rStyle w:val="tlid-translation"/>
          <w:rFonts w:cs="Calibri"/>
          <w:lang w:val="en-US"/>
        </w:rPr>
        <w:t xml:space="preserve"> screening, </w:t>
      </w:r>
      <w:proofErr w:type="gramStart"/>
      <w:r w:rsidR="00193EC7" w:rsidRPr="00ED4D49">
        <w:rPr>
          <w:rStyle w:val="tlid-translation"/>
          <w:rFonts w:cs="Calibri"/>
          <w:lang w:val="en-US"/>
        </w:rPr>
        <w:t>approval</w:t>
      </w:r>
      <w:proofErr w:type="gramEnd"/>
      <w:r w:rsidR="00193EC7" w:rsidRPr="00ED4D49">
        <w:rPr>
          <w:rStyle w:val="tlid-translation"/>
          <w:rFonts w:cs="Calibri"/>
          <w:lang w:val="en-US"/>
        </w:rPr>
        <w:t xml:space="preserve"> and monitoring results.</w:t>
      </w:r>
    </w:p>
    <w:p w14:paraId="02CE172E" w14:textId="5AB8B653" w:rsidR="004B7BC4" w:rsidRPr="00ED4D49" w:rsidRDefault="004B7BC4" w:rsidP="004B7BC4">
      <w:pPr>
        <w:pStyle w:val="Heading2"/>
      </w:pPr>
      <w:bookmarkStart w:id="259" w:name="_Toc31811105"/>
      <w:bookmarkEnd w:id="258"/>
      <w:r w:rsidRPr="00ED4D49">
        <w:t>Demining</w:t>
      </w:r>
      <w:r w:rsidR="00C06A97" w:rsidRPr="00ED4D49">
        <w:t xml:space="preserve"> of the </w:t>
      </w:r>
      <w:r w:rsidR="003F3EF6" w:rsidRPr="00ED4D49">
        <w:t>R</w:t>
      </w:r>
      <w:r w:rsidR="00C06A97" w:rsidRPr="00ED4D49">
        <w:t xml:space="preserve">ight </w:t>
      </w:r>
      <w:r w:rsidR="003F3EF6" w:rsidRPr="00ED4D49">
        <w:t>B</w:t>
      </w:r>
      <w:r w:rsidR="00C06A97" w:rsidRPr="00ED4D49">
        <w:t>ank of the Sava River</w:t>
      </w:r>
      <w:bookmarkEnd w:id="259"/>
    </w:p>
    <w:p w14:paraId="3E94AAA0" w14:textId="77777777" w:rsidR="00991D9E" w:rsidRPr="00ED4D49" w:rsidRDefault="00991D9E" w:rsidP="00991D9E">
      <w:pPr>
        <w:jc w:val="both"/>
        <w:rPr>
          <w:b/>
          <w:bCs/>
          <w:lang w:val="en-US" w:eastAsia="x-none"/>
        </w:rPr>
      </w:pPr>
      <w:r w:rsidRPr="00ED4D49">
        <w:rPr>
          <w:b/>
          <w:bCs/>
          <w:lang w:val="en-US" w:eastAsia="x-none"/>
        </w:rPr>
        <w:t>Background</w:t>
      </w:r>
    </w:p>
    <w:p w14:paraId="5B5AA094" w14:textId="0EB8EFF6" w:rsidR="00555E82" w:rsidRPr="00ED4D49" w:rsidRDefault="003505C2" w:rsidP="004C3C6A">
      <w:pPr>
        <w:jc w:val="both"/>
        <w:rPr>
          <w:lang w:val="en-US" w:eastAsia="x-none"/>
        </w:rPr>
      </w:pPr>
      <w:r w:rsidRPr="00ED4D49">
        <w:rPr>
          <w:lang w:val="en-US" w:eastAsia="x-none"/>
        </w:rPr>
        <w:t xml:space="preserve">The 1992-1995 conflict related to the breakup of Yugoslavia left BiH with considerable </w:t>
      </w:r>
      <w:proofErr w:type="gramStart"/>
      <w:r w:rsidRPr="00ED4D49">
        <w:rPr>
          <w:lang w:val="en-US" w:eastAsia="x-none"/>
        </w:rPr>
        <w:t>mine</w:t>
      </w:r>
      <w:proofErr w:type="gramEnd"/>
      <w:r w:rsidRPr="00ED4D49">
        <w:rPr>
          <w:lang w:val="en-US" w:eastAsia="x-none"/>
        </w:rPr>
        <w:t xml:space="preserve"> contamination. </w:t>
      </w:r>
      <w:r w:rsidR="004354BC" w:rsidRPr="00ED4D49">
        <w:rPr>
          <w:lang w:val="en-US" w:eastAsia="x-none"/>
        </w:rPr>
        <w:t xml:space="preserve">Since 1996, a </w:t>
      </w:r>
      <w:r w:rsidRPr="00ED4D49">
        <w:rPr>
          <w:lang w:val="en-US" w:eastAsia="x-none"/>
        </w:rPr>
        <w:t xml:space="preserve">concerted effort by BiH’s Demining Commission, the Bosnia and Herzegovina Mine Action Center (BHMAC), </w:t>
      </w:r>
      <w:r w:rsidR="004354BC" w:rsidRPr="00ED4D49">
        <w:rPr>
          <w:lang w:val="en-US" w:eastAsia="x-none"/>
        </w:rPr>
        <w:t xml:space="preserve">and </w:t>
      </w:r>
      <w:r w:rsidRPr="00ED4D49">
        <w:rPr>
          <w:lang w:val="en-US" w:eastAsia="x-none"/>
        </w:rPr>
        <w:t xml:space="preserve">other governmental and non-governmental agencies and organizations, </w:t>
      </w:r>
      <w:r w:rsidR="004354BC" w:rsidRPr="00ED4D49">
        <w:rPr>
          <w:lang w:val="en-US" w:eastAsia="x-none"/>
        </w:rPr>
        <w:t>with</w:t>
      </w:r>
      <w:r w:rsidRPr="00ED4D49">
        <w:rPr>
          <w:lang w:val="en-US" w:eastAsia="x-none"/>
        </w:rPr>
        <w:t xml:space="preserve"> sustained financial and technical support from donors, international organizations, and international technical operators with demining expertise,</w:t>
      </w:r>
      <w:r w:rsidR="004354BC" w:rsidRPr="00ED4D49">
        <w:rPr>
          <w:lang w:val="en-US" w:eastAsia="x-none"/>
        </w:rPr>
        <w:t xml:space="preserve"> has led to the identification and destruction of nearly 66,000 anti-personnel mines, more than 8,500 anti-tank mines, and nearly 60,000 pieces of unexploded ordnance (UXO) through painstaking work of technical surveying and land clearance. </w:t>
      </w:r>
      <w:r w:rsidR="0094686F" w:rsidRPr="00ED4D49">
        <w:rPr>
          <w:lang w:val="en-US" w:eastAsia="x-none"/>
        </w:rPr>
        <w:t xml:space="preserve">Most of the technical guidance and coordination that underpinned this effort was provided by BHMAC as BiH’s lead technical agency for demining. </w:t>
      </w:r>
      <w:r w:rsidR="00555E82" w:rsidRPr="00ED4D49">
        <w:rPr>
          <w:lang w:val="en-US" w:eastAsia="x-none"/>
        </w:rPr>
        <w:t xml:space="preserve">This organization is directly </w:t>
      </w:r>
      <w:r w:rsidR="00555E82" w:rsidRPr="00ED4D49">
        <w:rPr>
          <w:lang w:val="en-US" w:eastAsia="x-none"/>
        </w:rPr>
        <w:lastRenderedPageBreak/>
        <w:t xml:space="preserve">under the Demining </w:t>
      </w:r>
      <w:r w:rsidR="002F4FF5" w:rsidRPr="00ED4D49">
        <w:rPr>
          <w:lang w:val="en-US" w:eastAsia="x-none"/>
        </w:rPr>
        <w:t xml:space="preserve">Commission </w:t>
      </w:r>
      <w:r w:rsidR="00555E82" w:rsidRPr="00ED4D49">
        <w:rPr>
          <w:lang w:val="en-US" w:eastAsia="x-none"/>
        </w:rPr>
        <w:t xml:space="preserve">of BiH of the Ministry of Civil Affairs of </w:t>
      </w:r>
      <w:r w:rsidR="002F4FF5" w:rsidRPr="00ED4D49">
        <w:rPr>
          <w:lang w:val="en-US" w:eastAsia="x-none"/>
        </w:rPr>
        <w:t>BiH</w:t>
      </w:r>
      <w:r w:rsidR="00555E82" w:rsidRPr="00ED4D49">
        <w:rPr>
          <w:lang w:val="en-US" w:eastAsia="x-none"/>
        </w:rPr>
        <w:t xml:space="preserve"> and evolved from the United Nations Mine Action Center UNMAC, based on the law regulating mining from 2002. BHMAC is the only authorized body that maintains the database of all areas with the risk of landmines, provides technical and safety standards, accredits companies for demining, and does all tasks related to overseeing mining activities.</w:t>
      </w:r>
      <w:r w:rsidR="009864D4" w:rsidRPr="00ED4D49">
        <w:rPr>
          <w:lang w:val="en-US" w:eastAsia="x-none"/>
        </w:rPr>
        <w:t xml:space="preserve"> BHMAC has its headquarters in Sarajevo and two entity offices: Office BHMAC Sarajevo and Office BHMAC Banja Luka, along with eight regional offices. These offices conduct the coordination of eight regional offices operations, </w:t>
      </w:r>
      <w:r w:rsidR="00975B43" w:rsidRPr="00ED4D49">
        <w:rPr>
          <w:lang w:val="en-US" w:eastAsia="x-none"/>
        </w:rPr>
        <w:t>focused on</w:t>
      </w:r>
      <w:r w:rsidR="009864D4" w:rsidRPr="00ED4D49">
        <w:rPr>
          <w:lang w:val="en-US" w:eastAsia="x-none"/>
        </w:rPr>
        <w:t xml:space="preserve"> planning, survey</w:t>
      </w:r>
      <w:r w:rsidR="00975B43" w:rsidRPr="00ED4D49">
        <w:rPr>
          <w:lang w:val="en-US" w:eastAsia="x-none"/>
        </w:rPr>
        <w:t>s</w:t>
      </w:r>
      <w:r w:rsidR="009864D4" w:rsidRPr="00ED4D49">
        <w:rPr>
          <w:lang w:val="en-US" w:eastAsia="x-none"/>
        </w:rPr>
        <w:t xml:space="preserve"> and quality assurance/quality control.</w:t>
      </w:r>
    </w:p>
    <w:p w14:paraId="7FEF3E96" w14:textId="0E0B1CC0" w:rsidR="0094686F" w:rsidRPr="00ED4D49" w:rsidRDefault="00675A95" w:rsidP="004C3C6A">
      <w:pPr>
        <w:jc w:val="both"/>
        <w:rPr>
          <w:lang w:val="en-US" w:eastAsia="x-none"/>
        </w:rPr>
      </w:pPr>
      <w:r w:rsidRPr="00ED4D49">
        <w:rPr>
          <w:lang w:val="en-US" w:eastAsia="x-none"/>
        </w:rPr>
        <w:t xml:space="preserve">As of 2003, </w:t>
      </w:r>
      <w:r w:rsidR="0094686F" w:rsidRPr="00ED4D49">
        <w:rPr>
          <w:lang w:val="en-US" w:eastAsia="x-none"/>
        </w:rPr>
        <w:t>BHMAC developed and adopted Standing Operational Procedures for Humanitarian Demining (SOP)</w:t>
      </w:r>
      <w:r w:rsidRPr="00ED4D49">
        <w:rPr>
          <w:lang w:val="en-US" w:eastAsia="x-none"/>
        </w:rPr>
        <w:t xml:space="preserve"> to ensure that all mine action in BiH was conducted in a safe, efficient, and technically robust manner, in accordance with all applicable national laws and consistent with BiH’s international obligations regarding demining. BHMAC’s SOPs</w:t>
      </w:r>
      <w:r w:rsidR="0094686F" w:rsidRPr="00ED4D49">
        <w:rPr>
          <w:lang w:val="en-US" w:eastAsia="x-none"/>
        </w:rPr>
        <w:t xml:space="preserve"> are consistent with the International Mine Action Standards (IMAS)</w:t>
      </w:r>
      <w:r w:rsidRPr="00ED4D49">
        <w:rPr>
          <w:lang w:val="en-US" w:eastAsia="x-none"/>
        </w:rPr>
        <w:t>, which are</w:t>
      </w:r>
      <w:r w:rsidR="0094686F" w:rsidRPr="00ED4D49">
        <w:rPr>
          <w:lang w:val="en-US" w:eastAsia="x-none"/>
        </w:rPr>
        <w:t xml:space="preserve"> the standards applicable to all mine action operations conducted by the United Nations (UN</w:t>
      </w:r>
      <w:r w:rsidRPr="00ED4D49">
        <w:rPr>
          <w:lang w:val="en-US" w:eastAsia="x-none"/>
        </w:rPr>
        <w:t xml:space="preserve">), as initially endorsed by the UN Inter-Agency Coordination Group on Mine Action in 2001. </w:t>
      </w:r>
    </w:p>
    <w:p w14:paraId="621036C2" w14:textId="775BB58C" w:rsidR="0094686F" w:rsidRPr="00ED4D49" w:rsidRDefault="00675A95" w:rsidP="004C3C6A">
      <w:pPr>
        <w:jc w:val="both"/>
        <w:rPr>
          <w:lang w:val="en-US" w:eastAsia="x-none"/>
        </w:rPr>
      </w:pPr>
      <w:r w:rsidRPr="00ED4D49">
        <w:rPr>
          <w:lang w:val="en-US" w:eastAsia="x-none"/>
        </w:rPr>
        <w:t>Despite these accomplishments</w:t>
      </w:r>
      <w:r w:rsidR="004354BC" w:rsidRPr="00ED4D49">
        <w:rPr>
          <w:lang w:val="en-US" w:eastAsia="x-none"/>
        </w:rPr>
        <w:t>, the magnitude of the challenge is such that</w:t>
      </w:r>
      <w:r w:rsidR="003505C2" w:rsidRPr="00ED4D49">
        <w:rPr>
          <w:lang w:val="en-US" w:eastAsia="x-none"/>
        </w:rPr>
        <w:t xml:space="preserve"> </w:t>
      </w:r>
      <w:r w:rsidR="004354BC" w:rsidRPr="00ED4D49">
        <w:rPr>
          <w:lang w:val="en-US" w:eastAsia="x-none"/>
        </w:rPr>
        <w:t>mine contamination persists in BiH to</w:t>
      </w:r>
      <w:r w:rsidRPr="00ED4D49">
        <w:rPr>
          <w:lang w:val="en-US" w:eastAsia="x-none"/>
        </w:rPr>
        <w:t xml:space="preserve"> this day</w:t>
      </w:r>
      <w:r w:rsidR="004354BC" w:rsidRPr="00ED4D49">
        <w:rPr>
          <w:lang w:val="en-US" w:eastAsia="x-none"/>
        </w:rPr>
        <w:t>,</w:t>
      </w:r>
      <w:r w:rsidR="003505C2" w:rsidRPr="00ED4D49">
        <w:rPr>
          <w:lang w:val="en-US" w:eastAsia="x-none"/>
        </w:rPr>
        <w:t xml:space="preserve"> nearly 25 </w:t>
      </w:r>
      <w:r w:rsidR="004354BC" w:rsidRPr="00ED4D49">
        <w:rPr>
          <w:lang w:val="en-US" w:eastAsia="x-none"/>
        </w:rPr>
        <w:t>years after</w:t>
      </w:r>
      <w:r w:rsidR="003505C2" w:rsidRPr="00ED4D49">
        <w:rPr>
          <w:lang w:val="en-US" w:eastAsia="x-none"/>
        </w:rPr>
        <w:t xml:space="preserve"> the end of conflict</w:t>
      </w:r>
      <w:r w:rsidR="004354BC" w:rsidRPr="00ED4D49">
        <w:rPr>
          <w:lang w:val="en-US" w:eastAsia="x-none"/>
        </w:rPr>
        <w:t>—</w:t>
      </w:r>
      <w:proofErr w:type="gramStart"/>
      <w:r w:rsidR="0094686F" w:rsidRPr="00ED4D49">
        <w:rPr>
          <w:lang w:val="en-US" w:eastAsia="x-none"/>
        </w:rPr>
        <w:t>as a result of</w:t>
      </w:r>
      <w:proofErr w:type="gramEnd"/>
      <w:r w:rsidR="0094686F" w:rsidRPr="00ED4D49">
        <w:rPr>
          <w:lang w:val="en-US" w:eastAsia="x-none"/>
        </w:rPr>
        <w:t xml:space="preserve"> which BiH is the most heavily mined country in Europe</w:t>
      </w:r>
      <w:r w:rsidR="003505C2" w:rsidRPr="00ED4D49">
        <w:rPr>
          <w:lang w:val="en-US" w:eastAsia="x-none"/>
        </w:rPr>
        <w:t>. According to BHMAC, as of 2018</w:t>
      </w:r>
      <w:r w:rsidR="009E44E5" w:rsidRPr="00ED4D49">
        <w:rPr>
          <w:lang w:val="en-US" w:eastAsia="x-none"/>
        </w:rPr>
        <w:t>,</w:t>
      </w:r>
      <w:r w:rsidR="003505C2" w:rsidRPr="00ED4D49">
        <w:rPr>
          <w:lang w:val="en-US" w:eastAsia="x-none"/>
        </w:rPr>
        <w:t xml:space="preserve"> there was a total suspected mine</w:t>
      </w:r>
      <w:r w:rsidR="004354BC" w:rsidRPr="00ED4D49">
        <w:rPr>
          <w:lang w:val="en-US" w:eastAsia="x-none"/>
        </w:rPr>
        <w:t>d</w:t>
      </w:r>
      <w:r w:rsidR="003505C2" w:rsidRPr="00ED4D49">
        <w:rPr>
          <w:lang w:val="en-US" w:eastAsia="x-none"/>
        </w:rPr>
        <w:t xml:space="preserve"> area </w:t>
      </w:r>
      <w:r w:rsidR="004354BC" w:rsidRPr="00ED4D49">
        <w:rPr>
          <w:lang w:val="en-US" w:eastAsia="x-none"/>
        </w:rPr>
        <w:t>of</w:t>
      </w:r>
      <w:r w:rsidR="003505C2" w:rsidRPr="00ED4D49">
        <w:rPr>
          <w:lang w:val="en-US" w:eastAsia="x-none"/>
        </w:rPr>
        <w:t xml:space="preserve"> 1,018 km</w:t>
      </w:r>
      <w:r w:rsidR="003505C2" w:rsidRPr="00ED4D49">
        <w:rPr>
          <w:vertAlign w:val="superscript"/>
          <w:lang w:val="en-US" w:eastAsia="x-none"/>
        </w:rPr>
        <w:t>2</w:t>
      </w:r>
      <w:r w:rsidR="003505C2" w:rsidRPr="00ED4D49">
        <w:rPr>
          <w:lang w:val="en-US" w:eastAsia="x-none"/>
        </w:rPr>
        <w:t xml:space="preserve">, or approximately 2.1% of BiH’s territorial extension. This area comprises 8,525 suspected micro-locations that may hold an estimated 79,000 mines/unexploded ordnance (UXO). </w:t>
      </w:r>
      <w:r w:rsidR="004354BC" w:rsidRPr="00ED4D49">
        <w:rPr>
          <w:lang w:val="en-US" w:eastAsia="x-none"/>
        </w:rPr>
        <w:t xml:space="preserve">Some 15% of the population of BiH is estimated to be at risk of exposure to micro-locations contaminated with mines. </w:t>
      </w:r>
    </w:p>
    <w:p w14:paraId="74FE6994" w14:textId="1E2E44D1" w:rsidR="00991D9E" w:rsidRPr="00ED4D49" w:rsidRDefault="00DF49B8" w:rsidP="00991D9E">
      <w:pPr>
        <w:jc w:val="both"/>
        <w:rPr>
          <w:b/>
          <w:bCs/>
          <w:lang w:val="en-US" w:eastAsia="x-none"/>
        </w:rPr>
      </w:pPr>
      <w:r w:rsidRPr="00ED4D49">
        <w:rPr>
          <w:b/>
          <w:bCs/>
          <w:lang w:val="en-US" w:eastAsia="x-none"/>
        </w:rPr>
        <w:t>Rationale for d</w:t>
      </w:r>
      <w:r w:rsidR="00991D9E" w:rsidRPr="00ED4D49">
        <w:rPr>
          <w:b/>
          <w:bCs/>
          <w:lang w:val="en-US" w:eastAsia="x-none"/>
        </w:rPr>
        <w:t xml:space="preserve">emining of the right bank of Sava River </w:t>
      </w:r>
    </w:p>
    <w:p w14:paraId="66908DE8" w14:textId="0A9F1524" w:rsidR="0094686F" w:rsidRPr="00ED4D49" w:rsidRDefault="0094686F" w:rsidP="004C3C6A">
      <w:pPr>
        <w:jc w:val="both"/>
        <w:rPr>
          <w:lang w:val="en-US" w:eastAsia="x-none"/>
        </w:rPr>
      </w:pPr>
      <w:r w:rsidRPr="00ED4D49">
        <w:rPr>
          <w:lang w:val="en-US" w:eastAsia="x-none"/>
        </w:rPr>
        <w:t xml:space="preserve">The deployment of mines in BiH territory was carried out primarily along jurisdiction demarcation lines, one of the most visible of which being the banks of the Sava </w:t>
      </w:r>
      <w:r w:rsidR="00991D9E" w:rsidRPr="00ED4D49">
        <w:rPr>
          <w:lang w:val="en-US" w:eastAsia="x-none"/>
        </w:rPr>
        <w:t>R</w:t>
      </w:r>
      <w:r w:rsidRPr="00ED4D49">
        <w:rPr>
          <w:lang w:val="en-US" w:eastAsia="x-none"/>
        </w:rPr>
        <w:t xml:space="preserve">iver, a shared natural resource which today marks an important portion of the border between BiH and Croatia (as well as, though to a much smaller extent of river km, a portion of the border between BiH and Serbia). </w:t>
      </w:r>
      <w:r w:rsidR="00467B97" w:rsidRPr="00ED4D49">
        <w:rPr>
          <w:lang w:val="en-US" w:eastAsia="x-none"/>
        </w:rPr>
        <w:t xml:space="preserve">The right bank of the </w:t>
      </w:r>
      <w:proofErr w:type="gramStart"/>
      <w:r w:rsidR="00467B97" w:rsidRPr="00ED4D49">
        <w:rPr>
          <w:lang w:val="en-US" w:eastAsia="x-none"/>
        </w:rPr>
        <w:t>Sava river</w:t>
      </w:r>
      <w:proofErr w:type="gramEnd"/>
      <w:r w:rsidR="00467B97" w:rsidRPr="00ED4D49">
        <w:rPr>
          <w:lang w:val="en-US" w:eastAsia="x-none"/>
        </w:rPr>
        <w:t xml:space="preserve">, within BiH, remains exposed to the risk of mines—this being a major reason why economic development of this river has been minimal since the end of the regional conflict in the 1990s. </w:t>
      </w:r>
      <w:r w:rsidRPr="00ED4D49">
        <w:rPr>
          <w:lang w:val="en-US" w:eastAsia="x-none"/>
        </w:rPr>
        <w:t xml:space="preserve">The presence of mines and UXO </w:t>
      </w:r>
      <w:r w:rsidR="00991D9E" w:rsidRPr="00ED4D49">
        <w:rPr>
          <w:lang w:val="en-US" w:eastAsia="x-none"/>
        </w:rPr>
        <w:t>on</w:t>
      </w:r>
      <w:r w:rsidRPr="00ED4D49">
        <w:rPr>
          <w:lang w:val="en-US" w:eastAsia="x-none"/>
        </w:rPr>
        <w:t xml:space="preserve"> the right bank of the Sava </w:t>
      </w:r>
      <w:r w:rsidR="009E44E5" w:rsidRPr="00ED4D49">
        <w:rPr>
          <w:lang w:val="en-US" w:eastAsia="x-none"/>
        </w:rPr>
        <w:t>R</w:t>
      </w:r>
      <w:r w:rsidRPr="00ED4D49">
        <w:rPr>
          <w:lang w:val="en-US" w:eastAsia="x-none"/>
        </w:rPr>
        <w:t xml:space="preserve">iver within BiH is not only a threat to individuals or communities </w:t>
      </w:r>
      <w:r w:rsidR="00675A95" w:rsidRPr="00ED4D49">
        <w:rPr>
          <w:lang w:val="en-US" w:eastAsia="x-none"/>
        </w:rPr>
        <w:t xml:space="preserve">that may be </w:t>
      </w:r>
      <w:r w:rsidRPr="00ED4D49">
        <w:rPr>
          <w:lang w:val="en-US" w:eastAsia="x-none"/>
        </w:rPr>
        <w:t xml:space="preserve">exposed to or </w:t>
      </w:r>
      <w:r w:rsidR="00675A95" w:rsidRPr="00ED4D49">
        <w:rPr>
          <w:lang w:val="en-US" w:eastAsia="x-none"/>
        </w:rPr>
        <w:t xml:space="preserve">come </w:t>
      </w:r>
      <w:r w:rsidRPr="00ED4D49">
        <w:rPr>
          <w:lang w:val="en-US" w:eastAsia="x-none"/>
        </w:rPr>
        <w:t xml:space="preserve">close to those locations, but also a de facto barrier and impediment to infrastructure investments and economic activity in and linked to the Sava </w:t>
      </w:r>
      <w:r w:rsidR="00991D9E" w:rsidRPr="00ED4D49">
        <w:rPr>
          <w:lang w:val="en-US" w:eastAsia="x-none"/>
        </w:rPr>
        <w:t>R</w:t>
      </w:r>
      <w:r w:rsidRPr="00ED4D49">
        <w:rPr>
          <w:lang w:val="en-US" w:eastAsia="x-none"/>
        </w:rPr>
        <w:t>iver</w:t>
      </w:r>
      <w:r w:rsidR="00675A95" w:rsidRPr="00ED4D49">
        <w:rPr>
          <w:lang w:val="en-US" w:eastAsia="x-none"/>
        </w:rPr>
        <w:t>—a major natural resource of significant socioeconomic and ecological potential at the national and regional level—</w:t>
      </w:r>
      <w:r w:rsidRPr="00ED4D49">
        <w:rPr>
          <w:lang w:val="en-US" w:eastAsia="x-none"/>
        </w:rPr>
        <w:t>on both sides of the border (the left bank of the river, in Croatian territory, has since been cleared of mines</w:t>
      </w:r>
      <w:r w:rsidR="00991D9E" w:rsidRPr="00ED4D49">
        <w:rPr>
          <w:lang w:val="en-US" w:eastAsia="x-none"/>
        </w:rPr>
        <w:t xml:space="preserve"> to a great extent</w:t>
      </w:r>
      <w:r w:rsidR="00991D9E" w:rsidRPr="00ED4D49">
        <w:rPr>
          <w:rStyle w:val="FootnoteReference"/>
          <w:lang w:val="en-US" w:eastAsia="x-none"/>
        </w:rPr>
        <w:footnoteReference w:id="75"/>
      </w:r>
      <w:r w:rsidRPr="00ED4D49">
        <w:rPr>
          <w:lang w:val="en-US" w:eastAsia="x-none"/>
        </w:rPr>
        <w:t>).</w:t>
      </w:r>
    </w:p>
    <w:p w14:paraId="140BF6F9" w14:textId="0FF76E98" w:rsidR="00555E82" w:rsidRPr="00ED4D49" w:rsidRDefault="00675A95" w:rsidP="004C3C6A">
      <w:pPr>
        <w:jc w:val="both"/>
        <w:rPr>
          <w:lang w:val="en-US" w:eastAsia="x-none"/>
        </w:rPr>
      </w:pPr>
      <w:r w:rsidRPr="00ED4D49">
        <w:rPr>
          <w:lang w:val="en-US" w:eastAsia="x-none"/>
        </w:rPr>
        <w:t xml:space="preserve">In light of the socioeconomic and ecological significance of the Sava </w:t>
      </w:r>
      <w:r w:rsidR="00DD3126" w:rsidRPr="00ED4D49">
        <w:rPr>
          <w:lang w:val="en-US" w:eastAsia="x-none"/>
        </w:rPr>
        <w:t>R</w:t>
      </w:r>
      <w:r w:rsidRPr="00ED4D49">
        <w:rPr>
          <w:lang w:val="en-US" w:eastAsia="x-none"/>
        </w:rPr>
        <w:t>iver</w:t>
      </w:r>
      <w:r w:rsidR="00DD3126" w:rsidRPr="00ED4D49">
        <w:rPr>
          <w:lang w:val="en-US" w:eastAsia="x-none"/>
        </w:rPr>
        <w:t xml:space="preserve"> (as elaborated on in Chapters </w:t>
      </w:r>
      <w:r w:rsidR="00DD3126" w:rsidRPr="00ED4D49">
        <w:rPr>
          <w:lang w:val="en-US" w:eastAsia="x-none"/>
        </w:rPr>
        <w:fldChar w:fldCharType="begin"/>
      </w:r>
      <w:r w:rsidR="00DD3126" w:rsidRPr="00ED4D49">
        <w:rPr>
          <w:lang w:val="en-US" w:eastAsia="x-none"/>
        </w:rPr>
        <w:instrText xml:space="preserve"> REF _Ref30157482 \n \h </w:instrText>
      </w:r>
      <w:r w:rsidR="00DD3126" w:rsidRPr="00ED4D49">
        <w:rPr>
          <w:lang w:val="en-US" w:eastAsia="x-none"/>
        </w:rPr>
      </w:r>
      <w:r w:rsidR="00ED4D49">
        <w:rPr>
          <w:lang w:val="en-US" w:eastAsia="x-none"/>
        </w:rPr>
        <w:instrText xml:space="preserve"> \* MERGEFORMAT </w:instrText>
      </w:r>
      <w:r w:rsidR="00DD3126" w:rsidRPr="00ED4D49">
        <w:rPr>
          <w:lang w:val="en-US" w:eastAsia="x-none"/>
        </w:rPr>
        <w:fldChar w:fldCharType="separate"/>
      </w:r>
      <w:r w:rsidR="00F60130" w:rsidRPr="00ED4D49">
        <w:rPr>
          <w:lang w:val="en-US" w:eastAsia="x-none"/>
        </w:rPr>
        <w:t>3</w:t>
      </w:r>
      <w:r w:rsidR="00DD3126" w:rsidRPr="00ED4D49">
        <w:rPr>
          <w:lang w:val="en-US" w:eastAsia="x-none"/>
        </w:rPr>
        <w:fldChar w:fldCharType="end"/>
      </w:r>
      <w:r w:rsidR="00DD3126" w:rsidRPr="00ED4D49">
        <w:rPr>
          <w:lang w:val="en-US" w:eastAsia="x-none"/>
        </w:rPr>
        <w:t xml:space="preserve"> and </w:t>
      </w:r>
      <w:r w:rsidR="00DD3126" w:rsidRPr="00ED4D49">
        <w:rPr>
          <w:lang w:val="en-US" w:eastAsia="x-none"/>
        </w:rPr>
        <w:fldChar w:fldCharType="begin"/>
      </w:r>
      <w:r w:rsidR="00DD3126" w:rsidRPr="00ED4D49">
        <w:rPr>
          <w:lang w:val="en-US" w:eastAsia="x-none"/>
        </w:rPr>
        <w:instrText xml:space="preserve"> REF _Ref30157487 \n \h </w:instrText>
      </w:r>
      <w:r w:rsidR="00DD3126" w:rsidRPr="00ED4D49">
        <w:rPr>
          <w:lang w:val="en-US" w:eastAsia="x-none"/>
        </w:rPr>
      </w:r>
      <w:r w:rsidR="00ED4D49">
        <w:rPr>
          <w:lang w:val="en-US" w:eastAsia="x-none"/>
        </w:rPr>
        <w:instrText xml:space="preserve"> \* MERGEFORMAT </w:instrText>
      </w:r>
      <w:r w:rsidR="00DD3126" w:rsidRPr="00ED4D49">
        <w:rPr>
          <w:lang w:val="en-US" w:eastAsia="x-none"/>
        </w:rPr>
        <w:fldChar w:fldCharType="separate"/>
      </w:r>
      <w:r w:rsidR="00F60130" w:rsidRPr="00ED4D49">
        <w:rPr>
          <w:lang w:val="en-US" w:eastAsia="x-none"/>
        </w:rPr>
        <w:t>4</w:t>
      </w:r>
      <w:r w:rsidR="00DD3126" w:rsidRPr="00ED4D49">
        <w:rPr>
          <w:lang w:val="en-US" w:eastAsia="x-none"/>
        </w:rPr>
        <w:fldChar w:fldCharType="end"/>
      </w:r>
      <w:r w:rsidR="00DD3126" w:rsidRPr="00ED4D49">
        <w:rPr>
          <w:lang w:val="en-US" w:eastAsia="x-none"/>
        </w:rPr>
        <w:t xml:space="preserve"> on the baseline characteristics of the area)</w:t>
      </w:r>
      <w:r w:rsidRPr="00ED4D49">
        <w:rPr>
          <w:lang w:val="en-US" w:eastAsia="x-none"/>
        </w:rPr>
        <w:t xml:space="preserve">, there has been a longstanding interest in removing mines and UXO from the Sava’s right bank in BiH (including demining and UXO removal in a highly selective manner in the Sava river fairway). </w:t>
      </w:r>
      <w:r w:rsidR="00965FC0" w:rsidRPr="00ED4D49">
        <w:rPr>
          <w:lang w:val="en-US" w:eastAsia="x-none"/>
        </w:rPr>
        <w:t>Demining is also a prerequisite for civil works execution in the key waterway sections to be improved later in the program.</w:t>
      </w:r>
    </w:p>
    <w:p w14:paraId="78C22C38" w14:textId="2D224FE8" w:rsidR="00675A95" w:rsidRPr="00ED4D49" w:rsidRDefault="00675A95" w:rsidP="004C3C6A">
      <w:pPr>
        <w:jc w:val="both"/>
        <w:rPr>
          <w:lang w:val="en-US" w:eastAsia="x-none"/>
        </w:rPr>
      </w:pPr>
      <w:r w:rsidRPr="00ED4D49">
        <w:rPr>
          <w:lang w:val="en-US" w:eastAsia="x-none"/>
        </w:rPr>
        <w:t xml:space="preserve">It is in this context that SDIP proposes the mobilization of grant funding to demine the right bank of the </w:t>
      </w:r>
      <w:proofErr w:type="gramStart"/>
      <w:r w:rsidRPr="00ED4D49">
        <w:rPr>
          <w:lang w:val="en-US" w:eastAsia="x-none"/>
        </w:rPr>
        <w:t>Sava river</w:t>
      </w:r>
      <w:proofErr w:type="gramEnd"/>
      <w:r w:rsidRPr="00ED4D49">
        <w:rPr>
          <w:lang w:val="en-US" w:eastAsia="x-none"/>
        </w:rPr>
        <w:t xml:space="preserve"> in BiH, thereby effectively unlocking the river to investments and myriad economic activities linked to the river for decades to come, including key navigation and port expansion investments proposed under SDIP’s Phase II.</w:t>
      </w:r>
    </w:p>
    <w:p w14:paraId="424001FE" w14:textId="77777777" w:rsidR="006C047F" w:rsidRPr="00ED4D49" w:rsidRDefault="006C047F" w:rsidP="006C047F">
      <w:pPr>
        <w:jc w:val="both"/>
        <w:rPr>
          <w:lang w:val="en-US" w:eastAsia="x-none"/>
        </w:rPr>
      </w:pPr>
      <w:r w:rsidRPr="00ED4D49">
        <w:rPr>
          <w:lang w:val="en-US" w:eastAsia="x-none"/>
        </w:rPr>
        <w:t>The estimated cost of demining of the Sava River right bank is 8.2M Euros and will take about 10 to 16 months to complete.</w:t>
      </w:r>
    </w:p>
    <w:p w14:paraId="1D8CC5FC" w14:textId="355379AD" w:rsidR="00965FC0" w:rsidRPr="00ED4D49" w:rsidRDefault="00C742CC" w:rsidP="004C3C6A">
      <w:pPr>
        <w:jc w:val="both"/>
        <w:rPr>
          <w:lang w:val="en-US" w:eastAsia="x-none"/>
        </w:rPr>
      </w:pPr>
      <w:r w:rsidRPr="00ED4D49">
        <w:rPr>
          <w:b/>
          <w:bCs/>
          <w:lang w:val="en-US" w:eastAsia="x-none"/>
        </w:rPr>
        <w:lastRenderedPageBreak/>
        <w:t>Preparatory a</w:t>
      </w:r>
      <w:r w:rsidR="00965FC0" w:rsidRPr="00ED4D49">
        <w:rPr>
          <w:b/>
          <w:bCs/>
          <w:lang w:val="en-US" w:eastAsia="x-none"/>
        </w:rPr>
        <w:t xml:space="preserve">ctivities </w:t>
      </w:r>
    </w:p>
    <w:p w14:paraId="5FC7B999" w14:textId="1E3179A0" w:rsidR="00C742CC" w:rsidRPr="00ED4D49" w:rsidRDefault="009864D4" w:rsidP="009864D4">
      <w:pPr>
        <w:widowControl w:val="0"/>
        <w:autoSpaceDE w:val="0"/>
        <w:autoSpaceDN w:val="0"/>
        <w:adjustRightInd w:val="0"/>
        <w:spacing w:before="0" w:after="0" w:line="240" w:lineRule="auto"/>
        <w:jc w:val="both"/>
        <w:rPr>
          <w:lang w:val="en-US" w:eastAsia="x-none"/>
        </w:rPr>
      </w:pPr>
      <w:r w:rsidRPr="00ED4D49">
        <w:rPr>
          <w:rFonts w:asciiTheme="minorHAnsi" w:hAnsiTheme="minorHAnsi"/>
          <w:color w:val="0D0D0D" w:themeColor="text1" w:themeTint="F2"/>
          <w:lang w:val="en-US"/>
        </w:rPr>
        <w:t xml:space="preserve">The demining needs of the right bank of the </w:t>
      </w:r>
      <w:proofErr w:type="gramStart"/>
      <w:r w:rsidRPr="00ED4D49">
        <w:rPr>
          <w:rFonts w:asciiTheme="minorHAnsi" w:hAnsiTheme="minorHAnsi"/>
          <w:color w:val="0D0D0D" w:themeColor="text1" w:themeTint="F2"/>
          <w:lang w:val="en-US"/>
        </w:rPr>
        <w:t>Sava river</w:t>
      </w:r>
      <w:proofErr w:type="gramEnd"/>
      <w:r w:rsidRPr="00ED4D49">
        <w:rPr>
          <w:rFonts w:asciiTheme="minorHAnsi" w:hAnsiTheme="minorHAnsi"/>
          <w:color w:val="0D0D0D" w:themeColor="text1" w:themeTint="F2"/>
          <w:lang w:val="en-US"/>
        </w:rPr>
        <w:t xml:space="preserve"> have been mapped. </w:t>
      </w:r>
      <w:r w:rsidR="00C742CC" w:rsidRPr="00ED4D49">
        <w:rPr>
          <w:lang w:val="en-US" w:eastAsia="x-none"/>
        </w:rPr>
        <w:t>BHMAC has already produced detailed engineering designs for the demining activities, which will need to be updated prior to commencement of civil works. For purposes of updating, BHMAC plans to use drones and site visits to ascertain the actual situation. It is expected that these investigations will take approx. 1 month.</w:t>
      </w:r>
    </w:p>
    <w:p w14:paraId="5A8CF79F" w14:textId="77777777" w:rsidR="003F7B05" w:rsidRPr="00ED4D49" w:rsidRDefault="003F7B05" w:rsidP="009864D4">
      <w:pPr>
        <w:widowControl w:val="0"/>
        <w:autoSpaceDE w:val="0"/>
        <w:autoSpaceDN w:val="0"/>
        <w:adjustRightInd w:val="0"/>
        <w:spacing w:before="0" w:after="0" w:line="240" w:lineRule="auto"/>
        <w:jc w:val="both"/>
        <w:rPr>
          <w:lang w:val="en-US" w:eastAsia="x-none"/>
        </w:rPr>
      </w:pPr>
    </w:p>
    <w:p w14:paraId="797DD9B1" w14:textId="77777777" w:rsidR="00C742CC" w:rsidRPr="00ED4D49" w:rsidRDefault="00C742CC" w:rsidP="009864D4">
      <w:pPr>
        <w:widowControl w:val="0"/>
        <w:autoSpaceDE w:val="0"/>
        <w:autoSpaceDN w:val="0"/>
        <w:adjustRightInd w:val="0"/>
        <w:spacing w:before="0" w:after="0" w:line="240" w:lineRule="auto"/>
        <w:jc w:val="both"/>
        <w:rPr>
          <w:lang w:val="en-US" w:eastAsia="x-none"/>
        </w:rPr>
      </w:pPr>
    </w:p>
    <w:p w14:paraId="7667941A" w14:textId="23098D2D" w:rsidR="003263DC" w:rsidRPr="00ED4D49" w:rsidRDefault="009864D4"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According to BHMAC</w:t>
      </w:r>
      <w:r w:rsidR="003263DC" w:rsidRPr="00ED4D49">
        <w:rPr>
          <w:rStyle w:val="FootnoteReference"/>
          <w:rFonts w:asciiTheme="minorHAnsi" w:hAnsiTheme="minorHAnsi"/>
          <w:lang w:val="en-US"/>
        </w:rPr>
        <w:footnoteReference w:id="76"/>
      </w:r>
      <w:r w:rsidRPr="00ED4D49">
        <w:rPr>
          <w:rFonts w:asciiTheme="minorHAnsi" w:hAnsiTheme="minorHAnsi"/>
          <w:color w:val="0D0D0D" w:themeColor="text1" w:themeTint="F2"/>
          <w:lang w:val="en-US"/>
        </w:rPr>
        <w:t xml:space="preserve">, there are </w:t>
      </w:r>
      <w:r w:rsidR="00587350" w:rsidRPr="00ED4D49">
        <w:rPr>
          <w:rFonts w:asciiTheme="minorHAnsi" w:hAnsiTheme="minorHAnsi"/>
          <w:color w:val="0D0D0D" w:themeColor="text1" w:themeTint="F2"/>
          <w:lang w:val="en-US"/>
        </w:rPr>
        <w:t xml:space="preserve">94 </w:t>
      </w:r>
      <w:r w:rsidRPr="00ED4D49">
        <w:rPr>
          <w:rFonts w:asciiTheme="minorHAnsi" w:hAnsiTheme="minorHAnsi"/>
          <w:color w:val="0D0D0D" w:themeColor="text1" w:themeTint="F2"/>
          <w:lang w:val="en-US"/>
        </w:rPr>
        <w:t xml:space="preserve">identified sites, covering an area of </w:t>
      </w:r>
      <w:r w:rsidR="00587350" w:rsidRPr="00ED4D49">
        <w:rPr>
          <w:rFonts w:asciiTheme="minorHAnsi" w:hAnsiTheme="minorHAnsi"/>
          <w:color w:val="0D0D0D" w:themeColor="text1" w:themeTint="F2"/>
          <w:lang w:val="bs-Latn-BA"/>
        </w:rPr>
        <w:t xml:space="preserve">6.534.000 </w:t>
      </w:r>
      <w:r w:rsidRPr="00ED4D49">
        <w:rPr>
          <w:rFonts w:asciiTheme="minorHAnsi" w:hAnsiTheme="minorHAnsi"/>
          <w:color w:val="0D0D0D" w:themeColor="text1" w:themeTint="F2"/>
          <w:lang w:val="en-US"/>
        </w:rPr>
        <w:t>m</w:t>
      </w:r>
      <w:r w:rsidRPr="00ED4D49">
        <w:rPr>
          <w:rFonts w:asciiTheme="minorHAnsi" w:hAnsiTheme="minorHAnsi"/>
          <w:color w:val="0D0D0D" w:themeColor="text1" w:themeTint="F2"/>
          <w:vertAlign w:val="superscript"/>
          <w:lang w:val="en-US"/>
        </w:rPr>
        <w:t>2</w:t>
      </w:r>
      <w:r w:rsidRPr="00ED4D49">
        <w:rPr>
          <w:rFonts w:asciiTheme="minorHAnsi" w:hAnsiTheme="minorHAnsi"/>
          <w:color w:val="0D0D0D" w:themeColor="text1" w:themeTint="F2"/>
          <w:lang w:val="en-US"/>
        </w:rPr>
        <w:t xml:space="preserve"> along the</w:t>
      </w:r>
      <w:r w:rsidR="003263DC" w:rsidRPr="00ED4D49">
        <w:rPr>
          <w:rFonts w:asciiTheme="minorHAnsi" w:hAnsiTheme="minorHAnsi"/>
          <w:color w:val="0D0D0D" w:themeColor="text1" w:themeTint="F2"/>
          <w:lang w:val="en-US"/>
        </w:rPr>
        <w:t xml:space="preserve"> </w:t>
      </w:r>
      <w:r w:rsidRPr="00ED4D49">
        <w:rPr>
          <w:rFonts w:asciiTheme="minorHAnsi" w:hAnsiTheme="minorHAnsi"/>
          <w:color w:val="0D0D0D" w:themeColor="text1" w:themeTint="F2"/>
          <w:lang w:val="en-US"/>
        </w:rPr>
        <w:t xml:space="preserve">Sava </w:t>
      </w:r>
      <w:proofErr w:type="gramStart"/>
      <w:r w:rsidRPr="00ED4D49">
        <w:rPr>
          <w:rFonts w:asciiTheme="minorHAnsi" w:hAnsiTheme="minorHAnsi"/>
          <w:color w:val="0D0D0D" w:themeColor="text1" w:themeTint="F2"/>
          <w:lang w:val="en-US"/>
        </w:rPr>
        <w:t>River bank</w:t>
      </w:r>
      <w:proofErr w:type="gramEnd"/>
      <w:r w:rsidR="003263DC" w:rsidRPr="00ED4D49">
        <w:rPr>
          <w:rFonts w:asciiTheme="minorHAnsi" w:hAnsiTheme="minorHAnsi"/>
          <w:color w:val="0D0D0D" w:themeColor="text1" w:themeTint="F2"/>
          <w:lang w:val="en-US"/>
        </w:rPr>
        <w:t xml:space="preserve"> right</w:t>
      </w:r>
      <w:r w:rsidRPr="00ED4D49">
        <w:rPr>
          <w:rFonts w:asciiTheme="minorHAnsi" w:hAnsiTheme="minorHAnsi"/>
          <w:color w:val="0D0D0D" w:themeColor="text1" w:themeTint="F2"/>
          <w:lang w:val="en-US"/>
        </w:rPr>
        <w:t xml:space="preserve"> that need to be demine</w:t>
      </w:r>
      <w:r w:rsidR="003263DC" w:rsidRPr="00ED4D49">
        <w:rPr>
          <w:rFonts w:asciiTheme="minorHAnsi" w:hAnsiTheme="minorHAnsi"/>
          <w:color w:val="0D0D0D" w:themeColor="text1" w:themeTint="F2"/>
          <w:lang w:val="en-US"/>
        </w:rPr>
        <w:t xml:space="preserve">d. These sites </w:t>
      </w:r>
      <w:proofErr w:type="gramStart"/>
      <w:r w:rsidR="003263DC" w:rsidRPr="00ED4D49">
        <w:rPr>
          <w:rFonts w:asciiTheme="minorHAnsi" w:hAnsiTheme="minorHAnsi"/>
          <w:color w:val="0D0D0D" w:themeColor="text1" w:themeTint="F2"/>
          <w:lang w:val="en-US"/>
        </w:rPr>
        <w:t>are located in</w:t>
      </w:r>
      <w:proofErr w:type="gramEnd"/>
      <w:r w:rsidR="003263DC" w:rsidRPr="00ED4D49">
        <w:rPr>
          <w:rFonts w:asciiTheme="minorHAnsi" w:hAnsiTheme="minorHAnsi"/>
          <w:color w:val="0D0D0D" w:themeColor="text1" w:themeTint="F2"/>
          <w:lang w:val="en-US"/>
        </w:rPr>
        <w:t xml:space="preserve"> 10 municipalities:</w:t>
      </w:r>
    </w:p>
    <w:p w14:paraId="265B6542" w14:textId="77777777"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sectPr w:rsidR="00BC2294" w:rsidRPr="00ED4D49" w:rsidSect="00F57E67">
          <w:headerReference w:type="default" r:id="rId42"/>
          <w:headerReference w:type="first" r:id="rId43"/>
          <w:pgSz w:w="11900" w:h="16840"/>
          <w:pgMar w:top="1440" w:right="1440" w:bottom="1440" w:left="1440" w:header="720" w:footer="720" w:gutter="0"/>
          <w:cols w:space="720"/>
          <w:titlePg/>
          <w:docGrid w:linePitch="360"/>
        </w:sectPr>
      </w:pPr>
    </w:p>
    <w:p w14:paraId="636597C0" w14:textId="41885616" w:rsidR="003263DC" w:rsidRPr="00ED4D49" w:rsidRDefault="003263DC"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Odžak</w:t>
      </w:r>
      <w:proofErr w:type="spellEnd"/>
    </w:p>
    <w:p w14:paraId="4FEE9229" w14:textId="4ACA33DE"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ED4D49">
        <w:rPr>
          <w:rFonts w:asciiTheme="minorHAnsi" w:hAnsiTheme="minorHAnsi"/>
          <w:color w:val="0D0D0D" w:themeColor="text1" w:themeTint="F2"/>
          <w:sz w:val="20"/>
          <w:szCs w:val="20"/>
        </w:rPr>
        <w:t>Brčko</w:t>
      </w:r>
    </w:p>
    <w:p w14:paraId="0193E838" w14:textId="5E5939A0"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Domaljevac</w:t>
      </w:r>
      <w:proofErr w:type="spellEnd"/>
      <w:r w:rsidRPr="00ED4D49">
        <w:rPr>
          <w:rFonts w:asciiTheme="minorHAnsi" w:hAnsiTheme="minorHAnsi"/>
          <w:color w:val="0D0D0D" w:themeColor="text1" w:themeTint="F2"/>
          <w:sz w:val="20"/>
          <w:szCs w:val="20"/>
        </w:rPr>
        <w:t xml:space="preserve"> </w:t>
      </w:r>
      <w:proofErr w:type="spellStart"/>
      <w:r w:rsidRPr="00ED4D49">
        <w:rPr>
          <w:rFonts w:asciiTheme="minorHAnsi" w:hAnsiTheme="minorHAnsi"/>
          <w:color w:val="0D0D0D" w:themeColor="text1" w:themeTint="F2"/>
          <w:sz w:val="20"/>
          <w:szCs w:val="20"/>
        </w:rPr>
        <w:t>Šamac</w:t>
      </w:r>
      <w:proofErr w:type="spellEnd"/>
    </w:p>
    <w:p w14:paraId="2004AA4F" w14:textId="7294E82F"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Orašje</w:t>
      </w:r>
      <w:proofErr w:type="spellEnd"/>
    </w:p>
    <w:p w14:paraId="559C49AF" w14:textId="6687D4E6"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Kozarska</w:t>
      </w:r>
      <w:proofErr w:type="spellEnd"/>
      <w:r w:rsidRPr="00ED4D49">
        <w:rPr>
          <w:rFonts w:asciiTheme="minorHAnsi" w:hAnsiTheme="minorHAnsi"/>
          <w:color w:val="0D0D0D" w:themeColor="text1" w:themeTint="F2"/>
          <w:sz w:val="20"/>
          <w:szCs w:val="20"/>
        </w:rPr>
        <w:t xml:space="preserve"> </w:t>
      </w:r>
      <w:proofErr w:type="spellStart"/>
      <w:r w:rsidRPr="00ED4D49">
        <w:rPr>
          <w:rFonts w:asciiTheme="minorHAnsi" w:hAnsiTheme="minorHAnsi"/>
          <w:color w:val="0D0D0D" w:themeColor="text1" w:themeTint="F2"/>
          <w:sz w:val="20"/>
          <w:szCs w:val="20"/>
        </w:rPr>
        <w:t>Dubica</w:t>
      </w:r>
      <w:proofErr w:type="spellEnd"/>
    </w:p>
    <w:p w14:paraId="03FF5972" w14:textId="32B48D9E"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Gradiška</w:t>
      </w:r>
      <w:proofErr w:type="spellEnd"/>
    </w:p>
    <w:p w14:paraId="53A9B3E0" w14:textId="6AE984B7"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Srbac</w:t>
      </w:r>
      <w:proofErr w:type="spellEnd"/>
    </w:p>
    <w:p w14:paraId="1B95511A" w14:textId="4B8F08D2"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Derventa</w:t>
      </w:r>
      <w:proofErr w:type="spellEnd"/>
    </w:p>
    <w:p w14:paraId="49522B38" w14:textId="19A8D2F5"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Brod</w:t>
      </w:r>
      <w:proofErr w:type="spellEnd"/>
    </w:p>
    <w:p w14:paraId="7CB1C722" w14:textId="23C7C2C9"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Šamac</w:t>
      </w:r>
      <w:proofErr w:type="spellEnd"/>
    </w:p>
    <w:p w14:paraId="406F0C09" w14:textId="77777777" w:rsidR="00BC2294" w:rsidRPr="00ED4D49" w:rsidRDefault="00BC2294"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sectPr w:rsidR="00BC2294" w:rsidRPr="00ED4D49" w:rsidSect="00BC2294">
          <w:type w:val="continuous"/>
          <w:pgSz w:w="11900" w:h="16840"/>
          <w:pgMar w:top="1440" w:right="1440" w:bottom="1440" w:left="1440" w:header="720" w:footer="720" w:gutter="0"/>
          <w:cols w:num="2" w:space="720"/>
          <w:titlePg/>
          <w:docGrid w:linePitch="360"/>
        </w:sectPr>
      </w:pPr>
    </w:p>
    <w:p w14:paraId="4DC4384A" w14:textId="1B485199" w:rsidR="003263DC" w:rsidRPr="00ED4D49" w:rsidRDefault="003263DC"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p>
    <w:p w14:paraId="25B43689" w14:textId="77777777" w:rsidR="00C742CC" w:rsidRPr="00ED4D49" w:rsidRDefault="00C742CC"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Of these 9.9 million m</w:t>
      </w:r>
      <w:r w:rsidRPr="00ED4D49">
        <w:rPr>
          <w:rFonts w:asciiTheme="minorHAnsi" w:hAnsiTheme="minorHAnsi"/>
          <w:color w:val="0D0D0D" w:themeColor="text1" w:themeTint="F2"/>
          <w:vertAlign w:val="superscript"/>
          <w:lang w:val="en-US"/>
        </w:rPr>
        <w:t>2</w:t>
      </w:r>
      <w:r w:rsidRPr="00ED4D49">
        <w:rPr>
          <w:rFonts w:asciiTheme="minorHAnsi" w:hAnsiTheme="minorHAnsi"/>
          <w:color w:val="0D0D0D" w:themeColor="text1" w:themeTint="F2"/>
          <w:lang w:val="en-US"/>
        </w:rPr>
        <w:t>, 1.3 m</w:t>
      </w:r>
      <w:r w:rsidRPr="00ED4D49">
        <w:rPr>
          <w:rFonts w:asciiTheme="minorHAnsi" w:hAnsiTheme="minorHAnsi"/>
          <w:color w:val="0D0D0D" w:themeColor="text1" w:themeTint="F2"/>
          <w:vertAlign w:val="superscript"/>
          <w:lang w:val="en-US"/>
        </w:rPr>
        <w:t xml:space="preserve">2 </w:t>
      </w:r>
      <w:r w:rsidRPr="00ED4D49">
        <w:rPr>
          <w:rFonts w:asciiTheme="minorHAnsi" w:hAnsiTheme="minorHAnsi"/>
          <w:color w:val="0D0D0D" w:themeColor="text1" w:themeTint="F2"/>
          <w:lang w:val="en-US"/>
        </w:rPr>
        <w:t>will undergo clearance activities and the rest will undergo technical survey activities.</w:t>
      </w:r>
    </w:p>
    <w:p w14:paraId="7687D96B" w14:textId="0BA3CB20" w:rsidR="00C742CC" w:rsidRPr="00ED4D49" w:rsidRDefault="00C742CC"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 xml:space="preserve"> </w:t>
      </w:r>
    </w:p>
    <w:p w14:paraId="696F620D" w14:textId="552B3B1E" w:rsidR="009864D4" w:rsidRPr="00ED4D49" w:rsidRDefault="009864D4"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The figure below illustrates the entire demining area.</w:t>
      </w:r>
    </w:p>
    <w:p w14:paraId="2FD816BD" w14:textId="77777777" w:rsidR="009864D4" w:rsidRPr="00ED4D49" w:rsidRDefault="009864D4" w:rsidP="009864D4">
      <w:pPr>
        <w:rPr>
          <w:lang w:val="en-US"/>
        </w:rPr>
      </w:pPr>
      <w:r w:rsidRPr="00ED4D49">
        <w:rPr>
          <w:noProof/>
          <w:lang w:val="bs-Latn-BA" w:eastAsia="bs-Latn-BA"/>
        </w:rPr>
        <w:drawing>
          <wp:inline distT="0" distB="0" distL="0" distR="0" wp14:anchorId="0FED1107" wp14:editId="14B2EE25">
            <wp:extent cx="5943600" cy="2030730"/>
            <wp:effectExtent l="0" t="0" r="0"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46750" name="Picture 3"/>
                    <pic:cNvPicPr>
                      <a:picLocks noChangeAspect="1"/>
                    </pic:cNvPicPr>
                  </pic:nvPicPr>
                  <pic:blipFill>
                    <a:blip r:embed="rId44" cstate="screen">
                      <a:extLst>
                        <a:ext uri="{28A0092B-C50C-407E-A947-70E740481C1C}">
                          <a14:useLocalDpi xmlns:a14="http://schemas.microsoft.com/office/drawing/2010/main"/>
                        </a:ext>
                      </a:extLst>
                    </a:blip>
                    <a:srcRect/>
                    <a:stretch>
                      <a:fillRect/>
                    </a:stretch>
                  </pic:blipFill>
                  <pic:spPr>
                    <a:xfrm>
                      <a:off x="0" y="0"/>
                      <a:ext cx="5943600" cy="2030730"/>
                    </a:xfrm>
                    <a:prstGeom prst="rect">
                      <a:avLst/>
                    </a:prstGeom>
                  </pic:spPr>
                </pic:pic>
              </a:graphicData>
            </a:graphic>
          </wp:inline>
        </w:drawing>
      </w:r>
    </w:p>
    <w:p w14:paraId="6337A986" w14:textId="4C5797D1" w:rsidR="009864D4" w:rsidRPr="00ED4D49" w:rsidRDefault="00261A53" w:rsidP="00965FC0">
      <w:pPr>
        <w:jc w:val="both"/>
        <w:rPr>
          <w:lang w:val="en-US" w:eastAsia="x-none"/>
        </w:rPr>
      </w:pPr>
      <w:r w:rsidRPr="00ED4D49">
        <w:rPr>
          <w:lang w:val="en-US" w:eastAsia="x-none"/>
        </w:rPr>
        <w:t>The exact locations</w:t>
      </w:r>
      <w:r w:rsidR="00DF1B45" w:rsidRPr="00ED4D49">
        <w:rPr>
          <w:lang w:val="en-US" w:eastAsia="x-none"/>
        </w:rPr>
        <w:t xml:space="preserve"> where demining works will be undertaken in the framework of the SDIP will be confirmed subsequently.</w:t>
      </w:r>
    </w:p>
    <w:p w14:paraId="3389BD6A" w14:textId="1DC9E32D" w:rsidR="00555E82" w:rsidRPr="00ED4D49" w:rsidRDefault="00555E82" w:rsidP="004C3C6A">
      <w:pPr>
        <w:jc w:val="both"/>
        <w:rPr>
          <w:b/>
          <w:bCs/>
          <w:lang w:val="en-US" w:eastAsia="x-none"/>
        </w:rPr>
      </w:pPr>
      <w:r w:rsidRPr="00ED4D49">
        <w:rPr>
          <w:b/>
          <w:bCs/>
          <w:lang w:val="en-US" w:eastAsia="x-none"/>
        </w:rPr>
        <w:t xml:space="preserve">Procedures </w:t>
      </w:r>
      <w:r w:rsidR="0098475E" w:rsidRPr="00ED4D49">
        <w:rPr>
          <w:b/>
          <w:bCs/>
          <w:lang w:val="en-US" w:eastAsia="x-none"/>
        </w:rPr>
        <w:t xml:space="preserve">to be followed </w:t>
      </w:r>
      <w:r w:rsidRPr="00ED4D49">
        <w:rPr>
          <w:b/>
          <w:bCs/>
          <w:lang w:val="en-US" w:eastAsia="x-none"/>
        </w:rPr>
        <w:t xml:space="preserve">and </w:t>
      </w:r>
      <w:r w:rsidR="006C047F" w:rsidRPr="00ED4D49">
        <w:rPr>
          <w:b/>
          <w:bCs/>
          <w:lang w:val="en-US" w:eastAsia="x-none"/>
        </w:rPr>
        <w:t>responsibilities</w:t>
      </w:r>
    </w:p>
    <w:p w14:paraId="74A90D9D" w14:textId="72B08859" w:rsidR="000F59A6" w:rsidRPr="00ED4D49" w:rsidRDefault="000F59A6" w:rsidP="004C3C6A">
      <w:pPr>
        <w:jc w:val="both"/>
        <w:rPr>
          <w:lang w:val="en-US" w:eastAsia="x-none"/>
        </w:rPr>
      </w:pPr>
      <w:r w:rsidRPr="00ED4D49">
        <w:rPr>
          <w:lang w:val="en-US" w:eastAsia="x-none"/>
        </w:rPr>
        <w:t xml:space="preserve">The demining works in the right bank of the Sava will be conducted following BHMAC’s IMAS-based SOPs. These SOPs lay out the specific technical skills; technical steps and methodologies; work approaches; sampling and surveying approaches; equipment testing and verification approaches; technology solutions to be used; health and safety approaches to protect contractors and the general public; public consultation requirements and procedures; mine and explosive material disposal requirements and approaches; and related actions necessary to ensure robust and safe demining outcomes based on risk mitigation. </w:t>
      </w:r>
    </w:p>
    <w:p w14:paraId="796BB35E" w14:textId="622825AC" w:rsidR="00555E82" w:rsidRPr="00ED4D49" w:rsidRDefault="00555E82" w:rsidP="004C3C6A">
      <w:pPr>
        <w:jc w:val="both"/>
        <w:rPr>
          <w:lang w:val="en-US" w:eastAsia="x-none"/>
        </w:rPr>
      </w:pPr>
      <w:r w:rsidRPr="00ED4D49">
        <w:rPr>
          <w:lang w:val="en-US" w:eastAsia="x-none"/>
        </w:rPr>
        <w:t xml:space="preserve">The BiH State Ministry of Communications and Transport will be the lead implementing agency for demining, with BHMAC participating as technical lead, with the collaboration of the respective Entity level Ministry of Transport and Brcko District Government. The demining civil works will be conducted by one or more experienced contractors to be competitively selected during implementation in accordance with the WB Procurement Framework. In addition, expert supervision services will be provided for the duration of the works, to ensure SOP and IMAS compliance. Completion of demining of the right bank of the Sava is consistent with the goals of the BiH Council of Ministers Mine Action Strategy 2018-2025, and it will contribute to the attainment of </w:t>
      </w:r>
      <w:r w:rsidRPr="00ED4D49">
        <w:rPr>
          <w:lang w:val="en-US" w:eastAsia="x-none"/>
        </w:rPr>
        <w:lastRenderedPageBreak/>
        <w:t>international obligations to which BiH is a signatory, most notably including the Mine Ban Convention, which BiH ratified in September 1998.</w:t>
      </w:r>
    </w:p>
    <w:p w14:paraId="5DA93775" w14:textId="4C0C6204" w:rsidR="00713ED8" w:rsidRPr="00ED4D49" w:rsidRDefault="00265009" w:rsidP="0013329A">
      <w:pPr>
        <w:jc w:val="both"/>
        <w:rPr>
          <w:szCs w:val="20"/>
          <w:lang w:val="en-US" w:eastAsia="x-none"/>
        </w:rPr>
      </w:pPr>
      <w:r w:rsidRPr="00ED4D49">
        <w:rPr>
          <w:b/>
          <w:bCs/>
          <w:lang w:val="en-US" w:eastAsia="x-none"/>
        </w:rPr>
        <w:t>Baseline conditions and p</w:t>
      </w:r>
      <w:r w:rsidR="006C047F" w:rsidRPr="00ED4D49">
        <w:rPr>
          <w:b/>
          <w:bCs/>
          <w:lang w:val="en-US" w:eastAsia="x-none"/>
        </w:rPr>
        <w:t>reliminary identification of risks</w:t>
      </w:r>
      <w:r w:rsidR="0043031F" w:rsidRPr="00ED4D49">
        <w:rPr>
          <w:b/>
          <w:bCs/>
          <w:lang w:val="en-US" w:eastAsia="x-none"/>
        </w:rPr>
        <w:t xml:space="preserve"> </w:t>
      </w:r>
      <w:r w:rsidR="003B3FFB" w:rsidRPr="00ED4D49">
        <w:rPr>
          <w:szCs w:val="20"/>
          <w:lang w:val="en-US" w:eastAsia="x-none"/>
        </w:rPr>
        <w:t>According to information provided by BHMAC, t</w:t>
      </w:r>
      <w:r w:rsidR="006F0E5C" w:rsidRPr="00ED4D49">
        <w:rPr>
          <w:szCs w:val="20"/>
          <w:lang w:val="en-US" w:eastAsia="x-none"/>
        </w:rPr>
        <w:t>he land along the entire stretch of the Sava River right bank planned for demining is</w:t>
      </w:r>
      <w:r w:rsidR="0013329A" w:rsidRPr="00ED4D49">
        <w:rPr>
          <w:szCs w:val="20"/>
          <w:lang w:val="en-US" w:eastAsia="x-none"/>
        </w:rPr>
        <w:t xml:space="preserve"> </w:t>
      </w:r>
      <w:r w:rsidR="00B87879" w:rsidRPr="00ED4D49">
        <w:rPr>
          <w:szCs w:val="20"/>
          <w:lang w:val="en-US" w:eastAsia="x-none"/>
        </w:rPr>
        <w:t xml:space="preserve">abandoned </w:t>
      </w:r>
      <w:r w:rsidR="006F0E5C" w:rsidRPr="00ED4D49">
        <w:rPr>
          <w:szCs w:val="20"/>
          <w:lang w:val="en-US" w:eastAsia="x-none"/>
        </w:rPr>
        <w:t>land overgrown with vegetation</w:t>
      </w:r>
      <w:r w:rsidR="00D74F19" w:rsidRPr="00ED4D49">
        <w:rPr>
          <w:szCs w:val="20"/>
          <w:lang w:val="en-US" w:eastAsia="x-none"/>
        </w:rPr>
        <w:t>,</w:t>
      </w:r>
      <w:r w:rsidR="0033489D" w:rsidRPr="00ED4D49">
        <w:rPr>
          <w:szCs w:val="20"/>
          <w:lang w:val="en-US" w:eastAsia="x-none"/>
        </w:rPr>
        <w:t xml:space="preserve"> </w:t>
      </w:r>
      <w:r w:rsidR="00713ED8" w:rsidRPr="00ED4D49">
        <w:rPr>
          <w:szCs w:val="20"/>
          <w:lang w:val="en-US" w:eastAsia="x-none"/>
        </w:rPr>
        <w:t>with downed trees and even solid waste accumulated in some places.</w:t>
      </w:r>
    </w:p>
    <w:p w14:paraId="2106EDB4" w14:textId="12191F34" w:rsidR="00155B98" w:rsidRPr="00ED4D49" w:rsidRDefault="004E3EAB" w:rsidP="00155B98">
      <w:pPr>
        <w:jc w:val="both"/>
        <w:rPr>
          <w:szCs w:val="20"/>
          <w:lang w:val="en-US" w:eastAsia="x-none"/>
        </w:rPr>
      </w:pPr>
      <w:r w:rsidRPr="00ED4D49">
        <w:rPr>
          <w:szCs w:val="20"/>
          <w:lang w:val="en-US" w:eastAsia="x-none"/>
        </w:rPr>
        <w:t>However, e</w:t>
      </w:r>
      <w:r w:rsidR="0033489D" w:rsidRPr="00ED4D49">
        <w:rPr>
          <w:szCs w:val="20"/>
          <w:lang w:val="en-US" w:eastAsia="x-none"/>
        </w:rPr>
        <w:t xml:space="preserve">ven though demining activities will be focused on the </w:t>
      </w:r>
      <w:proofErr w:type="gramStart"/>
      <w:r w:rsidR="0033489D" w:rsidRPr="00ED4D49">
        <w:rPr>
          <w:szCs w:val="20"/>
          <w:lang w:val="en-US" w:eastAsia="x-none"/>
        </w:rPr>
        <w:t>river bank</w:t>
      </w:r>
      <w:proofErr w:type="gramEnd"/>
      <w:r w:rsidR="0033489D" w:rsidRPr="00ED4D49">
        <w:rPr>
          <w:szCs w:val="20"/>
          <w:lang w:val="en-US" w:eastAsia="x-none"/>
        </w:rPr>
        <w:t xml:space="preserve"> itself, there is a concern that mines could have </w:t>
      </w:r>
      <w:r w:rsidR="0013329A" w:rsidRPr="00ED4D49">
        <w:rPr>
          <w:szCs w:val="20"/>
          <w:lang w:val="en-US" w:eastAsia="x-none"/>
        </w:rPr>
        <w:t>moved</w:t>
      </w:r>
      <w:r w:rsidR="0033489D" w:rsidRPr="00ED4D49">
        <w:rPr>
          <w:szCs w:val="20"/>
          <w:lang w:val="en-US" w:eastAsia="x-none"/>
        </w:rPr>
        <w:t xml:space="preserve"> into deeper territory (about 50-300 m) </w:t>
      </w:r>
      <w:r w:rsidR="0013329A" w:rsidRPr="00ED4D49">
        <w:rPr>
          <w:szCs w:val="20"/>
          <w:lang w:val="en-US" w:eastAsia="x-none"/>
        </w:rPr>
        <w:t>through drainage</w:t>
      </w:r>
      <w:r w:rsidR="0038387B" w:rsidRPr="00ED4D49">
        <w:rPr>
          <w:szCs w:val="20"/>
          <w:lang w:val="en-US" w:eastAsia="x-none"/>
        </w:rPr>
        <w:t xml:space="preserve"> or irrigation</w:t>
      </w:r>
      <w:r w:rsidR="0013329A" w:rsidRPr="00ED4D49">
        <w:rPr>
          <w:szCs w:val="20"/>
          <w:lang w:val="en-US" w:eastAsia="x-none"/>
        </w:rPr>
        <w:t xml:space="preserve"> channels </w:t>
      </w:r>
      <w:r w:rsidR="0033489D" w:rsidRPr="00ED4D49">
        <w:rPr>
          <w:szCs w:val="20"/>
          <w:lang w:val="en-US" w:eastAsia="x-none"/>
        </w:rPr>
        <w:t>during the major floods in 2014.</w:t>
      </w:r>
      <w:r w:rsidR="00A20D5A" w:rsidRPr="00ED4D49">
        <w:rPr>
          <w:szCs w:val="20"/>
          <w:lang w:val="en-US" w:eastAsia="x-none"/>
        </w:rPr>
        <w:t xml:space="preserve"> </w:t>
      </w:r>
      <w:r w:rsidR="00713ED8" w:rsidRPr="00ED4D49">
        <w:rPr>
          <w:szCs w:val="20"/>
          <w:lang w:val="en-US" w:eastAsia="x-none"/>
        </w:rPr>
        <w:t>This means that some agricultural and forest land could be affected (currently mostly unused due to mine concerns). There</w:t>
      </w:r>
      <w:r w:rsidR="00A20D5A" w:rsidRPr="00ED4D49">
        <w:rPr>
          <w:szCs w:val="20"/>
          <w:lang w:val="en-US" w:eastAsia="x-none"/>
        </w:rPr>
        <w:t xml:space="preserve"> is also a concern that mines could have moved on to the river islands of the Sava River. </w:t>
      </w:r>
      <w:r w:rsidR="00147206" w:rsidRPr="00ED4D49">
        <w:rPr>
          <w:szCs w:val="20"/>
          <w:lang w:val="en-US" w:eastAsia="x-none"/>
        </w:rPr>
        <w:t xml:space="preserve">Therefore, the risk is that the area to be demined will be greater than expected. The terrain conditions (difficulties in access due to overgrown vegetation) </w:t>
      </w:r>
      <w:r w:rsidR="000639F3" w:rsidRPr="00ED4D49">
        <w:rPr>
          <w:szCs w:val="20"/>
          <w:lang w:val="en-US" w:eastAsia="x-none"/>
        </w:rPr>
        <w:t xml:space="preserve">may </w:t>
      </w:r>
      <w:r w:rsidR="00887FF4" w:rsidRPr="00ED4D49">
        <w:rPr>
          <w:szCs w:val="20"/>
          <w:lang w:val="en-US" w:eastAsia="x-none"/>
        </w:rPr>
        <w:t xml:space="preserve">hinder the demining efforts. In addition, </w:t>
      </w:r>
      <w:r w:rsidR="00A20D5A" w:rsidRPr="00ED4D49">
        <w:rPr>
          <w:szCs w:val="20"/>
          <w:lang w:val="en-US" w:eastAsia="x-none"/>
        </w:rPr>
        <w:t xml:space="preserve">more complex operations </w:t>
      </w:r>
      <w:r w:rsidR="00887FF4" w:rsidRPr="00ED4D49">
        <w:rPr>
          <w:szCs w:val="20"/>
          <w:lang w:val="en-US" w:eastAsia="x-none"/>
        </w:rPr>
        <w:t>in the river itself may be needed, s</w:t>
      </w:r>
      <w:r w:rsidR="00A20D5A" w:rsidRPr="00ED4D49">
        <w:rPr>
          <w:szCs w:val="20"/>
          <w:lang w:val="en-US" w:eastAsia="x-none"/>
        </w:rPr>
        <w:t>uch as underwater diving at certain locations</w:t>
      </w:r>
      <w:r w:rsidR="00887FF4" w:rsidRPr="00ED4D49">
        <w:rPr>
          <w:szCs w:val="20"/>
          <w:lang w:val="en-US" w:eastAsia="x-none"/>
        </w:rPr>
        <w:t xml:space="preserve">, </w:t>
      </w:r>
      <w:proofErr w:type="gramStart"/>
      <w:r w:rsidR="00887FF4" w:rsidRPr="00ED4D49">
        <w:rPr>
          <w:szCs w:val="20"/>
          <w:lang w:val="en-US" w:eastAsia="x-none"/>
        </w:rPr>
        <w:t>e.g.</w:t>
      </w:r>
      <w:proofErr w:type="gramEnd"/>
      <w:r w:rsidR="00887FF4" w:rsidRPr="00ED4D49">
        <w:rPr>
          <w:szCs w:val="20"/>
          <w:lang w:val="en-US" w:eastAsia="x-none"/>
        </w:rPr>
        <w:t xml:space="preserve"> around river islands, bridges, etc.</w:t>
      </w:r>
    </w:p>
    <w:p w14:paraId="320D2ECF" w14:textId="315311F7" w:rsidR="00713ED8" w:rsidRPr="00ED4D49" w:rsidRDefault="00713ED8" w:rsidP="00713ED8">
      <w:pPr>
        <w:jc w:val="both"/>
        <w:rPr>
          <w:szCs w:val="20"/>
          <w:lang w:val="en-US" w:eastAsia="x-none"/>
        </w:rPr>
      </w:pPr>
      <w:r w:rsidRPr="00ED4D49">
        <w:rPr>
          <w:szCs w:val="20"/>
          <w:lang w:val="en-US" w:eastAsia="x-none"/>
        </w:rPr>
        <w:t xml:space="preserve">Land ownership is a mix of public and private land – the </w:t>
      </w:r>
      <w:proofErr w:type="gramStart"/>
      <w:r w:rsidRPr="00ED4D49">
        <w:rPr>
          <w:szCs w:val="20"/>
          <w:lang w:val="en-US" w:eastAsia="x-none"/>
        </w:rPr>
        <w:t>river bank</w:t>
      </w:r>
      <w:proofErr w:type="gramEnd"/>
      <w:r w:rsidRPr="00ED4D49">
        <w:rPr>
          <w:szCs w:val="20"/>
          <w:lang w:val="en-US" w:eastAsia="x-none"/>
        </w:rPr>
        <w:t xml:space="preserve"> is publicly owned, whereas the potentially affected agricultural and forest land into which the mines could have moved is private land – but is estimated at only 2-3% or even less of the entire land stretch. </w:t>
      </w:r>
    </w:p>
    <w:p w14:paraId="173D34AE" w14:textId="25FDB4F1" w:rsidR="00B87879" w:rsidRPr="00ED4D49" w:rsidRDefault="00B87879" w:rsidP="00B87879">
      <w:pPr>
        <w:jc w:val="both"/>
        <w:rPr>
          <w:szCs w:val="20"/>
          <w:lang w:val="en-US" w:eastAsia="x-none"/>
        </w:rPr>
      </w:pPr>
      <w:r w:rsidRPr="00ED4D49">
        <w:rPr>
          <w:szCs w:val="20"/>
          <w:lang w:val="en-US" w:eastAsia="x-none"/>
        </w:rPr>
        <w:t>A formal risk assessment has not been carried by BHMAC to date.</w:t>
      </w:r>
      <w:r w:rsidR="00E502DB" w:rsidRPr="00ED4D49">
        <w:rPr>
          <w:szCs w:val="20"/>
          <w:lang w:val="en-US" w:eastAsia="x-none"/>
        </w:rPr>
        <w:t xml:space="preserve"> Specific risks will be identified during the phase of developing a site-specific ESMP (see below). </w:t>
      </w:r>
    </w:p>
    <w:p w14:paraId="5850BCF2" w14:textId="1182755D" w:rsidR="00DF49B8" w:rsidRPr="00ED4D49" w:rsidRDefault="00DF49B8" w:rsidP="004C3C6A">
      <w:pPr>
        <w:jc w:val="both"/>
        <w:rPr>
          <w:b/>
          <w:bCs/>
          <w:lang w:val="en-US" w:eastAsia="x-none"/>
        </w:rPr>
      </w:pPr>
      <w:r w:rsidRPr="00ED4D49">
        <w:rPr>
          <w:b/>
          <w:bCs/>
          <w:lang w:val="en-US" w:eastAsia="x-none"/>
        </w:rPr>
        <w:t xml:space="preserve">Site-specific ESMP </w:t>
      </w:r>
    </w:p>
    <w:p w14:paraId="234ACF23" w14:textId="18D9E897" w:rsidR="00554874" w:rsidRPr="00ED4D49" w:rsidRDefault="00554874" w:rsidP="004C3C6A">
      <w:pPr>
        <w:jc w:val="both"/>
        <w:rPr>
          <w:lang w:val="en-US" w:eastAsia="x-none"/>
        </w:rPr>
      </w:pPr>
      <w:r w:rsidRPr="00ED4D49">
        <w:rPr>
          <w:lang w:val="en-US" w:eastAsia="x-none"/>
        </w:rPr>
        <w:t>During SDIP implementation, and upon confirmation of grant financing, a Site-specific Environmental and Social Management Plan (ESMP) will be developed to complement and further inform the way demining activities will be conducted. This ESMP will be consulted publicly and disclosed prior to the commencement of civil works, and in a manner consistent with SOP and IMAS principles.</w:t>
      </w:r>
    </w:p>
    <w:p w14:paraId="03B6F641" w14:textId="51F2BC84" w:rsidR="00554874" w:rsidRPr="00ED4D49" w:rsidRDefault="00554874" w:rsidP="004C3C6A">
      <w:pPr>
        <w:jc w:val="both"/>
        <w:rPr>
          <w:lang w:val="en-US" w:eastAsia="x-none"/>
        </w:rPr>
      </w:pPr>
      <w:r w:rsidRPr="00ED4D49">
        <w:rPr>
          <w:lang w:val="en-US" w:eastAsia="x-none"/>
        </w:rPr>
        <w:t xml:space="preserve">The ESMP is expected to set forth the requirements to be followed by contractors and project implementing agencies regarding such key actions as establishing security zones around expected demining areas; marking demining areas; developing demining works according to established security, safety, and technical protocols (SOPs and IMAS); </w:t>
      </w:r>
      <w:r w:rsidR="00707F43" w:rsidRPr="00ED4D49">
        <w:rPr>
          <w:lang w:val="en-US" w:eastAsia="x-none"/>
        </w:rPr>
        <w:t>providing</w:t>
      </w:r>
      <w:r w:rsidRPr="00ED4D49">
        <w:rPr>
          <w:lang w:val="en-US" w:eastAsia="x-none"/>
        </w:rPr>
        <w:t xml:space="preserve"> full personal protection, including insurance provision, for all demining personnel</w:t>
      </w:r>
      <w:r w:rsidR="00707F43" w:rsidRPr="00ED4D49">
        <w:rPr>
          <w:lang w:val="en-US" w:eastAsia="x-none"/>
        </w:rPr>
        <w:t xml:space="preserve">, and deploying protections for </w:t>
      </w:r>
      <w:r w:rsidRPr="00ED4D49">
        <w:rPr>
          <w:lang w:val="en-US" w:eastAsia="x-none"/>
        </w:rPr>
        <w:t>local populations deemed exposed to the demining zones (if any)</w:t>
      </w:r>
      <w:r w:rsidR="00707F43" w:rsidRPr="00ED4D49">
        <w:rPr>
          <w:lang w:val="en-US" w:eastAsia="x-none"/>
        </w:rPr>
        <w:t xml:space="preserve">; and ensuring awareness and the sharing of information about the demining works, with proper disclosure of plans and timelines, appropriate signage and warnings, expected rules and behaviors by contractors and personnel, and recommendations to local communities. As part of the ESMP process, BHMAC will update existing surveys and mappings of mined areas to </w:t>
      </w:r>
      <w:proofErr w:type="gramStart"/>
      <w:r w:rsidR="00707F43" w:rsidRPr="00ED4D49">
        <w:rPr>
          <w:lang w:val="en-US" w:eastAsia="x-none"/>
        </w:rPr>
        <w:t>more accurately estimate the</w:t>
      </w:r>
      <w:r w:rsidR="003F3EF6" w:rsidRPr="00ED4D49">
        <w:rPr>
          <w:lang w:val="en-US" w:eastAsia="x-none"/>
        </w:rPr>
        <w:t xml:space="preserve"> current and up-to-date</w:t>
      </w:r>
      <w:r w:rsidR="00707F43" w:rsidRPr="00ED4D49">
        <w:rPr>
          <w:lang w:val="en-US" w:eastAsia="x-none"/>
        </w:rPr>
        <w:t xml:space="preserve"> extent </w:t>
      </w:r>
      <w:r w:rsidR="003F3EF6" w:rsidRPr="00ED4D49">
        <w:rPr>
          <w:lang w:val="en-US" w:eastAsia="x-none"/>
        </w:rPr>
        <w:t xml:space="preserve">and nature </w:t>
      </w:r>
      <w:r w:rsidR="00707F43" w:rsidRPr="00ED4D49">
        <w:rPr>
          <w:lang w:val="en-US" w:eastAsia="x-none"/>
        </w:rPr>
        <w:t>of the demining need, the likely social and environmental disruption that demining activities may cause, and the key measures to mitigate this disruption</w:t>
      </w:r>
      <w:proofErr w:type="gramEnd"/>
      <w:r w:rsidR="00707F43" w:rsidRPr="00ED4D49">
        <w:rPr>
          <w:lang w:val="en-US" w:eastAsia="x-none"/>
        </w:rPr>
        <w:t xml:space="preserve">. As part of the public disclosure and outreach, the ESMP will also highlight the overall positive impact that demining is expected to have, by de-risking and re-opening </w:t>
      </w:r>
      <w:r w:rsidR="003F3EF6" w:rsidRPr="00ED4D49">
        <w:rPr>
          <w:lang w:val="en-US" w:eastAsia="x-none"/>
        </w:rPr>
        <w:t xml:space="preserve">up </w:t>
      </w:r>
      <w:r w:rsidR="00707F43" w:rsidRPr="00ED4D49">
        <w:rPr>
          <w:lang w:val="en-US" w:eastAsia="x-none"/>
        </w:rPr>
        <w:t xml:space="preserve">the currently affected areas along the </w:t>
      </w:r>
      <w:proofErr w:type="gramStart"/>
      <w:r w:rsidR="00707F43" w:rsidRPr="00ED4D49">
        <w:rPr>
          <w:lang w:val="en-US" w:eastAsia="x-none"/>
        </w:rPr>
        <w:t>Sava river</w:t>
      </w:r>
      <w:proofErr w:type="gramEnd"/>
      <w:r w:rsidR="00707F43" w:rsidRPr="00ED4D49">
        <w:rPr>
          <w:lang w:val="en-US" w:eastAsia="x-none"/>
        </w:rPr>
        <w:t xml:space="preserve"> right bank</w:t>
      </w:r>
      <w:r w:rsidR="003F3EF6" w:rsidRPr="00ED4D49">
        <w:rPr>
          <w:lang w:val="en-US" w:eastAsia="x-none"/>
        </w:rPr>
        <w:t xml:space="preserve"> for not only economic but also ecological activity</w:t>
      </w:r>
      <w:r w:rsidR="00707F43" w:rsidRPr="00ED4D49">
        <w:rPr>
          <w:lang w:val="en-US" w:eastAsia="x-none"/>
        </w:rPr>
        <w:t>.</w:t>
      </w:r>
    </w:p>
    <w:p w14:paraId="55E3AC0E" w14:textId="7BD774B7" w:rsidR="00882738" w:rsidRPr="00ED4D49" w:rsidRDefault="00882738" w:rsidP="007C7B75">
      <w:pPr>
        <w:pStyle w:val="ListParagraph"/>
        <w:widowControl w:val="0"/>
        <w:autoSpaceDE w:val="0"/>
        <w:autoSpaceDN w:val="0"/>
        <w:adjustRightInd w:val="0"/>
        <w:spacing w:before="0" w:after="0" w:line="240" w:lineRule="auto"/>
        <w:ind w:left="0"/>
        <w:jc w:val="both"/>
        <w:rPr>
          <w:sz w:val="20"/>
          <w:lang w:eastAsia="x-none"/>
        </w:rPr>
      </w:pPr>
      <w:bookmarkStart w:id="260" w:name="_Hlk30157251"/>
      <w:r w:rsidRPr="00ED4D49">
        <w:rPr>
          <w:sz w:val="20"/>
          <w:lang w:eastAsia="x-none"/>
        </w:rPr>
        <w:t xml:space="preserve">The ESMP will be prepared in line with approved </w:t>
      </w:r>
      <w:proofErr w:type="spellStart"/>
      <w:r w:rsidRPr="00ED4D49">
        <w:rPr>
          <w:sz w:val="20"/>
          <w:lang w:eastAsia="x-none"/>
        </w:rPr>
        <w:t>ToRs</w:t>
      </w:r>
      <w:proofErr w:type="spellEnd"/>
      <w:r w:rsidRPr="00ED4D49">
        <w:rPr>
          <w:sz w:val="20"/>
          <w:lang w:eastAsia="x-none"/>
        </w:rPr>
        <w:t xml:space="preserve"> once the demining locations are finalized. The ESMP preparation and review process </w:t>
      </w:r>
      <w:r w:rsidR="00E25A69" w:rsidRPr="00ED4D49">
        <w:rPr>
          <w:sz w:val="20"/>
          <w:lang w:eastAsia="x-none"/>
        </w:rPr>
        <w:t>is</w:t>
      </w:r>
      <w:r w:rsidRPr="00ED4D49">
        <w:rPr>
          <w:sz w:val="20"/>
          <w:lang w:eastAsia="x-none"/>
        </w:rPr>
        <w:t xml:space="preserve"> also be reflected in the ESCP</w:t>
      </w:r>
      <w:r w:rsidR="007C7B75" w:rsidRPr="00ED4D49">
        <w:rPr>
          <w:sz w:val="20"/>
          <w:lang w:eastAsia="x-none"/>
        </w:rPr>
        <w:t>.</w:t>
      </w:r>
      <w:r w:rsidRPr="00ED4D49">
        <w:rPr>
          <w:sz w:val="20"/>
          <w:lang w:eastAsia="x-none"/>
        </w:rPr>
        <w:t xml:space="preserve"> </w:t>
      </w:r>
    </w:p>
    <w:bookmarkEnd w:id="260"/>
    <w:p w14:paraId="047D55EB" w14:textId="39CED0DC" w:rsidR="006D6536" w:rsidRPr="00ED4D49" w:rsidRDefault="006D6536" w:rsidP="003505C2">
      <w:pPr>
        <w:spacing w:before="0" w:after="0" w:line="240" w:lineRule="auto"/>
        <w:jc w:val="both"/>
        <w:rPr>
          <w:lang w:val="en-US" w:eastAsia="x-none"/>
        </w:rPr>
      </w:pPr>
    </w:p>
    <w:p w14:paraId="67F1786C" w14:textId="69C2345F" w:rsidR="001D71BE" w:rsidRPr="00ED4D49" w:rsidRDefault="001D71BE" w:rsidP="001D71BE">
      <w:pPr>
        <w:pStyle w:val="Heading1"/>
        <w:rPr>
          <w:lang w:val="en-US"/>
        </w:rPr>
      </w:pPr>
      <w:bookmarkStart w:id="261" w:name="_Toc31811106"/>
      <w:r w:rsidRPr="00ED4D49">
        <w:rPr>
          <w:lang w:val="en-US"/>
        </w:rPr>
        <w:t>PUBLIC CONSULTATION</w:t>
      </w:r>
      <w:r w:rsidR="00A05261" w:rsidRPr="00ED4D49">
        <w:rPr>
          <w:lang w:val="en-US"/>
        </w:rPr>
        <w:t>S</w:t>
      </w:r>
      <w:r w:rsidRPr="00ED4D49">
        <w:rPr>
          <w:lang w:val="en-US"/>
        </w:rPr>
        <w:t xml:space="preserve"> PROCESS</w:t>
      </w:r>
      <w:bookmarkEnd w:id="261"/>
    </w:p>
    <w:p w14:paraId="53394B34" w14:textId="77777777" w:rsidR="00A05261" w:rsidRPr="00ED4D49" w:rsidRDefault="00A05261" w:rsidP="00A05261">
      <w:pPr>
        <w:widowControl w:val="0"/>
        <w:jc w:val="both"/>
        <w:rPr>
          <w:rFonts w:cs="Calibri"/>
          <w:szCs w:val="20"/>
          <w:lang w:val="en-US"/>
        </w:rPr>
      </w:pPr>
      <w:r w:rsidRPr="00ED4D49">
        <w:rPr>
          <w:rFonts w:cs="Calibri"/>
          <w:szCs w:val="20"/>
          <w:lang w:val="en-US"/>
        </w:rPr>
        <w:t xml:space="preserve">The WB standard on </w:t>
      </w:r>
      <w:r w:rsidRPr="00ED4D49">
        <w:rPr>
          <w:rFonts w:cs="Calibri"/>
          <w:color w:val="1F4E79"/>
          <w:szCs w:val="20"/>
          <w:lang w:val="en-US"/>
        </w:rPr>
        <w:t xml:space="preserve">Stakeholder Engagement and Information Disclosure 10 </w:t>
      </w:r>
      <w:r w:rsidRPr="00ED4D49">
        <w:rPr>
          <w:rFonts w:cs="Calibri"/>
          <w:szCs w:val="20"/>
          <w:lang w:val="en-US"/>
        </w:rPr>
        <w:t>(“</w:t>
      </w:r>
      <w:r w:rsidRPr="00ED4D49">
        <w:rPr>
          <w:rFonts w:cs="Calibri"/>
          <w:color w:val="1F4E79"/>
          <w:szCs w:val="20"/>
          <w:lang w:val="en-US"/>
        </w:rPr>
        <w:t>ESS10</w:t>
      </w:r>
      <w:r w:rsidRPr="00ED4D49">
        <w:rPr>
          <w:rFonts w:cs="Calibri"/>
          <w:szCs w:val="20"/>
          <w:lang w:val="en-US"/>
        </w:rPr>
        <w:t>“) recognizes the importance of open and transparent engagement between the Borrower and project stakeholders as an essential element of good international practice. Effective stakeholder engagement can improve the E&amp;S sustainability of projects, enhance project acceptance, and make a significant contribution to successful project design and implementation.</w:t>
      </w:r>
    </w:p>
    <w:p w14:paraId="5806F436" w14:textId="77777777" w:rsidR="00A05261" w:rsidRPr="00ED4D49" w:rsidRDefault="00A05261" w:rsidP="00A05261">
      <w:pPr>
        <w:jc w:val="both"/>
        <w:rPr>
          <w:lang w:val="en-US"/>
        </w:rPr>
      </w:pPr>
      <w:r w:rsidRPr="00ED4D49">
        <w:rPr>
          <w:lang w:val="en-US"/>
        </w:rPr>
        <w:lastRenderedPageBreak/>
        <w:t xml:space="preserve">Pursuant to the World Bank requirements, stakeholder engagement is an inclusive process implemented throughout project </w:t>
      </w:r>
      <w:proofErr w:type="gramStart"/>
      <w:r w:rsidRPr="00ED4D49">
        <w:rPr>
          <w:lang w:val="en-US"/>
        </w:rPr>
        <w:t>life-cycle</w:t>
      </w:r>
      <w:proofErr w:type="gramEnd"/>
      <w:r w:rsidRPr="00ED4D49">
        <w:rPr>
          <w:lang w:val="en-US"/>
        </w:rPr>
        <w:t xml:space="preserve">, and it is most effective if launched at early stage of project development. Engagement should begin as early as possible at project preparation, as timely identification of and consultation with the stakeholders enable views and opinions of these groups to be </w:t>
      </w:r>
      <w:proofErr w:type="gramStart"/>
      <w:r w:rsidRPr="00ED4D49">
        <w:rPr>
          <w:lang w:val="en-US"/>
        </w:rPr>
        <w:t>taken into account</w:t>
      </w:r>
      <w:proofErr w:type="gramEnd"/>
      <w:r w:rsidRPr="00ED4D49">
        <w:rPr>
          <w:lang w:val="en-US"/>
        </w:rPr>
        <w:t xml:space="preserve"> in the project design and implementation.</w:t>
      </w:r>
    </w:p>
    <w:p w14:paraId="1DD3B228" w14:textId="77777777" w:rsidR="00A05261" w:rsidRPr="00ED4D49" w:rsidRDefault="00A05261" w:rsidP="00A05261">
      <w:pPr>
        <w:jc w:val="both"/>
        <w:rPr>
          <w:lang w:val="en-US" w:eastAsia="x-none"/>
        </w:rPr>
      </w:pPr>
      <w:r w:rsidRPr="00ED4D49">
        <w:rPr>
          <w:lang w:val="en-US"/>
        </w:rPr>
        <w:t>In line with these requirements, t</w:t>
      </w:r>
      <w:r w:rsidRPr="00ED4D49">
        <w:rPr>
          <w:lang w:val="en-US" w:eastAsia="x-none"/>
        </w:rPr>
        <w:t xml:space="preserve">he set of documents that will guide the further </w:t>
      </w:r>
      <w:r w:rsidRPr="00ED4D49">
        <w:rPr>
          <w:rFonts w:cs="Calibri"/>
          <w:szCs w:val="20"/>
          <w:lang w:val="en-US"/>
        </w:rPr>
        <w:t>E&amp;S</w:t>
      </w:r>
      <w:r w:rsidRPr="00ED4D49">
        <w:rPr>
          <w:lang w:val="en-US" w:eastAsia="x-none"/>
        </w:rPr>
        <w:t xml:space="preserve"> due diligence during sub-project implementation based on the 2018 WB </w:t>
      </w:r>
      <w:r w:rsidRPr="00ED4D49">
        <w:rPr>
          <w:rFonts w:cs="Calibri"/>
          <w:szCs w:val="20"/>
          <w:lang w:val="en-US"/>
        </w:rPr>
        <w:t>E&amp;S</w:t>
      </w:r>
      <w:r w:rsidRPr="00ED4D49">
        <w:rPr>
          <w:lang w:val="en-US" w:eastAsia="x-none"/>
        </w:rPr>
        <w:t xml:space="preserve"> Framework including:</w:t>
      </w:r>
    </w:p>
    <w:p w14:paraId="5D6669A4" w14:textId="77777777" w:rsidR="00A05261" w:rsidRPr="00ED4D49" w:rsidRDefault="00A05261" w:rsidP="00190B9D">
      <w:pPr>
        <w:pStyle w:val="Bullets"/>
      </w:pPr>
      <w:r w:rsidRPr="00ED4D49">
        <w:t>the Environmental and Social Management Framework (ESMF)</w:t>
      </w:r>
    </w:p>
    <w:p w14:paraId="3CEFB2DD" w14:textId="77777777" w:rsidR="00A05261" w:rsidRPr="00ED4D49" w:rsidRDefault="00A05261" w:rsidP="00190B9D">
      <w:pPr>
        <w:pStyle w:val="Bullets"/>
      </w:pPr>
      <w:r w:rsidRPr="00ED4D49">
        <w:t>the Environmental and Social Commitment Plan (ESCP)</w:t>
      </w:r>
    </w:p>
    <w:p w14:paraId="52AD8C8B" w14:textId="77777777" w:rsidR="00A05261" w:rsidRPr="00ED4D49" w:rsidRDefault="00A05261" w:rsidP="00190B9D">
      <w:pPr>
        <w:pStyle w:val="Bullets"/>
      </w:pPr>
      <w:r w:rsidRPr="00ED4D49">
        <w:t>the Stakeholder Engagement Plan (SEP)</w:t>
      </w:r>
    </w:p>
    <w:p w14:paraId="66F59C8A" w14:textId="77777777" w:rsidR="00A05261" w:rsidRPr="00ED4D49" w:rsidRDefault="00A05261" w:rsidP="00190B9D">
      <w:pPr>
        <w:pStyle w:val="Bullets"/>
      </w:pPr>
      <w:r w:rsidRPr="00ED4D49">
        <w:t>the Resettlement Policy Framework (RPF) and</w:t>
      </w:r>
    </w:p>
    <w:p w14:paraId="7783577C" w14:textId="39B36A32" w:rsidR="00A05261" w:rsidRPr="00ED4D49" w:rsidRDefault="00A05261" w:rsidP="00190B9D">
      <w:pPr>
        <w:pStyle w:val="Bullets"/>
      </w:pPr>
      <w:r w:rsidRPr="00ED4D49">
        <w:t xml:space="preserve">the </w:t>
      </w:r>
      <w:r w:rsidR="00B71C89" w:rsidRPr="00ED4D49">
        <w:t>Labor</w:t>
      </w:r>
      <w:r w:rsidRPr="00ED4D49">
        <w:t xml:space="preserve"> Management Plan (LMP)</w:t>
      </w:r>
    </w:p>
    <w:p w14:paraId="04C02BD5" w14:textId="07CC93A9" w:rsidR="00A05261" w:rsidRPr="00ED4D49" w:rsidRDefault="00A05261" w:rsidP="0054431F">
      <w:pPr>
        <w:rPr>
          <w:lang w:val="en-US" w:eastAsia="x-none"/>
        </w:rPr>
      </w:pPr>
      <w:bookmarkStart w:id="262" w:name="_Hlk31811274"/>
      <w:r w:rsidRPr="00ED4D49">
        <w:rPr>
          <w:lang w:val="en-US" w:eastAsia="x-none"/>
        </w:rPr>
        <w:t>was disclosed to the public on December 3</w:t>
      </w:r>
      <w:r w:rsidR="0054431F" w:rsidRPr="00ED4D49">
        <w:rPr>
          <w:lang w:val="en-US" w:eastAsia="x-none"/>
        </w:rPr>
        <w:t>1</w:t>
      </w:r>
      <w:r w:rsidRPr="00ED4D49">
        <w:rPr>
          <w:lang w:val="en-US" w:eastAsia="x-none"/>
        </w:rPr>
        <w:t xml:space="preserve">, 2019 through the website of </w:t>
      </w:r>
      <w:r w:rsidRPr="00ED4D49">
        <w:rPr>
          <w:iCs/>
          <w:lang w:val="en-US"/>
        </w:rPr>
        <w:t xml:space="preserve">the </w:t>
      </w:r>
      <w:r w:rsidRPr="00ED4D49">
        <w:rPr>
          <w:lang w:val="en-US" w:eastAsia="x-none"/>
        </w:rPr>
        <w:t>Ministry of Agriculture and Rural Development (link:</w:t>
      </w:r>
      <w:r w:rsidRPr="00ED4D49">
        <w:rPr>
          <w:lang w:val="en-US"/>
        </w:rPr>
        <w:t xml:space="preserve"> </w:t>
      </w:r>
      <w:hyperlink r:id="rId45" w:anchor="collapsible1" w:history="1">
        <w:r w:rsidR="0054431F" w:rsidRPr="00ED4D49">
          <w:rPr>
            <w:rStyle w:val="Hyperlink"/>
            <w:lang w:val="en-US"/>
          </w:rPr>
          <w:t>http://www.vladars.net/sr-SP-Cyrl/Vlada/Ministarstva/mps/Pages/default.aspx#collapsible1</w:t>
        </w:r>
      </w:hyperlink>
      <w:r w:rsidR="0054431F" w:rsidRPr="00ED4D49">
        <w:rPr>
          <w:lang w:val="en-US"/>
        </w:rPr>
        <w:t xml:space="preserve"> under the link „</w:t>
      </w:r>
      <w:proofErr w:type="spellStart"/>
      <w:r w:rsidR="0054431F" w:rsidRPr="00ED4D49">
        <w:rPr>
          <w:lang w:val="en-US"/>
        </w:rPr>
        <w:t>Јединица</w:t>
      </w:r>
      <w:proofErr w:type="spellEnd"/>
      <w:r w:rsidR="0054431F" w:rsidRPr="00ED4D49">
        <w:rPr>
          <w:lang w:val="en-US"/>
        </w:rPr>
        <w:t xml:space="preserve"> </w:t>
      </w:r>
      <w:proofErr w:type="spellStart"/>
      <w:r w:rsidR="0054431F" w:rsidRPr="00ED4D49">
        <w:rPr>
          <w:lang w:val="en-US"/>
        </w:rPr>
        <w:t>за</w:t>
      </w:r>
      <w:proofErr w:type="spellEnd"/>
      <w:r w:rsidR="0054431F" w:rsidRPr="00ED4D49">
        <w:rPr>
          <w:lang w:val="en-US"/>
        </w:rPr>
        <w:t xml:space="preserve"> </w:t>
      </w:r>
      <w:proofErr w:type="spellStart"/>
      <w:r w:rsidR="0054431F" w:rsidRPr="00ED4D49">
        <w:rPr>
          <w:lang w:val="en-US"/>
        </w:rPr>
        <w:t>координацију</w:t>
      </w:r>
      <w:proofErr w:type="spellEnd"/>
      <w:r w:rsidR="0054431F" w:rsidRPr="00ED4D49">
        <w:rPr>
          <w:lang w:val="en-US"/>
        </w:rPr>
        <w:t xml:space="preserve"> </w:t>
      </w:r>
      <w:proofErr w:type="spellStart"/>
      <w:r w:rsidR="0054431F" w:rsidRPr="00ED4D49">
        <w:rPr>
          <w:lang w:val="en-US"/>
        </w:rPr>
        <w:t>пољопривредних</w:t>
      </w:r>
      <w:proofErr w:type="spellEnd"/>
      <w:r w:rsidR="0054431F" w:rsidRPr="00ED4D49">
        <w:rPr>
          <w:lang w:val="en-US"/>
        </w:rPr>
        <w:t xml:space="preserve"> </w:t>
      </w:r>
      <w:proofErr w:type="spellStart"/>
      <w:r w:rsidR="0054431F" w:rsidRPr="00ED4D49">
        <w:rPr>
          <w:lang w:val="en-US"/>
        </w:rPr>
        <w:t>пројеката</w:t>
      </w:r>
      <w:proofErr w:type="spellEnd"/>
      <w:r w:rsidR="0054431F" w:rsidRPr="00ED4D49">
        <w:rPr>
          <w:lang w:val="en-US"/>
        </w:rPr>
        <w:t xml:space="preserve"> -</w:t>
      </w:r>
      <w:proofErr w:type="spellStart"/>
      <w:r w:rsidR="0054431F" w:rsidRPr="00ED4D49">
        <w:rPr>
          <w:lang w:val="en-US"/>
        </w:rPr>
        <w:t>набавке</w:t>
      </w:r>
      <w:proofErr w:type="spellEnd"/>
      <w:r w:rsidR="0054431F" w:rsidRPr="00ED4D49">
        <w:rPr>
          <w:lang w:val="en-US"/>
        </w:rPr>
        <w:t>“</w:t>
      </w:r>
      <w:r w:rsidRPr="00ED4D49">
        <w:rPr>
          <w:lang w:val="en-US" w:eastAsia="x-none"/>
        </w:rPr>
        <w:t>).</w:t>
      </w:r>
    </w:p>
    <w:p w14:paraId="5F5E04EB" w14:textId="3B692779" w:rsidR="0054431F" w:rsidRPr="00ED4D49" w:rsidRDefault="00A05261" w:rsidP="0054431F">
      <w:pPr>
        <w:jc w:val="both"/>
        <w:rPr>
          <w:lang w:val="en-US" w:eastAsia="x-none"/>
        </w:rPr>
      </w:pPr>
      <w:r w:rsidRPr="00ED4D49">
        <w:rPr>
          <w:lang w:val="en-US" w:eastAsia="x-none"/>
        </w:rPr>
        <w:t>On January 2</w:t>
      </w:r>
      <w:r w:rsidR="0054431F" w:rsidRPr="00ED4D49">
        <w:rPr>
          <w:lang w:val="en-US" w:eastAsia="x-none"/>
        </w:rPr>
        <w:t>2</w:t>
      </w:r>
      <w:r w:rsidRPr="00ED4D49">
        <w:rPr>
          <w:lang w:val="en-US" w:eastAsia="x-none"/>
        </w:rPr>
        <w:t xml:space="preserve">, 2020, the </w:t>
      </w:r>
      <w:r w:rsidR="00FA7F62" w:rsidRPr="00ED4D49">
        <w:rPr>
          <w:lang w:val="en-US" w:eastAsia="x-none"/>
        </w:rPr>
        <w:t>PIU</w:t>
      </w:r>
      <w:r w:rsidRPr="00ED4D49">
        <w:rPr>
          <w:lang w:val="en-US" w:eastAsia="x-none"/>
        </w:rPr>
        <w:t xml:space="preserve"> announced that the public hearing took place on January 2</w:t>
      </w:r>
      <w:r w:rsidR="0054431F" w:rsidRPr="00ED4D49">
        <w:rPr>
          <w:lang w:val="en-US" w:eastAsia="x-none"/>
        </w:rPr>
        <w:t>9</w:t>
      </w:r>
      <w:r w:rsidRPr="00ED4D49">
        <w:rPr>
          <w:lang w:val="en-US" w:eastAsia="x-none"/>
        </w:rPr>
        <w:t xml:space="preserve">, </w:t>
      </w:r>
      <w:proofErr w:type="gramStart"/>
      <w:r w:rsidRPr="00ED4D49">
        <w:rPr>
          <w:lang w:val="en-US" w:eastAsia="x-none"/>
        </w:rPr>
        <w:t>2020</w:t>
      </w:r>
      <w:proofErr w:type="gramEnd"/>
      <w:r w:rsidRPr="00ED4D49">
        <w:rPr>
          <w:lang w:val="en-US" w:eastAsia="x-none"/>
        </w:rPr>
        <w:t xml:space="preserve"> in</w:t>
      </w:r>
      <w:r w:rsidR="009F39BD" w:rsidRPr="00ED4D49">
        <w:rPr>
          <w:lang w:val="en-US" w:eastAsia="x-none"/>
        </w:rPr>
        <w:t xml:space="preserve"> the</w:t>
      </w:r>
      <w:r w:rsidRPr="00ED4D49">
        <w:rPr>
          <w:lang w:val="en-US" w:eastAsia="x-none"/>
        </w:rPr>
        <w:t xml:space="preserve"> </w:t>
      </w:r>
      <w:r w:rsidR="0054431F" w:rsidRPr="00ED4D49">
        <w:rPr>
          <w:lang w:val="en-US" w:eastAsia="x-none"/>
        </w:rPr>
        <w:t>City of Banja Luka</w:t>
      </w:r>
      <w:r w:rsidR="00FA7F62" w:rsidRPr="00ED4D49">
        <w:rPr>
          <w:lang w:val="en-US" w:eastAsia="x-none"/>
        </w:rPr>
        <w:t xml:space="preserve">. The </w:t>
      </w:r>
      <w:r w:rsidR="0054431F" w:rsidRPr="00ED4D49">
        <w:rPr>
          <w:lang w:val="en-US" w:eastAsia="x-none"/>
        </w:rPr>
        <w:t xml:space="preserve">invitations </w:t>
      </w:r>
      <w:r w:rsidR="00FA7F62" w:rsidRPr="00ED4D49">
        <w:rPr>
          <w:lang w:val="en-US" w:eastAsia="x-none"/>
        </w:rPr>
        <w:t xml:space="preserve">were sent </w:t>
      </w:r>
      <w:r w:rsidR="0054431F" w:rsidRPr="00ED4D49">
        <w:rPr>
          <w:lang w:val="en-US" w:eastAsia="x-none"/>
        </w:rPr>
        <w:t xml:space="preserve">to 20 </w:t>
      </w:r>
      <w:r w:rsidR="007724C4" w:rsidRPr="00ED4D49">
        <w:rPr>
          <w:lang w:val="en-US" w:eastAsia="x-none"/>
        </w:rPr>
        <w:t xml:space="preserve">local self-governments </w:t>
      </w:r>
      <w:r w:rsidR="0054431F" w:rsidRPr="00ED4D49">
        <w:rPr>
          <w:lang w:val="en-US" w:eastAsia="x-none"/>
        </w:rPr>
        <w:t xml:space="preserve">in the Sava and Drina River Basins (Banja Luka, </w:t>
      </w:r>
      <w:proofErr w:type="spellStart"/>
      <w:r w:rsidR="0054431F" w:rsidRPr="00ED4D49">
        <w:rPr>
          <w:lang w:val="en-US" w:eastAsia="x-none"/>
        </w:rPr>
        <w:t>Prijedor</w:t>
      </w:r>
      <w:proofErr w:type="spellEnd"/>
      <w:r w:rsidR="0054431F" w:rsidRPr="00ED4D49">
        <w:rPr>
          <w:lang w:val="en-US" w:eastAsia="x-none"/>
        </w:rPr>
        <w:t xml:space="preserve">, Kostajnica, </w:t>
      </w:r>
      <w:proofErr w:type="spellStart"/>
      <w:r w:rsidR="0054431F" w:rsidRPr="00ED4D49">
        <w:rPr>
          <w:lang w:val="en-US" w:eastAsia="x-none"/>
        </w:rPr>
        <w:t>Milići</w:t>
      </w:r>
      <w:proofErr w:type="spellEnd"/>
      <w:r w:rsidR="0054431F" w:rsidRPr="00ED4D49">
        <w:rPr>
          <w:lang w:val="en-US" w:eastAsia="x-none"/>
        </w:rPr>
        <w:t xml:space="preserve">, Doboj, </w:t>
      </w:r>
      <w:proofErr w:type="spellStart"/>
      <w:r w:rsidR="0054431F" w:rsidRPr="00ED4D49">
        <w:rPr>
          <w:lang w:val="en-US" w:eastAsia="x-none"/>
        </w:rPr>
        <w:t>Laktaši</w:t>
      </w:r>
      <w:proofErr w:type="spellEnd"/>
      <w:r w:rsidR="0054431F" w:rsidRPr="00ED4D49">
        <w:rPr>
          <w:lang w:val="en-US" w:eastAsia="x-none"/>
        </w:rPr>
        <w:t xml:space="preserve">, Bijeljina, </w:t>
      </w:r>
      <w:proofErr w:type="spellStart"/>
      <w:r w:rsidR="0054431F" w:rsidRPr="00ED4D49">
        <w:rPr>
          <w:lang w:val="en-US" w:eastAsia="x-none"/>
        </w:rPr>
        <w:t>Šamac</w:t>
      </w:r>
      <w:proofErr w:type="spellEnd"/>
      <w:r w:rsidR="0054431F" w:rsidRPr="00ED4D49">
        <w:rPr>
          <w:lang w:val="en-US" w:eastAsia="x-none"/>
        </w:rPr>
        <w:t xml:space="preserve">, Zvornik, </w:t>
      </w:r>
      <w:proofErr w:type="spellStart"/>
      <w:r w:rsidR="007724C4" w:rsidRPr="00ED4D49">
        <w:rPr>
          <w:lang w:val="en-US" w:eastAsia="x-none"/>
        </w:rPr>
        <w:t>Višegrad</w:t>
      </w:r>
      <w:proofErr w:type="spellEnd"/>
      <w:r w:rsidR="007724C4" w:rsidRPr="00ED4D49">
        <w:rPr>
          <w:lang w:val="en-US" w:eastAsia="x-none"/>
        </w:rPr>
        <w:t xml:space="preserve">, </w:t>
      </w:r>
      <w:proofErr w:type="spellStart"/>
      <w:r w:rsidR="0054431F" w:rsidRPr="00ED4D49">
        <w:rPr>
          <w:lang w:val="en-US" w:eastAsia="x-none"/>
        </w:rPr>
        <w:t>Foča</w:t>
      </w:r>
      <w:proofErr w:type="spellEnd"/>
      <w:r w:rsidR="0054431F" w:rsidRPr="00ED4D49">
        <w:rPr>
          <w:lang w:val="en-US" w:eastAsia="x-none"/>
        </w:rPr>
        <w:t xml:space="preserve">, </w:t>
      </w:r>
      <w:proofErr w:type="spellStart"/>
      <w:r w:rsidR="0054431F" w:rsidRPr="00ED4D49">
        <w:rPr>
          <w:lang w:val="en-US" w:eastAsia="x-none"/>
        </w:rPr>
        <w:t>Šamac</w:t>
      </w:r>
      <w:proofErr w:type="spellEnd"/>
      <w:r w:rsidR="0054431F" w:rsidRPr="00ED4D49">
        <w:rPr>
          <w:lang w:val="en-US" w:eastAsia="x-none"/>
        </w:rPr>
        <w:t xml:space="preserve">, </w:t>
      </w:r>
      <w:proofErr w:type="spellStart"/>
      <w:r w:rsidR="0054431F" w:rsidRPr="00ED4D49">
        <w:rPr>
          <w:lang w:val="en-US" w:eastAsia="x-none"/>
        </w:rPr>
        <w:t>Modriča</w:t>
      </w:r>
      <w:proofErr w:type="spellEnd"/>
      <w:r w:rsidR="0054431F" w:rsidRPr="00ED4D49">
        <w:rPr>
          <w:lang w:val="en-US" w:eastAsia="x-none"/>
        </w:rPr>
        <w:t xml:space="preserve">, </w:t>
      </w:r>
      <w:proofErr w:type="spellStart"/>
      <w:r w:rsidR="0054431F" w:rsidRPr="00ED4D49">
        <w:rPr>
          <w:lang w:val="en-US" w:eastAsia="x-none"/>
        </w:rPr>
        <w:t>Kozarska</w:t>
      </w:r>
      <w:proofErr w:type="spellEnd"/>
      <w:r w:rsidR="0054431F" w:rsidRPr="00ED4D49">
        <w:rPr>
          <w:lang w:val="en-US" w:eastAsia="x-none"/>
        </w:rPr>
        <w:t xml:space="preserve"> </w:t>
      </w:r>
      <w:proofErr w:type="spellStart"/>
      <w:r w:rsidR="0054431F" w:rsidRPr="00ED4D49">
        <w:rPr>
          <w:lang w:val="en-US" w:eastAsia="x-none"/>
        </w:rPr>
        <w:t>Dubica</w:t>
      </w:r>
      <w:proofErr w:type="spellEnd"/>
      <w:r w:rsidR="0054431F" w:rsidRPr="00ED4D49">
        <w:rPr>
          <w:lang w:val="en-US" w:eastAsia="x-none"/>
        </w:rPr>
        <w:t xml:space="preserve">, </w:t>
      </w:r>
      <w:proofErr w:type="spellStart"/>
      <w:r w:rsidR="0054431F" w:rsidRPr="00ED4D49">
        <w:rPr>
          <w:lang w:val="en-US" w:eastAsia="x-none"/>
        </w:rPr>
        <w:t>Derventa</w:t>
      </w:r>
      <w:proofErr w:type="spellEnd"/>
      <w:r w:rsidR="0054431F" w:rsidRPr="00ED4D49">
        <w:rPr>
          <w:lang w:val="en-US" w:eastAsia="x-none"/>
        </w:rPr>
        <w:t xml:space="preserve">, </w:t>
      </w:r>
      <w:proofErr w:type="spellStart"/>
      <w:r w:rsidR="0054431F" w:rsidRPr="00ED4D49">
        <w:rPr>
          <w:lang w:val="en-US" w:eastAsia="x-none"/>
        </w:rPr>
        <w:t>Gradiška</w:t>
      </w:r>
      <w:proofErr w:type="spellEnd"/>
      <w:r w:rsidR="0054431F" w:rsidRPr="00ED4D49">
        <w:rPr>
          <w:lang w:val="en-US" w:eastAsia="x-none"/>
        </w:rPr>
        <w:t xml:space="preserve">, </w:t>
      </w:r>
      <w:proofErr w:type="spellStart"/>
      <w:r w:rsidR="0054431F" w:rsidRPr="00ED4D49">
        <w:rPr>
          <w:lang w:val="en-US" w:eastAsia="x-none"/>
        </w:rPr>
        <w:t>Čelinac</w:t>
      </w:r>
      <w:proofErr w:type="spellEnd"/>
      <w:r w:rsidR="0054431F" w:rsidRPr="00ED4D49">
        <w:rPr>
          <w:lang w:val="en-US" w:eastAsia="x-none"/>
        </w:rPr>
        <w:t xml:space="preserve">, </w:t>
      </w:r>
      <w:proofErr w:type="spellStart"/>
      <w:r w:rsidR="0054431F" w:rsidRPr="00ED4D49">
        <w:rPr>
          <w:lang w:val="en-US" w:eastAsia="x-none"/>
        </w:rPr>
        <w:t>Brod</w:t>
      </w:r>
      <w:proofErr w:type="spellEnd"/>
      <w:r w:rsidR="0054431F" w:rsidRPr="00ED4D49">
        <w:rPr>
          <w:lang w:val="en-US" w:eastAsia="x-none"/>
        </w:rPr>
        <w:t xml:space="preserve">, Kotor </w:t>
      </w:r>
      <w:proofErr w:type="spellStart"/>
      <w:r w:rsidR="0054431F" w:rsidRPr="00ED4D49">
        <w:rPr>
          <w:lang w:val="en-US" w:eastAsia="x-none"/>
        </w:rPr>
        <w:t>Varoš</w:t>
      </w:r>
      <w:proofErr w:type="spellEnd"/>
      <w:r w:rsidR="0054431F" w:rsidRPr="00ED4D49">
        <w:rPr>
          <w:lang w:val="en-US" w:eastAsia="x-none"/>
        </w:rPr>
        <w:t xml:space="preserve">, Novi Grad). </w:t>
      </w:r>
      <w:r w:rsidR="007724C4" w:rsidRPr="00ED4D49">
        <w:rPr>
          <w:lang w:val="en-US" w:eastAsia="x-none"/>
        </w:rPr>
        <w:t>10 local self-governments officially confirmed the receipt of the invitation and their participation.</w:t>
      </w:r>
      <w:r w:rsidR="00FA7F62" w:rsidRPr="00ED4D49">
        <w:rPr>
          <w:lang w:val="en-US" w:eastAsia="x-none"/>
        </w:rPr>
        <w:t xml:space="preserve"> </w:t>
      </w:r>
      <w:r w:rsidR="00A72834" w:rsidRPr="00ED4D49">
        <w:rPr>
          <w:lang w:val="en-US" w:eastAsia="x-none"/>
        </w:rPr>
        <w:t xml:space="preserve">They also </w:t>
      </w:r>
      <w:r w:rsidR="00B71C89" w:rsidRPr="00ED4D49">
        <w:rPr>
          <w:lang w:val="en-US" w:eastAsia="x-none"/>
        </w:rPr>
        <w:t>published</w:t>
      </w:r>
      <w:r w:rsidR="00A72834" w:rsidRPr="00ED4D49">
        <w:rPr>
          <w:lang w:val="en-US" w:eastAsia="x-none"/>
        </w:rPr>
        <w:t xml:space="preserve"> documents on their webpages.</w:t>
      </w:r>
    </w:p>
    <w:p w14:paraId="4C1C18B6" w14:textId="5223C555" w:rsidR="00126BA1" w:rsidRPr="00ED4D49" w:rsidRDefault="00126BA1" w:rsidP="0054431F">
      <w:pPr>
        <w:jc w:val="both"/>
        <w:rPr>
          <w:lang w:val="en-US" w:eastAsia="x-none"/>
        </w:rPr>
      </w:pPr>
    </w:p>
    <w:p w14:paraId="79D822B4" w14:textId="016CB940" w:rsidR="00A52FFB" w:rsidRPr="00ED4D49" w:rsidRDefault="00126BA1" w:rsidP="00A05261">
      <w:pPr>
        <w:jc w:val="both"/>
        <w:rPr>
          <w:lang w:val="en-US" w:eastAsia="x-none"/>
        </w:rPr>
      </w:pPr>
      <w:r w:rsidRPr="00ED4D49">
        <w:rPr>
          <w:lang w:val="en-US" w:eastAsia="x-none"/>
        </w:rPr>
        <w:t>The revised ESMF, as of July 2022</w:t>
      </w:r>
      <w:r w:rsidR="00753C12" w:rsidRPr="00ED4D49">
        <w:rPr>
          <w:lang w:val="en-US" w:eastAsia="x-none"/>
        </w:rPr>
        <w:t xml:space="preserve">, has </w:t>
      </w:r>
      <w:proofErr w:type="spellStart"/>
      <w:r w:rsidR="00753C12" w:rsidRPr="00ED4D49">
        <w:rPr>
          <w:lang w:val="en-US" w:eastAsia="x-none"/>
        </w:rPr>
        <w:t>been</w:t>
      </w:r>
      <w:r w:rsidRPr="00ED4D49">
        <w:rPr>
          <w:lang w:val="en-US" w:eastAsia="x-none"/>
        </w:rPr>
        <w:t>disclosed</w:t>
      </w:r>
      <w:proofErr w:type="spellEnd"/>
      <w:r w:rsidRPr="00ED4D49">
        <w:rPr>
          <w:lang w:val="en-US" w:eastAsia="x-none"/>
        </w:rPr>
        <w:t xml:space="preserve"> on the websites of Brcko </w:t>
      </w:r>
      <w:proofErr w:type="spellStart"/>
      <w:proofErr w:type="gramStart"/>
      <w:r w:rsidRPr="00ED4D49">
        <w:rPr>
          <w:lang w:val="en-US" w:eastAsia="x-none"/>
        </w:rPr>
        <w:t>District</w:t>
      </w:r>
      <w:r w:rsidR="00753C12" w:rsidRPr="00ED4D49">
        <w:rPr>
          <w:lang w:val="en-US" w:eastAsia="x-none"/>
        </w:rPr>
        <w:t>,</w:t>
      </w:r>
      <w:r w:rsidRPr="00ED4D49">
        <w:rPr>
          <w:lang w:val="en-US" w:eastAsia="x-none"/>
        </w:rPr>
        <w:t>Federation</w:t>
      </w:r>
      <w:proofErr w:type="spellEnd"/>
      <w:proofErr w:type="gramEnd"/>
      <w:r w:rsidRPr="00ED4D49">
        <w:rPr>
          <w:lang w:val="en-US" w:eastAsia="x-none"/>
        </w:rPr>
        <w:t xml:space="preserve"> BiH</w:t>
      </w:r>
      <w:r w:rsidR="00753C12" w:rsidRPr="00ED4D49">
        <w:rPr>
          <w:lang w:val="en-US" w:eastAsia="x-none"/>
        </w:rPr>
        <w:t xml:space="preserve"> and the BIH MCT websites in early March 2023</w:t>
      </w:r>
      <w:r w:rsidRPr="00ED4D49">
        <w:rPr>
          <w:lang w:val="en-US" w:eastAsia="x-none"/>
        </w:rPr>
        <w:t xml:space="preserve"> following a similar procedure on public consultations </w:t>
      </w:r>
      <w:r w:rsidR="002E22D9" w:rsidRPr="00ED4D49">
        <w:rPr>
          <w:lang w:val="en-US" w:eastAsia="x-none"/>
        </w:rPr>
        <w:t xml:space="preserve">to those that were carried out in January 2020. The ESMF </w:t>
      </w:r>
      <w:r w:rsidR="00684A94" w:rsidRPr="00ED4D49">
        <w:rPr>
          <w:lang w:val="en-US" w:eastAsia="x-none"/>
        </w:rPr>
        <w:t>has been</w:t>
      </w:r>
      <w:r w:rsidR="002E22D9" w:rsidRPr="00ED4D49">
        <w:rPr>
          <w:lang w:val="en-US" w:eastAsia="x-none"/>
        </w:rPr>
        <w:t xml:space="preserve"> updated to reflect the conclusions of the </w:t>
      </w:r>
      <w:proofErr w:type="spellStart"/>
      <w:r w:rsidR="002E22D9" w:rsidRPr="00ED4D49">
        <w:rPr>
          <w:lang w:val="en-US" w:eastAsia="x-none"/>
        </w:rPr>
        <w:t>consulatations</w:t>
      </w:r>
      <w:proofErr w:type="spellEnd"/>
      <w:r w:rsidR="002E22D9" w:rsidRPr="00ED4D49">
        <w:rPr>
          <w:lang w:val="en-US" w:eastAsia="x-none"/>
        </w:rPr>
        <w:t xml:space="preserve">, written comments received, </w:t>
      </w:r>
      <w:r w:rsidR="006F6F8A" w:rsidRPr="00ED4D49">
        <w:rPr>
          <w:lang w:val="en-US" w:eastAsia="x-none"/>
        </w:rPr>
        <w:t xml:space="preserve">and to include the updated version of the Minutes of Meeting and list of participants. </w:t>
      </w:r>
      <w:bookmarkEnd w:id="262"/>
      <w:r w:rsidR="00A52FFB" w:rsidRPr="00ED4D49">
        <w:rPr>
          <w:lang w:val="en-US" w:eastAsia="x-none"/>
        </w:rPr>
        <w:t xml:space="preserve">A public hearing has been organized in Brcko on March </w:t>
      </w:r>
      <w:r w:rsidR="00041A74" w:rsidRPr="00ED4D49">
        <w:rPr>
          <w:lang w:val="en-US" w:eastAsia="x-none"/>
        </w:rPr>
        <w:t>16, 2023</w:t>
      </w:r>
      <w:r w:rsidR="00234F29" w:rsidRPr="00ED4D49">
        <w:rPr>
          <w:lang w:val="en-US" w:eastAsia="x-none"/>
        </w:rPr>
        <w:t>, while targeted invitations and notifications have been sent to the key counterparts. It is important to note tha</w:t>
      </w:r>
      <w:r w:rsidR="006E2764" w:rsidRPr="00ED4D49">
        <w:rPr>
          <w:lang w:val="en-US" w:eastAsia="x-none"/>
        </w:rPr>
        <w:t>t the FBIH PIU has had long standing consultations and stakeholder engagement on previous projects in the anticipated project areas and on specific project sites</w:t>
      </w:r>
      <w:r w:rsidR="00467A8A" w:rsidRPr="00ED4D49">
        <w:rPr>
          <w:lang w:val="en-US" w:eastAsia="x-none"/>
        </w:rPr>
        <w:t xml:space="preserve">, so for those municipalities a kind request was sent in writing for providing comments, if any on the Framework set of documents. </w:t>
      </w:r>
    </w:p>
    <w:p w14:paraId="49DF4793" w14:textId="35B19CC6" w:rsidR="00A05261" w:rsidRPr="00ED4D49" w:rsidRDefault="00A05261" w:rsidP="00A05261">
      <w:pPr>
        <w:jc w:val="both"/>
        <w:rPr>
          <w:lang w:val="en-US" w:eastAsia="x-none"/>
        </w:rPr>
      </w:pPr>
      <w:r w:rsidRPr="00ED4D49">
        <w:rPr>
          <w:lang w:val="en-US" w:eastAsia="x-none"/>
        </w:rPr>
        <w:t xml:space="preserve">The minutes from the public hearing with an accompanying list of participants and photographs is included in Annex </w:t>
      </w:r>
      <w:r w:rsidR="007724C4" w:rsidRPr="00ED4D49">
        <w:rPr>
          <w:lang w:val="en-US" w:eastAsia="x-none"/>
        </w:rPr>
        <w:t>G</w:t>
      </w:r>
      <w:r w:rsidRPr="00ED4D49">
        <w:rPr>
          <w:lang w:val="en-US" w:eastAsia="x-none"/>
        </w:rPr>
        <w:t xml:space="preserve">. </w:t>
      </w:r>
    </w:p>
    <w:p w14:paraId="15C9B0E4" w14:textId="1FD6661B" w:rsidR="00A05261" w:rsidRPr="00ED4D49" w:rsidRDefault="00A05261" w:rsidP="00A05261">
      <w:pPr>
        <w:jc w:val="both"/>
        <w:rPr>
          <w:lang w:val="en-US" w:eastAsia="x-none"/>
        </w:rPr>
      </w:pPr>
      <w:r w:rsidRPr="00ED4D49">
        <w:rPr>
          <w:lang w:val="en-US" w:eastAsia="x-none"/>
        </w:rPr>
        <w:t>This ESMF has been updated to include the outcomes of the public consultation process</w:t>
      </w:r>
      <w:r w:rsidR="00467A8A" w:rsidRPr="00ED4D49">
        <w:rPr>
          <w:lang w:val="en-US" w:eastAsia="x-none"/>
        </w:rPr>
        <w:t>, which focused on the project components and providing more clarity on the scope, with no actual comments or questions on the environmental and social risk management</w:t>
      </w:r>
      <w:r w:rsidRPr="00ED4D49">
        <w:rPr>
          <w:lang w:val="en-US" w:eastAsia="x-none"/>
        </w:rPr>
        <w:t>.</w:t>
      </w:r>
    </w:p>
    <w:p w14:paraId="705D013F" w14:textId="77777777" w:rsidR="001D71BE" w:rsidRPr="00ED4D49" w:rsidRDefault="001D71BE" w:rsidP="001D71BE">
      <w:pPr>
        <w:rPr>
          <w:lang w:val="en-US" w:eastAsia="x-none"/>
        </w:rPr>
      </w:pPr>
    </w:p>
    <w:p w14:paraId="07171356" w14:textId="2209E32D" w:rsidR="003309A6" w:rsidRPr="00ED4D49" w:rsidRDefault="003309A6" w:rsidP="001D71BE">
      <w:pPr>
        <w:rPr>
          <w:lang w:val="en-US" w:eastAsia="x-none"/>
        </w:rPr>
        <w:sectPr w:rsidR="003309A6" w:rsidRPr="00ED4D49" w:rsidSect="00BC2294">
          <w:type w:val="continuous"/>
          <w:pgSz w:w="11900" w:h="16840"/>
          <w:pgMar w:top="1440" w:right="1440" w:bottom="1440" w:left="1440" w:header="720" w:footer="720" w:gutter="0"/>
          <w:cols w:space="720"/>
          <w:titlePg/>
          <w:docGrid w:linePitch="360"/>
        </w:sectPr>
      </w:pPr>
    </w:p>
    <w:p w14:paraId="279BC3B7" w14:textId="1DB014B5" w:rsidR="001D71BE" w:rsidRPr="00ED4D49" w:rsidRDefault="001D71BE" w:rsidP="001D71BE">
      <w:pPr>
        <w:rPr>
          <w:lang w:val="en-US" w:eastAsia="x-none"/>
        </w:rPr>
      </w:pPr>
    </w:p>
    <w:p w14:paraId="2A48157A" w14:textId="6842DBA7" w:rsidR="00B92829" w:rsidRPr="00ED4D49" w:rsidRDefault="00B92829" w:rsidP="00254054">
      <w:pPr>
        <w:pStyle w:val="Heading1"/>
        <w:numPr>
          <w:ilvl w:val="0"/>
          <w:numId w:val="0"/>
        </w:numPr>
        <w:rPr>
          <w:lang w:val="en-US"/>
        </w:rPr>
      </w:pPr>
      <w:bookmarkStart w:id="263" w:name="_Toc31811107"/>
      <w:r w:rsidRPr="00ED4D49">
        <w:rPr>
          <w:lang w:val="en-US"/>
        </w:rPr>
        <w:t>ANNEXES</w:t>
      </w:r>
      <w:bookmarkEnd w:id="263"/>
    </w:p>
    <w:p w14:paraId="29B00BC2" w14:textId="77777777" w:rsidR="00B92829" w:rsidRPr="00ED4D49" w:rsidRDefault="00B92829" w:rsidP="00B92829">
      <w:pPr>
        <w:jc w:val="both"/>
        <w:rPr>
          <w:rFonts w:cs="Calibri"/>
          <w:lang w:val="en-US" w:eastAsia="x-none"/>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15"/>
        <w:gridCol w:w="7995"/>
      </w:tblGrid>
      <w:tr w:rsidR="00A0077D" w:rsidRPr="00ED4D49" w14:paraId="07F9DE0A" w14:textId="77777777" w:rsidTr="003162D3">
        <w:tc>
          <w:tcPr>
            <w:tcW w:w="1015" w:type="dxa"/>
            <w:shd w:val="clear" w:color="auto" w:fill="auto"/>
          </w:tcPr>
          <w:p w14:paraId="1274B6BE" w14:textId="57F13AB1" w:rsidR="00A0077D" w:rsidRPr="00ED4D49" w:rsidRDefault="00A0077D" w:rsidP="00A0077D">
            <w:pPr>
              <w:jc w:val="center"/>
              <w:rPr>
                <w:rFonts w:cs="Calibri"/>
                <w:lang w:val="en-US" w:eastAsia="x-none"/>
              </w:rPr>
            </w:pPr>
            <w:r w:rsidRPr="00ED4D49">
              <w:rPr>
                <w:rFonts w:cs="Calibri"/>
                <w:lang w:val="en-US" w:eastAsia="x-none"/>
              </w:rPr>
              <w:t>A</w:t>
            </w:r>
          </w:p>
        </w:tc>
        <w:tc>
          <w:tcPr>
            <w:tcW w:w="7995" w:type="dxa"/>
            <w:shd w:val="clear" w:color="auto" w:fill="auto"/>
          </w:tcPr>
          <w:p w14:paraId="22934CE6" w14:textId="1D2ECFB8"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_Ref22568975 \h </w:instrText>
            </w:r>
            <w:r w:rsidR="00C27BB5" w:rsidRPr="00ED4D49">
              <w:rPr>
                <w:rStyle w:val="SubtleEmphasis"/>
                <w:iCs w:val="0"/>
                <w:lang w:val="en-US"/>
              </w:rPr>
              <w:instrText xml:space="preserve">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Sites of Cultural and Historical Heritage in Municipalities of the DRB</w:t>
            </w:r>
            <w:r w:rsidRPr="00ED4D49">
              <w:rPr>
                <w:rStyle w:val="SubtleEmphasis"/>
                <w:iCs w:val="0"/>
                <w:lang w:val="en-US"/>
              </w:rPr>
              <w:fldChar w:fldCharType="end"/>
            </w:r>
          </w:p>
        </w:tc>
      </w:tr>
      <w:tr w:rsidR="00A0077D" w:rsidRPr="00ED4D49" w14:paraId="6CE1B8A7" w14:textId="77777777" w:rsidTr="003162D3">
        <w:tc>
          <w:tcPr>
            <w:tcW w:w="1015" w:type="dxa"/>
            <w:shd w:val="clear" w:color="auto" w:fill="auto"/>
          </w:tcPr>
          <w:p w14:paraId="132CE12E" w14:textId="684AC210" w:rsidR="00A0077D" w:rsidRPr="00ED4D49" w:rsidRDefault="00A0077D" w:rsidP="00A0077D">
            <w:pPr>
              <w:jc w:val="center"/>
              <w:rPr>
                <w:rFonts w:cs="Calibri"/>
                <w:lang w:val="en-US" w:eastAsia="x-none"/>
              </w:rPr>
            </w:pPr>
            <w:r w:rsidRPr="00ED4D49">
              <w:rPr>
                <w:rFonts w:cs="Calibri"/>
                <w:iCs/>
                <w:lang w:val="en-US" w:eastAsia="x-none"/>
              </w:rPr>
              <w:t>B</w:t>
            </w:r>
          </w:p>
        </w:tc>
        <w:tc>
          <w:tcPr>
            <w:tcW w:w="7995" w:type="dxa"/>
            <w:shd w:val="clear" w:color="auto" w:fill="auto"/>
          </w:tcPr>
          <w:p w14:paraId="3BC76E5D" w14:textId="74CBFE7A"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_Ref22553156 \h </w:instrText>
            </w:r>
            <w:r w:rsidR="00C27BB5" w:rsidRPr="00ED4D49">
              <w:rPr>
                <w:rStyle w:val="SubtleEmphasis"/>
                <w:iCs w:val="0"/>
                <w:lang w:val="en-US"/>
              </w:rPr>
              <w:instrText xml:space="preserve">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 xml:space="preserve">Sites of Cultural and Historical Heritage in Municipalities of the </w:t>
            </w:r>
            <w:r w:rsidRPr="00ED4D49">
              <w:rPr>
                <w:rStyle w:val="SubtleEmphasis"/>
                <w:iCs w:val="0"/>
                <w:lang w:val="en-US"/>
              </w:rPr>
              <w:fldChar w:fldCharType="end"/>
            </w:r>
          </w:p>
        </w:tc>
      </w:tr>
      <w:tr w:rsidR="00A0077D" w:rsidRPr="00ED4D49" w14:paraId="3410E956" w14:textId="77777777" w:rsidTr="003162D3">
        <w:tc>
          <w:tcPr>
            <w:tcW w:w="1015" w:type="dxa"/>
            <w:shd w:val="clear" w:color="auto" w:fill="auto"/>
          </w:tcPr>
          <w:p w14:paraId="61BFD788" w14:textId="63D3CB18" w:rsidR="00A0077D" w:rsidRPr="00ED4D49" w:rsidRDefault="00A0077D" w:rsidP="00A0077D">
            <w:pPr>
              <w:jc w:val="center"/>
              <w:rPr>
                <w:rFonts w:cs="Calibri"/>
                <w:lang w:val="en-US" w:eastAsia="x-none"/>
              </w:rPr>
            </w:pPr>
            <w:r w:rsidRPr="00ED4D49">
              <w:rPr>
                <w:rFonts w:cs="Calibri"/>
                <w:lang w:val="en-US" w:eastAsia="x-none"/>
              </w:rPr>
              <w:t>C</w:t>
            </w:r>
          </w:p>
        </w:tc>
        <w:tc>
          <w:tcPr>
            <w:tcW w:w="7995" w:type="dxa"/>
            <w:shd w:val="clear" w:color="auto" w:fill="auto"/>
          </w:tcPr>
          <w:p w14:paraId="17BC763E" w14:textId="5D6F6555" w:rsidR="00A0077D" w:rsidRPr="00ED4D49" w:rsidRDefault="00284391" w:rsidP="00A0077D">
            <w:pPr>
              <w:jc w:val="both"/>
              <w:rPr>
                <w:rStyle w:val="SubtleEmphasis"/>
                <w:lang w:val="en-US"/>
              </w:rPr>
            </w:pPr>
            <w:r w:rsidRPr="00ED4D49">
              <w:rPr>
                <w:rStyle w:val="SubtleEmphasis"/>
                <w:iCs w:val="0"/>
                <w:lang w:val="en-US"/>
              </w:rPr>
              <w:fldChar w:fldCharType="begin"/>
            </w:r>
            <w:r w:rsidRPr="00ED4D49">
              <w:rPr>
                <w:rStyle w:val="SubtleEmphasis"/>
                <w:iCs w:val="0"/>
                <w:lang w:val="en-US"/>
              </w:rPr>
              <w:instrText xml:space="preserve"> REF _Ref22584504 \h </w:instrText>
            </w:r>
            <w:r w:rsidR="00C27BB5" w:rsidRPr="00ED4D49">
              <w:rPr>
                <w:rStyle w:val="SubtleEmphasis"/>
                <w:iCs w:val="0"/>
                <w:lang w:val="en-US"/>
              </w:rPr>
              <w:instrText xml:space="preserve">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Overview of Cantonal Ministries Responsible for Water Management and Environmental Issues</w:t>
            </w:r>
            <w:r w:rsidRPr="00ED4D49">
              <w:rPr>
                <w:rStyle w:val="SubtleEmphasis"/>
                <w:iCs w:val="0"/>
                <w:lang w:val="en-US"/>
              </w:rPr>
              <w:fldChar w:fldCharType="end"/>
            </w:r>
          </w:p>
        </w:tc>
      </w:tr>
      <w:tr w:rsidR="00A0077D" w:rsidRPr="00ED4D49" w14:paraId="25714BB2" w14:textId="77777777" w:rsidTr="003162D3">
        <w:tc>
          <w:tcPr>
            <w:tcW w:w="1015" w:type="dxa"/>
            <w:shd w:val="clear" w:color="auto" w:fill="auto"/>
          </w:tcPr>
          <w:p w14:paraId="07D466A8" w14:textId="321E9CB3" w:rsidR="00A0077D" w:rsidRPr="00ED4D49" w:rsidRDefault="00A0077D" w:rsidP="00A0077D">
            <w:pPr>
              <w:jc w:val="center"/>
              <w:rPr>
                <w:rFonts w:cs="Calibri"/>
                <w:lang w:val="en-US" w:eastAsia="x-none"/>
              </w:rPr>
            </w:pPr>
            <w:r w:rsidRPr="00ED4D49">
              <w:rPr>
                <w:rFonts w:cs="Calibri"/>
                <w:lang w:val="en-US" w:eastAsia="x-none"/>
              </w:rPr>
              <w:t>D</w:t>
            </w:r>
          </w:p>
        </w:tc>
        <w:tc>
          <w:tcPr>
            <w:tcW w:w="7995" w:type="dxa"/>
            <w:shd w:val="clear" w:color="auto" w:fill="auto"/>
          </w:tcPr>
          <w:p w14:paraId="7A72E969" w14:textId="366CD616" w:rsidR="00A0077D" w:rsidRPr="00ED4D49" w:rsidRDefault="00A0077D" w:rsidP="00A0077D">
            <w:pPr>
              <w:jc w:val="both"/>
              <w:rPr>
                <w:rStyle w:val="SubtleEmphasis"/>
                <w:lang w:val="en-US"/>
              </w:rPr>
            </w:pPr>
            <w:r w:rsidRPr="00ED4D49">
              <w:rPr>
                <w:rStyle w:val="SubtleEmphasis"/>
                <w:lang w:val="en-US"/>
              </w:rPr>
              <w:fldChar w:fldCharType="begin"/>
            </w:r>
            <w:r w:rsidRPr="00ED4D49">
              <w:rPr>
                <w:rStyle w:val="SubtleEmphasis"/>
                <w:lang w:val="en-US"/>
              </w:rPr>
              <w:instrText xml:space="preserve"> REF _Ref22310961 \h  \* MERGEFORMAT </w:instrText>
            </w:r>
            <w:r w:rsidRPr="00ED4D49">
              <w:rPr>
                <w:rStyle w:val="SubtleEmphasis"/>
                <w:lang w:val="en-US"/>
              </w:rPr>
            </w:r>
            <w:r w:rsidRPr="00ED4D49">
              <w:rPr>
                <w:rStyle w:val="SubtleEmphasis"/>
                <w:lang w:val="en-US"/>
              </w:rPr>
              <w:fldChar w:fldCharType="separate"/>
            </w:r>
            <w:r w:rsidR="00F60130" w:rsidRPr="00ED4D49">
              <w:rPr>
                <w:rStyle w:val="SubtleEmphasis"/>
                <w:iCs w:val="0"/>
                <w:lang w:val="en-US"/>
              </w:rPr>
              <w:t>Generic Environmental and Social Management Plan for the Project</w:t>
            </w:r>
            <w:r w:rsidRPr="00ED4D49">
              <w:rPr>
                <w:rStyle w:val="SubtleEmphasis"/>
                <w:lang w:val="en-US"/>
              </w:rPr>
              <w:fldChar w:fldCharType="end"/>
            </w:r>
          </w:p>
        </w:tc>
      </w:tr>
      <w:tr w:rsidR="00A0077D" w:rsidRPr="00ED4D49" w14:paraId="3132F385" w14:textId="77777777" w:rsidTr="003162D3">
        <w:tc>
          <w:tcPr>
            <w:tcW w:w="1015" w:type="dxa"/>
            <w:shd w:val="clear" w:color="auto" w:fill="auto"/>
          </w:tcPr>
          <w:p w14:paraId="0671AA88" w14:textId="140040BC" w:rsidR="00A0077D" w:rsidRPr="00ED4D49" w:rsidRDefault="00A0077D" w:rsidP="00A0077D">
            <w:pPr>
              <w:jc w:val="center"/>
              <w:rPr>
                <w:rFonts w:cs="Calibri"/>
                <w:lang w:val="en-US" w:eastAsia="x-none"/>
              </w:rPr>
            </w:pPr>
            <w:r w:rsidRPr="00ED4D49">
              <w:rPr>
                <w:rFonts w:cs="Calibri"/>
                <w:lang w:val="en-US" w:eastAsia="x-none"/>
              </w:rPr>
              <w:t>E</w:t>
            </w:r>
          </w:p>
        </w:tc>
        <w:tc>
          <w:tcPr>
            <w:tcW w:w="7995" w:type="dxa"/>
            <w:shd w:val="clear" w:color="auto" w:fill="auto"/>
          </w:tcPr>
          <w:p w14:paraId="51A7E617" w14:textId="0FA966E4"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_Ref22311169 \h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iCs w:val="0"/>
                <w:lang w:val="en-US"/>
              </w:rPr>
              <w:t>Indicative outline of</w:t>
            </w:r>
            <w:r w:rsidR="00F60130" w:rsidRPr="00ED4D49">
              <w:rPr>
                <w:rStyle w:val="SubtleEmphasis"/>
                <w:lang w:val="en-US"/>
              </w:rPr>
              <w:t xml:space="preserve"> ESIA </w:t>
            </w:r>
            <w:r w:rsidRPr="00ED4D49">
              <w:rPr>
                <w:rStyle w:val="SubtleEmphasis"/>
                <w:iCs w:val="0"/>
                <w:lang w:val="en-US"/>
              </w:rPr>
              <w:fldChar w:fldCharType="end"/>
            </w:r>
          </w:p>
        </w:tc>
      </w:tr>
      <w:tr w:rsidR="00A0077D" w:rsidRPr="00ED4D49" w14:paraId="6A3490F5" w14:textId="77777777" w:rsidTr="003162D3">
        <w:tc>
          <w:tcPr>
            <w:tcW w:w="1015" w:type="dxa"/>
            <w:shd w:val="clear" w:color="auto" w:fill="auto"/>
          </w:tcPr>
          <w:p w14:paraId="188C55EC" w14:textId="68C01B80" w:rsidR="00A0077D" w:rsidRPr="00ED4D49" w:rsidRDefault="00A0077D" w:rsidP="00A0077D">
            <w:pPr>
              <w:jc w:val="center"/>
              <w:rPr>
                <w:rFonts w:cs="Calibri"/>
                <w:lang w:val="en-US" w:eastAsia="x-none"/>
              </w:rPr>
            </w:pPr>
            <w:r w:rsidRPr="00ED4D49">
              <w:rPr>
                <w:rFonts w:cs="Calibri"/>
                <w:lang w:val="en-US" w:eastAsia="x-none"/>
              </w:rPr>
              <w:t>F</w:t>
            </w:r>
          </w:p>
        </w:tc>
        <w:tc>
          <w:tcPr>
            <w:tcW w:w="7995" w:type="dxa"/>
            <w:shd w:val="clear" w:color="auto" w:fill="auto"/>
          </w:tcPr>
          <w:p w14:paraId="5AC8F38F" w14:textId="2E2BB1F9"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_Ref22311221 \h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iCs w:val="0"/>
                <w:lang w:val="en-US"/>
              </w:rPr>
              <w:t>Indicative outline of</w:t>
            </w:r>
            <w:r w:rsidR="00F60130" w:rsidRPr="00ED4D49">
              <w:rPr>
                <w:rStyle w:val="SubtleEmphasis"/>
                <w:lang w:val="en-US"/>
              </w:rPr>
              <w:t xml:space="preserve"> site-specific ESMP </w:t>
            </w:r>
            <w:r w:rsidRPr="00ED4D49">
              <w:rPr>
                <w:rStyle w:val="SubtleEmphasis"/>
                <w:iCs w:val="0"/>
                <w:lang w:val="en-US"/>
              </w:rPr>
              <w:fldChar w:fldCharType="end"/>
            </w:r>
          </w:p>
        </w:tc>
      </w:tr>
      <w:tr w:rsidR="001D71BE" w:rsidRPr="00ED4D49" w14:paraId="5B00F9D4" w14:textId="77777777" w:rsidTr="003162D3">
        <w:tc>
          <w:tcPr>
            <w:tcW w:w="1015" w:type="dxa"/>
            <w:shd w:val="clear" w:color="auto" w:fill="auto"/>
          </w:tcPr>
          <w:p w14:paraId="2FFF5382" w14:textId="4F7D0DDC" w:rsidR="001D71BE" w:rsidRPr="00ED4D49" w:rsidRDefault="001D71BE" w:rsidP="00A0077D">
            <w:pPr>
              <w:jc w:val="center"/>
              <w:rPr>
                <w:rFonts w:cs="Calibri"/>
                <w:lang w:val="en-US" w:eastAsia="x-none"/>
              </w:rPr>
            </w:pPr>
            <w:r w:rsidRPr="00ED4D49">
              <w:rPr>
                <w:rFonts w:cs="Calibri"/>
                <w:lang w:val="en-US" w:eastAsia="x-none"/>
              </w:rPr>
              <w:t>G</w:t>
            </w:r>
          </w:p>
        </w:tc>
        <w:tc>
          <w:tcPr>
            <w:tcW w:w="7995" w:type="dxa"/>
            <w:shd w:val="clear" w:color="auto" w:fill="auto"/>
          </w:tcPr>
          <w:p w14:paraId="71336044" w14:textId="212F5496" w:rsidR="001D71BE" w:rsidRPr="00ED4D49" w:rsidRDefault="001D71BE"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_Ref22893216 \h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Minutes from the public consultations</w:t>
            </w:r>
            <w:r w:rsidRPr="00ED4D49">
              <w:rPr>
                <w:rStyle w:val="SubtleEmphasis"/>
                <w:iCs w:val="0"/>
                <w:lang w:val="en-US"/>
              </w:rPr>
              <w:fldChar w:fldCharType="end"/>
            </w:r>
          </w:p>
        </w:tc>
      </w:tr>
    </w:tbl>
    <w:p w14:paraId="7A42FD21" w14:textId="77777777" w:rsidR="00B92829" w:rsidRPr="00ED4D49" w:rsidRDefault="00B92829" w:rsidP="00B92829">
      <w:pPr>
        <w:jc w:val="both"/>
        <w:rPr>
          <w:rFonts w:cs="Calibri"/>
          <w:lang w:val="en-US" w:eastAsia="x-none"/>
        </w:rPr>
        <w:sectPr w:rsidR="00B92829" w:rsidRPr="00ED4D49" w:rsidSect="00F57E67">
          <w:pgSz w:w="11900" w:h="16840"/>
          <w:pgMar w:top="1440" w:right="1440" w:bottom="1440" w:left="1440" w:header="720" w:footer="720" w:gutter="0"/>
          <w:cols w:space="720"/>
          <w:titlePg/>
          <w:docGrid w:linePitch="360"/>
        </w:sectPr>
      </w:pPr>
    </w:p>
    <w:p w14:paraId="5B727F50" w14:textId="49FE6385" w:rsidR="00A0077D" w:rsidRPr="00ED4D49" w:rsidRDefault="00A0077D" w:rsidP="00530056">
      <w:pPr>
        <w:pStyle w:val="Heading2"/>
        <w:numPr>
          <w:ilvl w:val="0"/>
          <w:numId w:val="30"/>
        </w:numPr>
        <w:ind w:left="426" w:hanging="426"/>
      </w:pPr>
      <w:bookmarkStart w:id="264" w:name="_Ref22568975"/>
      <w:bookmarkStart w:id="265" w:name="_Toc22569771"/>
      <w:bookmarkStart w:id="266" w:name="_Toc22570324"/>
      <w:bookmarkStart w:id="267" w:name="_Toc31811108"/>
      <w:bookmarkStart w:id="268" w:name="_Ref20824365"/>
      <w:bookmarkStart w:id="269" w:name="_Toc20858960"/>
      <w:bookmarkStart w:id="270" w:name="_Ref5710440"/>
      <w:bookmarkStart w:id="271" w:name="_Ref5710453"/>
      <w:bookmarkStart w:id="272" w:name="_Ref5710476"/>
      <w:bookmarkStart w:id="273" w:name="_Ref5710497"/>
      <w:bookmarkStart w:id="274" w:name="_Ref5710585"/>
      <w:bookmarkStart w:id="275" w:name="_Ref5710609"/>
      <w:bookmarkStart w:id="276" w:name="_Ref5710691"/>
      <w:r w:rsidRPr="00ED4D49">
        <w:lastRenderedPageBreak/>
        <w:t>Sites of Cultural and Historical Heritage in Municipalities of the DRB</w:t>
      </w:r>
      <w:bookmarkEnd w:id="264"/>
      <w:bookmarkEnd w:id="265"/>
      <w:bookmarkEnd w:id="266"/>
      <w:bookmarkEnd w:id="267"/>
      <w:r w:rsidRPr="00ED4D49">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1"/>
        <w:gridCol w:w="7259"/>
      </w:tblGrid>
      <w:tr w:rsidR="00284391" w:rsidRPr="00ED4D49" w14:paraId="6639A65B" w14:textId="77777777" w:rsidTr="00284391">
        <w:trPr>
          <w:tblHeader/>
        </w:trPr>
        <w:tc>
          <w:tcPr>
            <w:tcW w:w="17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B572D6" w14:textId="77777777" w:rsidR="00284391" w:rsidRPr="00ED4D49" w:rsidRDefault="00284391" w:rsidP="00284391">
            <w:pPr>
              <w:rPr>
                <w:rFonts w:cs="Calibri"/>
                <w:color w:val="336699"/>
                <w:sz w:val="16"/>
                <w:szCs w:val="16"/>
                <w:lang w:val="en-US"/>
              </w:rPr>
            </w:pPr>
            <w:r w:rsidRPr="00ED4D49">
              <w:rPr>
                <w:rFonts w:cs="Calibri"/>
                <w:color w:val="336699"/>
                <w:sz w:val="16"/>
                <w:szCs w:val="16"/>
                <w:lang w:val="en-US"/>
              </w:rPr>
              <w:t>Entity/Municipality</w:t>
            </w:r>
          </w:p>
        </w:tc>
        <w:tc>
          <w:tcPr>
            <w:tcW w:w="725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03434D" w14:textId="77777777" w:rsidR="00284391" w:rsidRPr="00ED4D49" w:rsidRDefault="00284391" w:rsidP="00284391">
            <w:pPr>
              <w:rPr>
                <w:rFonts w:cs="Calibri"/>
                <w:color w:val="336699"/>
                <w:sz w:val="16"/>
                <w:szCs w:val="16"/>
                <w:lang w:val="en-US"/>
              </w:rPr>
            </w:pPr>
            <w:r w:rsidRPr="00ED4D49">
              <w:rPr>
                <w:rFonts w:cs="Calibri"/>
                <w:color w:val="336699"/>
                <w:sz w:val="16"/>
                <w:szCs w:val="16"/>
                <w:lang w:val="en-US"/>
              </w:rPr>
              <w:t>Site</w:t>
            </w:r>
          </w:p>
        </w:tc>
      </w:tr>
      <w:tr w:rsidR="00284391" w:rsidRPr="00ED4D49" w14:paraId="102CDE0A" w14:textId="77777777" w:rsidTr="00284391">
        <w:tc>
          <w:tcPr>
            <w:tcW w:w="9010" w:type="dxa"/>
            <w:gridSpan w:val="2"/>
            <w:shd w:val="clear" w:color="auto" w:fill="auto"/>
            <w:vAlign w:val="center"/>
          </w:tcPr>
          <w:p w14:paraId="4CAFD28A" w14:textId="77777777" w:rsidR="00284391" w:rsidRPr="00ED4D49" w:rsidRDefault="00284391" w:rsidP="00C27BB5">
            <w:pPr>
              <w:spacing w:before="0" w:after="0"/>
              <w:ind w:right="144"/>
              <w:rPr>
                <w:rFonts w:cs="Calibri"/>
                <w:b/>
                <w:sz w:val="16"/>
                <w:szCs w:val="16"/>
                <w:lang w:val="en-US"/>
              </w:rPr>
            </w:pPr>
            <w:r w:rsidRPr="00ED4D49">
              <w:rPr>
                <w:rFonts w:cs="Calibri"/>
                <w:b/>
                <w:color w:val="000000"/>
                <w:sz w:val="16"/>
                <w:szCs w:val="16"/>
                <w:lang w:val="en-US" w:eastAsia="bs-Latn-BA"/>
              </w:rPr>
              <w:t>RS</w:t>
            </w:r>
          </w:p>
        </w:tc>
      </w:tr>
      <w:tr w:rsidR="00284391" w:rsidRPr="00ED4D49" w14:paraId="7A514E1B" w14:textId="77777777" w:rsidTr="00284391">
        <w:tc>
          <w:tcPr>
            <w:tcW w:w="1751" w:type="dxa"/>
            <w:vMerge w:val="restart"/>
            <w:shd w:val="clear" w:color="auto" w:fill="auto"/>
            <w:vAlign w:val="center"/>
          </w:tcPr>
          <w:p w14:paraId="244EDA4F" w14:textId="77777777" w:rsidR="00284391" w:rsidRPr="00ED4D49" w:rsidRDefault="00284391" w:rsidP="00C27BB5">
            <w:pPr>
              <w:rPr>
                <w:rFonts w:cs="Calibri"/>
                <w:color w:val="000000"/>
                <w:sz w:val="16"/>
                <w:szCs w:val="16"/>
                <w:lang w:val="en-US" w:eastAsia="bs-Latn-BA"/>
              </w:rPr>
            </w:pPr>
            <w:r w:rsidRPr="00ED4D49">
              <w:rPr>
                <w:rFonts w:cs="Calibri"/>
                <w:color w:val="000000"/>
                <w:sz w:val="16"/>
                <w:szCs w:val="16"/>
                <w:lang w:val="en-US" w:eastAsia="bs-Latn-BA"/>
              </w:rPr>
              <w:t>Bijeljina</w:t>
            </w:r>
          </w:p>
        </w:tc>
        <w:tc>
          <w:tcPr>
            <w:tcW w:w="7259" w:type="dxa"/>
            <w:shd w:val="clear" w:color="auto" w:fill="auto"/>
            <w:vAlign w:val="center"/>
          </w:tcPr>
          <w:p w14:paraId="0019D6C7"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Atik</w:t>
            </w:r>
            <w:proofErr w:type="spellEnd"/>
            <w:r w:rsidRPr="00ED4D49">
              <w:rPr>
                <w:rFonts w:cs="Calibri"/>
                <w:sz w:val="16"/>
                <w:szCs w:val="16"/>
                <w:lang w:val="en-US"/>
              </w:rPr>
              <w:t xml:space="preserve"> (</w:t>
            </w:r>
            <w:proofErr w:type="gramStart"/>
            <w:r w:rsidRPr="00ED4D49">
              <w:rPr>
                <w:rFonts w:cs="Calibri"/>
                <w:sz w:val="16"/>
                <w:szCs w:val="16"/>
                <w:lang w:val="en-US"/>
              </w:rPr>
              <w:t>Old mosque</w:t>
            </w:r>
            <w:proofErr w:type="gramEnd"/>
            <w:r w:rsidRPr="00ED4D49">
              <w:rPr>
                <w:rFonts w:cs="Calibri"/>
                <w:sz w:val="16"/>
                <w:szCs w:val="16"/>
                <w:lang w:val="en-US"/>
              </w:rPr>
              <w:t xml:space="preserve"> or Sultan </w:t>
            </w:r>
            <w:proofErr w:type="spellStart"/>
            <w:r w:rsidRPr="00ED4D49">
              <w:rPr>
                <w:rFonts w:cs="Calibri"/>
                <w:sz w:val="16"/>
                <w:szCs w:val="16"/>
                <w:lang w:val="en-US"/>
              </w:rPr>
              <w:t>Sulayman's</w:t>
            </w:r>
            <w:proofErr w:type="spellEnd"/>
            <w:r w:rsidRPr="00ED4D49">
              <w:rPr>
                <w:rFonts w:cs="Calibri"/>
                <w:sz w:val="16"/>
                <w:szCs w:val="16"/>
                <w:lang w:val="en-US"/>
              </w:rPr>
              <w:t xml:space="preserve"> mosque) with harem and </w:t>
            </w:r>
            <w:proofErr w:type="spellStart"/>
            <w:r w:rsidRPr="00ED4D49">
              <w:rPr>
                <w:rFonts w:cs="Calibri"/>
                <w:sz w:val="16"/>
                <w:szCs w:val="16"/>
                <w:lang w:val="en-US"/>
              </w:rPr>
              <w:t>turbe</w:t>
            </w:r>
            <w:proofErr w:type="spellEnd"/>
            <w:r w:rsidRPr="00ED4D49">
              <w:rPr>
                <w:rFonts w:cs="Calibri"/>
                <w:sz w:val="16"/>
                <w:szCs w:val="16"/>
                <w:lang w:val="en-US"/>
              </w:rPr>
              <w:t>, the site and remains of the architectural ensemble</w:t>
            </w:r>
          </w:p>
        </w:tc>
      </w:tr>
      <w:tr w:rsidR="00284391" w:rsidRPr="00ED4D49" w14:paraId="17489AA3" w14:textId="77777777" w:rsidTr="00284391">
        <w:tc>
          <w:tcPr>
            <w:tcW w:w="1751" w:type="dxa"/>
            <w:vMerge/>
            <w:shd w:val="clear" w:color="auto" w:fill="auto"/>
            <w:vAlign w:val="center"/>
          </w:tcPr>
          <w:p w14:paraId="1C2E5C65"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399B564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Church of the Holy Trinity in </w:t>
            </w:r>
            <w:proofErr w:type="spellStart"/>
            <w:r w:rsidRPr="00ED4D49">
              <w:rPr>
                <w:rFonts w:cs="Calibri"/>
                <w:sz w:val="16"/>
                <w:szCs w:val="16"/>
                <w:lang w:val="en-US"/>
              </w:rPr>
              <w:t>Tavna</w:t>
            </w:r>
            <w:proofErr w:type="spellEnd"/>
            <w:r w:rsidRPr="00ED4D49">
              <w:rPr>
                <w:rFonts w:cs="Calibri"/>
                <w:sz w:val="16"/>
                <w:szCs w:val="16"/>
                <w:lang w:val="en-US"/>
              </w:rPr>
              <w:t xml:space="preserve"> (Monastery church </w:t>
            </w:r>
            <w:proofErr w:type="spellStart"/>
            <w:r w:rsidRPr="00ED4D49">
              <w:rPr>
                <w:rFonts w:cs="Calibri"/>
                <w:sz w:val="16"/>
                <w:szCs w:val="16"/>
                <w:lang w:val="en-US"/>
              </w:rPr>
              <w:t>Tavna</w:t>
            </w:r>
            <w:proofErr w:type="spellEnd"/>
            <w:r w:rsidRPr="00ED4D49">
              <w:rPr>
                <w:rFonts w:cs="Calibri"/>
                <w:sz w:val="16"/>
                <w:szCs w:val="16"/>
                <w:lang w:val="en-US"/>
              </w:rPr>
              <w:t>), the historic monument</w:t>
            </w:r>
          </w:p>
        </w:tc>
      </w:tr>
      <w:tr w:rsidR="00284391" w:rsidRPr="00ED4D49" w14:paraId="72F617B1" w14:textId="77777777" w:rsidTr="00284391">
        <w:tc>
          <w:tcPr>
            <w:tcW w:w="1751" w:type="dxa"/>
            <w:vMerge/>
            <w:shd w:val="clear" w:color="auto" w:fill="auto"/>
            <w:vAlign w:val="center"/>
          </w:tcPr>
          <w:p w14:paraId="57611A55"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433C14C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Novo </w:t>
            </w:r>
            <w:proofErr w:type="spellStart"/>
            <w:r w:rsidRPr="00ED4D49">
              <w:rPr>
                <w:rFonts w:cs="Calibri"/>
                <w:sz w:val="16"/>
                <w:szCs w:val="16"/>
                <w:lang w:val="en-US"/>
              </w:rPr>
              <w:t>Selo</w:t>
            </w:r>
            <w:proofErr w:type="spellEnd"/>
            <w:r w:rsidRPr="00ED4D49">
              <w:rPr>
                <w:rFonts w:cs="Calibri"/>
                <w:sz w:val="16"/>
                <w:szCs w:val="16"/>
                <w:lang w:val="en-US"/>
              </w:rPr>
              <w:t xml:space="preserve"> (Franz </w:t>
            </w:r>
            <w:proofErr w:type="spellStart"/>
            <w:r w:rsidRPr="00ED4D49">
              <w:rPr>
                <w:rFonts w:cs="Calibri"/>
                <w:sz w:val="16"/>
                <w:szCs w:val="16"/>
                <w:lang w:val="en-US"/>
              </w:rPr>
              <w:t>Josefsfeld</w:t>
            </w:r>
            <w:proofErr w:type="spellEnd"/>
            <w:r w:rsidRPr="00ED4D49">
              <w:rPr>
                <w:rFonts w:cs="Calibri"/>
                <w:sz w:val="16"/>
                <w:szCs w:val="16"/>
                <w:lang w:val="en-US"/>
              </w:rPr>
              <w:t>), the architectural ensemble</w:t>
            </w:r>
          </w:p>
        </w:tc>
      </w:tr>
      <w:tr w:rsidR="00284391" w:rsidRPr="00ED4D49" w14:paraId="0A06A712" w14:textId="77777777" w:rsidTr="00284391">
        <w:tc>
          <w:tcPr>
            <w:tcW w:w="1751" w:type="dxa"/>
            <w:vMerge w:val="restart"/>
            <w:shd w:val="clear" w:color="auto" w:fill="auto"/>
            <w:vAlign w:val="center"/>
          </w:tcPr>
          <w:p w14:paraId="65F7D5BD" w14:textId="77777777" w:rsidR="00284391" w:rsidRPr="00ED4D49" w:rsidRDefault="00284391" w:rsidP="00C27BB5">
            <w:pPr>
              <w:rPr>
                <w:rFonts w:cs="Calibri"/>
                <w:color w:val="000000"/>
                <w:sz w:val="16"/>
                <w:szCs w:val="16"/>
                <w:lang w:val="en-US" w:eastAsia="bs-Latn-BA"/>
              </w:rPr>
            </w:pPr>
            <w:proofErr w:type="spellStart"/>
            <w:r w:rsidRPr="00ED4D49">
              <w:rPr>
                <w:rFonts w:cs="Calibri"/>
                <w:color w:val="000000"/>
                <w:sz w:val="16"/>
                <w:szCs w:val="16"/>
                <w:lang w:val="en-US" w:eastAsia="bs-Latn-BA"/>
              </w:rPr>
              <w:t>Čajniče</w:t>
            </w:r>
            <w:proofErr w:type="spellEnd"/>
          </w:p>
        </w:tc>
        <w:tc>
          <w:tcPr>
            <w:tcW w:w="7259" w:type="dxa"/>
            <w:shd w:val="clear" w:color="auto" w:fill="auto"/>
            <w:vAlign w:val="center"/>
          </w:tcPr>
          <w:p w14:paraId="6FCF97F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Church of the Ascension of Christ and the Church of the Dormition of the </w:t>
            </w:r>
            <w:proofErr w:type="gramStart"/>
            <w:r w:rsidRPr="00ED4D49">
              <w:rPr>
                <w:rFonts w:cs="Calibri"/>
                <w:sz w:val="16"/>
                <w:szCs w:val="16"/>
                <w:lang w:val="en-US"/>
              </w:rPr>
              <w:t>Mother</w:t>
            </w:r>
            <w:proofErr w:type="gramEnd"/>
            <w:r w:rsidRPr="00ED4D49">
              <w:rPr>
                <w:rFonts w:cs="Calibri"/>
                <w:sz w:val="16"/>
                <w:szCs w:val="16"/>
                <w:lang w:val="en-US"/>
              </w:rPr>
              <w:t xml:space="preserve"> of God, the architectural ensemble</w:t>
            </w:r>
          </w:p>
        </w:tc>
      </w:tr>
      <w:tr w:rsidR="00284391" w:rsidRPr="00ED4D49" w14:paraId="5737EFA3" w14:textId="77777777" w:rsidTr="00284391">
        <w:tc>
          <w:tcPr>
            <w:tcW w:w="1751" w:type="dxa"/>
            <w:vMerge/>
            <w:shd w:val="clear" w:color="auto" w:fill="auto"/>
            <w:vAlign w:val="center"/>
          </w:tcPr>
          <w:p w14:paraId="3C440F38"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1A089B3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Mosque with harem in </w:t>
            </w:r>
            <w:proofErr w:type="spellStart"/>
            <w:r w:rsidRPr="00ED4D49">
              <w:rPr>
                <w:rFonts w:cs="Calibri"/>
                <w:sz w:val="16"/>
                <w:szCs w:val="16"/>
                <w:lang w:val="en-US"/>
              </w:rPr>
              <w:t>Djakovici</w:t>
            </w:r>
            <w:proofErr w:type="spellEnd"/>
            <w:r w:rsidRPr="00ED4D49">
              <w:rPr>
                <w:rFonts w:cs="Calibri"/>
                <w:sz w:val="16"/>
                <w:szCs w:val="16"/>
                <w:lang w:val="en-US"/>
              </w:rPr>
              <w:t>, the remains of the architectural ensemble</w:t>
            </w:r>
          </w:p>
        </w:tc>
      </w:tr>
      <w:tr w:rsidR="00284391" w:rsidRPr="00ED4D49" w14:paraId="70005FF3" w14:textId="77777777" w:rsidTr="00284391">
        <w:tc>
          <w:tcPr>
            <w:tcW w:w="1751" w:type="dxa"/>
            <w:vMerge/>
            <w:shd w:val="clear" w:color="auto" w:fill="auto"/>
            <w:vAlign w:val="center"/>
          </w:tcPr>
          <w:p w14:paraId="17F12BD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1A2A9E1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Mosque with harem in </w:t>
            </w:r>
            <w:proofErr w:type="spellStart"/>
            <w:r w:rsidRPr="00ED4D49">
              <w:rPr>
                <w:rFonts w:cs="Calibri"/>
                <w:sz w:val="16"/>
                <w:szCs w:val="16"/>
                <w:lang w:val="en-US"/>
              </w:rPr>
              <w:t>Medjurjecje</w:t>
            </w:r>
            <w:proofErr w:type="spellEnd"/>
            <w:r w:rsidRPr="00ED4D49">
              <w:rPr>
                <w:rFonts w:cs="Calibri"/>
                <w:sz w:val="16"/>
                <w:szCs w:val="16"/>
                <w:lang w:val="en-US"/>
              </w:rPr>
              <w:t xml:space="preserve"> (</w:t>
            </w:r>
            <w:proofErr w:type="spellStart"/>
            <w:r w:rsidRPr="00ED4D49">
              <w:rPr>
                <w:rFonts w:cs="Calibri"/>
                <w:sz w:val="16"/>
                <w:szCs w:val="16"/>
                <w:lang w:val="en-US"/>
              </w:rPr>
              <w:t>Maldovan</w:t>
            </w:r>
            <w:proofErr w:type="spellEnd"/>
            <w:r w:rsidRPr="00ED4D49">
              <w:rPr>
                <w:rFonts w:cs="Calibri"/>
                <w:sz w:val="16"/>
                <w:szCs w:val="16"/>
                <w:lang w:val="en-US"/>
              </w:rPr>
              <w:t xml:space="preserve"> pasha mosque), the site and remains of the architectural ensemble</w:t>
            </w:r>
          </w:p>
        </w:tc>
      </w:tr>
      <w:tr w:rsidR="00284391" w:rsidRPr="00ED4D49" w14:paraId="60E62CA9" w14:textId="77777777" w:rsidTr="00284391">
        <w:tc>
          <w:tcPr>
            <w:tcW w:w="1751" w:type="dxa"/>
            <w:vMerge/>
            <w:shd w:val="clear" w:color="auto" w:fill="auto"/>
            <w:vAlign w:val="center"/>
          </w:tcPr>
          <w:p w14:paraId="596DEDEE"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94D98A7"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Cajnice</w:t>
            </w:r>
            <w:proofErr w:type="spellEnd"/>
            <w:r w:rsidRPr="00ED4D49">
              <w:rPr>
                <w:rFonts w:cs="Calibri"/>
                <w:sz w:val="16"/>
                <w:szCs w:val="16"/>
                <w:lang w:val="en-US"/>
              </w:rPr>
              <w:t xml:space="preserve"> Gospel kept in the Museum of the Church of the Dormition of the </w:t>
            </w:r>
            <w:proofErr w:type="gramStart"/>
            <w:r w:rsidRPr="00ED4D49">
              <w:rPr>
                <w:rFonts w:cs="Calibri"/>
                <w:sz w:val="16"/>
                <w:szCs w:val="16"/>
                <w:lang w:val="en-US"/>
              </w:rPr>
              <w:t>Mother</w:t>
            </w:r>
            <w:proofErr w:type="gramEnd"/>
            <w:r w:rsidRPr="00ED4D49">
              <w:rPr>
                <w:rFonts w:cs="Calibri"/>
                <w:sz w:val="16"/>
                <w:szCs w:val="16"/>
                <w:lang w:val="en-US"/>
              </w:rPr>
              <w:t xml:space="preserve"> of God and the Church of the Ascension of Christ in </w:t>
            </w:r>
            <w:proofErr w:type="spellStart"/>
            <w:r w:rsidRPr="00ED4D49">
              <w:rPr>
                <w:rFonts w:cs="Calibri"/>
                <w:sz w:val="16"/>
                <w:szCs w:val="16"/>
                <w:lang w:val="en-US"/>
              </w:rPr>
              <w:t>Cajnice</w:t>
            </w:r>
            <w:proofErr w:type="spellEnd"/>
            <w:r w:rsidRPr="00ED4D49">
              <w:rPr>
                <w:rFonts w:cs="Calibri"/>
                <w:sz w:val="16"/>
                <w:szCs w:val="16"/>
                <w:lang w:val="en-US"/>
              </w:rPr>
              <w:t>, the movable asset</w:t>
            </w:r>
          </w:p>
        </w:tc>
      </w:tr>
      <w:tr w:rsidR="00284391" w:rsidRPr="00ED4D49" w14:paraId="40278CD5" w14:textId="77777777" w:rsidTr="00284391">
        <w:tc>
          <w:tcPr>
            <w:tcW w:w="1751" w:type="dxa"/>
            <w:vMerge/>
            <w:shd w:val="clear" w:color="auto" w:fill="auto"/>
            <w:vAlign w:val="center"/>
          </w:tcPr>
          <w:p w14:paraId="794C421B"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D91098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Mir‐Muhammad (Mehmed and </w:t>
            </w:r>
            <w:proofErr w:type="spellStart"/>
            <w:r w:rsidRPr="00ED4D49">
              <w:rPr>
                <w:rFonts w:cs="Calibri"/>
                <w:sz w:val="16"/>
                <w:szCs w:val="16"/>
                <w:lang w:val="en-US"/>
              </w:rPr>
              <w:t>Mustaj</w:t>
            </w:r>
            <w:proofErr w:type="spellEnd"/>
            <w:r w:rsidRPr="00ED4D49">
              <w:rPr>
                <w:rFonts w:cs="Calibri"/>
                <w:sz w:val="16"/>
                <w:szCs w:val="16"/>
                <w:lang w:val="en-US"/>
              </w:rPr>
              <w:t xml:space="preserve">‐bey) mosque, the </w:t>
            </w:r>
            <w:proofErr w:type="gramStart"/>
            <w:r w:rsidRPr="00ED4D49">
              <w:rPr>
                <w:rFonts w:cs="Calibri"/>
                <w:sz w:val="16"/>
                <w:szCs w:val="16"/>
                <w:lang w:val="en-US"/>
              </w:rPr>
              <w:t>site</w:t>
            </w:r>
            <w:proofErr w:type="gramEnd"/>
            <w:r w:rsidRPr="00ED4D49">
              <w:rPr>
                <w:rFonts w:cs="Calibri"/>
                <w:sz w:val="16"/>
                <w:szCs w:val="16"/>
                <w:lang w:val="en-US"/>
              </w:rPr>
              <w:t xml:space="preserve"> and remains of the architectural ensemble</w:t>
            </w:r>
          </w:p>
        </w:tc>
      </w:tr>
      <w:tr w:rsidR="00284391" w:rsidRPr="00ED4D49" w14:paraId="336C00CA" w14:textId="77777777" w:rsidTr="00284391">
        <w:tc>
          <w:tcPr>
            <w:tcW w:w="1751" w:type="dxa"/>
            <w:vMerge/>
            <w:shd w:val="clear" w:color="auto" w:fill="auto"/>
            <w:vAlign w:val="center"/>
          </w:tcPr>
          <w:p w14:paraId="4852ACE8"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26C01ED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Mramorje</w:t>
            </w:r>
            <w:proofErr w:type="spellEnd"/>
            <w:r w:rsidRPr="00ED4D49">
              <w:rPr>
                <w:rFonts w:cs="Calibri"/>
                <w:sz w:val="16"/>
                <w:szCs w:val="16"/>
                <w:lang w:val="en-US"/>
              </w:rPr>
              <w:t xml:space="preserve">, in the </w:t>
            </w:r>
            <w:proofErr w:type="spellStart"/>
            <w:r w:rsidRPr="00ED4D49">
              <w:rPr>
                <w:rFonts w:cs="Calibri"/>
                <w:sz w:val="16"/>
                <w:szCs w:val="16"/>
                <w:lang w:val="en-US"/>
              </w:rPr>
              <w:t>Hrid</w:t>
            </w:r>
            <w:proofErr w:type="spellEnd"/>
            <w:r w:rsidRPr="00ED4D49">
              <w:rPr>
                <w:rFonts w:cs="Calibri"/>
                <w:sz w:val="16"/>
                <w:szCs w:val="16"/>
                <w:lang w:val="en-US"/>
              </w:rPr>
              <w:t xml:space="preserve"> village in </w:t>
            </w:r>
            <w:proofErr w:type="spellStart"/>
            <w:r w:rsidRPr="00ED4D49">
              <w:rPr>
                <w:rFonts w:cs="Calibri"/>
                <w:sz w:val="16"/>
                <w:szCs w:val="16"/>
                <w:lang w:val="en-US"/>
              </w:rPr>
              <w:t>Medjurjecje</w:t>
            </w:r>
            <w:proofErr w:type="spellEnd"/>
            <w:r w:rsidRPr="00ED4D49">
              <w:rPr>
                <w:rFonts w:cs="Calibri"/>
                <w:sz w:val="16"/>
                <w:szCs w:val="16"/>
                <w:lang w:val="en-US"/>
              </w:rPr>
              <w:t>, the historic site</w:t>
            </w:r>
          </w:p>
        </w:tc>
      </w:tr>
      <w:tr w:rsidR="00284391" w:rsidRPr="00ED4D49" w14:paraId="6AA11B40" w14:textId="77777777" w:rsidTr="00284391">
        <w:tc>
          <w:tcPr>
            <w:tcW w:w="1751" w:type="dxa"/>
            <w:vMerge/>
            <w:shd w:val="clear" w:color="auto" w:fill="auto"/>
            <w:vAlign w:val="center"/>
          </w:tcPr>
          <w:p w14:paraId="51670153"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7AAB2F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Omedjak</w:t>
            </w:r>
            <w:proofErr w:type="spellEnd"/>
            <w:r w:rsidRPr="00ED4D49">
              <w:rPr>
                <w:rFonts w:cs="Calibri"/>
                <w:sz w:val="16"/>
                <w:szCs w:val="16"/>
                <w:lang w:val="en-US"/>
              </w:rPr>
              <w:t xml:space="preserve">, in the </w:t>
            </w:r>
            <w:proofErr w:type="spellStart"/>
            <w:r w:rsidRPr="00ED4D49">
              <w:rPr>
                <w:rFonts w:cs="Calibri"/>
                <w:sz w:val="16"/>
                <w:szCs w:val="16"/>
                <w:lang w:val="en-US"/>
              </w:rPr>
              <w:t>Sudici</w:t>
            </w:r>
            <w:proofErr w:type="spellEnd"/>
            <w:r w:rsidRPr="00ED4D49">
              <w:rPr>
                <w:rFonts w:cs="Calibri"/>
                <w:sz w:val="16"/>
                <w:szCs w:val="16"/>
                <w:lang w:val="en-US"/>
              </w:rPr>
              <w:t xml:space="preserve"> village, the historic site</w:t>
            </w:r>
          </w:p>
        </w:tc>
      </w:tr>
      <w:tr w:rsidR="00284391" w:rsidRPr="00ED4D49" w14:paraId="2BAA44E3" w14:textId="77777777" w:rsidTr="00284391">
        <w:tc>
          <w:tcPr>
            <w:tcW w:w="1751" w:type="dxa"/>
            <w:vMerge/>
            <w:shd w:val="clear" w:color="auto" w:fill="auto"/>
            <w:vAlign w:val="center"/>
          </w:tcPr>
          <w:p w14:paraId="419F5EF6"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1A0ACEB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Stijene</w:t>
            </w:r>
            <w:proofErr w:type="spellEnd"/>
            <w:r w:rsidRPr="00ED4D49">
              <w:rPr>
                <w:rFonts w:cs="Calibri"/>
                <w:sz w:val="16"/>
                <w:szCs w:val="16"/>
                <w:lang w:val="en-US"/>
              </w:rPr>
              <w:t xml:space="preserve"> (Rocks), in the </w:t>
            </w:r>
            <w:proofErr w:type="spellStart"/>
            <w:r w:rsidRPr="00ED4D49">
              <w:rPr>
                <w:rFonts w:cs="Calibri"/>
                <w:sz w:val="16"/>
                <w:szCs w:val="16"/>
                <w:lang w:val="en-US"/>
              </w:rPr>
              <w:t>Vihnici</w:t>
            </w:r>
            <w:proofErr w:type="spellEnd"/>
            <w:r w:rsidRPr="00ED4D49">
              <w:rPr>
                <w:rFonts w:cs="Calibri"/>
                <w:sz w:val="16"/>
                <w:szCs w:val="16"/>
                <w:lang w:val="en-US"/>
              </w:rPr>
              <w:t xml:space="preserve"> village, the historic site</w:t>
            </w:r>
          </w:p>
        </w:tc>
      </w:tr>
      <w:tr w:rsidR="00284391" w:rsidRPr="00ED4D49" w14:paraId="7C10DBBF" w14:textId="77777777" w:rsidTr="00284391">
        <w:tc>
          <w:tcPr>
            <w:tcW w:w="1751" w:type="dxa"/>
            <w:vMerge/>
            <w:shd w:val="clear" w:color="auto" w:fill="auto"/>
            <w:vAlign w:val="center"/>
          </w:tcPr>
          <w:p w14:paraId="3E218797"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275B7E81"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Suhodanj</w:t>
            </w:r>
            <w:proofErr w:type="spellEnd"/>
            <w:r w:rsidRPr="00ED4D49">
              <w:rPr>
                <w:rFonts w:cs="Calibri"/>
                <w:sz w:val="16"/>
                <w:szCs w:val="16"/>
                <w:lang w:val="en-US"/>
              </w:rPr>
              <w:t xml:space="preserve">, in the </w:t>
            </w:r>
            <w:proofErr w:type="spellStart"/>
            <w:r w:rsidRPr="00ED4D49">
              <w:rPr>
                <w:rFonts w:cs="Calibri"/>
                <w:sz w:val="16"/>
                <w:szCs w:val="16"/>
                <w:lang w:val="en-US"/>
              </w:rPr>
              <w:t>Milatkovici</w:t>
            </w:r>
            <w:proofErr w:type="spellEnd"/>
            <w:r w:rsidRPr="00ED4D49">
              <w:rPr>
                <w:rFonts w:cs="Calibri"/>
                <w:sz w:val="16"/>
                <w:szCs w:val="16"/>
                <w:lang w:val="en-US"/>
              </w:rPr>
              <w:t xml:space="preserve"> village, the historic site</w:t>
            </w:r>
          </w:p>
        </w:tc>
      </w:tr>
      <w:tr w:rsidR="00284391" w:rsidRPr="00ED4D49" w14:paraId="57C92F77" w14:textId="77777777" w:rsidTr="00284391">
        <w:tc>
          <w:tcPr>
            <w:tcW w:w="1751" w:type="dxa"/>
            <w:vMerge/>
            <w:shd w:val="clear" w:color="auto" w:fill="auto"/>
            <w:vAlign w:val="center"/>
          </w:tcPr>
          <w:p w14:paraId="2DCB3A2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881D4A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Seven tombs and old </w:t>
            </w:r>
            <w:proofErr w:type="spellStart"/>
            <w:r w:rsidRPr="00ED4D49">
              <w:rPr>
                <w:rFonts w:cs="Calibri"/>
                <w:sz w:val="16"/>
                <w:szCs w:val="16"/>
                <w:lang w:val="en-US"/>
              </w:rPr>
              <w:t>nisan</w:t>
            </w:r>
            <w:proofErr w:type="spellEnd"/>
            <w:r w:rsidRPr="00ED4D49">
              <w:rPr>
                <w:rFonts w:cs="Calibri"/>
                <w:sz w:val="16"/>
                <w:szCs w:val="16"/>
                <w:lang w:val="en-US"/>
              </w:rPr>
              <w:t xml:space="preserve"> headstones at the site of Dobro </w:t>
            </w:r>
            <w:proofErr w:type="spellStart"/>
            <w:r w:rsidRPr="00ED4D49">
              <w:rPr>
                <w:rFonts w:cs="Calibri"/>
                <w:sz w:val="16"/>
                <w:szCs w:val="16"/>
                <w:lang w:val="en-US"/>
              </w:rPr>
              <w:t>selo</w:t>
            </w:r>
            <w:proofErr w:type="spellEnd"/>
            <w:r w:rsidRPr="00ED4D49">
              <w:rPr>
                <w:rFonts w:cs="Calibri"/>
                <w:sz w:val="16"/>
                <w:szCs w:val="16"/>
                <w:lang w:val="en-US"/>
              </w:rPr>
              <w:t xml:space="preserve">, in the </w:t>
            </w:r>
            <w:proofErr w:type="spellStart"/>
            <w:r w:rsidRPr="00ED4D49">
              <w:rPr>
                <w:rFonts w:cs="Calibri"/>
                <w:sz w:val="16"/>
                <w:szCs w:val="16"/>
                <w:lang w:val="en-US"/>
              </w:rPr>
              <w:t>Sudici</w:t>
            </w:r>
            <w:proofErr w:type="spellEnd"/>
            <w:r w:rsidRPr="00ED4D49">
              <w:rPr>
                <w:rFonts w:cs="Calibri"/>
                <w:sz w:val="16"/>
                <w:szCs w:val="16"/>
                <w:lang w:val="en-US"/>
              </w:rPr>
              <w:t xml:space="preserve"> village, the historic site</w:t>
            </w:r>
          </w:p>
        </w:tc>
      </w:tr>
      <w:tr w:rsidR="00284391" w:rsidRPr="00ED4D49" w14:paraId="0E7411C3" w14:textId="77777777" w:rsidTr="00284391">
        <w:tc>
          <w:tcPr>
            <w:tcW w:w="1751" w:type="dxa"/>
            <w:vMerge/>
            <w:shd w:val="clear" w:color="auto" w:fill="auto"/>
            <w:vAlign w:val="center"/>
          </w:tcPr>
          <w:p w14:paraId="5C2EC5AA"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0961F802"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gramStart"/>
            <w:r w:rsidRPr="00ED4D49">
              <w:rPr>
                <w:rFonts w:cs="Calibri"/>
                <w:sz w:val="16"/>
                <w:szCs w:val="16"/>
                <w:lang w:val="en-US"/>
              </w:rPr>
              <w:t>Sinan‐bey mosque</w:t>
            </w:r>
            <w:proofErr w:type="gramEnd"/>
            <w:r w:rsidRPr="00ED4D49">
              <w:rPr>
                <w:rFonts w:cs="Calibri"/>
                <w:sz w:val="16"/>
                <w:szCs w:val="16"/>
                <w:lang w:val="en-US"/>
              </w:rPr>
              <w:t xml:space="preserve"> (Mosque of Sinan‐bey </w:t>
            </w:r>
            <w:proofErr w:type="spellStart"/>
            <w:r w:rsidRPr="00ED4D49">
              <w:rPr>
                <w:rFonts w:cs="Calibri"/>
                <w:sz w:val="16"/>
                <w:szCs w:val="16"/>
                <w:lang w:val="en-US"/>
              </w:rPr>
              <w:t>Boljanic</w:t>
            </w:r>
            <w:proofErr w:type="spellEnd"/>
            <w:r w:rsidRPr="00ED4D49">
              <w:rPr>
                <w:rFonts w:cs="Calibri"/>
                <w:sz w:val="16"/>
                <w:szCs w:val="16"/>
                <w:lang w:val="en-US"/>
              </w:rPr>
              <w:t>), the site and remains of the architectural ensemble</w:t>
            </w:r>
          </w:p>
        </w:tc>
      </w:tr>
      <w:tr w:rsidR="00284391" w:rsidRPr="00ED4D49" w14:paraId="1893632E" w14:textId="77777777" w:rsidTr="00284391">
        <w:tc>
          <w:tcPr>
            <w:tcW w:w="1751" w:type="dxa"/>
            <w:vMerge/>
            <w:shd w:val="clear" w:color="auto" w:fill="auto"/>
            <w:vAlign w:val="center"/>
          </w:tcPr>
          <w:p w14:paraId="15DA1FB0"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BFE5F1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Old military cemetery </w:t>
            </w:r>
            <w:proofErr w:type="gramStart"/>
            <w:r w:rsidRPr="00ED4D49">
              <w:rPr>
                <w:rFonts w:cs="Calibri"/>
                <w:sz w:val="16"/>
                <w:szCs w:val="16"/>
                <w:lang w:val="en-US"/>
              </w:rPr>
              <w:t>in the area of</w:t>
            </w:r>
            <w:proofErr w:type="gramEnd"/>
            <w:r w:rsidRPr="00ED4D49">
              <w:rPr>
                <w:rFonts w:cs="Calibri"/>
                <w:sz w:val="16"/>
                <w:szCs w:val="16"/>
                <w:lang w:val="en-US"/>
              </w:rPr>
              <w:t xml:space="preserve"> </w:t>
            </w:r>
            <w:proofErr w:type="spellStart"/>
            <w:r w:rsidRPr="00ED4D49">
              <w:rPr>
                <w:rFonts w:cs="Calibri"/>
                <w:sz w:val="16"/>
                <w:szCs w:val="16"/>
                <w:lang w:val="en-US"/>
              </w:rPr>
              <w:t>Hrtar</w:t>
            </w:r>
            <w:proofErr w:type="spellEnd"/>
            <w:r w:rsidRPr="00ED4D49">
              <w:rPr>
                <w:rFonts w:cs="Calibri"/>
                <w:sz w:val="16"/>
                <w:szCs w:val="16"/>
                <w:lang w:val="en-US"/>
              </w:rPr>
              <w:t xml:space="preserve"> in </w:t>
            </w:r>
            <w:proofErr w:type="spellStart"/>
            <w:r w:rsidRPr="00ED4D49">
              <w:rPr>
                <w:rFonts w:cs="Calibri"/>
                <w:sz w:val="16"/>
                <w:szCs w:val="16"/>
                <w:lang w:val="en-US"/>
              </w:rPr>
              <w:t>Milatkovici</w:t>
            </w:r>
            <w:proofErr w:type="spellEnd"/>
            <w:r w:rsidRPr="00ED4D49">
              <w:rPr>
                <w:rFonts w:cs="Calibri"/>
                <w:sz w:val="16"/>
                <w:szCs w:val="16"/>
                <w:lang w:val="en-US"/>
              </w:rPr>
              <w:t>, the historic site</w:t>
            </w:r>
          </w:p>
        </w:tc>
      </w:tr>
      <w:tr w:rsidR="00284391" w:rsidRPr="00ED4D49" w14:paraId="6F6BEBD2" w14:textId="77777777" w:rsidTr="00284391">
        <w:tc>
          <w:tcPr>
            <w:tcW w:w="1751" w:type="dxa"/>
            <w:vMerge/>
            <w:shd w:val="clear" w:color="auto" w:fill="auto"/>
            <w:vAlign w:val="center"/>
          </w:tcPr>
          <w:p w14:paraId="6950A39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559FD2E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w:t>
            </w:r>
            <w:proofErr w:type="spellStart"/>
            <w:r w:rsidRPr="00ED4D49">
              <w:rPr>
                <w:rFonts w:cs="Calibri"/>
                <w:sz w:val="16"/>
                <w:szCs w:val="16"/>
                <w:lang w:val="en-US"/>
              </w:rPr>
              <w:t>Mramorovi</w:t>
            </w:r>
            <w:proofErr w:type="spellEnd"/>
            <w:r w:rsidRPr="00ED4D49">
              <w:rPr>
                <w:rFonts w:cs="Calibri"/>
                <w:sz w:val="16"/>
                <w:szCs w:val="16"/>
                <w:lang w:val="en-US"/>
              </w:rPr>
              <w:t xml:space="preserve">" ("Marbles") ‐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w:t>
            </w:r>
            <w:proofErr w:type="spellStart"/>
            <w:r w:rsidRPr="00ED4D49">
              <w:rPr>
                <w:rFonts w:cs="Calibri"/>
                <w:sz w:val="16"/>
                <w:szCs w:val="16"/>
                <w:lang w:val="en-US"/>
              </w:rPr>
              <w:t>Dubac</w:t>
            </w:r>
            <w:proofErr w:type="spellEnd"/>
            <w:r w:rsidRPr="00ED4D49">
              <w:rPr>
                <w:rFonts w:cs="Calibri"/>
                <w:sz w:val="16"/>
                <w:szCs w:val="16"/>
                <w:lang w:val="en-US"/>
              </w:rPr>
              <w:t xml:space="preserve"> in </w:t>
            </w:r>
            <w:proofErr w:type="spellStart"/>
            <w:r w:rsidRPr="00ED4D49">
              <w:rPr>
                <w:rFonts w:cs="Calibri"/>
                <w:sz w:val="16"/>
                <w:szCs w:val="16"/>
                <w:lang w:val="en-US"/>
              </w:rPr>
              <w:t>Batovo</w:t>
            </w:r>
            <w:proofErr w:type="spellEnd"/>
            <w:r w:rsidRPr="00ED4D49">
              <w:rPr>
                <w:rFonts w:cs="Calibri"/>
                <w:sz w:val="16"/>
                <w:szCs w:val="16"/>
                <w:lang w:val="en-US"/>
              </w:rPr>
              <w:t>, the historic site</w:t>
            </w:r>
          </w:p>
        </w:tc>
      </w:tr>
      <w:tr w:rsidR="00284391" w:rsidRPr="00ED4D49" w14:paraId="755EDAFE" w14:textId="77777777" w:rsidTr="00284391">
        <w:tc>
          <w:tcPr>
            <w:tcW w:w="1751" w:type="dxa"/>
            <w:vMerge w:val="restart"/>
            <w:shd w:val="clear" w:color="auto" w:fill="auto"/>
            <w:vAlign w:val="center"/>
          </w:tcPr>
          <w:p w14:paraId="1A42BEB1" w14:textId="77777777" w:rsidR="00284391" w:rsidRPr="00ED4D49" w:rsidRDefault="00284391" w:rsidP="00C27BB5">
            <w:pPr>
              <w:rPr>
                <w:rFonts w:cs="Calibri"/>
                <w:color w:val="000000"/>
                <w:sz w:val="16"/>
                <w:szCs w:val="16"/>
                <w:lang w:val="en-US" w:eastAsia="bs-Latn-BA"/>
              </w:rPr>
            </w:pPr>
            <w:proofErr w:type="spellStart"/>
            <w:r w:rsidRPr="00ED4D49">
              <w:rPr>
                <w:rFonts w:cs="Calibri"/>
                <w:color w:val="000000"/>
                <w:sz w:val="16"/>
                <w:szCs w:val="16"/>
                <w:lang w:val="en-US" w:eastAsia="bs-Latn-BA"/>
              </w:rPr>
              <w:t>Foča</w:t>
            </w:r>
            <w:proofErr w:type="spellEnd"/>
          </w:p>
        </w:tc>
        <w:tc>
          <w:tcPr>
            <w:tcW w:w="7259" w:type="dxa"/>
            <w:shd w:val="clear" w:color="auto" w:fill="auto"/>
            <w:vAlign w:val="center"/>
          </w:tcPr>
          <w:p w14:paraId="0D9A594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Aladza</w:t>
            </w:r>
            <w:proofErr w:type="spellEnd"/>
            <w:r w:rsidRPr="00ED4D49">
              <w:rPr>
                <w:rFonts w:cs="Calibri"/>
                <w:sz w:val="16"/>
                <w:szCs w:val="16"/>
                <w:lang w:val="en-US"/>
              </w:rPr>
              <w:t xml:space="preserve"> (Hasan Nazir) mosque, the </w:t>
            </w:r>
            <w:proofErr w:type="gramStart"/>
            <w:r w:rsidRPr="00ED4D49">
              <w:rPr>
                <w:rFonts w:cs="Calibri"/>
                <w:sz w:val="16"/>
                <w:szCs w:val="16"/>
                <w:lang w:val="en-US"/>
              </w:rPr>
              <w:t>site</w:t>
            </w:r>
            <w:proofErr w:type="gramEnd"/>
            <w:r w:rsidRPr="00ED4D49">
              <w:rPr>
                <w:rFonts w:cs="Calibri"/>
                <w:sz w:val="16"/>
                <w:szCs w:val="16"/>
                <w:lang w:val="en-US"/>
              </w:rPr>
              <w:t xml:space="preserve"> and remains of the architectural ensemble</w:t>
            </w:r>
          </w:p>
        </w:tc>
      </w:tr>
      <w:tr w:rsidR="00284391" w:rsidRPr="00ED4D49" w14:paraId="1CEC5A7F" w14:textId="77777777" w:rsidTr="00284391">
        <w:tc>
          <w:tcPr>
            <w:tcW w:w="1751" w:type="dxa"/>
            <w:vMerge/>
            <w:shd w:val="clear" w:color="auto" w:fill="auto"/>
            <w:vAlign w:val="center"/>
          </w:tcPr>
          <w:p w14:paraId="53042DF2"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263778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Emperor's Mosque (Sultan </w:t>
            </w:r>
            <w:proofErr w:type="spellStart"/>
            <w:r w:rsidRPr="00ED4D49">
              <w:rPr>
                <w:rFonts w:cs="Calibri"/>
                <w:sz w:val="16"/>
                <w:szCs w:val="16"/>
                <w:lang w:val="en-US"/>
              </w:rPr>
              <w:t>Beyazid</w:t>
            </w:r>
            <w:proofErr w:type="spellEnd"/>
            <w:r w:rsidRPr="00ED4D49">
              <w:rPr>
                <w:rFonts w:cs="Calibri"/>
                <w:sz w:val="16"/>
                <w:szCs w:val="16"/>
                <w:lang w:val="en-US"/>
              </w:rPr>
              <w:t xml:space="preserve">‐i </w:t>
            </w:r>
            <w:proofErr w:type="spellStart"/>
            <w:r w:rsidRPr="00ED4D49">
              <w:rPr>
                <w:rFonts w:cs="Calibri"/>
                <w:sz w:val="16"/>
                <w:szCs w:val="16"/>
                <w:lang w:val="en-US"/>
              </w:rPr>
              <w:t>Veli</w:t>
            </w:r>
            <w:proofErr w:type="spellEnd"/>
            <w:r w:rsidRPr="00ED4D49">
              <w:rPr>
                <w:rFonts w:cs="Calibri"/>
                <w:sz w:val="16"/>
                <w:szCs w:val="16"/>
                <w:lang w:val="en-US"/>
              </w:rPr>
              <w:t xml:space="preserve"> II mosque), the site and remains of the architectural ensemble</w:t>
            </w:r>
          </w:p>
        </w:tc>
      </w:tr>
      <w:tr w:rsidR="00284391" w:rsidRPr="00ED4D49" w14:paraId="0B3852F5" w14:textId="77777777" w:rsidTr="00284391">
        <w:tc>
          <w:tcPr>
            <w:tcW w:w="1751" w:type="dxa"/>
            <w:vMerge/>
            <w:shd w:val="clear" w:color="auto" w:fill="auto"/>
            <w:vAlign w:val="center"/>
          </w:tcPr>
          <w:p w14:paraId="32586A5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04F3776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Church of St. Nicholas with movable assets, the architectural ensemble</w:t>
            </w:r>
          </w:p>
        </w:tc>
      </w:tr>
      <w:tr w:rsidR="00284391" w:rsidRPr="00ED4D49" w14:paraId="55DB3B78" w14:textId="77777777" w:rsidTr="00284391">
        <w:tc>
          <w:tcPr>
            <w:tcW w:w="1751" w:type="dxa"/>
            <w:vMerge/>
            <w:shd w:val="clear" w:color="auto" w:fill="auto"/>
            <w:vAlign w:val="center"/>
          </w:tcPr>
          <w:p w14:paraId="0AD33EC0"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51AF2A3"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Sklopotnica</w:t>
            </w:r>
            <w:proofErr w:type="spellEnd"/>
            <w:r w:rsidRPr="00ED4D49">
              <w:rPr>
                <w:rFonts w:cs="Calibri"/>
                <w:sz w:val="16"/>
                <w:szCs w:val="16"/>
                <w:lang w:val="en-US"/>
              </w:rPr>
              <w:t xml:space="preserve"> Church (Church of St. Nicholas) in </w:t>
            </w:r>
            <w:proofErr w:type="spellStart"/>
            <w:r w:rsidRPr="00ED4D49">
              <w:rPr>
                <w:rFonts w:cs="Calibri"/>
                <w:sz w:val="16"/>
                <w:szCs w:val="16"/>
                <w:lang w:val="en-US"/>
              </w:rPr>
              <w:t>Celebici</w:t>
            </w:r>
            <w:proofErr w:type="spellEnd"/>
            <w:r w:rsidRPr="00ED4D49">
              <w:rPr>
                <w:rFonts w:cs="Calibri"/>
                <w:sz w:val="16"/>
                <w:szCs w:val="16"/>
                <w:lang w:val="en-US"/>
              </w:rPr>
              <w:t>, natural and architectural ensemble</w:t>
            </w:r>
          </w:p>
        </w:tc>
      </w:tr>
      <w:tr w:rsidR="00284391" w:rsidRPr="00ED4D49" w14:paraId="22C1AD0F" w14:textId="77777777" w:rsidTr="00284391">
        <w:tc>
          <w:tcPr>
            <w:tcW w:w="1751" w:type="dxa"/>
            <w:vMerge/>
            <w:shd w:val="clear" w:color="auto" w:fill="auto"/>
            <w:vAlign w:val="center"/>
          </w:tcPr>
          <w:p w14:paraId="568545C8"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51D2E5A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mosque and </w:t>
            </w:r>
            <w:proofErr w:type="spellStart"/>
            <w:r w:rsidRPr="00ED4D49">
              <w:rPr>
                <w:rFonts w:cs="Calibri"/>
                <w:sz w:val="16"/>
                <w:szCs w:val="16"/>
                <w:lang w:val="en-US"/>
              </w:rPr>
              <w:t>medrasa</w:t>
            </w:r>
            <w:proofErr w:type="spellEnd"/>
            <w:r w:rsidRPr="00ED4D49">
              <w:rPr>
                <w:rFonts w:cs="Calibri"/>
                <w:sz w:val="16"/>
                <w:szCs w:val="16"/>
                <w:lang w:val="en-US"/>
              </w:rPr>
              <w:t xml:space="preserve"> of Mehmed‐pasha </w:t>
            </w:r>
            <w:proofErr w:type="spellStart"/>
            <w:r w:rsidRPr="00ED4D49">
              <w:rPr>
                <w:rFonts w:cs="Calibri"/>
                <w:sz w:val="16"/>
                <w:szCs w:val="16"/>
                <w:lang w:val="en-US"/>
              </w:rPr>
              <w:t>Kukavica</w:t>
            </w:r>
            <w:proofErr w:type="spellEnd"/>
            <w:r w:rsidRPr="00ED4D49">
              <w:rPr>
                <w:rFonts w:cs="Calibri"/>
                <w:sz w:val="16"/>
                <w:szCs w:val="16"/>
                <w:lang w:val="en-US"/>
              </w:rPr>
              <w:t>, the architectural ensemble</w:t>
            </w:r>
          </w:p>
        </w:tc>
      </w:tr>
      <w:tr w:rsidR="00284391" w:rsidRPr="00ED4D49" w14:paraId="1EA08829" w14:textId="77777777" w:rsidTr="00284391">
        <w:tc>
          <w:tcPr>
            <w:tcW w:w="1751" w:type="dxa"/>
            <w:vMerge/>
            <w:shd w:val="clear" w:color="auto" w:fill="auto"/>
            <w:vAlign w:val="center"/>
          </w:tcPr>
          <w:p w14:paraId="7B18ED6A"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0658FAF7"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Carsija</w:t>
            </w:r>
            <w:proofErr w:type="spellEnd"/>
            <w:r w:rsidRPr="00ED4D49">
              <w:rPr>
                <w:rFonts w:cs="Calibri"/>
                <w:sz w:val="16"/>
                <w:szCs w:val="16"/>
                <w:lang w:val="en-US"/>
              </w:rPr>
              <w:t xml:space="preserve"> (bazaar), historic site</w:t>
            </w:r>
          </w:p>
        </w:tc>
      </w:tr>
      <w:tr w:rsidR="00284391" w:rsidRPr="00ED4D49" w14:paraId="3F03EECC" w14:textId="77777777" w:rsidTr="00284391">
        <w:tc>
          <w:tcPr>
            <w:tcW w:w="1751" w:type="dxa"/>
            <w:vMerge/>
            <w:shd w:val="clear" w:color="auto" w:fill="auto"/>
            <w:vAlign w:val="center"/>
          </w:tcPr>
          <w:p w14:paraId="0F9449BD"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46DD9E0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Mehmed‐pasha </w:t>
            </w:r>
            <w:proofErr w:type="spellStart"/>
            <w:r w:rsidRPr="00ED4D49">
              <w:rPr>
                <w:rFonts w:cs="Calibri"/>
                <w:sz w:val="16"/>
                <w:szCs w:val="16"/>
                <w:lang w:val="en-US"/>
              </w:rPr>
              <w:t>Kukavica</w:t>
            </w:r>
            <w:proofErr w:type="spellEnd"/>
            <w:r w:rsidRPr="00ED4D49">
              <w:rPr>
                <w:rFonts w:cs="Calibri"/>
                <w:sz w:val="16"/>
                <w:szCs w:val="16"/>
                <w:lang w:val="en-US"/>
              </w:rPr>
              <w:t xml:space="preserve"> caravanserai, the historic monument</w:t>
            </w:r>
          </w:p>
        </w:tc>
      </w:tr>
      <w:tr w:rsidR="00284391" w:rsidRPr="00ED4D49" w14:paraId="6261FC42" w14:textId="77777777" w:rsidTr="00284391">
        <w:tc>
          <w:tcPr>
            <w:tcW w:w="1751" w:type="dxa"/>
            <w:vMerge/>
            <w:shd w:val="clear" w:color="auto" w:fill="auto"/>
            <w:vAlign w:val="center"/>
          </w:tcPr>
          <w:p w14:paraId="14ECDECE"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5E2C3E6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Musluk</w:t>
            </w:r>
            <w:proofErr w:type="spellEnd"/>
            <w:r w:rsidRPr="00ED4D49">
              <w:rPr>
                <w:rFonts w:cs="Calibri"/>
                <w:sz w:val="16"/>
                <w:szCs w:val="16"/>
                <w:lang w:val="en-US"/>
              </w:rPr>
              <w:t xml:space="preserve"> (</w:t>
            </w:r>
            <w:proofErr w:type="spellStart"/>
            <w:r w:rsidRPr="00ED4D49">
              <w:rPr>
                <w:rFonts w:cs="Calibri"/>
                <w:sz w:val="16"/>
                <w:szCs w:val="16"/>
                <w:lang w:val="en-US"/>
              </w:rPr>
              <w:t>Atik</w:t>
            </w:r>
            <w:proofErr w:type="spellEnd"/>
            <w:r w:rsidRPr="00ED4D49">
              <w:rPr>
                <w:rFonts w:cs="Calibri"/>
                <w:sz w:val="16"/>
                <w:szCs w:val="16"/>
                <w:lang w:val="en-US"/>
              </w:rPr>
              <w:t xml:space="preserve"> Ali‐pasha) mosque, the architectural ensemble</w:t>
            </w:r>
          </w:p>
        </w:tc>
      </w:tr>
      <w:tr w:rsidR="00284391" w:rsidRPr="00ED4D49" w14:paraId="0462027E" w14:textId="77777777" w:rsidTr="00284391">
        <w:tc>
          <w:tcPr>
            <w:tcW w:w="1751" w:type="dxa"/>
            <w:vMerge/>
            <w:shd w:val="clear" w:color="auto" w:fill="auto"/>
            <w:vAlign w:val="center"/>
          </w:tcPr>
          <w:p w14:paraId="641754D4"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E1E359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and four headstones from Late Antiquity at the locality</w:t>
            </w:r>
          </w:p>
          <w:p w14:paraId="17FA9CE7"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Mramor</w:t>
            </w:r>
            <w:proofErr w:type="spellEnd"/>
            <w:r w:rsidRPr="00ED4D49">
              <w:rPr>
                <w:rFonts w:cs="Calibri"/>
                <w:sz w:val="16"/>
                <w:szCs w:val="16"/>
                <w:lang w:val="en-US"/>
              </w:rPr>
              <w:t xml:space="preserve"> (</w:t>
            </w:r>
            <w:proofErr w:type="spellStart"/>
            <w:r w:rsidRPr="00ED4D49">
              <w:rPr>
                <w:rFonts w:cs="Calibri"/>
                <w:sz w:val="16"/>
                <w:szCs w:val="16"/>
                <w:lang w:val="en-US"/>
              </w:rPr>
              <w:t>Crkvina</w:t>
            </w:r>
            <w:proofErr w:type="spellEnd"/>
            <w:r w:rsidRPr="00ED4D49">
              <w:rPr>
                <w:rFonts w:cs="Calibri"/>
                <w:sz w:val="16"/>
                <w:szCs w:val="16"/>
                <w:lang w:val="en-US"/>
              </w:rPr>
              <w:t xml:space="preserve">) in </w:t>
            </w:r>
            <w:proofErr w:type="spellStart"/>
            <w:r w:rsidRPr="00ED4D49">
              <w:rPr>
                <w:rFonts w:cs="Calibri"/>
                <w:sz w:val="16"/>
                <w:szCs w:val="16"/>
                <w:lang w:val="en-US"/>
              </w:rPr>
              <w:t>Vrbica</w:t>
            </w:r>
            <w:proofErr w:type="spellEnd"/>
            <w:r w:rsidRPr="00ED4D49">
              <w:rPr>
                <w:rFonts w:cs="Calibri"/>
                <w:sz w:val="16"/>
                <w:szCs w:val="16"/>
                <w:lang w:val="en-US"/>
              </w:rPr>
              <w:t>, the historic site</w:t>
            </w:r>
          </w:p>
        </w:tc>
      </w:tr>
      <w:tr w:rsidR="00284391" w:rsidRPr="00ED4D49" w14:paraId="7092645C" w14:textId="77777777" w:rsidTr="00284391">
        <w:tc>
          <w:tcPr>
            <w:tcW w:w="1751" w:type="dxa"/>
            <w:vMerge/>
            <w:shd w:val="clear" w:color="auto" w:fill="auto"/>
            <w:vAlign w:val="center"/>
          </w:tcPr>
          <w:p w14:paraId="3F065492"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0E732B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and old headstones at </w:t>
            </w:r>
            <w:proofErr w:type="spellStart"/>
            <w:r w:rsidRPr="00ED4D49">
              <w:rPr>
                <w:rFonts w:cs="Calibri"/>
                <w:sz w:val="16"/>
                <w:szCs w:val="16"/>
                <w:lang w:val="en-US"/>
              </w:rPr>
              <w:t>Borjanice‐Marevska</w:t>
            </w:r>
            <w:proofErr w:type="spellEnd"/>
            <w:r w:rsidRPr="00ED4D49">
              <w:rPr>
                <w:rFonts w:cs="Calibri"/>
                <w:sz w:val="16"/>
                <w:szCs w:val="16"/>
                <w:lang w:val="en-US"/>
              </w:rPr>
              <w:t xml:space="preserve"> slope in Malo </w:t>
            </w:r>
            <w:proofErr w:type="spellStart"/>
            <w:r w:rsidRPr="00ED4D49">
              <w:rPr>
                <w:rFonts w:cs="Calibri"/>
                <w:sz w:val="16"/>
                <w:szCs w:val="16"/>
                <w:lang w:val="en-US"/>
              </w:rPr>
              <w:t>Marevo</w:t>
            </w:r>
            <w:proofErr w:type="spellEnd"/>
            <w:r w:rsidRPr="00ED4D49">
              <w:rPr>
                <w:rFonts w:cs="Calibri"/>
                <w:sz w:val="16"/>
                <w:szCs w:val="16"/>
                <w:lang w:val="en-US"/>
              </w:rPr>
              <w:t>, the historic site</w:t>
            </w:r>
          </w:p>
        </w:tc>
      </w:tr>
      <w:tr w:rsidR="00284391" w:rsidRPr="00ED4D49" w14:paraId="0A45C17C" w14:textId="77777777" w:rsidTr="00284391">
        <w:tc>
          <w:tcPr>
            <w:tcW w:w="1751" w:type="dxa"/>
            <w:vMerge/>
            <w:shd w:val="clear" w:color="auto" w:fill="auto"/>
            <w:vAlign w:val="center"/>
          </w:tcPr>
          <w:p w14:paraId="3B21063F"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CF97D3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and old headstones at the locality of </w:t>
            </w:r>
            <w:proofErr w:type="spellStart"/>
            <w:r w:rsidRPr="00ED4D49">
              <w:rPr>
                <w:rFonts w:cs="Calibri"/>
                <w:sz w:val="16"/>
                <w:szCs w:val="16"/>
                <w:lang w:val="en-US"/>
              </w:rPr>
              <w:t>Crljanke</w:t>
            </w:r>
            <w:proofErr w:type="spellEnd"/>
            <w:r w:rsidRPr="00ED4D49">
              <w:rPr>
                <w:rFonts w:cs="Calibri"/>
                <w:sz w:val="16"/>
                <w:szCs w:val="16"/>
                <w:lang w:val="en-US"/>
              </w:rPr>
              <w:t xml:space="preserve"> in </w:t>
            </w:r>
            <w:proofErr w:type="spellStart"/>
            <w:r w:rsidRPr="00ED4D49">
              <w:rPr>
                <w:rFonts w:cs="Calibri"/>
                <w:sz w:val="16"/>
                <w:szCs w:val="16"/>
                <w:lang w:val="en-US"/>
              </w:rPr>
              <w:t>Putojevici</w:t>
            </w:r>
            <w:proofErr w:type="spellEnd"/>
            <w:r w:rsidRPr="00ED4D49">
              <w:rPr>
                <w:rFonts w:cs="Calibri"/>
                <w:sz w:val="16"/>
                <w:szCs w:val="16"/>
                <w:lang w:val="en-US"/>
              </w:rPr>
              <w:t>, the historic site</w:t>
            </w:r>
          </w:p>
        </w:tc>
      </w:tr>
      <w:tr w:rsidR="00284391" w:rsidRPr="00ED4D49" w14:paraId="56120278" w14:textId="77777777" w:rsidTr="00284391">
        <w:tc>
          <w:tcPr>
            <w:tcW w:w="1751" w:type="dxa"/>
            <w:vMerge/>
            <w:shd w:val="clear" w:color="auto" w:fill="auto"/>
            <w:vAlign w:val="center"/>
          </w:tcPr>
          <w:p w14:paraId="311C7A8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2C947324"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Bor</w:t>
            </w:r>
            <w:proofErr w:type="spellEnd"/>
            <w:r w:rsidRPr="00ED4D49">
              <w:rPr>
                <w:rFonts w:cs="Calibri"/>
                <w:sz w:val="16"/>
                <w:szCs w:val="16"/>
                <w:lang w:val="en-US"/>
              </w:rPr>
              <w:t xml:space="preserve"> in </w:t>
            </w:r>
            <w:proofErr w:type="spellStart"/>
            <w:r w:rsidRPr="00ED4D49">
              <w:rPr>
                <w:rFonts w:cs="Calibri"/>
                <w:sz w:val="16"/>
                <w:szCs w:val="16"/>
                <w:lang w:val="en-US"/>
              </w:rPr>
              <w:t>Hrdjavci</w:t>
            </w:r>
            <w:proofErr w:type="spellEnd"/>
            <w:r w:rsidRPr="00ED4D49">
              <w:rPr>
                <w:rFonts w:cs="Calibri"/>
                <w:sz w:val="16"/>
                <w:szCs w:val="16"/>
                <w:lang w:val="en-US"/>
              </w:rPr>
              <w:t>, the historic site</w:t>
            </w:r>
          </w:p>
        </w:tc>
      </w:tr>
      <w:tr w:rsidR="00284391" w:rsidRPr="00ED4D49" w14:paraId="662187DC" w14:textId="77777777" w:rsidTr="00284391">
        <w:tc>
          <w:tcPr>
            <w:tcW w:w="1751" w:type="dxa"/>
            <w:vMerge/>
            <w:shd w:val="clear" w:color="auto" w:fill="auto"/>
            <w:vAlign w:val="center"/>
          </w:tcPr>
          <w:p w14:paraId="0BF59FFF"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907AA6A"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Rataje</w:t>
            </w:r>
            <w:proofErr w:type="spellEnd"/>
            <w:r w:rsidRPr="00ED4D49">
              <w:rPr>
                <w:rFonts w:cs="Calibri"/>
                <w:sz w:val="16"/>
                <w:szCs w:val="16"/>
                <w:lang w:val="en-US"/>
              </w:rPr>
              <w:t>, the archaeological site</w:t>
            </w:r>
          </w:p>
        </w:tc>
      </w:tr>
      <w:tr w:rsidR="00284391" w:rsidRPr="00ED4D49" w14:paraId="71C10516" w14:textId="77777777" w:rsidTr="00284391">
        <w:tc>
          <w:tcPr>
            <w:tcW w:w="1751" w:type="dxa"/>
            <w:vMerge/>
            <w:shd w:val="clear" w:color="auto" w:fill="auto"/>
            <w:vAlign w:val="center"/>
          </w:tcPr>
          <w:p w14:paraId="2F65FD95"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6BDFDDD"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Sahat</w:t>
            </w:r>
            <w:proofErr w:type="spellEnd"/>
            <w:r w:rsidRPr="00ED4D49">
              <w:rPr>
                <w:rFonts w:cs="Calibri"/>
                <w:sz w:val="16"/>
                <w:szCs w:val="16"/>
                <w:lang w:val="en-US"/>
              </w:rPr>
              <w:t xml:space="preserve"> kula (Clock tower) of Mehmed pasha </w:t>
            </w:r>
            <w:proofErr w:type="spellStart"/>
            <w:r w:rsidRPr="00ED4D49">
              <w:rPr>
                <w:rFonts w:cs="Calibri"/>
                <w:sz w:val="16"/>
                <w:szCs w:val="16"/>
                <w:lang w:val="en-US"/>
              </w:rPr>
              <w:t>Kukavica</w:t>
            </w:r>
            <w:proofErr w:type="spellEnd"/>
            <w:r w:rsidRPr="00ED4D49">
              <w:rPr>
                <w:rFonts w:cs="Calibri"/>
                <w:sz w:val="16"/>
                <w:szCs w:val="16"/>
                <w:lang w:val="en-US"/>
              </w:rPr>
              <w:t>, historic monument</w:t>
            </w:r>
          </w:p>
        </w:tc>
      </w:tr>
      <w:tr w:rsidR="00284391" w:rsidRPr="00ED4D49" w14:paraId="69924C50" w14:textId="77777777" w:rsidTr="00284391">
        <w:tc>
          <w:tcPr>
            <w:tcW w:w="1751" w:type="dxa"/>
            <w:vMerge/>
            <w:shd w:val="clear" w:color="auto" w:fill="auto"/>
            <w:vAlign w:val="center"/>
          </w:tcPr>
          <w:p w14:paraId="14ED1C4C"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7635A76"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proofErr w:type="gramStart"/>
            <w:r w:rsidRPr="00ED4D49">
              <w:rPr>
                <w:rFonts w:cs="Calibri"/>
                <w:sz w:val="16"/>
                <w:szCs w:val="16"/>
                <w:lang w:val="en-US"/>
              </w:rPr>
              <w:t>Shehs</w:t>
            </w:r>
            <w:proofErr w:type="spellEnd"/>
            <w:proofErr w:type="gramEnd"/>
            <w:r w:rsidRPr="00ED4D49">
              <w:rPr>
                <w:rFonts w:cs="Calibri"/>
                <w:sz w:val="16"/>
                <w:szCs w:val="16"/>
                <w:lang w:val="en-US"/>
              </w:rPr>
              <w:t xml:space="preserve"> mosque (Kadi Osman‐effendi's mosque), the site and remains of the historic monument</w:t>
            </w:r>
          </w:p>
        </w:tc>
      </w:tr>
      <w:tr w:rsidR="00284391" w:rsidRPr="00ED4D49" w14:paraId="0A2268CA" w14:textId="77777777" w:rsidTr="00284391">
        <w:tc>
          <w:tcPr>
            <w:tcW w:w="1751" w:type="dxa"/>
            <w:vMerge/>
            <w:shd w:val="clear" w:color="auto" w:fill="auto"/>
            <w:vAlign w:val="center"/>
          </w:tcPr>
          <w:p w14:paraId="2C868509"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3FAA7A4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Prince Charles' Iron </w:t>
            </w:r>
            <w:proofErr w:type="gramStart"/>
            <w:r w:rsidRPr="00ED4D49">
              <w:rPr>
                <w:rFonts w:cs="Calibri"/>
                <w:sz w:val="16"/>
                <w:szCs w:val="16"/>
                <w:lang w:val="en-US"/>
              </w:rPr>
              <w:t>Bridge ,</w:t>
            </w:r>
            <w:proofErr w:type="gramEnd"/>
            <w:r w:rsidRPr="00ED4D49">
              <w:rPr>
                <w:rFonts w:cs="Calibri"/>
                <w:sz w:val="16"/>
                <w:szCs w:val="16"/>
                <w:lang w:val="en-US"/>
              </w:rPr>
              <w:t xml:space="preserve"> the historic monument</w:t>
            </w:r>
          </w:p>
        </w:tc>
      </w:tr>
      <w:tr w:rsidR="00284391" w:rsidRPr="00ED4D49" w14:paraId="02E33839" w14:textId="77777777" w:rsidTr="00284391">
        <w:tc>
          <w:tcPr>
            <w:tcW w:w="1751" w:type="dxa"/>
            <w:vMerge w:val="restart"/>
            <w:shd w:val="clear" w:color="auto" w:fill="auto"/>
            <w:vAlign w:val="center"/>
          </w:tcPr>
          <w:p w14:paraId="651AC32E"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Milići</w:t>
            </w:r>
            <w:proofErr w:type="spellEnd"/>
          </w:p>
        </w:tc>
        <w:tc>
          <w:tcPr>
            <w:tcW w:w="7259" w:type="dxa"/>
            <w:shd w:val="clear" w:color="auto" w:fill="auto"/>
            <w:vAlign w:val="center"/>
          </w:tcPr>
          <w:p w14:paraId="4EBEA59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Musa Pasha mosque in Nova </w:t>
            </w:r>
            <w:proofErr w:type="spellStart"/>
            <w:r w:rsidRPr="00ED4D49">
              <w:rPr>
                <w:rFonts w:cs="Calibri"/>
                <w:sz w:val="16"/>
                <w:szCs w:val="16"/>
                <w:lang w:val="en-US"/>
              </w:rPr>
              <w:t>Kasaba</w:t>
            </w:r>
            <w:proofErr w:type="spellEnd"/>
            <w:r w:rsidRPr="00ED4D49">
              <w:rPr>
                <w:rFonts w:cs="Calibri"/>
                <w:sz w:val="16"/>
                <w:szCs w:val="16"/>
                <w:lang w:val="en-US"/>
              </w:rPr>
              <w:t>/</w:t>
            </w:r>
            <w:proofErr w:type="spellStart"/>
            <w:r w:rsidRPr="00ED4D49">
              <w:rPr>
                <w:rFonts w:cs="Calibri"/>
                <w:sz w:val="16"/>
                <w:szCs w:val="16"/>
                <w:lang w:val="en-US"/>
              </w:rPr>
              <w:t>Dusanovo</w:t>
            </w:r>
            <w:proofErr w:type="spellEnd"/>
            <w:r w:rsidRPr="00ED4D49">
              <w:rPr>
                <w:rFonts w:cs="Calibri"/>
                <w:sz w:val="16"/>
                <w:szCs w:val="16"/>
                <w:lang w:val="en-US"/>
              </w:rPr>
              <w:t>, site and remains of the architectural ensemble</w:t>
            </w:r>
          </w:p>
        </w:tc>
      </w:tr>
      <w:tr w:rsidR="00284391" w:rsidRPr="00ED4D49" w14:paraId="52AC41C7" w14:textId="77777777" w:rsidTr="00284391">
        <w:tc>
          <w:tcPr>
            <w:tcW w:w="1751" w:type="dxa"/>
            <w:vMerge/>
            <w:shd w:val="clear" w:color="auto" w:fill="auto"/>
            <w:vAlign w:val="center"/>
          </w:tcPr>
          <w:p w14:paraId="61F0962E"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5BE5ABF"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sz w:val="16"/>
                <w:szCs w:val="16"/>
                <w:lang w:val="en-US"/>
              </w:rPr>
              <w:t>Mezarluci</w:t>
            </w:r>
            <w:proofErr w:type="spellEnd"/>
            <w:r w:rsidRPr="00ED4D49">
              <w:rPr>
                <w:sz w:val="16"/>
                <w:szCs w:val="16"/>
                <w:lang w:val="en-US"/>
              </w:rPr>
              <w:t xml:space="preserve"> - the New </w:t>
            </w:r>
            <w:proofErr w:type="spellStart"/>
            <w:r w:rsidRPr="00ED4D49">
              <w:rPr>
                <w:sz w:val="16"/>
                <w:szCs w:val="16"/>
                <w:lang w:val="en-US"/>
              </w:rPr>
              <w:t>Kasaba</w:t>
            </w:r>
            <w:proofErr w:type="spellEnd"/>
            <w:r w:rsidRPr="00ED4D49">
              <w:rPr>
                <w:sz w:val="16"/>
                <w:szCs w:val="16"/>
                <w:lang w:val="en-US"/>
              </w:rPr>
              <w:t xml:space="preserve"> Muslim Cemetery.</w:t>
            </w:r>
          </w:p>
        </w:tc>
      </w:tr>
      <w:tr w:rsidR="00284391" w:rsidRPr="00ED4D49" w14:paraId="2ED7B0C4" w14:textId="77777777" w:rsidTr="00284391">
        <w:tc>
          <w:tcPr>
            <w:tcW w:w="1751" w:type="dxa"/>
            <w:vMerge/>
            <w:shd w:val="clear" w:color="auto" w:fill="auto"/>
            <w:vAlign w:val="center"/>
          </w:tcPr>
          <w:p w14:paraId="35645AD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5FCD08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Serbian Orthodox cemetery, </w:t>
            </w:r>
            <w:proofErr w:type="spellStart"/>
            <w:r w:rsidRPr="00ED4D49">
              <w:rPr>
                <w:sz w:val="16"/>
                <w:szCs w:val="16"/>
                <w:lang w:val="en-US"/>
              </w:rPr>
              <w:t>Milići</w:t>
            </w:r>
            <w:proofErr w:type="spellEnd"/>
            <w:r w:rsidRPr="00ED4D49">
              <w:rPr>
                <w:sz w:val="16"/>
                <w:szCs w:val="16"/>
                <w:lang w:val="en-US"/>
              </w:rPr>
              <w:t xml:space="preserve"> (over 100 stone tombstones)</w:t>
            </w:r>
          </w:p>
        </w:tc>
      </w:tr>
      <w:tr w:rsidR="00284391" w:rsidRPr="00ED4D49" w14:paraId="064A4F68" w14:textId="77777777" w:rsidTr="00284391">
        <w:tc>
          <w:tcPr>
            <w:tcW w:w="1751" w:type="dxa"/>
            <w:vMerge w:val="restart"/>
            <w:shd w:val="clear" w:color="auto" w:fill="auto"/>
            <w:vAlign w:val="center"/>
          </w:tcPr>
          <w:p w14:paraId="23A5291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Novo </w:t>
            </w:r>
            <w:proofErr w:type="spellStart"/>
            <w:r w:rsidRPr="00ED4D49">
              <w:rPr>
                <w:rFonts w:cs="Calibri"/>
                <w:sz w:val="16"/>
                <w:szCs w:val="16"/>
                <w:lang w:val="en-US"/>
              </w:rPr>
              <w:t>Goražde</w:t>
            </w:r>
            <w:proofErr w:type="spellEnd"/>
          </w:p>
        </w:tc>
        <w:tc>
          <w:tcPr>
            <w:tcW w:w="7259" w:type="dxa"/>
            <w:shd w:val="clear" w:color="auto" w:fill="auto"/>
            <w:vAlign w:val="center"/>
          </w:tcPr>
          <w:p w14:paraId="12273C8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Church of St. George in </w:t>
            </w:r>
            <w:proofErr w:type="spellStart"/>
            <w:r w:rsidRPr="00ED4D49">
              <w:rPr>
                <w:rFonts w:cs="Calibri"/>
                <w:sz w:val="16"/>
                <w:szCs w:val="16"/>
                <w:lang w:val="en-US"/>
              </w:rPr>
              <w:t>Sopotnica</w:t>
            </w:r>
            <w:proofErr w:type="spellEnd"/>
            <w:r w:rsidRPr="00ED4D49">
              <w:rPr>
                <w:rFonts w:cs="Calibri"/>
                <w:sz w:val="16"/>
                <w:szCs w:val="16"/>
                <w:lang w:val="en-US"/>
              </w:rPr>
              <w:t>, the architectural ensemble</w:t>
            </w:r>
          </w:p>
        </w:tc>
      </w:tr>
      <w:tr w:rsidR="00284391" w:rsidRPr="00ED4D49" w14:paraId="20474B19" w14:textId="77777777" w:rsidTr="00284391">
        <w:tc>
          <w:tcPr>
            <w:tcW w:w="1751" w:type="dxa"/>
            <w:vMerge/>
            <w:shd w:val="clear" w:color="auto" w:fill="auto"/>
            <w:vAlign w:val="center"/>
          </w:tcPr>
          <w:p w14:paraId="6BD4F104"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32F150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old town of </w:t>
            </w:r>
            <w:proofErr w:type="spellStart"/>
            <w:r w:rsidRPr="00ED4D49">
              <w:rPr>
                <w:rFonts w:cs="Calibri"/>
                <w:sz w:val="16"/>
                <w:szCs w:val="16"/>
                <w:lang w:val="en-US"/>
              </w:rPr>
              <w:t>Samobor</w:t>
            </w:r>
            <w:proofErr w:type="spellEnd"/>
            <w:r w:rsidRPr="00ED4D49">
              <w:rPr>
                <w:rFonts w:cs="Calibri"/>
                <w:sz w:val="16"/>
                <w:szCs w:val="16"/>
                <w:lang w:val="en-US"/>
              </w:rPr>
              <w:t>, the architectural ensemble</w:t>
            </w:r>
          </w:p>
        </w:tc>
      </w:tr>
      <w:tr w:rsidR="00284391" w:rsidRPr="00ED4D49" w14:paraId="65BAC223" w14:textId="77777777" w:rsidTr="00284391">
        <w:tc>
          <w:tcPr>
            <w:tcW w:w="1751" w:type="dxa"/>
            <w:vMerge/>
            <w:shd w:val="clear" w:color="auto" w:fill="auto"/>
            <w:vAlign w:val="center"/>
          </w:tcPr>
          <w:p w14:paraId="6A18BA79"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51B69D3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Medieval Necropolis of </w:t>
            </w:r>
            <w:proofErr w:type="spellStart"/>
            <w:r w:rsidRPr="00ED4D49">
              <w:rPr>
                <w:sz w:val="16"/>
                <w:szCs w:val="16"/>
                <w:lang w:val="en-US"/>
              </w:rPr>
              <w:t>Kosača</w:t>
            </w:r>
            <w:proofErr w:type="spellEnd"/>
            <w:r w:rsidRPr="00ED4D49">
              <w:rPr>
                <w:sz w:val="16"/>
                <w:szCs w:val="16"/>
                <w:lang w:val="en-US"/>
              </w:rPr>
              <w:t>, historic site</w:t>
            </w:r>
          </w:p>
        </w:tc>
      </w:tr>
      <w:tr w:rsidR="00284391" w:rsidRPr="00ED4D49" w14:paraId="5E587442" w14:textId="77777777" w:rsidTr="00284391">
        <w:tc>
          <w:tcPr>
            <w:tcW w:w="1751" w:type="dxa"/>
            <w:vMerge/>
            <w:shd w:val="clear" w:color="auto" w:fill="auto"/>
            <w:vAlign w:val="center"/>
          </w:tcPr>
          <w:p w14:paraId="48B6B386"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411EA5B" w14:textId="77777777" w:rsidR="00284391" w:rsidRPr="00ED4D49" w:rsidRDefault="00284391" w:rsidP="00C27BB5">
            <w:pPr>
              <w:autoSpaceDE w:val="0"/>
              <w:autoSpaceDN w:val="0"/>
              <w:adjustRightInd w:val="0"/>
              <w:spacing w:before="0" w:after="0" w:line="240" w:lineRule="auto"/>
              <w:rPr>
                <w:sz w:val="16"/>
                <w:szCs w:val="16"/>
                <w:lang w:val="en-US"/>
              </w:rPr>
            </w:pPr>
            <w:r w:rsidRPr="00ED4D49">
              <w:rPr>
                <w:sz w:val="16"/>
                <w:szCs w:val="16"/>
                <w:lang w:val="en-US"/>
              </w:rPr>
              <w:t xml:space="preserve">Necropolis </w:t>
            </w:r>
            <w:proofErr w:type="spellStart"/>
            <w:r w:rsidRPr="00ED4D49">
              <w:rPr>
                <w:sz w:val="16"/>
                <w:szCs w:val="16"/>
                <w:lang w:val="en-US"/>
              </w:rPr>
              <w:t>Hrančići</w:t>
            </w:r>
            <w:proofErr w:type="spellEnd"/>
            <w:r w:rsidRPr="00ED4D49">
              <w:rPr>
                <w:sz w:val="16"/>
                <w:szCs w:val="16"/>
                <w:lang w:val="en-US"/>
              </w:rPr>
              <w:t xml:space="preserve"> in </w:t>
            </w:r>
            <w:proofErr w:type="spellStart"/>
            <w:r w:rsidRPr="00ED4D49">
              <w:rPr>
                <w:sz w:val="16"/>
                <w:szCs w:val="16"/>
                <w:lang w:val="en-US"/>
              </w:rPr>
              <w:t>Goršić</w:t>
            </w:r>
            <w:proofErr w:type="spellEnd"/>
            <w:r w:rsidRPr="00ED4D49">
              <w:rPr>
                <w:sz w:val="16"/>
                <w:szCs w:val="16"/>
                <w:lang w:val="en-US"/>
              </w:rPr>
              <w:t xml:space="preserve"> Polje</w:t>
            </w:r>
          </w:p>
        </w:tc>
      </w:tr>
      <w:tr w:rsidR="00284391" w:rsidRPr="00ED4D49" w14:paraId="5C48E94D" w14:textId="77777777" w:rsidTr="00284391">
        <w:tc>
          <w:tcPr>
            <w:tcW w:w="1751" w:type="dxa"/>
            <w:vMerge/>
            <w:shd w:val="clear" w:color="auto" w:fill="auto"/>
            <w:vAlign w:val="center"/>
          </w:tcPr>
          <w:p w14:paraId="0270E198"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F8B40F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w:t>
            </w:r>
            <w:proofErr w:type="spellStart"/>
            <w:r w:rsidRPr="00ED4D49">
              <w:rPr>
                <w:rFonts w:cs="Calibri"/>
                <w:sz w:val="16"/>
                <w:szCs w:val="16"/>
                <w:lang w:val="en-US"/>
              </w:rPr>
              <w:t>Sijerčić</w:t>
            </w:r>
            <w:proofErr w:type="spellEnd"/>
            <w:r w:rsidRPr="00ED4D49">
              <w:rPr>
                <w:rFonts w:cs="Calibri"/>
                <w:sz w:val="16"/>
                <w:szCs w:val="16"/>
                <w:lang w:val="en-US"/>
              </w:rPr>
              <w:t xml:space="preserve"> </w:t>
            </w:r>
            <w:proofErr w:type="spellStart"/>
            <w:r w:rsidRPr="00ED4D49">
              <w:rPr>
                <w:rFonts w:cs="Calibri"/>
                <w:sz w:val="16"/>
                <w:szCs w:val="16"/>
                <w:lang w:val="en-US"/>
              </w:rPr>
              <w:t>Turbes</w:t>
            </w:r>
            <w:proofErr w:type="spellEnd"/>
            <w:r w:rsidRPr="00ED4D49">
              <w:rPr>
                <w:rFonts w:cs="Calibri"/>
                <w:sz w:val="16"/>
                <w:szCs w:val="16"/>
                <w:lang w:val="en-US"/>
              </w:rPr>
              <w:t xml:space="preserve"> with grave, the burial </w:t>
            </w:r>
            <w:proofErr w:type="spellStart"/>
            <w:r w:rsidRPr="00ED4D49">
              <w:rPr>
                <w:rFonts w:cs="Calibri"/>
                <w:sz w:val="16"/>
                <w:szCs w:val="16"/>
                <w:lang w:val="en-US"/>
              </w:rPr>
              <w:t>ensamble</w:t>
            </w:r>
            <w:proofErr w:type="spellEnd"/>
          </w:p>
        </w:tc>
      </w:tr>
      <w:tr w:rsidR="00284391" w:rsidRPr="00ED4D49" w14:paraId="77FEB347" w14:textId="77777777" w:rsidTr="00284391">
        <w:tc>
          <w:tcPr>
            <w:tcW w:w="1751" w:type="dxa"/>
            <w:vMerge w:val="restart"/>
            <w:shd w:val="clear" w:color="auto" w:fill="auto"/>
            <w:vAlign w:val="center"/>
          </w:tcPr>
          <w:p w14:paraId="742B1313"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Pale</w:t>
            </w:r>
          </w:p>
        </w:tc>
        <w:tc>
          <w:tcPr>
            <w:tcW w:w="7259" w:type="dxa"/>
            <w:shd w:val="clear" w:color="auto" w:fill="auto"/>
            <w:vAlign w:val="center"/>
          </w:tcPr>
          <w:p w14:paraId="3387B385"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Cekovic</w:t>
            </w:r>
            <w:proofErr w:type="spellEnd"/>
            <w:r w:rsidRPr="00ED4D49">
              <w:rPr>
                <w:rFonts w:cs="Calibri"/>
                <w:sz w:val="16"/>
                <w:szCs w:val="16"/>
                <w:lang w:val="en-US"/>
              </w:rPr>
              <w:t xml:space="preserve"> house, the historic building </w:t>
            </w:r>
            <w:proofErr w:type="spellStart"/>
            <w:r w:rsidRPr="00ED4D49">
              <w:rPr>
                <w:rFonts w:cs="Calibri"/>
                <w:sz w:val="16"/>
                <w:szCs w:val="16"/>
                <w:lang w:val="en-US"/>
              </w:rPr>
              <w:t>Hadzisabanovic</w:t>
            </w:r>
            <w:proofErr w:type="spellEnd"/>
            <w:r w:rsidRPr="00ED4D49">
              <w:rPr>
                <w:rFonts w:cs="Calibri"/>
                <w:sz w:val="16"/>
                <w:szCs w:val="16"/>
                <w:lang w:val="en-US"/>
              </w:rPr>
              <w:t xml:space="preserve"> villa</w:t>
            </w:r>
          </w:p>
        </w:tc>
      </w:tr>
      <w:tr w:rsidR="00284391" w:rsidRPr="00ED4D49" w14:paraId="1317BBB3" w14:textId="77777777" w:rsidTr="00284391">
        <w:tc>
          <w:tcPr>
            <w:tcW w:w="1751" w:type="dxa"/>
            <w:vMerge/>
            <w:shd w:val="clear" w:color="auto" w:fill="auto"/>
            <w:vAlign w:val="center"/>
          </w:tcPr>
          <w:p w14:paraId="0130B35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45BDC1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tombstones </w:t>
            </w:r>
            <w:proofErr w:type="spellStart"/>
            <w:r w:rsidRPr="00ED4D49">
              <w:rPr>
                <w:rFonts w:cs="Calibri"/>
                <w:sz w:val="16"/>
                <w:szCs w:val="16"/>
                <w:lang w:val="en-US"/>
              </w:rPr>
              <w:t>Mramorje</w:t>
            </w:r>
            <w:proofErr w:type="spellEnd"/>
            <w:r w:rsidRPr="00ED4D49">
              <w:rPr>
                <w:rFonts w:cs="Calibri"/>
                <w:sz w:val="16"/>
                <w:szCs w:val="16"/>
                <w:lang w:val="en-US"/>
              </w:rPr>
              <w:t xml:space="preserve"> in </w:t>
            </w:r>
            <w:proofErr w:type="spellStart"/>
            <w:r w:rsidRPr="00ED4D49">
              <w:rPr>
                <w:rFonts w:cs="Calibri"/>
                <w:sz w:val="16"/>
                <w:szCs w:val="16"/>
                <w:lang w:val="en-US"/>
              </w:rPr>
              <w:t>Budja</w:t>
            </w:r>
            <w:proofErr w:type="spellEnd"/>
            <w:r w:rsidRPr="00ED4D49">
              <w:rPr>
                <w:rFonts w:cs="Calibri"/>
                <w:sz w:val="16"/>
                <w:szCs w:val="16"/>
                <w:lang w:val="en-US"/>
              </w:rPr>
              <w:t>, the historic site</w:t>
            </w:r>
          </w:p>
        </w:tc>
      </w:tr>
      <w:tr w:rsidR="00284391" w:rsidRPr="00ED4D49" w14:paraId="06FD81B5" w14:textId="77777777" w:rsidTr="00284391">
        <w:tc>
          <w:tcPr>
            <w:tcW w:w="1751" w:type="dxa"/>
            <w:vMerge/>
            <w:shd w:val="clear" w:color="auto" w:fill="auto"/>
            <w:vAlign w:val="center"/>
          </w:tcPr>
          <w:p w14:paraId="10887056"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5D4A507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Orthodox Church of the Dormition of Holy Mother of God, the historic monument</w:t>
            </w:r>
          </w:p>
        </w:tc>
      </w:tr>
      <w:tr w:rsidR="00284391" w:rsidRPr="00ED4D49" w14:paraId="7D1970E2" w14:textId="77777777" w:rsidTr="00284391">
        <w:tc>
          <w:tcPr>
            <w:tcW w:w="1751" w:type="dxa"/>
            <w:vMerge/>
            <w:shd w:val="clear" w:color="auto" w:fill="auto"/>
            <w:vAlign w:val="center"/>
          </w:tcPr>
          <w:p w14:paraId="4665B12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649178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Roman Catholic Church of St. Joseph, the architectural ensemble</w:t>
            </w:r>
          </w:p>
        </w:tc>
      </w:tr>
      <w:tr w:rsidR="00284391" w:rsidRPr="00ED4D49" w14:paraId="5ED09280" w14:textId="77777777" w:rsidTr="00284391">
        <w:tc>
          <w:tcPr>
            <w:tcW w:w="1751" w:type="dxa"/>
            <w:vMerge w:val="restart"/>
            <w:shd w:val="clear" w:color="auto" w:fill="auto"/>
            <w:vAlign w:val="center"/>
          </w:tcPr>
          <w:p w14:paraId="540C872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Rogatica</w:t>
            </w:r>
          </w:p>
        </w:tc>
        <w:tc>
          <w:tcPr>
            <w:tcW w:w="7259" w:type="dxa"/>
            <w:shd w:val="clear" w:color="auto" w:fill="auto"/>
            <w:vAlign w:val="center"/>
          </w:tcPr>
          <w:p w14:paraId="7FAB044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Bridge on the river </w:t>
            </w:r>
            <w:proofErr w:type="spellStart"/>
            <w:r w:rsidRPr="00ED4D49">
              <w:rPr>
                <w:rFonts w:cs="Calibri"/>
                <w:sz w:val="16"/>
                <w:szCs w:val="16"/>
                <w:lang w:val="en-US"/>
              </w:rPr>
              <w:t>Zepa</w:t>
            </w:r>
            <w:proofErr w:type="spellEnd"/>
            <w:r w:rsidRPr="00ED4D49">
              <w:rPr>
                <w:rFonts w:cs="Calibri"/>
                <w:sz w:val="16"/>
                <w:szCs w:val="16"/>
                <w:lang w:val="en-US"/>
              </w:rPr>
              <w:t>, the historic monument</w:t>
            </w:r>
          </w:p>
        </w:tc>
      </w:tr>
      <w:tr w:rsidR="00284391" w:rsidRPr="00ED4D49" w14:paraId="6B1AFAE3" w14:textId="77777777" w:rsidTr="00284391">
        <w:tc>
          <w:tcPr>
            <w:tcW w:w="1751" w:type="dxa"/>
            <w:vMerge/>
            <w:shd w:val="clear" w:color="auto" w:fill="auto"/>
            <w:vAlign w:val="center"/>
          </w:tcPr>
          <w:p w14:paraId="02913004"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6EBB211"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w:t>
            </w:r>
            <w:proofErr w:type="spellStart"/>
            <w:r w:rsidRPr="00ED4D49">
              <w:rPr>
                <w:rFonts w:cs="Calibri"/>
                <w:sz w:val="16"/>
                <w:szCs w:val="16"/>
                <w:lang w:val="en-US"/>
              </w:rPr>
              <w:t>Borak</w:t>
            </w:r>
            <w:proofErr w:type="spellEnd"/>
            <w:r w:rsidRPr="00ED4D49">
              <w:rPr>
                <w:rFonts w:cs="Calibri"/>
                <w:sz w:val="16"/>
                <w:szCs w:val="16"/>
                <w:lang w:val="en-US"/>
              </w:rPr>
              <w:t xml:space="preserve"> (Han‐</w:t>
            </w:r>
            <w:proofErr w:type="spellStart"/>
            <w:r w:rsidRPr="00ED4D49">
              <w:rPr>
                <w:rFonts w:cs="Calibri"/>
                <w:sz w:val="16"/>
                <w:szCs w:val="16"/>
                <w:lang w:val="en-US"/>
              </w:rPr>
              <w:t>stjenicki</w:t>
            </w:r>
            <w:proofErr w:type="spellEnd"/>
            <w:r w:rsidRPr="00ED4D49">
              <w:rPr>
                <w:rFonts w:cs="Calibri"/>
                <w:sz w:val="16"/>
                <w:szCs w:val="16"/>
                <w:lang w:val="en-US"/>
              </w:rPr>
              <w:t xml:space="preserve"> plateau), village </w:t>
            </w:r>
            <w:proofErr w:type="spellStart"/>
            <w:r w:rsidRPr="00ED4D49">
              <w:rPr>
                <w:rFonts w:cs="Calibri"/>
                <w:sz w:val="16"/>
                <w:szCs w:val="16"/>
                <w:lang w:val="en-US"/>
              </w:rPr>
              <w:t>Burati</w:t>
            </w:r>
            <w:proofErr w:type="spellEnd"/>
            <w:r w:rsidRPr="00ED4D49">
              <w:rPr>
                <w:rFonts w:cs="Calibri"/>
                <w:sz w:val="16"/>
                <w:szCs w:val="16"/>
                <w:lang w:val="en-US"/>
              </w:rPr>
              <w:t>, the historic site</w:t>
            </w:r>
          </w:p>
        </w:tc>
      </w:tr>
      <w:tr w:rsidR="00284391" w:rsidRPr="00ED4D49" w14:paraId="11E72ECE" w14:textId="77777777" w:rsidTr="00284391">
        <w:tc>
          <w:tcPr>
            <w:tcW w:w="1751" w:type="dxa"/>
            <w:vMerge/>
            <w:shd w:val="clear" w:color="auto" w:fill="auto"/>
            <w:vAlign w:val="center"/>
          </w:tcPr>
          <w:p w14:paraId="0517B69A"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79C4E73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Recep Pasha tower in </w:t>
            </w:r>
            <w:proofErr w:type="spellStart"/>
            <w:r w:rsidRPr="00ED4D49">
              <w:rPr>
                <w:rFonts w:cs="Calibri"/>
                <w:sz w:val="16"/>
                <w:szCs w:val="16"/>
                <w:lang w:val="en-US"/>
              </w:rPr>
              <w:t>Zepa</w:t>
            </w:r>
            <w:proofErr w:type="spellEnd"/>
            <w:r w:rsidRPr="00ED4D49">
              <w:rPr>
                <w:rFonts w:cs="Calibri"/>
                <w:sz w:val="16"/>
                <w:szCs w:val="16"/>
                <w:lang w:val="en-US"/>
              </w:rPr>
              <w:t>, the historic building</w:t>
            </w:r>
          </w:p>
        </w:tc>
      </w:tr>
      <w:tr w:rsidR="00284391" w:rsidRPr="00ED4D49" w14:paraId="418314A8" w14:textId="77777777" w:rsidTr="00284391">
        <w:tc>
          <w:tcPr>
            <w:tcW w:w="1751" w:type="dxa"/>
            <w:shd w:val="clear" w:color="auto" w:fill="auto"/>
            <w:vAlign w:val="center"/>
          </w:tcPr>
          <w:p w14:paraId="6CFB5832"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Rudo</w:t>
            </w:r>
            <w:proofErr w:type="spellEnd"/>
          </w:p>
        </w:tc>
        <w:tc>
          <w:tcPr>
            <w:tcW w:w="7259" w:type="dxa"/>
            <w:shd w:val="clear" w:color="auto" w:fill="auto"/>
            <w:vAlign w:val="center"/>
          </w:tcPr>
          <w:p w14:paraId="01735B5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Bridge on the </w:t>
            </w:r>
            <w:proofErr w:type="spellStart"/>
            <w:r w:rsidRPr="00ED4D49">
              <w:rPr>
                <w:rFonts w:cs="Calibri"/>
                <w:sz w:val="16"/>
                <w:szCs w:val="16"/>
                <w:lang w:val="en-US"/>
              </w:rPr>
              <w:t>Viševski</w:t>
            </w:r>
            <w:proofErr w:type="spellEnd"/>
            <w:r w:rsidRPr="00ED4D49">
              <w:rPr>
                <w:rFonts w:cs="Calibri"/>
                <w:sz w:val="16"/>
                <w:szCs w:val="16"/>
                <w:lang w:val="en-US"/>
              </w:rPr>
              <w:t xml:space="preserve"> creek in </w:t>
            </w:r>
            <w:proofErr w:type="spellStart"/>
            <w:r w:rsidRPr="00ED4D49">
              <w:rPr>
                <w:rFonts w:cs="Calibri"/>
                <w:sz w:val="16"/>
                <w:szCs w:val="16"/>
                <w:lang w:val="en-US"/>
              </w:rPr>
              <w:t>Dolovi</w:t>
            </w:r>
            <w:proofErr w:type="spellEnd"/>
            <w:r w:rsidRPr="00ED4D49">
              <w:rPr>
                <w:rFonts w:cs="Calibri"/>
                <w:sz w:val="16"/>
                <w:szCs w:val="16"/>
                <w:lang w:val="en-US"/>
              </w:rPr>
              <w:t>, the historic monument</w:t>
            </w:r>
          </w:p>
        </w:tc>
      </w:tr>
      <w:tr w:rsidR="00284391" w:rsidRPr="00ED4D49" w14:paraId="3E787BDA" w14:textId="77777777" w:rsidTr="00284391">
        <w:tc>
          <w:tcPr>
            <w:tcW w:w="1751" w:type="dxa"/>
            <w:vMerge w:val="restart"/>
            <w:shd w:val="clear" w:color="auto" w:fill="auto"/>
            <w:vAlign w:val="center"/>
          </w:tcPr>
          <w:p w14:paraId="5CBC4FE4"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Šekovići</w:t>
            </w:r>
            <w:proofErr w:type="spellEnd"/>
          </w:p>
        </w:tc>
        <w:tc>
          <w:tcPr>
            <w:tcW w:w="7259" w:type="dxa"/>
            <w:shd w:val="clear" w:color="auto" w:fill="auto"/>
            <w:vAlign w:val="center"/>
          </w:tcPr>
          <w:p w14:paraId="3F51C17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w:t>
            </w:r>
            <w:proofErr w:type="spellStart"/>
            <w:r w:rsidRPr="00ED4D49">
              <w:rPr>
                <w:rFonts w:cs="Calibri"/>
                <w:sz w:val="16"/>
                <w:szCs w:val="16"/>
                <w:lang w:val="en-US"/>
              </w:rPr>
              <w:t>Lomnica</w:t>
            </w:r>
            <w:proofErr w:type="spellEnd"/>
            <w:r w:rsidRPr="00ED4D49">
              <w:rPr>
                <w:rFonts w:cs="Calibri"/>
                <w:sz w:val="16"/>
                <w:szCs w:val="16"/>
                <w:lang w:val="en-US"/>
              </w:rPr>
              <w:t xml:space="preserve"> monastery, the natural and architectural ensemble</w:t>
            </w:r>
          </w:p>
        </w:tc>
      </w:tr>
      <w:tr w:rsidR="00284391" w:rsidRPr="00ED4D49" w14:paraId="6A1F43A4" w14:textId="77777777" w:rsidTr="00284391">
        <w:tc>
          <w:tcPr>
            <w:tcW w:w="1751" w:type="dxa"/>
            <w:vMerge/>
            <w:shd w:val="clear" w:color="auto" w:fill="auto"/>
            <w:vAlign w:val="center"/>
          </w:tcPr>
          <w:p w14:paraId="2F3430D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041748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w:t>
            </w:r>
            <w:proofErr w:type="spellStart"/>
            <w:r w:rsidRPr="00ED4D49">
              <w:rPr>
                <w:rFonts w:cs="Calibri"/>
                <w:sz w:val="16"/>
                <w:szCs w:val="16"/>
                <w:lang w:val="en-US"/>
              </w:rPr>
              <w:t>Papraca</w:t>
            </w:r>
            <w:proofErr w:type="spellEnd"/>
            <w:r w:rsidRPr="00ED4D49">
              <w:rPr>
                <w:rFonts w:cs="Calibri"/>
                <w:sz w:val="16"/>
                <w:szCs w:val="16"/>
                <w:lang w:val="en-US"/>
              </w:rPr>
              <w:t xml:space="preserve"> monastery in </w:t>
            </w:r>
            <w:proofErr w:type="spellStart"/>
            <w:r w:rsidRPr="00ED4D49">
              <w:rPr>
                <w:rFonts w:cs="Calibri"/>
                <w:sz w:val="16"/>
                <w:szCs w:val="16"/>
                <w:lang w:val="en-US"/>
              </w:rPr>
              <w:t>Papraca</w:t>
            </w:r>
            <w:proofErr w:type="spellEnd"/>
            <w:r w:rsidRPr="00ED4D49">
              <w:rPr>
                <w:rFonts w:cs="Calibri"/>
                <w:sz w:val="16"/>
                <w:szCs w:val="16"/>
                <w:lang w:val="en-US"/>
              </w:rPr>
              <w:t>, the architectural ensemble</w:t>
            </w:r>
          </w:p>
        </w:tc>
      </w:tr>
      <w:tr w:rsidR="00284391" w:rsidRPr="00ED4D49" w14:paraId="66FF6787" w14:textId="77777777" w:rsidTr="00284391">
        <w:tc>
          <w:tcPr>
            <w:tcW w:w="1751" w:type="dxa"/>
            <w:vMerge/>
            <w:shd w:val="clear" w:color="auto" w:fill="auto"/>
            <w:vAlign w:val="center"/>
          </w:tcPr>
          <w:p w14:paraId="4C72CF0F"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B7E4A9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w:t>
            </w:r>
            <w:proofErr w:type="spellStart"/>
            <w:r w:rsidRPr="00ED4D49">
              <w:rPr>
                <w:rFonts w:cs="Calibri"/>
                <w:sz w:val="16"/>
                <w:szCs w:val="16"/>
                <w:lang w:val="en-US"/>
              </w:rPr>
              <w:t>Trnovo</w:t>
            </w:r>
            <w:proofErr w:type="spellEnd"/>
            <w:r w:rsidRPr="00ED4D49">
              <w:rPr>
                <w:rFonts w:cs="Calibri"/>
                <w:sz w:val="16"/>
                <w:szCs w:val="16"/>
                <w:lang w:val="en-US"/>
              </w:rPr>
              <w:t xml:space="preserve"> 1, the historic site</w:t>
            </w:r>
          </w:p>
        </w:tc>
      </w:tr>
      <w:tr w:rsidR="00284391" w:rsidRPr="00ED4D49" w14:paraId="27356DAB" w14:textId="77777777" w:rsidTr="00284391">
        <w:tc>
          <w:tcPr>
            <w:tcW w:w="1751" w:type="dxa"/>
            <w:vMerge/>
            <w:shd w:val="clear" w:color="auto" w:fill="auto"/>
            <w:vAlign w:val="center"/>
          </w:tcPr>
          <w:p w14:paraId="6F33919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8643441"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in </w:t>
            </w:r>
            <w:proofErr w:type="spellStart"/>
            <w:r w:rsidRPr="00ED4D49">
              <w:rPr>
                <w:rFonts w:cs="Calibri"/>
                <w:sz w:val="16"/>
                <w:szCs w:val="16"/>
                <w:lang w:val="en-US"/>
              </w:rPr>
              <w:t>Becani</w:t>
            </w:r>
            <w:proofErr w:type="spellEnd"/>
            <w:r w:rsidRPr="00ED4D49">
              <w:rPr>
                <w:rFonts w:cs="Calibri"/>
                <w:sz w:val="16"/>
                <w:szCs w:val="16"/>
                <w:lang w:val="en-US"/>
              </w:rPr>
              <w:t>, the historic site</w:t>
            </w:r>
          </w:p>
        </w:tc>
      </w:tr>
      <w:tr w:rsidR="00284391" w:rsidRPr="00ED4D49" w14:paraId="346D9F8F" w14:textId="77777777" w:rsidTr="00284391">
        <w:tc>
          <w:tcPr>
            <w:tcW w:w="1751" w:type="dxa"/>
            <w:vMerge w:val="restart"/>
            <w:shd w:val="clear" w:color="auto" w:fill="auto"/>
            <w:vAlign w:val="center"/>
          </w:tcPr>
          <w:p w14:paraId="47BCFA9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Srebrenica</w:t>
            </w:r>
          </w:p>
        </w:tc>
        <w:tc>
          <w:tcPr>
            <w:tcW w:w="7259" w:type="dxa"/>
            <w:shd w:val="clear" w:color="auto" w:fill="auto"/>
            <w:vAlign w:val="center"/>
          </w:tcPr>
          <w:p w14:paraId="37E7031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Lower Fort in Srebrenica, the historic site</w:t>
            </w:r>
          </w:p>
        </w:tc>
      </w:tr>
      <w:tr w:rsidR="00284391" w:rsidRPr="00ED4D49" w14:paraId="10B43A4F" w14:textId="77777777" w:rsidTr="00284391">
        <w:tc>
          <w:tcPr>
            <w:tcW w:w="1751" w:type="dxa"/>
            <w:vMerge/>
            <w:shd w:val="clear" w:color="auto" w:fill="auto"/>
            <w:vAlign w:val="center"/>
          </w:tcPr>
          <w:p w14:paraId="6C8EF88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3E0589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Mosque in </w:t>
            </w:r>
            <w:proofErr w:type="spellStart"/>
            <w:r w:rsidRPr="00ED4D49">
              <w:rPr>
                <w:rFonts w:cs="Calibri"/>
                <w:sz w:val="16"/>
                <w:szCs w:val="16"/>
                <w:lang w:val="en-US"/>
              </w:rPr>
              <w:t>Slapovici</w:t>
            </w:r>
            <w:proofErr w:type="spellEnd"/>
            <w:r w:rsidRPr="00ED4D49">
              <w:rPr>
                <w:rFonts w:cs="Calibri"/>
                <w:sz w:val="16"/>
                <w:szCs w:val="16"/>
                <w:lang w:val="en-US"/>
              </w:rPr>
              <w:t>, the historic building</w:t>
            </w:r>
          </w:p>
        </w:tc>
      </w:tr>
      <w:tr w:rsidR="00284391" w:rsidRPr="00ED4D49" w14:paraId="0E222553" w14:textId="77777777" w:rsidTr="00284391">
        <w:tc>
          <w:tcPr>
            <w:tcW w:w="1751" w:type="dxa"/>
            <w:vMerge/>
            <w:shd w:val="clear" w:color="auto" w:fill="auto"/>
            <w:vAlign w:val="center"/>
          </w:tcPr>
          <w:p w14:paraId="6D2D8FCF"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7F2F15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Harem of the mosque Red River, the historic site</w:t>
            </w:r>
          </w:p>
        </w:tc>
      </w:tr>
      <w:tr w:rsidR="00284391" w:rsidRPr="00ED4D49" w14:paraId="5C3FC74E" w14:textId="77777777" w:rsidTr="00284391">
        <w:tc>
          <w:tcPr>
            <w:tcW w:w="1751" w:type="dxa"/>
            <w:vMerge/>
            <w:shd w:val="clear" w:color="auto" w:fill="auto"/>
            <w:vAlign w:val="center"/>
          </w:tcPr>
          <w:p w14:paraId="4EFE9EE5"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922847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Harem of the mosque in Gornji </w:t>
            </w:r>
            <w:proofErr w:type="spellStart"/>
            <w:r w:rsidRPr="00ED4D49">
              <w:rPr>
                <w:rFonts w:cs="Calibri"/>
                <w:sz w:val="16"/>
                <w:szCs w:val="16"/>
                <w:lang w:val="en-US"/>
              </w:rPr>
              <w:t>Potocari</w:t>
            </w:r>
            <w:proofErr w:type="spellEnd"/>
            <w:r w:rsidRPr="00ED4D49">
              <w:rPr>
                <w:rFonts w:cs="Calibri"/>
                <w:sz w:val="16"/>
                <w:szCs w:val="16"/>
                <w:lang w:val="en-US"/>
              </w:rPr>
              <w:t>, the historic site</w:t>
            </w:r>
          </w:p>
        </w:tc>
      </w:tr>
      <w:tr w:rsidR="00284391" w:rsidRPr="00ED4D49" w14:paraId="1959983E" w14:textId="77777777" w:rsidTr="00284391">
        <w:tc>
          <w:tcPr>
            <w:tcW w:w="1751" w:type="dxa"/>
            <w:vMerge/>
            <w:shd w:val="clear" w:color="auto" w:fill="auto"/>
            <w:vAlign w:val="center"/>
          </w:tcPr>
          <w:p w14:paraId="15CDD687"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4ABAEB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sepulchral ensemble of the harem and two (shahids’) </w:t>
            </w:r>
            <w:proofErr w:type="spellStart"/>
            <w:r w:rsidRPr="00ED4D49">
              <w:rPr>
                <w:rFonts w:cs="Calibri"/>
                <w:sz w:val="16"/>
                <w:szCs w:val="16"/>
                <w:lang w:val="en-US"/>
              </w:rPr>
              <w:t>nišan</w:t>
            </w:r>
            <w:proofErr w:type="spellEnd"/>
            <w:r w:rsidRPr="00ED4D49">
              <w:rPr>
                <w:rFonts w:cs="Calibri"/>
                <w:sz w:val="16"/>
                <w:szCs w:val="16"/>
                <w:lang w:val="en-US"/>
              </w:rPr>
              <w:t xml:space="preserve"> gravestones in </w:t>
            </w:r>
            <w:proofErr w:type="spellStart"/>
            <w:r w:rsidRPr="00ED4D49">
              <w:rPr>
                <w:rFonts w:cs="Calibri"/>
                <w:sz w:val="16"/>
                <w:szCs w:val="16"/>
                <w:lang w:val="en-US"/>
              </w:rPr>
              <w:t>Slapovici</w:t>
            </w:r>
            <w:proofErr w:type="spellEnd"/>
          </w:p>
        </w:tc>
      </w:tr>
      <w:tr w:rsidR="00284391" w:rsidRPr="00ED4D49" w14:paraId="1E3E0FFC" w14:textId="77777777" w:rsidTr="00284391">
        <w:tc>
          <w:tcPr>
            <w:tcW w:w="1751" w:type="dxa"/>
            <w:vMerge/>
            <w:shd w:val="clear" w:color="auto" w:fill="auto"/>
            <w:vAlign w:val="center"/>
          </w:tcPr>
          <w:p w14:paraId="1D323122"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9939814"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House of qadi Hajji </w:t>
            </w:r>
            <w:proofErr w:type="spellStart"/>
            <w:r w:rsidRPr="00ED4D49">
              <w:rPr>
                <w:rFonts w:cs="Calibri"/>
                <w:sz w:val="16"/>
                <w:szCs w:val="16"/>
                <w:lang w:val="en-US"/>
              </w:rPr>
              <w:t>Husayn</w:t>
            </w:r>
            <w:proofErr w:type="spellEnd"/>
            <w:r w:rsidRPr="00ED4D49">
              <w:rPr>
                <w:rFonts w:cs="Calibri"/>
                <w:sz w:val="16"/>
                <w:szCs w:val="16"/>
                <w:lang w:val="en-US"/>
              </w:rPr>
              <w:t xml:space="preserve"> </w:t>
            </w:r>
            <w:proofErr w:type="spellStart"/>
            <w:r w:rsidRPr="00ED4D49">
              <w:rPr>
                <w:rFonts w:cs="Calibri"/>
                <w:sz w:val="16"/>
                <w:szCs w:val="16"/>
                <w:lang w:val="en-US"/>
              </w:rPr>
              <w:t>ef</w:t>
            </w:r>
            <w:proofErr w:type="spellEnd"/>
            <w:r w:rsidRPr="00ED4D49">
              <w:rPr>
                <w:rFonts w:cs="Calibri"/>
                <w:sz w:val="16"/>
                <w:szCs w:val="16"/>
                <w:lang w:val="en-US"/>
              </w:rPr>
              <w:t xml:space="preserve">. </w:t>
            </w:r>
            <w:proofErr w:type="spellStart"/>
            <w:r w:rsidRPr="00ED4D49">
              <w:rPr>
                <w:rFonts w:cs="Calibri"/>
                <w:sz w:val="16"/>
                <w:szCs w:val="16"/>
                <w:lang w:val="en-US"/>
              </w:rPr>
              <w:t>Dozic</w:t>
            </w:r>
            <w:proofErr w:type="spellEnd"/>
            <w:r w:rsidRPr="00ED4D49">
              <w:rPr>
                <w:rFonts w:cs="Calibri"/>
                <w:sz w:val="16"/>
                <w:szCs w:val="16"/>
                <w:lang w:val="en-US"/>
              </w:rPr>
              <w:t xml:space="preserve"> (now </w:t>
            </w:r>
            <w:proofErr w:type="spellStart"/>
            <w:r w:rsidRPr="00ED4D49">
              <w:rPr>
                <w:rFonts w:cs="Calibri"/>
                <w:sz w:val="16"/>
                <w:szCs w:val="16"/>
                <w:lang w:val="en-US"/>
              </w:rPr>
              <w:t>Dervisagic</w:t>
            </w:r>
            <w:proofErr w:type="spellEnd"/>
            <w:r w:rsidRPr="00ED4D49">
              <w:rPr>
                <w:rFonts w:cs="Calibri"/>
                <w:sz w:val="16"/>
                <w:szCs w:val="16"/>
                <w:lang w:val="en-US"/>
              </w:rPr>
              <w:t xml:space="preserve"> house) in mahala </w:t>
            </w:r>
            <w:proofErr w:type="spellStart"/>
            <w:r w:rsidRPr="00ED4D49">
              <w:rPr>
                <w:rFonts w:cs="Calibri"/>
                <w:sz w:val="16"/>
                <w:szCs w:val="16"/>
                <w:lang w:val="en-US"/>
              </w:rPr>
              <w:t>Crvena</w:t>
            </w:r>
            <w:proofErr w:type="spellEnd"/>
            <w:r w:rsidRPr="00ED4D49">
              <w:rPr>
                <w:rFonts w:cs="Calibri"/>
                <w:sz w:val="16"/>
                <w:szCs w:val="16"/>
                <w:lang w:val="en-US"/>
              </w:rPr>
              <w:t xml:space="preserve"> </w:t>
            </w:r>
            <w:proofErr w:type="spellStart"/>
            <w:r w:rsidRPr="00ED4D49">
              <w:rPr>
                <w:rFonts w:cs="Calibri"/>
                <w:sz w:val="16"/>
                <w:szCs w:val="16"/>
                <w:lang w:val="en-US"/>
              </w:rPr>
              <w:t>rijeka</w:t>
            </w:r>
            <w:proofErr w:type="spellEnd"/>
            <w:r w:rsidRPr="00ED4D49">
              <w:rPr>
                <w:rFonts w:cs="Calibri"/>
                <w:sz w:val="16"/>
                <w:szCs w:val="16"/>
                <w:lang w:val="en-US"/>
              </w:rPr>
              <w:t xml:space="preserve"> (Red River), the historic building</w:t>
            </w:r>
          </w:p>
        </w:tc>
      </w:tr>
      <w:tr w:rsidR="00284391" w:rsidRPr="00ED4D49" w14:paraId="1688F617" w14:textId="77777777" w:rsidTr="00284391">
        <w:tc>
          <w:tcPr>
            <w:tcW w:w="1751" w:type="dxa"/>
            <w:vMerge/>
            <w:shd w:val="clear" w:color="auto" w:fill="auto"/>
            <w:vAlign w:val="center"/>
          </w:tcPr>
          <w:p w14:paraId="4DF7EC6B"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B35B5B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bridge on the river </w:t>
            </w:r>
            <w:proofErr w:type="spellStart"/>
            <w:r w:rsidRPr="00ED4D49">
              <w:rPr>
                <w:rFonts w:cs="Calibri"/>
                <w:sz w:val="16"/>
                <w:szCs w:val="16"/>
                <w:lang w:val="en-US"/>
              </w:rPr>
              <w:t>Zeleni</w:t>
            </w:r>
            <w:proofErr w:type="spellEnd"/>
            <w:r w:rsidRPr="00ED4D49">
              <w:rPr>
                <w:rFonts w:cs="Calibri"/>
                <w:sz w:val="16"/>
                <w:szCs w:val="16"/>
                <w:lang w:val="en-US"/>
              </w:rPr>
              <w:t xml:space="preserve"> </w:t>
            </w:r>
            <w:proofErr w:type="spellStart"/>
            <w:r w:rsidRPr="00ED4D49">
              <w:rPr>
                <w:rFonts w:cs="Calibri"/>
                <w:sz w:val="16"/>
                <w:szCs w:val="16"/>
                <w:lang w:val="en-US"/>
              </w:rPr>
              <w:t>Jadar</w:t>
            </w:r>
            <w:proofErr w:type="spellEnd"/>
            <w:r w:rsidRPr="00ED4D49">
              <w:rPr>
                <w:rFonts w:cs="Calibri"/>
                <w:sz w:val="16"/>
                <w:szCs w:val="16"/>
                <w:lang w:val="en-US"/>
              </w:rPr>
              <w:t xml:space="preserve"> in </w:t>
            </w:r>
            <w:proofErr w:type="spellStart"/>
            <w:r w:rsidRPr="00ED4D49">
              <w:rPr>
                <w:rFonts w:cs="Calibri"/>
                <w:sz w:val="16"/>
                <w:szCs w:val="16"/>
                <w:lang w:val="en-US"/>
              </w:rPr>
              <w:t>Slapovici</w:t>
            </w:r>
            <w:proofErr w:type="spellEnd"/>
            <w:r w:rsidRPr="00ED4D49">
              <w:rPr>
                <w:rFonts w:cs="Calibri"/>
                <w:sz w:val="16"/>
                <w:szCs w:val="16"/>
                <w:lang w:val="en-US"/>
              </w:rPr>
              <w:t>, the site and remains of the historic building</w:t>
            </w:r>
          </w:p>
        </w:tc>
      </w:tr>
      <w:tr w:rsidR="00284391" w:rsidRPr="00ED4D49" w14:paraId="3E986191" w14:textId="77777777" w:rsidTr="00284391">
        <w:tc>
          <w:tcPr>
            <w:tcW w:w="1751" w:type="dxa"/>
            <w:vMerge/>
            <w:shd w:val="clear" w:color="auto" w:fill="auto"/>
            <w:vAlign w:val="center"/>
          </w:tcPr>
          <w:p w14:paraId="1F558435"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EBDB36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Mramorje</w:t>
            </w:r>
            <w:proofErr w:type="spellEnd"/>
            <w:r w:rsidRPr="00ED4D49">
              <w:rPr>
                <w:rFonts w:cs="Calibri"/>
                <w:sz w:val="16"/>
                <w:szCs w:val="16"/>
                <w:lang w:val="en-US"/>
              </w:rPr>
              <w:t xml:space="preserve"> in the village </w:t>
            </w:r>
            <w:proofErr w:type="spellStart"/>
            <w:r w:rsidRPr="00ED4D49">
              <w:rPr>
                <w:rFonts w:cs="Calibri"/>
                <w:sz w:val="16"/>
                <w:szCs w:val="16"/>
                <w:lang w:val="en-US"/>
              </w:rPr>
              <w:t>Bucje</w:t>
            </w:r>
            <w:proofErr w:type="spellEnd"/>
            <w:r w:rsidRPr="00ED4D49">
              <w:rPr>
                <w:rFonts w:cs="Calibri"/>
                <w:sz w:val="16"/>
                <w:szCs w:val="16"/>
                <w:lang w:val="en-US"/>
              </w:rPr>
              <w:t>, the historic site</w:t>
            </w:r>
          </w:p>
        </w:tc>
      </w:tr>
      <w:tr w:rsidR="00284391" w:rsidRPr="00ED4D49" w14:paraId="461CBBBA" w14:textId="77777777" w:rsidTr="00284391">
        <w:tc>
          <w:tcPr>
            <w:tcW w:w="1751" w:type="dxa"/>
            <w:vMerge/>
            <w:shd w:val="clear" w:color="auto" w:fill="auto"/>
            <w:vAlign w:val="center"/>
          </w:tcPr>
          <w:p w14:paraId="76E3C7C5"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B73D77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Skelani</w:t>
            </w:r>
            <w:proofErr w:type="spellEnd"/>
            <w:r w:rsidRPr="00ED4D49">
              <w:rPr>
                <w:rFonts w:cs="Calibri"/>
                <w:sz w:val="16"/>
                <w:szCs w:val="16"/>
                <w:lang w:val="en-US"/>
              </w:rPr>
              <w:t>, the archaeological site</w:t>
            </w:r>
          </w:p>
        </w:tc>
      </w:tr>
      <w:tr w:rsidR="00284391" w:rsidRPr="00ED4D49" w14:paraId="63EBE25E" w14:textId="77777777" w:rsidTr="00284391">
        <w:tc>
          <w:tcPr>
            <w:tcW w:w="1751" w:type="dxa"/>
            <w:vMerge/>
            <w:shd w:val="clear" w:color="auto" w:fill="auto"/>
            <w:vAlign w:val="center"/>
          </w:tcPr>
          <w:p w14:paraId="575AB8D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E71197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Necropolis of </w:t>
            </w:r>
            <w:proofErr w:type="spellStart"/>
            <w:r w:rsidRPr="00ED4D49">
              <w:rPr>
                <w:sz w:val="16"/>
                <w:szCs w:val="16"/>
                <w:lang w:val="en-US"/>
              </w:rPr>
              <w:t>stećak</w:t>
            </w:r>
            <w:proofErr w:type="spellEnd"/>
            <w:r w:rsidRPr="00ED4D49">
              <w:rPr>
                <w:sz w:val="16"/>
                <w:szCs w:val="16"/>
                <w:lang w:val="en-US"/>
              </w:rPr>
              <w:t xml:space="preserve"> at the locality of </w:t>
            </w:r>
            <w:proofErr w:type="spellStart"/>
            <w:r w:rsidRPr="00ED4D49">
              <w:rPr>
                <w:sz w:val="16"/>
                <w:szCs w:val="16"/>
                <w:lang w:val="en-US"/>
              </w:rPr>
              <w:t>Grebnica</w:t>
            </w:r>
            <w:proofErr w:type="spellEnd"/>
            <w:r w:rsidRPr="00ED4D49">
              <w:rPr>
                <w:sz w:val="16"/>
                <w:szCs w:val="16"/>
                <w:lang w:val="en-US"/>
              </w:rPr>
              <w:t>, historic site</w:t>
            </w:r>
          </w:p>
        </w:tc>
      </w:tr>
      <w:tr w:rsidR="00284391" w:rsidRPr="00ED4D49" w14:paraId="5FD036DF" w14:textId="77777777" w:rsidTr="00284391">
        <w:tc>
          <w:tcPr>
            <w:tcW w:w="1751" w:type="dxa"/>
            <w:vMerge/>
            <w:shd w:val="clear" w:color="auto" w:fill="auto"/>
            <w:vAlign w:val="center"/>
          </w:tcPr>
          <w:p w14:paraId="6B582A0E"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052493B" w14:textId="77777777" w:rsidR="00284391" w:rsidRPr="00ED4D49" w:rsidRDefault="00284391" w:rsidP="00C27BB5">
            <w:pPr>
              <w:autoSpaceDE w:val="0"/>
              <w:autoSpaceDN w:val="0"/>
              <w:adjustRightInd w:val="0"/>
              <w:spacing w:before="0" w:after="0" w:line="240" w:lineRule="auto"/>
              <w:rPr>
                <w:sz w:val="16"/>
                <w:szCs w:val="16"/>
                <w:lang w:val="en-US"/>
              </w:rPr>
            </w:pPr>
            <w:r w:rsidRPr="00ED4D49">
              <w:rPr>
                <w:sz w:val="16"/>
                <w:szCs w:val="16"/>
                <w:lang w:val="en-US"/>
              </w:rPr>
              <w:t xml:space="preserve">Necropolis of </w:t>
            </w:r>
            <w:proofErr w:type="spellStart"/>
            <w:r w:rsidRPr="00ED4D49">
              <w:rPr>
                <w:sz w:val="16"/>
                <w:szCs w:val="16"/>
                <w:lang w:val="en-US"/>
              </w:rPr>
              <w:t>stećak</w:t>
            </w:r>
            <w:proofErr w:type="spellEnd"/>
            <w:r w:rsidRPr="00ED4D49">
              <w:rPr>
                <w:sz w:val="16"/>
                <w:szCs w:val="16"/>
                <w:lang w:val="en-US"/>
              </w:rPr>
              <w:t xml:space="preserve"> </w:t>
            </w:r>
            <w:proofErr w:type="spellStart"/>
            <w:r w:rsidRPr="00ED4D49">
              <w:rPr>
                <w:sz w:val="16"/>
                <w:szCs w:val="16"/>
                <w:lang w:val="en-US"/>
              </w:rPr>
              <w:t>Bektića</w:t>
            </w:r>
            <w:proofErr w:type="spellEnd"/>
            <w:r w:rsidRPr="00ED4D49">
              <w:rPr>
                <w:sz w:val="16"/>
                <w:szCs w:val="16"/>
                <w:lang w:val="en-US"/>
              </w:rPr>
              <w:t xml:space="preserve"> </w:t>
            </w:r>
            <w:proofErr w:type="spellStart"/>
            <w:r w:rsidRPr="00ED4D49">
              <w:rPr>
                <w:sz w:val="16"/>
                <w:szCs w:val="16"/>
                <w:lang w:val="en-US"/>
              </w:rPr>
              <w:t>Brdo</w:t>
            </w:r>
            <w:proofErr w:type="spellEnd"/>
            <w:r w:rsidRPr="00ED4D49">
              <w:rPr>
                <w:sz w:val="16"/>
                <w:szCs w:val="16"/>
                <w:lang w:val="en-US"/>
              </w:rPr>
              <w:t xml:space="preserve"> in the village of </w:t>
            </w:r>
            <w:proofErr w:type="spellStart"/>
            <w:r w:rsidRPr="00ED4D49">
              <w:rPr>
                <w:sz w:val="16"/>
                <w:szCs w:val="16"/>
                <w:lang w:val="en-US"/>
              </w:rPr>
              <w:t>Bektići</w:t>
            </w:r>
            <w:proofErr w:type="spellEnd"/>
            <w:r w:rsidRPr="00ED4D49">
              <w:rPr>
                <w:sz w:val="16"/>
                <w:szCs w:val="16"/>
                <w:lang w:val="en-US"/>
              </w:rPr>
              <w:t>, historic site</w:t>
            </w:r>
          </w:p>
        </w:tc>
      </w:tr>
      <w:tr w:rsidR="00284391" w:rsidRPr="00ED4D49" w14:paraId="7DB97C96" w14:textId="77777777" w:rsidTr="00284391">
        <w:tc>
          <w:tcPr>
            <w:tcW w:w="1751" w:type="dxa"/>
            <w:vMerge w:val="restart"/>
            <w:shd w:val="clear" w:color="auto" w:fill="auto"/>
            <w:vAlign w:val="center"/>
          </w:tcPr>
          <w:p w14:paraId="51D5EC1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Višegrad</w:t>
            </w:r>
            <w:proofErr w:type="spellEnd"/>
          </w:p>
        </w:tc>
        <w:tc>
          <w:tcPr>
            <w:tcW w:w="7259" w:type="dxa"/>
            <w:shd w:val="clear" w:color="auto" w:fill="auto"/>
            <w:vAlign w:val="center"/>
          </w:tcPr>
          <w:p w14:paraId="16CE26F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Mehmed Pasha </w:t>
            </w:r>
            <w:proofErr w:type="spellStart"/>
            <w:r w:rsidRPr="00ED4D49">
              <w:rPr>
                <w:rFonts w:cs="Calibri"/>
                <w:sz w:val="16"/>
                <w:szCs w:val="16"/>
                <w:lang w:val="en-US"/>
              </w:rPr>
              <w:t>Sokolovic</w:t>
            </w:r>
            <w:proofErr w:type="spellEnd"/>
            <w:r w:rsidRPr="00ED4D49">
              <w:rPr>
                <w:rFonts w:cs="Calibri"/>
                <w:sz w:val="16"/>
                <w:szCs w:val="16"/>
                <w:lang w:val="en-US"/>
              </w:rPr>
              <w:t xml:space="preserve"> bridge, the historical monument</w:t>
            </w:r>
          </w:p>
        </w:tc>
      </w:tr>
      <w:tr w:rsidR="00284391" w:rsidRPr="00ED4D49" w14:paraId="06481631" w14:textId="77777777" w:rsidTr="00284391">
        <w:tc>
          <w:tcPr>
            <w:tcW w:w="1751" w:type="dxa"/>
            <w:vMerge/>
            <w:shd w:val="clear" w:color="auto" w:fill="auto"/>
            <w:vAlign w:val="center"/>
          </w:tcPr>
          <w:p w14:paraId="4FED82CC"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5BFB32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Prehistoric tumuli and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Mramorje</w:t>
            </w:r>
            <w:proofErr w:type="spellEnd"/>
            <w:r w:rsidRPr="00ED4D49">
              <w:rPr>
                <w:rFonts w:cs="Calibri"/>
                <w:sz w:val="16"/>
                <w:szCs w:val="16"/>
                <w:lang w:val="en-US"/>
              </w:rPr>
              <w:t xml:space="preserve"> in the </w:t>
            </w:r>
            <w:proofErr w:type="spellStart"/>
            <w:r w:rsidRPr="00ED4D49">
              <w:rPr>
                <w:rFonts w:cs="Calibri"/>
                <w:sz w:val="16"/>
                <w:szCs w:val="16"/>
                <w:lang w:val="en-US"/>
              </w:rPr>
              <w:t>Raonici</w:t>
            </w:r>
            <w:proofErr w:type="spellEnd"/>
            <w:r w:rsidRPr="00ED4D49">
              <w:rPr>
                <w:rFonts w:cs="Calibri"/>
                <w:sz w:val="16"/>
                <w:szCs w:val="16"/>
                <w:lang w:val="en-US"/>
              </w:rPr>
              <w:t xml:space="preserve"> hamlet, </w:t>
            </w:r>
            <w:proofErr w:type="spellStart"/>
            <w:r w:rsidRPr="00ED4D49">
              <w:rPr>
                <w:rFonts w:cs="Calibri"/>
                <w:sz w:val="16"/>
                <w:szCs w:val="16"/>
                <w:lang w:val="en-US"/>
              </w:rPr>
              <w:t>Kaostice</w:t>
            </w:r>
            <w:proofErr w:type="spellEnd"/>
            <w:r w:rsidRPr="00ED4D49">
              <w:rPr>
                <w:rFonts w:cs="Calibri"/>
                <w:sz w:val="16"/>
                <w:szCs w:val="16"/>
                <w:lang w:val="en-US"/>
              </w:rPr>
              <w:t>, the historic site</w:t>
            </w:r>
          </w:p>
        </w:tc>
      </w:tr>
      <w:tr w:rsidR="00284391" w:rsidRPr="00ED4D49" w14:paraId="5C03A007" w14:textId="77777777" w:rsidTr="00284391">
        <w:tc>
          <w:tcPr>
            <w:tcW w:w="1751" w:type="dxa"/>
            <w:vMerge/>
            <w:shd w:val="clear" w:color="auto" w:fill="auto"/>
            <w:vAlign w:val="center"/>
          </w:tcPr>
          <w:p w14:paraId="16880C6D"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7C51750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Necropolis with </w:t>
            </w:r>
            <w:proofErr w:type="spellStart"/>
            <w:r w:rsidRPr="00ED4D49">
              <w:rPr>
                <w:sz w:val="16"/>
                <w:szCs w:val="16"/>
                <w:lang w:val="en-US"/>
              </w:rPr>
              <w:t>stećaks</w:t>
            </w:r>
            <w:proofErr w:type="spellEnd"/>
            <w:r w:rsidRPr="00ED4D49">
              <w:rPr>
                <w:sz w:val="16"/>
                <w:szCs w:val="16"/>
                <w:lang w:val="en-US"/>
              </w:rPr>
              <w:t xml:space="preserve"> at the locality of </w:t>
            </w:r>
            <w:proofErr w:type="spellStart"/>
            <w:r w:rsidRPr="00ED4D49">
              <w:rPr>
                <w:sz w:val="16"/>
                <w:szCs w:val="16"/>
                <w:lang w:val="en-US"/>
              </w:rPr>
              <w:t>Grebnice</w:t>
            </w:r>
            <w:proofErr w:type="spellEnd"/>
            <w:r w:rsidRPr="00ED4D49">
              <w:rPr>
                <w:sz w:val="16"/>
                <w:szCs w:val="16"/>
                <w:lang w:val="en-US"/>
              </w:rPr>
              <w:t xml:space="preserve"> in the village of </w:t>
            </w:r>
            <w:proofErr w:type="spellStart"/>
            <w:r w:rsidRPr="00ED4D49">
              <w:rPr>
                <w:sz w:val="16"/>
                <w:szCs w:val="16"/>
                <w:lang w:val="en-US"/>
              </w:rPr>
              <w:t>Drinsko</w:t>
            </w:r>
            <w:proofErr w:type="spellEnd"/>
            <w:r w:rsidRPr="00ED4D49">
              <w:rPr>
                <w:sz w:val="16"/>
                <w:szCs w:val="16"/>
                <w:lang w:val="en-US"/>
              </w:rPr>
              <w:t>, historic site</w:t>
            </w:r>
          </w:p>
        </w:tc>
      </w:tr>
      <w:tr w:rsidR="00284391" w:rsidRPr="00ED4D49" w14:paraId="446C13B2" w14:textId="77777777" w:rsidTr="00284391">
        <w:tc>
          <w:tcPr>
            <w:tcW w:w="1751" w:type="dxa"/>
            <w:vMerge w:val="restart"/>
            <w:shd w:val="clear" w:color="auto" w:fill="auto"/>
            <w:vAlign w:val="center"/>
          </w:tcPr>
          <w:p w14:paraId="121F0A9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Zvornik</w:t>
            </w:r>
          </w:p>
        </w:tc>
        <w:tc>
          <w:tcPr>
            <w:tcW w:w="7259" w:type="dxa"/>
            <w:shd w:val="clear" w:color="auto" w:fill="auto"/>
            <w:vAlign w:val="center"/>
          </w:tcPr>
          <w:p w14:paraId="4BE5A808"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Hadzibeg</w:t>
            </w:r>
            <w:proofErr w:type="spellEnd"/>
            <w:r w:rsidRPr="00ED4D49">
              <w:rPr>
                <w:rFonts w:cs="Calibri"/>
                <w:sz w:val="16"/>
                <w:szCs w:val="16"/>
                <w:lang w:val="en-US"/>
              </w:rPr>
              <w:t xml:space="preserve"> house (house of </w:t>
            </w:r>
            <w:proofErr w:type="spellStart"/>
            <w:r w:rsidRPr="00ED4D49">
              <w:rPr>
                <w:rFonts w:cs="Calibri"/>
                <w:sz w:val="16"/>
                <w:szCs w:val="16"/>
                <w:lang w:val="en-US"/>
              </w:rPr>
              <w:t>Ljubovic</w:t>
            </w:r>
            <w:proofErr w:type="spellEnd"/>
            <w:r w:rsidRPr="00ED4D49">
              <w:rPr>
                <w:rFonts w:cs="Calibri"/>
                <w:sz w:val="16"/>
                <w:szCs w:val="16"/>
                <w:lang w:val="en-US"/>
              </w:rPr>
              <w:t xml:space="preserve"> </w:t>
            </w:r>
            <w:proofErr w:type="spellStart"/>
            <w:r w:rsidRPr="00ED4D49">
              <w:rPr>
                <w:rFonts w:cs="Calibri"/>
                <w:sz w:val="16"/>
                <w:szCs w:val="16"/>
                <w:lang w:val="en-US"/>
              </w:rPr>
              <w:t>Hasanbeg</w:t>
            </w:r>
            <w:proofErr w:type="spellEnd"/>
            <w:r w:rsidRPr="00ED4D49">
              <w:rPr>
                <w:rFonts w:cs="Calibri"/>
                <w:sz w:val="16"/>
                <w:szCs w:val="16"/>
                <w:lang w:val="en-US"/>
              </w:rPr>
              <w:t>), the residential architectural ensemble</w:t>
            </w:r>
          </w:p>
        </w:tc>
      </w:tr>
      <w:tr w:rsidR="00284391" w:rsidRPr="00ED4D49" w14:paraId="7BBF787D" w14:textId="77777777" w:rsidTr="00284391">
        <w:tc>
          <w:tcPr>
            <w:tcW w:w="1751" w:type="dxa"/>
            <w:vMerge/>
            <w:shd w:val="clear" w:color="auto" w:fill="auto"/>
            <w:vAlign w:val="center"/>
          </w:tcPr>
          <w:p w14:paraId="013C76E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7A90F6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Old Zvornik Fort, the architectural ensemble</w:t>
            </w:r>
          </w:p>
        </w:tc>
      </w:tr>
      <w:tr w:rsidR="00284391" w:rsidRPr="00ED4D49" w14:paraId="0A918AD6" w14:textId="77777777" w:rsidTr="00284391">
        <w:tc>
          <w:tcPr>
            <w:tcW w:w="1751" w:type="dxa"/>
            <w:vMerge/>
            <w:shd w:val="clear" w:color="auto" w:fill="auto"/>
            <w:vAlign w:val="center"/>
          </w:tcPr>
          <w:p w14:paraId="7B7E5BF7"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99B016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The Old </w:t>
            </w:r>
            <w:proofErr w:type="spellStart"/>
            <w:r w:rsidRPr="00ED4D49">
              <w:rPr>
                <w:sz w:val="16"/>
                <w:szCs w:val="16"/>
                <w:lang w:val="en-US"/>
              </w:rPr>
              <w:t>Dobrun</w:t>
            </w:r>
            <w:proofErr w:type="spellEnd"/>
            <w:r w:rsidRPr="00ED4D49">
              <w:rPr>
                <w:sz w:val="16"/>
                <w:szCs w:val="16"/>
                <w:lang w:val="en-US"/>
              </w:rPr>
              <w:t xml:space="preserve"> town</w:t>
            </w:r>
          </w:p>
        </w:tc>
      </w:tr>
      <w:tr w:rsidR="00284391" w:rsidRPr="00ED4D49" w14:paraId="56816CB6" w14:textId="77777777" w:rsidTr="00284391">
        <w:tc>
          <w:tcPr>
            <w:tcW w:w="9010" w:type="dxa"/>
            <w:gridSpan w:val="2"/>
            <w:shd w:val="clear" w:color="auto" w:fill="auto"/>
            <w:vAlign w:val="center"/>
          </w:tcPr>
          <w:p w14:paraId="0C87F2FC" w14:textId="77777777" w:rsidR="00284391" w:rsidRPr="00ED4D49" w:rsidRDefault="00284391" w:rsidP="00C27BB5">
            <w:pPr>
              <w:autoSpaceDE w:val="0"/>
              <w:autoSpaceDN w:val="0"/>
              <w:adjustRightInd w:val="0"/>
              <w:spacing w:before="0" w:after="0" w:line="240" w:lineRule="auto"/>
              <w:rPr>
                <w:rFonts w:cs="Calibri"/>
                <w:b/>
                <w:sz w:val="16"/>
                <w:szCs w:val="16"/>
                <w:lang w:val="en-US"/>
              </w:rPr>
            </w:pPr>
            <w:r w:rsidRPr="00ED4D49">
              <w:rPr>
                <w:rFonts w:cs="Calibri"/>
                <w:b/>
                <w:sz w:val="16"/>
                <w:szCs w:val="16"/>
                <w:lang w:val="en-US"/>
              </w:rPr>
              <w:t xml:space="preserve">FBiH                                       </w:t>
            </w:r>
          </w:p>
        </w:tc>
      </w:tr>
      <w:tr w:rsidR="00284391" w:rsidRPr="00ED4D49" w14:paraId="5CF3B059" w14:textId="77777777" w:rsidTr="00284391">
        <w:tc>
          <w:tcPr>
            <w:tcW w:w="1751" w:type="dxa"/>
            <w:vMerge w:val="restart"/>
            <w:shd w:val="clear" w:color="auto" w:fill="auto"/>
            <w:vAlign w:val="center"/>
          </w:tcPr>
          <w:p w14:paraId="3E3460AD"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Foča‐Ustikolina</w:t>
            </w:r>
            <w:proofErr w:type="spellEnd"/>
          </w:p>
        </w:tc>
        <w:tc>
          <w:tcPr>
            <w:tcW w:w="7259" w:type="dxa"/>
            <w:shd w:val="clear" w:color="auto" w:fill="auto"/>
            <w:vAlign w:val="center"/>
          </w:tcPr>
          <w:p w14:paraId="7A6DAF8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burial ground of the cemetery on </w:t>
            </w:r>
            <w:proofErr w:type="spellStart"/>
            <w:r w:rsidRPr="00ED4D49">
              <w:rPr>
                <w:rFonts w:cs="Calibri"/>
                <w:sz w:val="16"/>
                <w:szCs w:val="16"/>
                <w:lang w:val="en-US"/>
              </w:rPr>
              <w:t>Presjeka</w:t>
            </w:r>
            <w:proofErr w:type="spellEnd"/>
          </w:p>
        </w:tc>
      </w:tr>
      <w:tr w:rsidR="00284391" w:rsidRPr="00ED4D49" w14:paraId="6E0D79ED" w14:textId="77777777" w:rsidTr="00284391">
        <w:tc>
          <w:tcPr>
            <w:tcW w:w="1751" w:type="dxa"/>
            <w:vMerge/>
            <w:shd w:val="clear" w:color="auto" w:fill="auto"/>
            <w:vAlign w:val="center"/>
          </w:tcPr>
          <w:p w14:paraId="0BC12C2A"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CC7F4F8"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Modro</w:t>
            </w:r>
            <w:proofErr w:type="spellEnd"/>
            <w:r w:rsidRPr="00ED4D49">
              <w:rPr>
                <w:rFonts w:cs="Calibri"/>
                <w:sz w:val="16"/>
                <w:szCs w:val="16"/>
                <w:lang w:val="en-US"/>
              </w:rPr>
              <w:t xml:space="preserve"> Polje, the historic site</w:t>
            </w:r>
          </w:p>
        </w:tc>
      </w:tr>
      <w:tr w:rsidR="00284391" w:rsidRPr="00ED4D49" w14:paraId="5C98DEC5" w14:textId="77777777" w:rsidTr="00284391">
        <w:tc>
          <w:tcPr>
            <w:tcW w:w="1751" w:type="dxa"/>
            <w:vMerge/>
            <w:shd w:val="clear" w:color="auto" w:fill="auto"/>
            <w:vAlign w:val="center"/>
          </w:tcPr>
          <w:p w14:paraId="160B5CE8"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CF7E1A9"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w:t>
            </w:r>
            <w:proofErr w:type="spellStart"/>
            <w:r w:rsidRPr="00ED4D49">
              <w:rPr>
                <w:rFonts w:cs="Calibri"/>
                <w:sz w:val="16"/>
                <w:szCs w:val="16"/>
                <w:lang w:val="en-US"/>
              </w:rPr>
              <w:t>Kozetina</w:t>
            </w:r>
            <w:proofErr w:type="spellEnd"/>
            <w:r w:rsidRPr="00ED4D49">
              <w:rPr>
                <w:rFonts w:cs="Calibri"/>
                <w:sz w:val="16"/>
                <w:szCs w:val="16"/>
                <w:lang w:val="en-US"/>
              </w:rPr>
              <w:t xml:space="preserve"> bridge, the historical monument</w:t>
            </w:r>
          </w:p>
        </w:tc>
      </w:tr>
      <w:tr w:rsidR="00284391" w:rsidRPr="00ED4D49" w14:paraId="0300BFC1" w14:textId="77777777" w:rsidTr="00284391">
        <w:tc>
          <w:tcPr>
            <w:tcW w:w="1751" w:type="dxa"/>
            <w:vMerge/>
            <w:shd w:val="clear" w:color="auto" w:fill="auto"/>
            <w:vAlign w:val="center"/>
          </w:tcPr>
          <w:p w14:paraId="6FA7054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758178B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Settlement </w:t>
            </w:r>
            <w:proofErr w:type="spellStart"/>
            <w:r w:rsidRPr="00ED4D49">
              <w:rPr>
                <w:rFonts w:cs="Calibri"/>
                <w:sz w:val="16"/>
                <w:szCs w:val="16"/>
                <w:lang w:val="en-US"/>
              </w:rPr>
              <w:t>Zebina</w:t>
            </w:r>
            <w:proofErr w:type="spellEnd"/>
            <w:r w:rsidRPr="00ED4D49">
              <w:rPr>
                <w:rFonts w:cs="Calibri"/>
                <w:sz w:val="16"/>
                <w:szCs w:val="16"/>
                <w:lang w:val="en-US"/>
              </w:rPr>
              <w:t xml:space="preserve"> </w:t>
            </w:r>
            <w:proofErr w:type="spellStart"/>
            <w:r w:rsidRPr="00ED4D49">
              <w:rPr>
                <w:rFonts w:cs="Calibri"/>
                <w:sz w:val="16"/>
                <w:szCs w:val="16"/>
                <w:lang w:val="en-US"/>
              </w:rPr>
              <w:t>suma</w:t>
            </w:r>
            <w:proofErr w:type="spellEnd"/>
            <w:r w:rsidRPr="00ED4D49">
              <w:rPr>
                <w:rFonts w:cs="Calibri"/>
                <w:sz w:val="16"/>
                <w:szCs w:val="16"/>
                <w:lang w:val="en-US"/>
              </w:rPr>
              <w:t xml:space="preserve"> (</w:t>
            </w:r>
            <w:proofErr w:type="gramStart"/>
            <w:r w:rsidRPr="00ED4D49">
              <w:rPr>
                <w:rFonts w:cs="Calibri"/>
                <w:sz w:val="16"/>
                <w:szCs w:val="16"/>
                <w:lang w:val="en-US"/>
              </w:rPr>
              <w:t>Finch forest</w:t>
            </w:r>
            <w:proofErr w:type="gramEnd"/>
            <w:r w:rsidRPr="00ED4D49">
              <w:rPr>
                <w:rFonts w:cs="Calibri"/>
                <w:sz w:val="16"/>
                <w:szCs w:val="16"/>
                <w:lang w:val="en-US"/>
              </w:rPr>
              <w:t>), the historic site</w:t>
            </w:r>
          </w:p>
        </w:tc>
      </w:tr>
      <w:tr w:rsidR="00284391" w:rsidRPr="00ED4D49" w14:paraId="551E515E" w14:textId="77777777" w:rsidTr="00284391">
        <w:tc>
          <w:tcPr>
            <w:tcW w:w="1751" w:type="dxa"/>
            <w:vMerge w:val="restart"/>
            <w:shd w:val="clear" w:color="auto" w:fill="auto"/>
            <w:vAlign w:val="center"/>
          </w:tcPr>
          <w:p w14:paraId="4EC8F64D"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Goražde</w:t>
            </w:r>
            <w:proofErr w:type="spellEnd"/>
          </w:p>
        </w:tc>
        <w:tc>
          <w:tcPr>
            <w:tcW w:w="7259" w:type="dxa"/>
            <w:shd w:val="clear" w:color="auto" w:fill="auto"/>
            <w:vAlign w:val="center"/>
          </w:tcPr>
          <w:p w14:paraId="0E9DC1B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in </w:t>
            </w:r>
            <w:proofErr w:type="spellStart"/>
            <w:r w:rsidRPr="00ED4D49">
              <w:rPr>
                <w:rFonts w:cs="Calibri"/>
                <w:sz w:val="16"/>
                <w:szCs w:val="16"/>
                <w:lang w:val="en-US"/>
              </w:rPr>
              <w:t>Hrancici</w:t>
            </w:r>
            <w:proofErr w:type="spellEnd"/>
            <w:r w:rsidRPr="00ED4D49">
              <w:rPr>
                <w:rFonts w:cs="Calibri"/>
                <w:sz w:val="16"/>
                <w:szCs w:val="16"/>
                <w:lang w:val="en-US"/>
              </w:rPr>
              <w:t>, the historic site</w:t>
            </w:r>
          </w:p>
        </w:tc>
      </w:tr>
      <w:tr w:rsidR="00284391" w:rsidRPr="00ED4D49" w14:paraId="17FD9065" w14:textId="77777777" w:rsidTr="00284391">
        <w:tc>
          <w:tcPr>
            <w:tcW w:w="1751" w:type="dxa"/>
            <w:vMerge/>
            <w:shd w:val="clear" w:color="auto" w:fill="auto"/>
            <w:vAlign w:val="center"/>
          </w:tcPr>
          <w:p w14:paraId="07245799"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84130E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in the </w:t>
            </w:r>
            <w:proofErr w:type="spellStart"/>
            <w:r w:rsidRPr="00ED4D49">
              <w:rPr>
                <w:rFonts w:cs="Calibri"/>
                <w:sz w:val="16"/>
                <w:szCs w:val="16"/>
                <w:lang w:val="en-US"/>
              </w:rPr>
              <w:t>Kosace</w:t>
            </w:r>
            <w:proofErr w:type="spellEnd"/>
            <w:r w:rsidRPr="00ED4D49">
              <w:rPr>
                <w:rFonts w:cs="Calibri"/>
                <w:sz w:val="16"/>
                <w:szCs w:val="16"/>
                <w:lang w:val="en-US"/>
              </w:rPr>
              <w:t xml:space="preserve"> village, the historic site</w:t>
            </w:r>
          </w:p>
        </w:tc>
      </w:tr>
      <w:tr w:rsidR="00284391" w:rsidRPr="00ED4D49" w14:paraId="4283060A" w14:textId="77777777" w:rsidTr="00284391">
        <w:tc>
          <w:tcPr>
            <w:tcW w:w="1751" w:type="dxa"/>
            <w:vMerge/>
            <w:shd w:val="clear" w:color="auto" w:fill="auto"/>
            <w:vAlign w:val="center"/>
          </w:tcPr>
          <w:p w14:paraId="759925F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F5171A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Neolithic settlement of Lug, the archaeological site</w:t>
            </w:r>
          </w:p>
        </w:tc>
      </w:tr>
      <w:tr w:rsidR="00284391" w:rsidRPr="00ED4D49" w14:paraId="3A7F664C" w14:textId="77777777" w:rsidTr="00284391">
        <w:tc>
          <w:tcPr>
            <w:tcW w:w="1751" w:type="dxa"/>
            <w:shd w:val="clear" w:color="auto" w:fill="auto"/>
            <w:vAlign w:val="center"/>
          </w:tcPr>
          <w:p w14:paraId="378B81B4"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Pale‐</w:t>
            </w:r>
            <w:proofErr w:type="spellStart"/>
            <w:r w:rsidRPr="00ED4D49">
              <w:rPr>
                <w:rFonts w:cs="Calibri"/>
                <w:sz w:val="16"/>
                <w:szCs w:val="16"/>
                <w:lang w:val="en-US"/>
              </w:rPr>
              <w:t>Prača</w:t>
            </w:r>
            <w:proofErr w:type="spellEnd"/>
          </w:p>
        </w:tc>
        <w:tc>
          <w:tcPr>
            <w:tcW w:w="7259" w:type="dxa"/>
            <w:shd w:val="clear" w:color="auto" w:fill="auto"/>
            <w:vAlign w:val="center"/>
          </w:tcPr>
          <w:p w14:paraId="7DFBA89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Semiz Ali Pasha </w:t>
            </w:r>
            <w:proofErr w:type="spellStart"/>
            <w:r w:rsidRPr="00ED4D49">
              <w:rPr>
                <w:rFonts w:cs="Calibri"/>
                <w:sz w:val="16"/>
                <w:szCs w:val="16"/>
                <w:lang w:val="en-US"/>
              </w:rPr>
              <w:t>turbe</w:t>
            </w:r>
            <w:proofErr w:type="spellEnd"/>
            <w:r w:rsidRPr="00ED4D49">
              <w:rPr>
                <w:rFonts w:cs="Calibri"/>
                <w:sz w:val="16"/>
                <w:szCs w:val="16"/>
                <w:lang w:val="en-US"/>
              </w:rPr>
              <w:t xml:space="preserve"> with harem of the Semiz Ali Pasha mosque in </w:t>
            </w:r>
            <w:proofErr w:type="spellStart"/>
            <w:r w:rsidRPr="00ED4D49">
              <w:rPr>
                <w:rFonts w:cs="Calibri"/>
                <w:sz w:val="16"/>
                <w:szCs w:val="16"/>
                <w:lang w:val="en-US"/>
              </w:rPr>
              <w:t>Praca</w:t>
            </w:r>
            <w:proofErr w:type="spellEnd"/>
            <w:r w:rsidRPr="00ED4D49">
              <w:rPr>
                <w:rFonts w:cs="Calibri"/>
                <w:sz w:val="16"/>
                <w:szCs w:val="16"/>
                <w:lang w:val="en-US"/>
              </w:rPr>
              <w:t>, the architectural ensemble</w:t>
            </w:r>
          </w:p>
        </w:tc>
      </w:tr>
    </w:tbl>
    <w:p w14:paraId="076E81AF" w14:textId="169B48EF" w:rsidR="00A0077D" w:rsidRPr="00ED4D49" w:rsidRDefault="00A0077D" w:rsidP="00C27BB5">
      <w:pPr>
        <w:rPr>
          <w:rFonts w:cs="Calibri"/>
          <w:lang w:val="en-US"/>
        </w:rPr>
      </w:pPr>
    </w:p>
    <w:p w14:paraId="5E49ADA6" w14:textId="4B979551" w:rsidR="00A0077D" w:rsidRPr="00ED4D49" w:rsidRDefault="00A0077D" w:rsidP="00C27BB5">
      <w:pPr>
        <w:rPr>
          <w:rFonts w:cs="Calibri"/>
          <w:lang w:val="en-US"/>
        </w:rPr>
      </w:pPr>
      <w:r w:rsidRPr="00ED4D49">
        <w:rPr>
          <w:rFonts w:cs="Calibri"/>
          <w:lang w:val="en-US"/>
        </w:rPr>
        <w:br w:type="page"/>
      </w:r>
    </w:p>
    <w:p w14:paraId="5E3C573E" w14:textId="63138D71" w:rsidR="00A0077D" w:rsidRPr="00ED4D49" w:rsidRDefault="00A0077D" w:rsidP="00530056">
      <w:pPr>
        <w:pStyle w:val="Heading2"/>
        <w:numPr>
          <w:ilvl w:val="0"/>
          <w:numId w:val="30"/>
        </w:numPr>
        <w:ind w:left="426" w:hanging="426"/>
      </w:pPr>
      <w:bookmarkStart w:id="277" w:name="_Toc22583821"/>
      <w:bookmarkStart w:id="278" w:name="_Ref22553156"/>
      <w:bookmarkStart w:id="279" w:name="_Toc22569772"/>
      <w:bookmarkStart w:id="280" w:name="_Toc22570325"/>
      <w:bookmarkStart w:id="281" w:name="_Toc31811109"/>
      <w:bookmarkEnd w:id="277"/>
      <w:r w:rsidRPr="00ED4D49">
        <w:lastRenderedPageBreak/>
        <w:t xml:space="preserve">Sites of Cultural and Historical Heritage in Municipalities of the </w:t>
      </w:r>
      <w:bookmarkEnd w:id="278"/>
      <w:bookmarkEnd w:id="279"/>
      <w:bookmarkEnd w:id="280"/>
      <w:r w:rsidR="00DA7A17" w:rsidRPr="00ED4D49">
        <w:t>BiH</w:t>
      </w:r>
      <w:bookmarkEnd w:id="281"/>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63"/>
        <w:gridCol w:w="7547"/>
      </w:tblGrid>
      <w:tr w:rsidR="00A0077D" w:rsidRPr="00ED4D49" w14:paraId="795563FD" w14:textId="77777777" w:rsidTr="00A0077D">
        <w:trPr>
          <w:tblHeader/>
        </w:trPr>
        <w:tc>
          <w:tcPr>
            <w:tcW w:w="0" w:type="auto"/>
            <w:shd w:val="clear" w:color="auto" w:fill="auto"/>
            <w:vAlign w:val="center"/>
          </w:tcPr>
          <w:p w14:paraId="4BEBDB59" w14:textId="77777777" w:rsidR="00A0077D" w:rsidRPr="00ED4D49" w:rsidRDefault="00A0077D" w:rsidP="00A0077D">
            <w:pPr>
              <w:spacing w:before="0" w:after="0"/>
              <w:rPr>
                <w:rFonts w:cs="Calibri"/>
                <w:color w:val="336699"/>
                <w:sz w:val="16"/>
                <w:szCs w:val="16"/>
                <w:lang w:val="en-US"/>
              </w:rPr>
            </w:pPr>
            <w:r w:rsidRPr="00ED4D49">
              <w:rPr>
                <w:rFonts w:cs="Calibri"/>
                <w:color w:val="336699"/>
                <w:sz w:val="16"/>
                <w:szCs w:val="16"/>
                <w:lang w:val="en-US"/>
              </w:rPr>
              <w:t>Entity/Municipality</w:t>
            </w:r>
          </w:p>
        </w:tc>
        <w:tc>
          <w:tcPr>
            <w:tcW w:w="0" w:type="auto"/>
            <w:shd w:val="clear" w:color="auto" w:fill="auto"/>
            <w:vAlign w:val="center"/>
          </w:tcPr>
          <w:p w14:paraId="324AC431" w14:textId="77777777" w:rsidR="00A0077D" w:rsidRPr="00ED4D49" w:rsidRDefault="00A0077D" w:rsidP="00A0077D">
            <w:pPr>
              <w:spacing w:before="0" w:after="0"/>
              <w:rPr>
                <w:rFonts w:cs="Calibri"/>
                <w:color w:val="336699"/>
                <w:sz w:val="16"/>
                <w:szCs w:val="16"/>
                <w:lang w:val="en-US"/>
              </w:rPr>
            </w:pPr>
            <w:r w:rsidRPr="00ED4D49">
              <w:rPr>
                <w:rFonts w:cs="Calibri"/>
                <w:color w:val="336699"/>
                <w:sz w:val="16"/>
                <w:szCs w:val="16"/>
                <w:lang w:val="en-US"/>
              </w:rPr>
              <w:t>Site</w:t>
            </w:r>
          </w:p>
        </w:tc>
      </w:tr>
      <w:tr w:rsidR="00A0077D" w:rsidRPr="00ED4D49" w14:paraId="353A550C" w14:textId="77777777" w:rsidTr="00A0077D">
        <w:tc>
          <w:tcPr>
            <w:tcW w:w="0" w:type="auto"/>
            <w:gridSpan w:val="2"/>
            <w:shd w:val="clear" w:color="auto" w:fill="auto"/>
            <w:vAlign w:val="center"/>
          </w:tcPr>
          <w:p w14:paraId="5BE9D918" w14:textId="77777777" w:rsidR="00A0077D" w:rsidRPr="00ED4D49" w:rsidRDefault="00A0077D" w:rsidP="00A0077D">
            <w:pPr>
              <w:spacing w:before="0" w:after="0"/>
              <w:rPr>
                <w:rFonts w:cs="Calibri"/>
                <w:b/>
                <w:sz w:val="16"/>
                <w:szCs w:val="16"/>
                <w:lang w:val="en-US"/>
              </w:rPr>
            </w:pPr>
            <w:r w:rsidRPr="00ED4D49">
              <w:rPr>
                <w:rFonts w:cs="Calibri"/>
                <w:b/>
                <w:sz w:val="16"/>
                <w:szCs w:val="16"/>
                <w:lang w:val="en-US" w:eastAsia="bs-Latn-BA"/>
              </w:rPr>
              <w:t>RS</w:t>
            </w:r>
          </w:p>
        </w:tc>
      </w:tr>
      <w:tr w:rsidR="00A0077D" w:rsidRPr="00ED4D49" w14:paraId="68BDBDE4" w14:textId="77777777" w:rsidTr="00A0077D">
        <w:tc>
          <w:tcPr>
            <w:tcW w:w="0" w:type="auto"/>
            <w:vMerge w:val="restart"/>
            <w:shd w:val="clear" w:color="auto" w:fill="auto"/>
            <w:vAlign w:val="center"/>
          </w:tcPr>
          <w:p w14:paraId="19DD7358" w14:textId="77777777" w:rsidR="00A0077D" w:rsidRPr="00ED4D49" w:rsidRDefault="00A0077D" w:rsidP="00A0077D">
            <w:pPr>
              <w:spacing w:before="0" w:after="0"/>
              <w:rPr>
                <w:rFonts w:cs="Calibri"/>
                <w:sz w:val="16"/>
                <w:szCs w:val="16"/>
                <w:lang w:val="en-US" w:eastAsia="bs-Latn-BA"/>
              </w:rPr>
            </w:pPr>
            <w:proofErr w:type="spellStart"/>
            <w:r w:rsidRPr="00ED4D49">
              <w:rPr>
                <w:rFonts w:cs="Calibri"/>
                <w:sz w:val="16"/>
                <w:szCs w:val="16"/>
                <w:lang w:val="en-US" w:eastAsia="bs-Latn-BA"/>
              </w:rPr>
              <w:t>Gradiška</w:t>
            </w:r>
            <w:proofErr w:type="spellEnd"/>
          </w:p>
        </w:tc>
        <w:tc>
          <w:tcPr>
            <w:tcW w:w="0" w:type="auto"/>
            <w:shd w:val="clear" w:color="auto" w:fill="auto"/>
            <w:vAlign w:val="center"/>
          </w:tcPr>
          <w:p w14:paraId="5F9EC378" w14:textId="77777777" w:rsidR="00A0077D" w:rsidRPr="00ED4D49" w:rsidRDefault="00A0077D" w:rsidP="00A0077D">
            <w:pPr>
              <w:spacing w:before="0" w:after="0"/>
              <w:rPr>
                <w:rFonts w:cs="Calibri"/>
                <w:sz w:val="16"/>
                <w:szCs w:val="16"/>
                <w:lang w:val="en-US"/>
              </w:rPr>
            </w:pPr>
            <w:proofErr w:type="spellStart"/>
            <w:r w:rsidRPr="00ED4D49">
              <w:rPr>
                <w:rFonts w:eastAsia="Times New Roman" w:cs="Calibri"/>
                <w:sz w:val="16"/>
                <w:szCs w:val="16"/>
                <w:lang w:val="en-US" w:eastAsia="hr-HR"/>
              </w:rPr>
              <w:t>Turbe</w:t>
            </w:r>
            <w:proofErr w:type="spellEnd"/>
            <w:r w:rsidRPr="00ED4D49">
              <w:rPr>
                <w:rFonts w:eastAsia="Times New Roman" w:cs="Calibri"/>
                <w:sz w:val="16"/>
                <w:szCs w:val="16"/>
                <w:lang w:val="en-US" w:eastAsia="hr-HR"/>
              </w:rPr>
              <w:t xml:space="preserve"> of Shaikh </w:t>
            </w:r>
            <w:proofErr w:type="spellStart"/>
            <w:r w:rsidRPr="00ED4D49">
              <w:rPr>
                <w:rFonts w:eastAsia="Times New Roman" w:cs="Calibri"/>
                <w:sz w:val="16"/>
                <w:szCs w:val="16"/>
                <w:lang w:val="en-US" w:eastAsia="hr-HR"/>
              </w:rPr>
              <w:t>Gaibija</w:t>
            </w:r>
            <w:proofErr w:type="spellEnd"/>
            <w:r w:rsidRPr="00ED4D49">
              <w:rPr>
                <w:rFonts w:eastAsia="Times New Roman" w:cs="Calibri"/>
                <w:sz w:val="16"/>
                <w:szCs w:val="16"/>
                <w:lang w:val="en-US" w:eastAsia="hr-HR"/>
              </w:rPr>
              <w:t xml:space="preserve"> and harem of the Tekke Mosque, the architectural ensemble</w:t>
            </w:r>
          </w:p>
        </w:tc>
      </w:tr>
      <w:tr w:rsidR="00A0077D" w:rsidRPr="00ED4D49" w14:paraId="648A5103" w14:textId="77777777" w:rsidTr="00A0077D">
        <w:tc>
          <w:tcPr>
            <w:tcW w:w="0" w:type="auto"/>
            <w:vMerge/>
            <w:shd w:val="clear" w:color="auto" w:fill="auto"/>
            <w:vAlign w:val="center"/>
          </w:tcPr>
          <w:p w14:paraId="522AB1DD"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4AF6438D" w14:textId="77777777" w:rsidR="00A0077D" w:rsidRPr="00ED4D49" w:rsidRDefault="00A0077D" w:rsidP="00A0077D">
            <w:pPr>
              <w:spacing w:before="0" w:after="0"/>
              <w:rPr>
                <w:rFonts w:cs="Calibri"/>
                <w:sz w:val="16"/>
                <w:szCs w:val="16"/>
                <w:lang w:val="en-US"/>
              </w:rPr>
            </w:pPr>
            <w:proofErr w:type="spellStart"/>
            <w:r w:rsidRPr="00ED4D49">
              <w:rPr>
                <w:rFonts w:eastAsia="Times New Roman" w:cs="Calibri"/>
                <w:sz w:val="16"/>
                <w:szCs w:val="16"/>
                <w:lang w:val="en-US" w:eastAsia="hr-HR"/>
              </w:rPr>
              <w:t>Medresa</w:t>
            </w:r>
            <w:proofErr w:type="spellEnd"/>
            <w:r w:rsidRPr="00ED4D49">
              <w:rPr>
                <w:rFonts w:eastAsia="Times New Roman" w:cs="Calibri"/>
                <w:sz w:val="16"/>
                <w:szCs w:val="16"/>
                <w:lang w:val="en-US" w:eastAsia="hr-HR"/>
              </w:rPr>
              <w:t xml:space="preserve"> (</w:t>
            </w:r>
            <w:proofErr w:type="spellStart"/>
            <w:r w:rsidRPr="00ED4D49">
              <w:rPr>
                <w:rFonts w:eastAsia="Times New Roman" w:cs="Calibri"/>
                <w:sz w:val="16"/>
                <w:szCs w:val="16"/>
                <w:lang w:val="en-US" w:eastAsia="hr-HR"/>
              </w:rPr>
              <w:t>Derviš</w:t>
            </w:r>
            <w:proofErr w:type="spellEnd"/>
            <w:r w:rsidRPr="00ED4D49">
              <w:rPr>
                <w:rFonts w:eastAsia="Times New Roman" w:cs="Calibri"/>
                <w:sz w:val="16"/>
                <w:szCs w:val="16"/>
                <w:lang w:val="en-US" w:eastAsia="hr-HR"/>
              </w:rPr>
              <w:t xml:space="preserve"> </w:t>
            </w:r>
            <w:proofErr w:type="spellStart"/>
            <w:r w:rsidRPr="00ED4D49">
              <w:rPr>
                <w:rFonts w:eastAsia="Times New Roman" w:cs="Calibri"/>
                <w:sz w:val="16"/>
                <w:szCs w:val="16"/>
                <w:lang w:val="en-US" w:eastAsia="hr-HR"/>
              </w:rPr>
              <w:t>Hanume</w:t>
            </w:r>
            <w:proofErr w:type="spellEnd"/>
            <w:r w:rsidRPr="00ED4D49">
              <w:rPr>
                <w:rFonts w:eastAsia="Times New Roman" w:cs="Calibri"/>
                <w:sz w:val="16"/>
                <w:szCs w:val="16"/>
                <w:lang w:val="en-US" w:eastAsia="hr-HR"/>
              </w:rPr>
              <w:t xml:space="preserve"> </w:t>
            </w:r>
            <w:proofErr w:type="spellStart"/>
            <w:r w:rsidRPr="00ED4D49">
              <w:rPr>
                <w:rFonts w:eastAsia="Times New Roman" w:cs="Calibri"/>
                <w:sz w:val="16"/>
                <w:szCs w:val="16"/>
                <w:lang w:val="en-US" w:eastAsia="hr-HR"/>
              </w:rPr>
              <w:t>medresa</w:t>
            </w:r>
            <w:proofErr w:type="spellEnd"/>
            <w:r w:rsidRPr="00ED4D49">
              <w:rPr>
                <w:rFonts w:eastAsia="Times New Roman" w:cs="Calibri"/>
                <w:sz w:val="16"/>
                <w:szCs w:val="16"/>
                <w:lang w:val="en-US" w:eastAsia="hr-HR"/>
              </w:rPr>
              <w:t>), the historic building</w:t>
            </w:r>
          </w:p>
        </w:tc>
      </w:tr>
      <w:tr w:rsidR="00A0077D" w:rsidRPr="00ED4D49" w14:paraId="1200F314" w14:textId="77777777" w:rsidTr="00A0077D">
        <w:tc>
          <w:tcPr>
            <w:tcW w:w="0" w:type="auto"/>
            <w:vMerge/>
            <w:shd w:val="clear" w:color="auto" w:fill="auto"/>
            <w:vAlign w:val="center"/>
          </w:tcPr>
          <w:p w14:paraId="2952C34C"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671B00F7" w14:textId="77777777" w:rsidR="00A0077D" w:rsidRPr="00ED4D49" w:rsidRDefault="00A0077D" w:rsidP="00A0077D">
            <w:pPr>
              <w:spacing w:before="0" w:after="0"/>
              <w:rPr>
                <w:rFonts w:cs="Calibri"/>
                <w:sz w:val="16"/>
                <w:szCs w:val="16"/>
                <w:lang w:val="en-US"/>
              </w:rPr>
            </w:pPr>
            <w:r w:rsidRPr="00ED4D49">
              <w:rPr>
                <w:rFonts w:eastAsia="Times New Roman" w:cs="Calibri"/>
                <w:sz w:val="16"/>
                <w:szCs w:val="16"/>
                <w:lang w:val="en-US" w:eastAsia="hr-HR"/>
              </w:rPr>
              <w:t xml:space="preserve">Log-built church dedicated to St Nicholas in </w:t>
            </w:r>
            <w:proofErr w:type="spellStart"/>
            <w:r w:rsidRPr="00ED4D49">
              <w:rPr>
                <w:rFonts w:eastAsia="Times New Roman" w:cs="Calibri"/>
                <w:sz w:val="16"/>
                <w:szCs w:val="16"/>
                <w:lang w:val="en-US" w:eastAsia="hr-HR"/>
              </w:rPr>
              <w:t>Romanovci</w:t>
            </w:r>
            <w:proofErr w:type="spellEnd"/>
            <w:r w:rsidRPr="00ED4D49">
              <w:rPr>
                <w:rFonts w:eastAsia="Times New Roman" w:cs="Calibri"/>
                <w:sz w:val="16"/>
                <w:szCs w:val="16"/>
                <w:lang w:val="en-US" w:eastAsia="hr-HR"/>
              </w:rPr>
              <w:t>, the architectural ensemble</w:t>
            </w:r>
          </w:p>
        </w:tc>
      </w:tr>
      <w:tr w:rsidR="00A0077D" w:rsidRPr="00ED4D49" w14:paraId="072F89A6" w14:textId="77777777" w:rsidTr="00A0077D">
        <w:tc>
          <w:tcPr>
            <w:tcW w:w="0" w:type="auto"/>
            <w:vMerge/>
            <w:shd w:val="clear" w:color="auto" w:fill="auto"/>
            <w:vAlign w:val="center"/>
          </w:tcPr>
          <w:p w14:paraId="4979F698"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66F60520" w14:textId="77777777" w:rsidR="00A0077D" w:rsidRPr="00ED4D49" w:rsidRDefault="00A0077D" w:rsidP="00A0077D">
            <w:pPr>
              <w:spacing w:before="0" w:after="0"/>
              <w:rPr>
                <w:rFonts w:eastAsia="Times New Roman" w:cs="Calibri"/>
                <w:sz w:val="16"/>
                <w:szCs w:val="16"/>
                <w:lang w:val="en-US" w:eastAsia="hr-HR"/>
              </w:rPr>
            </w:pPr>
            <w:r w:rsidRPr="00ED4D49">
              <w:rPr>
                <w:rFonts w:eastAsia="Times New Roman" w:cs="Calibri"/>
                <w:sz w:val="16"/>
                <w:szCs w:val="16"/>
                <w:lang w:val="en-US" w:eastAsia="hr-HR"/>
              </w:rPr>
              <w:t xml:space="preserve">Prehistoric settlement </w:t>
            </w:r>
            <w:proofErr w:type="spellStart"/>
            <w:r w:rsidRPr="00ED4D49">
              <w:rPr>
                <w:rFonts w:eastAsia="Times New Roman" w:cs="Calibri"/>
                <w:sz w:val="16"/>
                <w:szCs w:val="16"/>
                <w:lang w:val="en-US" w:eastAsia="hr-HR"/>
              </w:rPr>
              <w:t>Donja</w:t>
            </w:r>
            <w:proofErr w:type="spellEnd"/>
            <w:r w:rsidRPr="00ED4D49">
              <w:rPr>
                <w:rFonts w:eastAsia="Times New Roman" w:cs="Calibri"/>
                <w:sz w:val="16"/>
                <w:szCs w:val="16"/>
                <w:lang w:val="en-US" w:eastAsia="hr-HR"/>
              </w:rPr>
              <w:t xml:space="preserve"> Dolina, the archaeological site</w:t>
            </w:r>
          </w:p>
        </w:tc>
      </w:tr>
      <w:tr w:rsidR="00A0077D" w:rsidRPr="00ED4D49" w14:paraId="130CB7D6" w14:textId="77777777" w:rsidTr="00A0077D">
        <w:tc>
          <w:tcPr>
            <w:tcW w:w="0" w:type="auto"/>
            <w:vMerge/>
            <w:shd w:val="clear" w:color="auto" w:fill="auto"/>
            <w:vAlign w:val="center"/>
          </w:tcPr>
          <w:p w14:paraId="45C063CB"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00C14F52" w14:textId="77777777" w:rsidR="00A0077D" w:rsidRPr="00ED4D49" w:rsidRDefault="00A0077D" w:rsidP="00A0077D">
            <w:pPr>
              <w:spacing w:before="0" w:after="0"/>
              <w:rPr>
                <w:rFonts w:eastAsia="Times New Roman" w:cs="Calibri"/>
                <w:sz w:val="16"/>
                <w:szCs w:val="16"/>
                <w:lang w:val="en-US" w:eastAsia="hr-HR"/>
              </w:rPr>
            </w:pPr>
            <w:proofErr w:type="spellStart"/>
            <w:r w:rsidRPr="00ED4D49">
              <w:rPr>
                <w:rFonts w:eastAsia="Times New Roman" w:cs="Calibri"/>
                <w:sz w:val="16"/>
                <w:szCs w:val="16"/>
                <w:lang w:val="en-US" w:eastAsia="hr-HR"/>
              </w:rPr>
              <w:t>Musala</w:t>
            </w:r>
            <w:proofErr w:type="spellEnd"/>
            <w:r w:rsidRPr="00ED4D49">
              <w:rPr>
                <w:rFonts w:eastAsia="Times New Roman" w:cs="Calibri"/>
                <w:sz w:val="16"/>
                <w:szCs w:val="16"/>
                <w:lang w:val="en-US" w:eastAsia="hr-HR"/>
              </w:rPr>
              <w:t xml:space="preserve"> harem, the sepulchral ensemble</w:t>
            </w:r>
          </w:p>
        </w:tc>
      </w:tr>
      <w:tr w:rsidR="00A0077D" w:rsidRPr="00ED4D49" w14:paraId="6602AD84" w14:textId="77777777" w:rsidTr="00A0077D">
        <w:tc>
          <w:tcPr>
            <w:tcW w:w="0" w:type="auto"/>
            <w:vMerge/>
            <w:shd w:val="clear" w:color="auto" w:fill="auto"/>
            <w:vAlign w:val="center"/>
          </w:tcPr>
          <w:p w14:paraId="69F54550"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0170F8BA"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City Hall</w:t>
            </w:r>
          </w:p>
        </w:tc>
      </w:tr>
      <w:tr w:rsidR="00A0077D" w:rsidRPr="00ED4D49" w14:paraId="634E15BD" w14:textId="77777777" w:rsidTr="00A0077D">
        <w:tc>
          <w:tcPr>
            <w:tcW w:w="0" w:type="auto"/>
            <w:vMerge/>
            <w:shd w:val="clear" w:color="auto" w:fill="auto"/>
            <w:vAlign w:val="center"/>
          </w:tcPr>
          <w:p w14:paraId="0FC798C5"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773C6726" w14:textId="77777777" w:rsidR="00A0077D" w:rsidRPr="00ED4D49" w:rsidRDefault="00A0077D" w:rsidP="00A0077D">
            <w:pPr>
              <w:spacing w:before="0" w:after="0"/>
              <w:rPr>
                <w:rFonts w:cs="Calibri"/>
                <w:sz w:val="16"/>
                <w:szCs w:val="16"/>
                <w:lang w:val="en-US"/>
              </w:rPr>
            </w:pPr>
            <w:r w:rsidRPr="00ED4D49">
              <w:rPr>
                <w:rFonts w:eastAsia="Times New Roman" w:cs="Calibri"/>
                <w:sz w:val="16"/>
                <w:szCs w:val="16"/>
                <w:lang w:val="en-US" w:eastAsia="hr-HR"/>
              </w:rPr>
              <w:t xml:space="preserve">Filial church of SS Peter and Paul in </w:t>
            </w:r>
            <w:proofErr w:type="spellStart"/>
            <w:r w:rsidRPr="00ED4D49">
              <w:rPr>
                <w:rFonts w:eastAsia="Times New Roman" w:cs="Calibri"/>
                <w:sz w:val="16"/>
                <w:szCs w:val="16"/>
                <w:lang w:val="en-US" w:eastAsia="hr-HR"/>
              </w:rPr>
              <w:t>Grbavci</w:t>
            </w:r>
            <w:proofErr w:type="spellEnd"/>
            <w:r w:rsidRPr="00ED4D49">
              <w:rPr>
                <w:rFonts w:eastAsia="Times New Roman" w:cs="Calibri"/>
                <w:sz w:val="16"/>
                <w:szCs w:val="16"/>
                <w:lang w:val="en-US" w:eastAsia="hr-HR"/>
              </w:rPr>
              <w:t>, the historic building</w:t>
            </w:r>
          </w:p>
        </w:tc>
      </w:tr>
      <w:tr w:rsidR="00A0077D" w:rsidRPr="00ED4D49" w14:paraId="6AA5CCC0" w14:textId="77777777" w:rsidTr="00A0077D">
        <w:tc>
          <w:tcPr>
            <w:tcW w:w="0" w:type="auto"/>
            <w:vMerge/>
            <w:shd w:val="clear" w:color="auto" w:fill="auto"/>
            <w:vAlign w:val="center"/>
          </w:tcPr>
          <w:p w14:paraId="45A4D418"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5F696DCA"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Homeland Museum of </w:t>
            </w:r>
            <w:proofErr w:type="spellStart"/>
            <w:r w:rsidRPr="00ED4D49">
              <w:rPr>
                <w:rFonts w:cs="Calibri"/>
                <w:sz w:val="16"/>
                <w:szCs w:val="16"/>
                <w:lang w:val="en-US"/>
              </w:rPr>
              <w:t>Gradiška</w:t>
            </w:r>
            <w:proofErr w:type="spellEnd"/>
          </w:p>
        </w:tc>
      </w:tr>
      <w:tr w:rsidR="00A0077D" w:rsidRPr="00ED4D49" w14:paraId="6DFF3458" w14:textId="77777777" w:rsidTr="00A0077D">
        <w:tc>
          <w:tcPr>
            <w:tcW w:w="0" w:type="auto"/>
            <w:tcBorders>
              <w:bottom w:val="single" w:sz="4" w:space="0" w:color="BFBFBF"/>
            </w:tcBorders>
            <w:shd w:val="clear" w:color="auto" w:fill="auto"/>
            <w:vAlign w:val="center"/>
          </w:tcPr>
          <w:p w14:paraId="75ACD0F1" w14:textId="77777777" w:rsidR="00A0077D" w:rsidRPr="00ED4D49" w:rsidRDefault="00A0077D" w:rsidP="00A0077D">
            <w:pPr>
              <w:spacing w:before="0" w:after="0"/>
              <w:rPr>
                <w:rFonts w:cs="Calibri"/>
                <w:sz w:val="16"/>
                <w:szCs w:val="16"/>
                <w:lang w:val="en-US" w:eastAsia="bs-Latn-BA"/>
              </w:rPr>
            </w:pPr>
            <w:proofErr w:type="spellStart"/>
            <w:r w:rsidRPr="00ED4D49">
              <w:rPr>
                <w:rFonts w:cs="Calibri"/>
                <w:sz w:val="16"/>
                <w:szCs w:val="16"/>
                <w:lang w:val="en-US" w:eastAsia="bs-Latn-BA"/>
              </w:rPr>
              <w:t>Brod</w:t>
            </w:r>
            <w:proofErr w:type="spellEnd"/>
          </w:p>
        </w:tc>
        <w:tc>
          <w:tcPr>
            <w:tcW w:w="0" w:type="auto"/>
            <w:shd w:val="clear" w:color="auto" w:fill="auto"/>
            <w:vAlign w:val="center"/>
          </w:tcPr>
          <w:p w14:paraId="01D89CAC"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Site of the </w:t>
            </w:r>
            <w:proofErr w:type="spellStart"/>
            <w:proofErr w:type="gramStart"/>
            <w:r w:rsidRPr="00ED4D49">
              <w:rPr>
                <w:rFonts w:cs="Calibri"/>
                <w:sz w:val="16"/>
                <w:szCs w:val="16"/>
                <w:lang w:val="en-US"/>
              </w:rPr>
              <w:t>Husein</w:t>
            </w:r>
            <w:proofErr w:type="spellEnd"/>
            <w:r w:rsidRPr="00ED4D49">
              <w:rPr>
                <w:rFonts w:cs="Calibri"/>
                <w:sz w:val="16"/>
                <w:szCs w:val="16"/>
                <w:lang w:val="en-US"/>
              </w:rPr>
              <w:t>-beg mosque</w:t>
            </w:r>
            <w:proofErr w:type="gramEnd"/>
            <w:r w:rsidRPr="00ED4D49">
              <w:rPr>
                <w:rFonts w:cs="Calibri"/>
                <w:sz w:val="16"/>
                <w:szCs w:val="16"/>
                <w:lang w:val="en-US"/>
              </w:rPr>
              <w:t xml:space="preserve"> with harem (courtyard/burial ground) </w:t>
            </w:r>
          </w:p>
        </w:tc>
      </w:tr>
      <w:tr w:rsidR="00A0077D" w:rsidRPr="00ED4D49" w14:paraId="2044A895" w14:textId="77777777" w:rsidTr="00A0077D">
        <w:tc>
          <w:tcPr>
            <w:tcW w:w="0" w:type="auto"/>
            <w:vMerge w:val="restart"/>
            <w:shd w:val="clear" w:color="auto" w:fill="auto"/>
            <w:vAlign w:val="center"/>
          </w:tcPr>
          <w:p w14:paraId="72880735" w14:textId="77777777" w:rsidR="00A0077D" w:rsidRPr="00ED4D49" w:rsidRDefault="00A0077D" w:rsidP="00A0077D">
            <w:pPr>
              <w:spacing w:before="0" w:after="0"/>
              <w:rPr>
                <w:rFonts w:cs="Calibri"/>
                <w:sz w:val="16"/>
                <w:szCs w:val="16"/>
                <w:lang w:val="en-US" w:eastAsia="bs-Latn-BA"/>
              </w:rPr>
            </w:pPr>
            <w:proofErr w:type="spellStart"/>
            <w:r w:rsidRPr="00ED4D49">
              <w:rPr>
                <w:rFonts w:cs="Calibri"/>
                <w:sz w:val="16"/>
                <w:szCs w:val="16"/>
                <w:lang w:val="en-US" w:eastAsia="bs-Latn-BA"/>
              </w:rPr>
              <w:t>Derventa</w:t>
            </w:r>
            <w:proofErr w:type="spellEnd"/>
          </w:p>
        </w:tc>
        <w:tc>
          <w:tcPr>
            <w:tcW w:w="0" w:type="auto"/>
            <w:shd w:val="clear" w:color="auto" w:fill="auto"/>
            <w:vAlign w:val="bottom"/>
          </w:tcPr>
          <w:p w14:paraId="67897B1B"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The Town Mosque in </w:t>
            </w:r>
            <w:proofErr w:type="spellStart"/>
            <w:r w:rsidRPr="00ED4D49">
              <w:rPr>
                <w:rFonts w:cs="Calibri"/>
                <w:sz w:val="16"/>
                <w:szCs w:val="16"/>
                <w:lang w:val="en-US"/>
              </w:rPr>
              <w:t>Derventa</w:t>
            </w:r>
            <w:proofErr w:type="spellEnd"/>
            <w:r w:rsidRPr="00ED4D49">
              <w:rPr>
                <w:rFonts w:cs="Calibri"/>
                <w:sz w:val="16"/>
                <w:szCs w:val="16"/>
                <w:lang w:val="en-US"/>
              </w:rPr>
              <w:t>, the site and remains of the architectural ensemble</w:t>
            </w:r>
          </w:p>
        </w:tc>
      </w:tr>
      <w:tr w:rsidR="00A0077D" w:rsidRPr="00ED4D49" w14:paraId="45C328C7" w14:textId="77777777" w:rsidTr="00A0077D">
        <w:tc>
          <w:tcPr>
            <w:tcW w:w="0" w:type="auto"/>
            <w:vMerge/>
            <w:shd w:val="clear" w:color="auto" w:fill="auto"/>
            <w:vAlign w:val="center"/>
          </w:tcPr>
          <w:p w14:paraId="05041394"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086FD821"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Dolnjačka</w:t>
            </w:r>
            <w:proofErr w:type="spellEnd"/>
            <w:r w:rsidRPr="00ED4D49">
              <w:rPr>
                <w:rFonts w:cs="Calibri"/>
                <w:sz w:val="16"/>
                <w:szCs w:val="16"/>
                <w:lang w:val="en-US"/>
              </w:rPr>
              <w:t xml:space="preserve"> mosque in </w:t>
            </w:r>
            <w:proofErr w:type="spellStart"/>
            <w:r w:rsidRPr="00ED4D49">
              <w:rPr>
                <w:rFonts w:cs="Calibri"/>
                <w:sz w:val="16"/>
                <w:szCs w:val="16"/>
                <w:lang w:val="en-US"/>
              </w:rPr>
              <w:t>Derventa</w:t>
            </w:r>
            <w:proofErr w:type="spellEnd"/>
            <w:r w:rsidRPr="00ED4D49">
              <w:rPr>
                <w:rFonts w:cs="Calibri"/>
                <w:sz w:val="16"/>
                <w:szCs w:val="16"/>
                <w:lang w:val="en-US"/>
              </w:rPr>
              <w:t>, the site and remains of the architectural ensemble</w:t>
            </w:r>
          </w:p>
        </w:tc>
      </w:tr>
      <w:tr w:rsidR="00A0077D" w:rsidRPr="00ED4D49" w14:paraId="711A158A" w14:textId="77777777" w:rsidTr="00A0077D">
        <w:tc>
          <w:tcPr>
            <w:tcW w:w="0" w:type="auto"/>
            <w:vMerge/>
            <w:shd w:val="clear" w:color="auto" w:fill="auto"/>
            <w:vAlign w:val="center"/>
          </w:tcPr>
          <w:p w14:paraId="6B003C5F"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0318FFCD"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Roman Catholic Burial Ground in </w:t>
            </w:r>
            <w:proofErr w:type="spellStart"/>
            <w:r w:rsidRPr="00ED4D49">
              <w:rPr>
                <w:rFonts w:cs="Calibri"/>
                <w:sz w:val="16"/>
                <w:szCs w:val="16"/>
                <w:lang w:val="en-US"/>
              </w:rPr>
              <w:t>Rabić</w:t>
            </w:r>
            <w:proofErr w:type="spellEnd"/>
            <w:r w:rsidRPr="00ED4D49">
              <w:rPr>
                <w:rFonts w:cs="Calibri"/>
                <w:sz w:val="16"/>
                <w:szCs w:val="16"/>
                <w:lang w:val="en-US"/>
              </w:rPr>
              <w:t>, the sepulchral ensemble</w:t>
            </w:r>
          </w:p>
        </w:tc>
      </w:tr>
      <w:tr w:rsidR="00A0077D" w:rsidRPr="00ED4D49" w14:paraId="4357485C" w14:textId="77777777" w:rsidTr="00A0077D">
        <w:tc>
          <w:tcPr>
            <w:tcW w:w="0" w:type="auto"/>
            <w:vMerge/>
            <w:shd w:val="clear" w:color="auto" w:fill="auto"/>
            <w:vAlign w:val="center"/>
          </w:tcPr>
          <w:p w14:paraId="10B94693"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2ED52E20"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Museum collection in the ownership of the Franciscan monastery in </w:t>
            </w:r>
            <w:proofErr w:type="spellStart"/>
            <w:r w:rsidRPr="00ED4D49">
              <w:rPr>
                <w:rFonts w:cs="Calibri"/>
                <w:sz w:val="16"/>
                <w:szCs w:val="16"/>
                <w:lang w:val="en-US"/>
              </w:rPr>
              <w:t>Plehan</w:t>
            </w:r>
            <w:proofErr w:type="spellEnd"/>
            <w:r w:rsidRPr="00ED4D49">
              <w:rPr>
                <w:rFonts w:cs="Calibri"/>
                <w:sz w:val="16"/>
                <w:szCs w:val="16"/>
                <w:lang w:val="en-US"/>
              </w:rPr>
              <w:t>, the movable property</w:t>
            </w:r>
          </w:p>
        </w:tc>
      </w:tr>
      <w:tr w:rsidR="00A0077D" w:rsidRPr="00ED4D49" w14:paraId="14681939" w14:textId="77777777" w:rsidTr="00A0077D">
        <w:tc>
          <w:tcPr>
            <w:tcW w:w="0" w:type="auto"/>
            <w:vMerge/>
            <w:tcBorders>
              <w:bottom w:val="single" w:sz="4" w:space="0" w:color="BFBFBF"/>
            </w:tcBorders>
            <w:shd w:val="clear" w:color="auto" w:fill="auto"/>
            <w:vAlign w:val="center"/>
          </w:tcPr>
          <w:p w14:paraId="067FB6E2"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6C97BE30"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Prehistoric settlement on Vis, the archaeological site</w:t>
            </w:r>
          </w:p>
        </w:tc>
      </w:tr>
      <w:tr w:rsidR="00A0077D" w:rsidRPr="00ED4D49" w14:paraId="6719A95E" w14:textId="77777777" w:rsidTr="00A0077D">
        <w:tc>
          <w:tcPr>
            <w:tcW w:w="0" w:type="auto"/>
            <w:vMerge w:val="restart"/>
            <w:shd w:val="clear" w:color="auto" w:fill="auto"/>
            <w:vAlign w:val="center"/>
          </w:tcPr>
          <w:p w14:paraId="789C54D4"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Prnjavor</w:t>
            </w:r>
            <w:proofErr w:type="spellEnd"/>
            <w:r w:rsidRPr="00ED4D49">
              <w:rPr>
                <w:rFonts w:cs="Calibri"/>
                <w:sz w:val="16"/>
                <w:szCs w:val="16"/>
                <w:lang w:val="en-US"/>
              </w:rPr>
              <w:t xml:space="preserve"> </w:t>
            </w:r>
          </w:p>
        </w:tc>
        <w:tc>
          <w:tcPr>
            <w:tcW w:w="0" w:type="auto"/>
            <w:shd w:val="clear" w:color="auto" w:fill="auto"/>
            <w:vAlign w:val="center"/>
          </w:tcPr>
          <w:p w14:paraId="206F40E7"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Harem of the Town Mosque</w:t>
            </w:r>
          </w:p>
        </w:tc>
      </w:tr>
      <w:tr w:rsidR="00A0077D" w:rsidRPr="00ED4D49" w14:paraId="04E73B76" w14:textId="77777777" w:rsidTr="00A0077D">
        <w:tc>
          <w:tcPr>
            <w:tcW w:w="0" w:type="auto"/>
            <w:vMerge/>
            <w:tcBorders>
              <w:bottom w:val="single" w:sz="4" w:space="0" w:color="BFBFBF"/>
            </w:tcBorders>
            <w:shd w:val="clear" w:color="auto" w:fill="auto"/>
            <w:vAlign w:val="center"/>
          </w:tcPr>
          <w:p w14:paraId="5E8377FA"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749EA32F"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Church of the Holy Apostles SS Peter and Paul in </w:t>
            </w:r>
            <w:proofErr w:type="spellStart"/>
            <w:r w:rsidRPr="00ED4D49">
              <w:rPr>
                <w:rStyle w:val="Emphasis"/>
                <w:rFonts w:cs="Calibri"/>
                <w:i w:val="0"/>
                <w:sz w:val="16"/>
                <w:szCs w:val="16"/>
                <w:lang w:val="en-US"/>
              </w:rPr>
              <w:t>Palačkovci</w:t>
            </w:r>
            <w:proofErr w:type="spellEnd"/>
            <w:r w:rsidRPr="00ED4D49">
              <w:rPr>
                <w:rStyle w:val="Emphasis"/>
                <w:rFonts w:cs="Calibri"/>
                <w:i w:val="0"/>
                <w:sz w:val="16"/>
                <w:szCs w:val="16"/>
                <w:lang w:val="en-US"/>
              </w:rPr>
              <w:t>, together with its movable heritage, the architectural ensemble</w:t>
            </w:r>
          </w:p>
        </w:tc>
      </w:tr>
      <w:tr w:rsidR="00A0077D" w:rsidRPr="00ED4D49" w14:paraId="62DD7C89" w14:textId="77777777" w:rsidTr="00A0077D">
        <w:tc>
          <w:tcPr>
            <w:tcW w:w="0" w:type="auto"/>
            <w:tcBorders>
              <w:bottom w:val="single" w:sz="4" w:space="0" w:color="BFBFBF"/>
            </w:tcBorders>
            <w:shd w:val="clear" w:color="auto" w:fill="auto"/>
            <w:vAlign w:val="center"/>
          </w:tcPr>
          <w:p w14:paraId="35E0DB3C"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Šamac</w:t>
            </w:r>
            <w:proofErr w:type="spellEnd"/>
          </w:p>
        </w:tc>
        <w:tc>
          <w:tcPr>
            <w:tcW w:w="0" w:type="auto"/>
            <w:shd w:val="clear" w:color="auto" w:fill="auto"/>
            <w:vAlign w:val="center"/>
          </w:tcPr>
          <w:p w14:paraId="0E475D93"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Church of the Nativity of the Holly Virgin in </w:t>
            </w:r>
            <w:proofErr w:type="spellStart"/>
            <w:r w:rsidRPr="00ED4D49">
              <w:rPr>
                <w:rStyle w:val="Emphasis"/>
                <w:rFonts w:cs="Calibri"/>
                <w:i w:val="0"/>
                <w:sz w:val="16"/>
                <w:szCs w:val="16"/>
                <w:lang w:val="en-US"/>
              </w:rPr>
              <w:t>Obudovac</w:t>
            </w:r>
            <w:proofErr w:type="spellEnd"/>
            <w:r w:rsidRPr="00ED4D49">
              <w:rPr>
                <w:rStyle w:val="Emphasis"/>
                <w:rFonts w:cs="Calibri"/>
                <w:i w:val="0"/>
                <w:sz w:val="16"/>
                <w:szCs w:val="16"/>
                <w:lang w:val="en-US"/>
              </w:rPr>
              <w:t xml:space="preserve"> together with movable property and graveyard, the architectural ensemble</w:t>
            </w:r>
          </w:p>
        </w:tc>
      </w:tr>
      <w:tr w:rsidR="00A0077D" w:rsidRPr="00ED4D49" w14:paraId="4EC4E31F" w14:textId="77777777" w:rsidTr="00A0077D">
        <w:tc>
          <w:tcPr>
            <w:tcW w:w="0" w:type="auto"/>
            <w:vMerge w:val="restart"/>
            <w:tcBorders>
              <w:top w:val="single" w:sz="4" w:space="0" w:color="BFBFBF"/>
            </w:tcBorders>
            <w:shd w:val="clear" w:color="auto" w:fill="auto"/>
            <w:vAlign w:val="center"/>
          </w:tcPr>
          <w:p w14:paraId="65FF6D15"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Bijeljina </w:t>
            </w:r>
          </w:p>
        </w:tc>
        <w:tc>
          <w:tcPr>
            <w:tcW w:w="0" w:type="auto"/>
            <w:shd w:val="clear" w:color="auto" w:fill="auto"/>
            <w:vAlign w:val="center"/>
          </w:tcPr>
          <w:p w14:paraId="1308AC41" w14:textId="77777777" w:rsidR="00A0077D" w:rsidRPr="00ED4D49" w:rsidRDefault="00A0077D" w:rsidP="00A0077D">
            <w:pPr>
              <w:spacing w:before="0" w:after="0"/>
              <w:rPr>
                <w:rStyle w:val="Emphasis"/>
                <w:rFonts w:cs="Calibri"/>
                <w:i w:val="0"/>
                <w:sz w:val="16"/>
                <w:szCs w:val="16"/>
                <w:lang w:val="en-US"/>
              </w:rPr>
            </w:pPr>
            <w:proofErr w:type="spellStart"/>
            <w:r w:rsidRPr="00ED4D49">
              <w:rPr>
                <w:rStyle w:val="Emphasis"/>
                <w:rFonts w:cs="Calibri"/>
                <w:i w:val="0"/>
                <w:sz w:val="16"/>
                <w:szCs w:val="16"/>
                <w:lang w:val="en-US"/>
              </w:rPr>
              <w:t>Atik</w:t>
            </w:r>
            <w:proofErr w:type="spellEnd"/>
            <w:r w:rsidRPr="00ED4D49">
              <w:rPr>
                <w:rStyle w:val="Emphasis"/>
                <w:rFonts w:cs="Calibri"/>
                <w:i w:val="0"/>
                <w:sz w:val="16"/>
                <w:szCs w:val="16"/>
                <w:lang w:val="en-US"/>
              </w:rPr>
              <w:t xml:space="preserve"> mosque (</w:t>
            </w:r>
            <w:proofErr w:type="gramStart"/>
            <w:r w:rsidRPr="00ED4D49">
              <w:rPr>
                <w:rStyle w:val="Emphasis"/>
                <w:rFonts w:cs="Calibri"/>
                <w:i w:val="0"/>
                <w:sz w:val="16"/>
                <w:szCs w:val="16"/>
                <w:lang w:val="en-US"/>
              </w:rPr>
              <w:t>Old mosque</w:t>
            </w:r>
            <w:proofErr w:type="gramEnd"/>
            <w:r w:rsidRPr="00ED4D49">
              <w:rPr>
                <w:rStyle w:val="Emphasis"/>
                <w:rFonts w:cs="Calibri"/>
                <w:i w:val="0"/>
                <w:sz w:val="16"/>
                <w:szCs w:val="16"/>
                <w:lang w:val="en-US"/>
              </w:rPr>
              <w:t xml:space="preserve">, Sultan </w:t>
            </w:r>
            <w:proofErr w:type="spellStart"/>
            <w:r w:rsidRPr="00ED4D49">
              <w:rPr>
                <w:rStyle w:val="Emphasis"/>
                <w:rFonts w:cs="Calibri"/>
                <w:i w:val="0"/>
                <w:sz w:val="16"/>
                <w:szCs w:val="16"/>
                <w:lang w:val="en-US"/>
              </w:rPr>
              <w:t>Sulayman’s</w:t>
            </w:r>
            <w:proofErr w:type="spellEnd"/>
            <w:r w:rsidRPr="00ED4D49">
              <w:rPr>
                <w:rStyle w:val="Emphasis"/>
                <w:rFonts w:cs="Calibri"/>
                <w:i w:val="0"/>
                <w:sz w:val="16"/>
                <w:szCs w:val="16"/>
                <w:lang w:val="en-US"/>
              </w:rPr>
              <w:t xml:space="preserve"> mosque), harem and </w:t>
            </w:r>
            <w:proofErr w:type="spellStart"/>
            <w:r w:rsidRPr="00ED4D49">
              <w:rPr>
                <w:rStyle w:val="Emphasis"/>
                <w:rFonts w:cs="Calibri"/>
                <w:i w:val="0"/>
                <w:sz w:val="16"/>
                <w:szCs w:val="16"/>
                <w:lang w:val="en-US"/>
              </w:rPr>
              <w:t>turbe</w:t>
            </w:r>
            <w:proofErr w:type="spellEnd"/>
            <w:r w:rsidRPr="00ED4D49">
              <w:rPr>
                <w:rStyle w:val="Emphasis"/>
                <w:rFonts w:cs="Calibri"/>
                <w:i w:val="0"/>
                <w:sz w:val="16"/>
                <w:szCs w:val="16"/>
                <w:lang w:val="en-US"/>
              </w:rPr>
              <w:t>, the site and remains of the architectural ensemble</w:t>
            </w:r>
          </w:p>
        </w:tc>
      </w:tr>
      <w:tr w:rsidR="00A0077D" w:rsidRPr="00ED4D49" w14:paraId="008F2A16" w14:textId="77777777" w:rsidTr="00A0077D">
        <w:tc>
          <w:tcPr>
            <w:tcW w:w="0" w:type="auto"/>
            <w:vMerge/>
            <w:shd w:val="clear" w:color="auto" w:fill="auto"/>
            <w:vAlign w:val="center"/>
          </w:tcPr>
          <w:p w14:paraId="724A0E3A"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1E10AB7A"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Church of the Holy Trinity in </w:t>
            </w:r>
            <w:proofErr w:type="spellStart"/>
            <w:r w:rsidRPr="00ED4D49">
              <w:rPr>
                <w:rStyle w:val="Emphasis"/>
                <w:rFonts w:cs="Calibri"/>
                <w:i w:val="0"/>
                <w:sz w:val="16"/>
                <w:szCs w:val="16"/>
                <w:lang w:val="en-US"/>
              </w:rPr>
              <w:t>Tavna</w:t>
            </w:r>
            <w:proofErr w:type="spellEnd"/>
            <w:r w:rsidRPr="00ED4D49">
              <w:rPr>
                <w:rStyle w:val="Emphasis"/>
                <w:rFonts w:cs="Calibri"/>
                <w:i w:val="0"/>
                <w:sz w:val="16"/>
                <w:szCs w:val="16"/>
                <w:lang w:val="en-US"/>
              </w:rPr>
              <w:t xml:space="preserve"> (the </w:t>
            </w:r>
            <w:proofErr w:type="spellStart"/>
            <w:r w:rsidRPr="00ED4D49">
              <w:rPr>
                <w:rStyle w:val="Emphasis"/>
                <w:rFonts w:cs="Calibri"/>
                <w:i w:val="0"/>
                <w:sz w:val="16"/>
                <w:szCs w:val="16"/>
                <w:lang w:val="en-US"/>
              </w:rPr>
              <w:t>Tavna</w:t>
            </w:r>
            <w:proofErr w:type="spellEnd"/>
            <w:r w:rsidRPr="00ED4D49">
              <w:rPr>
                <w:rStyle w:val="Emphasis"/>
                <w:rFonts w:cs="Calibri"/>
                <w:i w:val="0"/>
                <w:sz w:val="16"/>
                <w:szCs w:val="16"/>
                <w:lang w:val="en-US"/>
              </w:rPr>
              <w:t xml:space="preserve"> monastery church), the historic </w:t>
            </w:r>
            <w:proofErr w:type="spellStart"/>
            <w:r w:rsidRPr="00ED4D49">
              <w:rPr>
                <w:rStyle w:val="Emphasis"/>
                <w:rFonts w:cs="Calibri"/>
                <w:i w:val="0"/>
                <w:sz w:val="16"/>
                <w:szCs w:val="16"/>
                <w:lang w:val="en-US"/>
              </w:rPr>
              <w:t>monumen</w:t>
            </w:r>
            <w:proofErr w:type="spellEnd"/>
          </w:p>
        </w:tc>
      </w:tr>
      <w:tr w:rsidR="00A0077D" w:rsidRPr="00ED4D49" w14:paraId="6CDC1673" w14:textId="77777777" w:rsidTr="00A0077D">
        <w:tc>
          <w:tcPr>
            <w:tcW w:w="0" w:type="auto"/>
            <w:vMerge/>
            <w:shd w:val="clear" w:color="auto" w:fill="auto"/>
            <w:vAlign w:val="center"/>
          </w:tcPr>
          <w:p w14:paraId="0F4E3B67"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74994BE" w14:textId="77777777" w:rsidR="00A0077D" w:rsidRPr="00ED4D49" w:rsidRDefault="00A0077D" w:rsidP="00A0077D">
            <w:pPr>
              <w:spacing w:before="0" w:after="0"/>
              <w:rPr>
                <w:rStyle w:val="Emphasis"/>
                <w:rFonts w:cs="Calibri"/>
                <w:i w:val="0"/>
                <w:sz w:val="16"/>
                <w:szCs w:val="16"/>
                <w:lang w:val="en-US"/>
              </w:rPr>
            </w:pPr>
            <w:proofErr w:type="spellStart"/>
            <w:r w:rsidRPr="00ED4D49">
              <w:rPr>
                <w:rStyle w:val="Emphasis"/>
                <w:rFonts w:cs="Calibri"/>
                <w:i w:val="0"/>
                <w:sz w:val="16"/>
                <w:szCs w:val="16"/>
                <w:lang w:val="en-US"/>
              </w:rPr>
              <w:t>Sokolski</w:t>
            </w:r>
            <w:proofErr w:type="spellEnd"/>
            <w:r w:rsidRPr="00ED4D49">
              <w:rPr>
                <w:rStyle w:val="Emphasis"/>
                <w:rFonts w:cs="Calibri"/>
                <w:i w:val="0"/>
                <w:sz w:val="16"/>
                <w:szCs w:val="16"/>
                <w:lang w:val="en-US"/>
              </w:rPr>
              <w:t xml:space="preserve"> </w:t>
            </w:r>
            <w:proofErr w:type="spellStart"/>
            <w:r w:rsidRPr="00ED4D49">
              <w:rPr>
                <w:rStyle w:val="Emphasis"/>
                <w:rFonts w:cs="Calibri"/>
                <w:i w:val="0"/>
                <w:sz w:val="16"/>
                <w:szCs w:val="16"/>
                <w:lang w:val="en-US"/>
              </w:rPr>
              <w:t>dom</w:t>
            </w:r>
            <w:proofErr w:type="spellEnd"/>
            <w:r w:rsidRPr="00ED4D49">
              <w:rPr>
                <w:rStyle w:val="Emphasis"/>
                <w:rFonts w:cs="Calibri"/>
                <w:i w:val="0"/>
                <w:sz w:val="16"/>
                <w:szCs w:val="16"/>
                <w:lang w:val="en-US"/>
              </w:rPr>
              <w:t>, cultural heritage in Bijeljina</w:t>
            </w:r>
          </w:p>
        </w:tc>
      </w:tr>
      <w:tr w:rsidR="00A0077D" w:rsidRPr="00ED4D49" w14:paraId="133C279A" w14:textId="77777777" w:rsidTr="00A0077D">
        <w:tc>
          <w:tcPr>
            <w:tcW w:w="0" w:type="auto"/>
            <w:vMerge/>
            <w:shd w:val="clear" w:color="auto" w:fill="auto"/>
            <w:vAlign w:val="center"/>
          </w:tcPr>
          <w:p w14:paraId="52561EA1"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CE1F335" w14:textId="77777777" w:rsidR="00A0077D" w:rsidRPr="00ED4D49" w:rsidRDefault="00A0077D" w:rsidP="00A0077D">
            <w:pPr>
              <w:spacing w:before="0" w:after="0"/>
              <w:rPr>
                <w:rStyle w:val="Emphasis"/>
                <w:rFonts w:cs="Calibri"/>
                <w:i w:val="0"/>
                <w:sz w:val="16"/>
                <w:szCs w:val="16"/>
                <w:lang w:val="en-US"/>
              </w:rPr>
            </w:pPr>
            <w:r w:rsidRPr="00ED4D49">
              <w:rPr>
                <w:rFonts w:cs="Calibri"/>
                <w:bCs/>
                <w:sz w:val="16"/>
                <w:szCs w:val="16"/>
                <w:lang w:val="en-US"/>
              </w:rPr>
              <w:t>Architectural Ensemble</w:t>
            </w:r>
            <w:r w:rsidRPr="00ED4D49">
              <w:rPr>
                <w:rFonts w:cs="Calibri"/>
                <w:sz w:val="16"/>
                <w:szCs w:val="16"/>
                <w:shd w:val="clear" w:color="auto" w:fill="FFFFFF"/>
                <w:lang w:val="en-US"/>
              </w:rPr>
              <w:t> – </w:t>
            </w:r>
            <w:r w:rsidRPr="00ED4D49">
              <w:rPr>
                <w:rFonts w:cs="Calibri"/>
                <w:bCs/>
                <w:sz w:val="16"/>
                <w:szCs w:val="16"/>
                <w:lang w:val="en-US"/>
              </w:rPr>
              <w:t xml:space="preserve">Novo </w:t>
            </w:r>
            <w:proofErr w:type="spellStart"/>
            <w:r w:rsidRPr="00ED4D49">
              <w:rPr>
                <w:rFonts w:cs="Calibri"/>
                <w:bCs/>
                <w:sz w:val="16"/>
                <w:szCs w:val="16"/>
                <w:lang w:val="en-US"/>
              </w:rPr>
              <w:t>Selo</w:t>
            </w:r>
            <w:proofErr w:type="spellEnd"/>
            <w:r w:rsidRPr="00ED4D49">
              <w:rPr>
                <w:rFonts w:cs="Calibri"/>
                <w:sz w:val="16"/>
                <w:szCs w:val="16"/>
                <w:shd w:val="clear" w:color="auto" w:fill="FFFFFF"/>
                <w:lang w:val="en-US"/>
              </w:rPr>
              <w:t> (</w:t>
            </w:r>
            <w:r w:rsidRPr="00ED4D49">
              <w:rPr>
                <w:rFonts w:cs="Calibri"/>
                <w:bCs/>
                <w:sz w:val="16"/>
                <w:szCs w:val="16"/>
                <w:lang w:val="en-US"/>
              </w:rPr>
              <w:t xml:space="preserve">Franz </w:t>
            </w:r>
            <w:proofErr w:type="spellStart"/>
            <w:r w:rsidRPr="00ED4D49">
              <w:rPr>
                <w:rFonts w:cs="Calibri"/>
                <w:bCs/>
                <w:sz w:val="16"/>
                <w:szCs w:val="16"/>
                <w:lang w:val="en-US"/>
              </w:rPr>
              <w:t>Josefsfeld</w:t>
            </w:r>
            <w:proofErr w:type="spellEnd"/>
            <w:r w:rsidRPr="00ED4D49">
              <w:rPr>
                <w:rFonts w:cs="Calibri"/>
                <w:sz w:val="16"/>
                <w:szCs w:val="16"/>
                <w:shd w:val="clear" w:color="auto" w:fill="FFFFFF"/>
                <w:lang w:val="en-US"/>
              </w:rPr>
              <w:t>)</w:t>
            </w:r>
          </w:p>
        </w:tc>
      </w:tr>
      <w:tr w:rsidR="00A0077D" w:rsidRPr="00ED4D49" w14:paraId="60D24043" w14:textId="77777777" w:rsidTr="00A0077D">
        <w:tc>
          <w:tcPr>
            <w:tcW w:w="0" w:type="auto"/>
            <w:vMerge/>
            <w:tcBorders>
              <w:bottom w:val="single" w:sz="4" w:space="0" w:color="BFBFBF"/>
            </w:tcBorders>
            <w:shd w:val="clear" w:color="auto" w:fill="auto"/>
            <w:vAlign w:val="center"/>
          </w:tcPr>
          <w:p w14:paraId="05C7EF47"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62333056" w14:textId="77AE5760" w:rsidR="00A0077D" w:rsidRPr="00ED4D49" w:rsidRDefault="00A0077D" w:rsidP="00A0077D">
            <w:pPr>
              <w:spacing w:before="0" w:after="0"/>
              <w:rPr>
                <w:rStyle w:val="Emphasis"/>
                <w:rFonts w:cs="Calibri"/>
                <w:i w:val="0"/>
                <w:sz w:val="16"/>
                <w:szCs w:val="16"/>
                <w:lang w:val="en-US"/>
              </w:rPr>
            </w:pPr>
            <w:r w:rsidRPr="00ED4D49">
              <w:rPr>
                <w:rFonts w:cs="Calibri"/>
                <w:sz w:val="16"/>
                <w:szCs w:val="16"/>
                <w:shd w:val="clear" w:color="auto" w:fill="FFFFFF"/>
                <w:lang w:val="en-US"/>
              </w:rPr>
              <w:t>Most </w:t>
            </w:r>
            <w:r w:rsidRPr="00ED4D49">
              <w:rPr>
                <w:rStyle w:val="Emphasis"/>
                <w:rFonts w:cs="Calibri"/>
                <w:bCs/>
                <w:i w:val="0"/>
                <w:iCs w:val="0"/>
                <w:sz w:val="16"/>
                <w:szCs w:val="16"/>
                <w:shd w:val="clear" w:color="auto" w:fill="FFFFFF"/>
                <w:lang w:val="en-US"/>
              </w:rPr>
              <w:t xml:space="preserve">Pure Heart </w:t>
            </w:r>
            <w:proofErr w:type="gramStart"/>
            <w:r w:rsidRPr="00ED4D49">
              <w:rPr>
                <w:rStyle w:val="Emphasis"/>
                <w:rFonts w:cs="Calibri"/>
                <w:bCs/>
                <w:i w:val="0"/>
                <w:iCs w:val="0"/>
                <w:sz w:val="16"/>
                <w:szCs w:val="16"/>
                <w:shd w:val="clear" w:color="auto" w:fill="FFFFFF"/>
                <w:lang w:val="en-US"/>
              </w:rPr>
              <w:t>Of</w:t>
            </w:r>
            <w:proofErr w:type="gramEnd"/>
            <w:r w:rsidRPr="00ED4D49">
              <w:rPr>
                <w:rStyle w:val="Emphasis"/>
                <w:rFonts w:cs="Calibri"/>
                <w:bCs/>
                <w:i w:val="0"/>
                <w:iCs w:val="0"/>
                <w:sz w:val="16"/>
                <w:szCs w:val="16"/>
                <w:shd w:val="clear" w:color="auto" w:fill="FFFFFF"/>
                <w:lang w:val="en-US"/>
              </w:rPr>
              <w:t xml:space="preserve"> Mary </w:t>
            </w:r>
            <w:r w:rsidR="001E54A6" w:rsidRPr="00ED4D49">
              <w:rPr>
                <w:rStyle w:val="Emphasis"/>
                <w:rFonts w:cs="Calibri"/>
                <w:bCs/>
                <w:i w:val="0"/>
                <w:iCs w:val="0"/>
                <w:sz w:val="16"/>
                <w:szCs w:val="16"/>
                <w:shd w:val="clear" w:color="auto" w:fill="FFFFFF"/>
                <w:lang w:val="en-US"/>
              </w:rPr>
              <w:t>Church</w:t>
            </w:r>
            <w:r w:rsidR="001E54A6" w:rsidRPr="00ED4D49">
              <w:rPr>
                <w:rFonts w:cs="Calibri"/>
                <w:sz w:val="16"/>
                <w:szCs w:val="16"/>
                <w:shd w:val="clear" w:color="auto" w:fill="FFFFFF"/>
                <w:lang w:val="en-US"/>
              </w:rPr>
              <w:t> </w:t>
            </w:r>
            <w:r w:rsidR="001E54A6" w:rsidRPr="00ED4D49">
              <w:rPr>
                <w:rStyle w:val="Emphasis"/>
                <w:rFonts w:cs="Calibri"/>
                <w:i w:val="0"/>
                <w:sz w:val="16"/>
                <w:szCs w:val="16"/>
                <w:lang w:val="en-US"/>
              </w:rPr>
              <w:t>and</w:t>
            </w:r>
            <w:r w:rsidRPr="00ED4D49">
              <w:rPr>
                <w:rStyle w:val="Emphasis"/>
                <w:rFonts w:cs="Calibri"/>
                <w:i w:val="0"/>
                <w:sz w:val="16"/>
                <w:szCs w:val="16"/>
                <w:lang w:val="en-US"/>
              </w:rPr>
              <w:t xml:space="preserve"> parish office, architectural ensemble </w:t>
            </w:r>
          </w:p>
        </w:tc>
      </w:tr>
      <w:tr w:rsidR="00A0077D" w:rsidRPr="00ED4D49" w14:paraId="5837575F" w14:textId="77777777" w:rsidTr="00A0077D">
        <w:tc>
          <w:tcPr>
            <w:tcW w:w="0" w:type="auto"/>
            <w:gridSpan w:val="2"/>
            <w:tcBorders>
              <w:bottom w:val="single" w:sz="4" w:space="0" w:color="BFBFBF"/>
            </w:tcBorders>
            <w:shd w:val="clear" w:color="auto" w:fill="auto"/>
            <w:vAlign w:val="center"/>
          </w:tcPr>
          <w:p w14:paraId="7CF82F31" w14:textId="77777777" w:rsidR="00A0077D" w:rsidRPr="00ED4D49" w:rsidRDefault="00A0077D" w:rsidP="00A0077D">
            <w:pPr>
              <w:spacing w:before="0" w:after="0"/>
              <w:rPr>
                <w:rStyle w:val="Emphasis"/>
                <w:rFonts w:cs="Calibri"/>
                <w:b/>
                <w:i w:val="0"/>
                <w:sz w:val="16"/>
                <w:szCs w:val="16"/>
                <w:lang w:val="en-US"/>
              </w:rPr>
            </w:pPr>
            <w:r w:rsidRPr="00ED4D49">
              <w:rPr>
                <w:rFonts w:cs="Calibri"/>
                <w:b/>
                <w:sz w:val="16"/>
                <w:szCs w:val="16"/>
                <w:lang w:val="en-US"/>
              </w:rPr>
              <w:t>FBiH</w:t>
            </w:r>
          </w:p>
        </w:tc>
      </w:tr>
      <w:tr w:rsidR="00A0077D" w:rsidRPr="00ED4D49" w14:paraId="26DA6F63" w14:textId="77777777" w:rsidTr="00A0077D">
        <w:tc>
          <w:tcPr>
            <w:tcW w:w="0" w:type="auto"/>
            <w:tcBorders>
              <w:bottom w:val="single" w:sz="4" w:space="0" w:color="BFBFBF"/>
            </w:tcBorders>
            <w:shd w:val="clear" w:color="auto" w:fill="auto"/>
            <w:vAlign w:val="center"/>
          </w:tcPr>
          <w:p w14:paraId="5E1FB8FE"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Orašje</w:t>
            </w:r>
            <w:proofErr w:type="spellEnd"/>
            <w:r w:rsidRPr="00ED4D49">
              <w:rPr>
                <w:rFonts w:cs="Calibri"/>
                <w:sz w:val="16"/>
                <w:szCs w:val="16"/>
                <w:lang w:val="en-US"/>
              </w:rPr>
              <w:t xml:space="preserve"> </w:t>
            </w:r>
          </w:p>
        </w:tc>
        <w:tc>
          <w:tcPr>
            <w:tcW w:w="0" w:type="auto"/>
            <w:shd w:val="clear" w:color="auto" w:fill="auto"/>
            <w:vAlign w:val="center"/>
          </w:tcPr>
          <w:p w14:paraId="0208CE2E"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Parish church of the Assumption of the </w:t>
            </w:r>
            <w:proofErr w:type="spellStart"/>
            <w:r w:rsidRPr="00ED4D49">
              <w:rPr>
                <w:rStyle w:val="Emphasis"/>
                <w:rFonts w:cs="Calibri"/>
                <w:i w:val="0"/>
                <w:sz w:val="16"/>
                <w:szCs w:val="16"/>
                <w:lang w:val="en-US"/>
              </w:rPr>
              <w:t>Blesed</w:t>
            </w:r>
            <w:proofErr w:type="spellEnd"/>
            <w:r w:rsidRPr="00ED4D49">
              <w:rPr>
                <w:rStyle w:val="Emphasis"/>
                <w:rFonts w:cs="Calibri"/>
                <w:i w:val="0"/>
                <w:sz w:val="16"/>
                <w:szCs w:val="16"/>
                <w:lang w:val="en-US"/>
              </w:rPr>
              <w:t xml:space="preserve"> Virgin Mary and the Franciscan monastery in </w:t>
            </w:r>
            <w:proofErr w:type="spellStart"/>
            <w:r w:rsidRPr="00ED4D49">
              <w:rPr>
                <w:rStyle w:val="Emphasis"/>
                <w:rFonts w:cs="Calibri"/>
                <w:i w:val="0"/>
                <w:sz w:val="16"/>
                <w:szCs w:val="16"/>
                <w:lang w:val="en-US"/>
              </w:rPr>
              <w:t>Tolisa</w:t>
            </w:r>
            <w:proofErr w:type="spellEnd"/>
            <w:r w:rsidRPr="00ED4D49">
              <w:rPr>
                <w:rStyle w:val="Emphasis"/>
                <w:rFonts w:cs="Calibri"/>
                <w:i w:val="0"/>
                <w:sz w:val="16"/>
                <w:szCs w:val="16"/>
                <w:lang w:val="en-US"/>
              </w:rPr>
              <w:t>, together with movable heritage, the architectural ensemble</w:t>
            </w:r>
          </w:p>
        </w:tc>
      </w:tr>
      <w:tr w:rsidR="00A0077D" w:rsidRPr="00ED4D49" w14:paraId="084E5E15" w14:textId="77777777" w:rsidTr="00A0077D">
        <w:tc>
          <w:tcPr>
            <w:tcW w:w="0" w:type="auto"/>
            <w:vMerge w:val="restart"/>
            <w:shd w:val="clear" w:color="auto" w:fill="auto"/>
            <w:vAlign w:val="center"/>
          </w:tcPr>
          <w:p w14:paraId="24EFF70B"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Gradačac</w:t>
            </w:r>
            <w:proofErr w:type="spellEnd"/>
            <w:r w:rsidRPr="00ED4D49">
              <w:rPr>
                <w:rFonts w:cs="Calibri"/>
                <w:sz w:val="16"/>
                <w:szCs w:val="16"/>
                <w:lang w:val="en-US"/>
              </w:rPr>
              <w:t xml:space="preserve"> </w:t>
            </w:r>
          </w:p>
        </w:tc>
        <w:tc>
          <w:tcPr>
            <w:tcW w:w="0" w:type="auto"/>
            <w:shd w:val="clear" w:color="auto" w:fill="auto"/>
            <w:vAlign w:val="bottom"/>
          </w:tcPr>
          <w:p w14:paraId="24E535D1"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Old fort of </w:t>
            </w:r>
            <w:proofErr w:type="spellStart"/>
            <w:r w:rsidRPr="00ED4D49">
              <w:rPr>
                <w:rFonts w:cs="Calibri"/>
                <w:sz w:val="16"/>
                <w:szCs w:val="16"/>
                <w:lang w:val="en-US"/>
              </w:rPr>
              <w:t>Gradačac</w:t>
            </w:r>
            <w:proofErr w:type="spellEnd"/>
            <w:r w:rsidRPr="00ED4D49">
              <w:rPr>
                <w:rFonts w:cs="Calibri"/>
                <w:sz w:val="16"/>
                <w:szCs w:val="16"/>
                <w:lang w:val="en-US"/>
              </w:rPr>
              <w:t xml:space="preserve"> with </w:t>
            </w:r>
            <w:proofErr w:type="spellStart"/>
            <w:r w:rsidRPr="00ED4D49">
              <w:rPr>
                <w:rFonts w:cs="Calibri"/>
                <w:sz w:val="16"/>
                <w:szCs w:val="16"/>
                <w:lang w:val="en-US"/>
              </w:rPr>
              <w:t>Gradaščevića</w:t>
            </w:r>
            <w:proofErr w:type="spellEnd"/>
            <w:r w:rsidRPr="00ED4D49">
              <w:rPr>
                <w:rFonts w:cs="Calibri"/>
                <w:sz w:val="16"/>
                <w:szCs w:val="16"/>
                <w:lang w:val="en-US"/>
              </w:rPr>
              <w:t xml:space="preserve"> tower, the historic site</w:t>
            </w:r>
          </w:p>
        </w:tc>
      </w:tr>
      <w:tr w:rsidR="00A0077D" w:rsidRPr="00ED4D49" w14:paraId="13CD13B0" w14:textId="77777777" w:rsidTr="00A0077D">
        <w:tc>
          <w:tcPr>
            <w:tcW w:w="0" w:type="auto"/>
            <w:vMerge/>
            <w:shd w:val="clear" w:color="auto" w:fill="auto"/>
            <w:vAlign w:val="center"/>
          </w:tcPr>
          <w:p w14:paraId="417C0639"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4E079432"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Husejnija</w:t>
            </w:r>
            <w:proofErr w:type="spellEnd"/>
            <w:r w:rsidRPr="00ED4D49">
              <w:rPr>
                <w:rFonts w:cs="Calibri"/>
                <w:sz w:val="16"/>
                <w:szCs w:val="16"/>
                <w:lang w:val="en-US"/>
              </w:rPr>
              <w:t xml:space="preserve"> mosque, the architectural ensemble</w:t>
            </w:r>
          </w:p>
        </w:tc>
      </w:tr>
      <w:tr w:rsidR="00A0077D" w:rsidRPr="00ED4D49" w14:paraId="29CBC91D" w14:textId="77777777" w:rsidTr="00A0077D">
        <w:tc>
          <w:tcPr>
            <w:tcW w:w="0" w:type="auto"/>
            <w:vMerge/>
            <w:shd w:val="clear" w:color="auto" w:fill="auto"/>
            <w:vAlign w:val="center"/>
          </w:tcPr>
          <w:p w14:paraId="3D791264"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8C35CCB"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Harem of the </w:t>
            </w:r>
            <w:proofErr w:type="spellStart"/>
            <w:r w:rsidRPr="00ED4D49">
              <w:rPr>
                <w:rFonts w:cs="Calibri"/>
                <w:sz w:val="16"/>
                <w:szCs w:val="16"/>
                <w:lang w:val="en-US"/>
              </w:rPr>
              <w:t>Bukva</w:t>
            </w:r>
            <w:proofErr w:type="spellEnd"/>
            <w:r w:rsidRPr="00ED4D49">
              <w:rPr>
                <w:rFonts w:cs="Calibri"/>
                <w:sz w:val="16"/>
                <w:szCs w:val="16"/>
                <w:lang w:val="en-US"/>
              </w:rPr>
              <w:t xml:space="preserve"> (</w:t>
            </w:r>
            <w:proofErr w:type="spellStart"/>
            <w:r w:rsidRPr="00ED4D49">
              <w:rPr>
                <w:rFonts w:cs="Calibri"/>
                <w:sz w:val="16"/>
                <w:szCs w:val="16"/>
                <w:lang w:val="en-US"/>
              </w:rPr>
              <w:t>Bukvačka</w:t>
            </w:r>
            <w:proofErr w:type="spellEnd"/>
            <w:r w:rsidRPr="00ED4D49">
              <w:rPr>
                <w:rFonts w:cs="Calibri"/>
                <w:sz w:val="16"/>
                <w:szCs w:val="16"/>
                <w:lang w:val="en-US"/>
              </w:rPr>
              <w:t xml:space="preserve"> or </w:t>
            </w:r>
            <w:proofErr w:type="spellStart"/>
            <w:r w:rsidRPr="00ED4D49">
              <w:rPr>
                <w:rFonts w:cs="Calibri"/>
                <w:sz w:val="16"/>
                <w:szCs w:val="16"/>
                <w:lang w:val="en-US"/>
              </w:rPr>
              <w:t>Bukvarska</w:t>
            </w:r>
            <w:proofErr w:type="spellEnd"/>
            <w:r w:rsidRPr="00ED4D49">
              <w:rPr>
                <w:rFonts w:cs="Calibri"/>
                <w:sz w:val="16"/>
                <w:szCs w:val="16"/>
                <w:lang w:val="en-US"/>
              </w:rPr>
              <w:t>) Mosque, the sepulchral ensemble</w:t>
            </w:r>
          </w:p>
        </w:tc>
      </w:tr>
      <w:tr w:rsidR="00A0077D" w:rsidRPr="00ED4D49" w14:paraId="3C214333" w14:textId="77777777" w:rsidTr="00A0077D">
        <w:tc>
          <w:tcPr>
            <w:tcW w:w="0" w:type="auto"/>
            <w:vMerge/>
            <w:shd w:val="clear" w:color="auto" w:fill="auto"/>
            <w:vAlign w:val="center"/>
          </w:tcPr>
          <w:p w14:paraId="09EF308F"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8269B51"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Harem of the </w:t>
            </w:r>
            <w:proofErr w:type="spellStart"/>
            <w:r w:rsidRPr="00ED4D49">
              <w:rPr>
                <w:rFonts w:cs="Calibri"/>
                <w:sz w:val="16"/>
                <w:szCs w:val="16"/>
                <w:lang w:val="en-US"/>
              </w:rPr>
              <w:t>Reuf</w:t>
            </w:r>
            <w:proofErr w:type="spellEnd"/>
            <w:r w:rsidRPr="00ED4D49">
              <w:rPr>
                <w:rFonts w:cs="Calibri"/>
                <w:sz w:val="16"/>
                <w:szCs w:val="16"/>
                <w:lang w:val="en-US"/>
              </w:rPr>
              <w:t>-bey or New (</w:t>
            </w:r>
            <w:proofErr w:type="spellStart"/>
            <w:r w:rsidRPr="00ED4D49">
              <w:rPr>
                <w:rFonts w:cs="Calibri"/>
                <w:sz w:val="16"/>
                <w:szCs w:val="16"/>
                <w:lang w:val="en-US"/>
              </w:rPr>
              <w:t>Džedid</w:t>
            </w:r>
            <w:proofErr w:type="spellEnd"/>
            <w:r w:rsidRPr="00ED4D49">
              <w:rPr>
                <w:rFonts w:cs="Calibri"/>
                <w:sz w:val="16"/>
                <w:szCs w:val="16"/>
                <w:lang w:val="en-US"/>
              </w:rPr>
              <w:t>) Mosque, the sepulchral ensemble</w:t>
            </w:r>
          </w:p>
        </w:tc>
      </w:tr>
      <w:tr w:rsidR="00A0077D" w:rsidRPr="00ED4D49" w14:paraId="0362F066" w14:textId="77777777" w:rsidTr="00A0077D">
        <w:tc>
          <w:tcPr>
            <w:tcW w:w="0" w:type="auto"/>
            <w:vMerge/>
            <w:shd w:val="clear" w:color="auto" w:fill="auto"/>
            <w:vAlign w:val="center"/>
          </w:tcPr>
          <w:p w14:paraId="631BCE06"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CBB957F"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St Elijah’s Church, the historic monument</w:t>
            </w:r>
          </w:p>
        </w:tc>
      </w:tr>
      <w:tr w:rsidR="00A0077D" w:rsidRPr="00ED4D49" w14:paraId="3B8FE833" w14:textId="77777777" w:rsidTr="00A0077D">
        <w:tc>
          <w:tcPr>
            <w:tcW w:w="0" w:type="auto"/>
            <w:vMerge/>
            <w:shd w:val="clear" w:color="auto" w:fill="auto"/>
            <w:vAlign w:val="center"/>
          </w:tcPr>
          <w:p w14:paraId="05AD2292"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5E13E047" w14:textId="77777777" w:rsidR="00A0077D" w:rsidRPr="00ED4D49" w:rsidRDefault="00A0077D" w:rsidP="00A0077D">
            <w:pPr>
              <w:spacing w:before="0" w:after="0"/>
              <w:rPr>
                <w:rFonts w:cs="Calibri"/>
                <w:sz w:val="16"/>
                <w:szCs w:val="16"/>
                <w:lang w:val="en-US"/>
              </w:rPr>
            </w:pPr>
            <w:r w:rsidRPr="00ED4D49">
              <w:rPr>
                <w:rStyle w:val="Emphasis"/>
                <w:rFonts w:cs="Calibri"/>
                <w:bCs/>
                <w:i w:val="0"/>
                <w:iCs w:val="0"/>
                <w:sz w:val="16"/>
                <w:szCs w:val="16"/>
                <w:shd w:val="clear" w:color="auto" w:fill="FFFFFF"/>
                <w:lang w:val="en-US"/>
              </w:rPr>
              <w:t>Family house</w:t>
            </w:r>
            <w:r w:rsidRPr="00ED4D49">
              <w:rPr>
                <w:rFonts w:cs="Calibri"/>
                <w:sz w:val="16"/>
                <w:szCs w:val="16"/>
                <w:shd w:val="clear" w:color="auto" w:fill="FFFFFF"/>
                <w:lang w:val="en-US"/>
              </w:rPr>
              <w:t> of </w:t>
            </w:r>
            <w:proofErr w:type="spellStart"/>
            <w:r w:rsidRPr="00ED4D49">
              <w:rPr>
                <w:rStyle w:val="Emphasis"/>
                <w:rFonts w:cs="Calibri"/>
                <w:bCs/>
                <w:i w:val="0"/>
                <w:iCs w:val="0"/>
                <w:sz w:val="16"/>
                <w:szCs w:val="16"/>
                <w:shd w:val="clear" w:color="auto" w:fill="FFFFFF"/>
                <w:lang w:val="en-US"/>
              </w:rPr>
              <w:t>Gradaščević</w:t>
            </w:r>
            <w:proofErr w:type="spellEnd"/>
            <w:r w:rsidRPr="00ED4D49">
              <w:rPr>
                <w:rStyle w:val="Emphasis"/>
                <w:rFonts w:cs="Calibri"/>
                <w:bCs/>
                <w:i w:val="0"/>
                <w:iCs w:val="0"/>
                <w:sz w:val="16"/>
                <w:szCs w:val="16"/>
                <w:shd w:val="clear" w:color="auto" w:fill="FFFFFF"/>
                <w:lang w:val="en-US"/>
              </w:rPr>
              <w:t xml:space="preserve"> family</w:t>
            </w:r>
            <w:r w:rsidRPr="00ED4D49">
              <w:rPr>
                <w:rFonts w:cs="Calibri"/>
                <w:sz w:val="16"/>
                <w:szCs w:val="16"/>
                <w:lang w:val="en-US"/>
              </w:rPr>
              <w:t>, historic monument</w:t>
            </w:r>
          </w:p>
        </w:tc>
      </w:tr>
      <w:tr w:rsidR="00A0077D" w:rsidRPr="00ED4D49" w14:paraId="7AB14C5A" w14:textId="77777777" w:rsidTr="00A0077D">
        <w:tc>
          <w:tcPr>
            <w:tcW w:w="0" w:type="auto"/>
            <w:vMerge w:val="restart"/>
            <w:shd w:val="clear" w:color="auto" w:fill="auto"/>
            <w:vAlign w:val="center"/>
          </w:tcPr>
          <w:p w14:paraId="1ACBAF4B"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Srebrenik</w:t>
            </w:r>
            <w:proofErr w:type="spellEnd"/>
            <w:r w:rsidRPr="00ED4D49">
              <w:rPr>
                <w:rFonts w:cs="Calibri"/>
                <w:sz w:val="16"/>
                <w:szCs w:val="16"/>
                <w:lang w:val="en-US"/>
              </w:rPr>
              <w:t xml:space="preserve"> </w:t>
            </w:r>
          </w:p>
        </w:tc>
        <w:tc>
          <w:tcPr>
            <w:tcW w:w="0" w:type="auto"/>
            <w:shd w:val="clear" w:color="auto" w:fill="auto"/>
            <w:vAlign w:val="center"/>
          </w:tcPr>
          <w:p w14:paraId="13107DA8"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Mosque in </w:t>
            </w:r>
            <w:proofErr w:type="spellStart"/>
            <w:r w:rsidRPr="00ED4D49">
              <w:rPr>
                <w:rStyle w:val="Emphasis"/>
                <w:rFonts w:cs="Calibri"/>
                <w:i w:val="0"/>
                <w:sz w:val="16"/>
                <w:szCs w:val="16"/>
                <w:lang w:val="en-US"/>
              </w:rPr>
              <w:t>Ćojluk</w:t>
            </w:r>
            <w:proofErr w:type="spellEnd"/>
            <w:r w:rsidRPr="00ED4D49">
              <w:rPr>
                <w:rStyle w:val="Emphasis"/>
                <w:rFonts w:cs="Calibri"/>
                <w:i w:val="0"/>
                <w:sz w:val="16"/>
                <w:szCs w:val="16"/>
                <w:lang w:val="en-US"/>
              </w:rPr>
              <w:t>, the architectural ensemble</w:t>
            </w:r>
          </w:p>
        </w:tc>
      </w:tr>
      <w:tr w:rsidR="00A0077D" w:rsidRPr="00ED4D49" w14:paraId="688B22EB" w14:textId="77777777" w:rsidTr="00A0077D">
        <w:tc>
          <w:tcPr>
            <w:tcW w:w="0" w:type="auto"/>
            <w:vMerge/>
            <w:shd w:val="clear" w:color="auto" w:fill="auto"/>
            <w:vAlign w:val="center"/>
          </w:tcPr>
          <w:p w14:paraId="7ECB0CFB"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EBDF5CA" w14:textId="77777777" w:rsidR="00A0077D" w:rsidRPr="00ED4D49" w:rsidRDefault="00A0077D" w:rsidP="00A0077D">
            <w:pPr>
              <w:spacing w:before="0" w:after="0"/>
              <w:rPr>
                <w:rStyle w:val="Emphasis"/>
                <w:rFonts w:cs="Calibri"/>
                <w:i w:val="0"/>
                <w:sz w:val="16"/>
                <w:szCs w:val="16"/>
                <w:lang w:val="en-US"/>
              </w:rPr>
            </w:pPr>
            <w:proofErr w:type="spellStart"/>
            <w:r w:rsidRPr="00ED4D49">
              <w:rPr>
                <w:rStyle w:val="Emphasis"/>
                <w:rFonts w:cs="Calibri"/>
                <w:i w:val="0"/>
                <w:sz w:val="16"/>
                <w:szCs w:val="16"/>
                <w:lang w:val="en-US"/>
              </w:rPr>
              <w:t>Suljagić</w:t>
            </w:r>
            <w:proofErr w:type="spellEnd"/>
            <w:r w:rsidRPr="00ED4D49">
              <w:rPr>
                <w:rStyle w:val="Emphasis"/>
                <w:rFonts w:cs="Calibri"/>
                <w:i w:val="0"/>
                <w:sz w:val="16"/>
                <w:szCs w:val="16"/>
                <w:lang w:val="en-US"/>
              </w:rPr>
              <w:t xml:space="preserve"> Konak with outbuildings in </w:t>
            </w:r>
            <w:proofErr w:type="spellStart"/>
            <w:r w:rsidRPr="00ED4D49">
              <w:rPr>
                <w:rStyle w:val="Emphasis"/>
                <w:rFonts w:cs="Calibri"/>
                <w:i w:val="0"/>
                <w:sz w:val="16"/>
                <w:szCs w:val="16"/>
                <w:lang w:val="en-US"/>
              </w:rPr>
              <w:t>Donja</w:t>
            </w:r>
            <w:proofErr w:type="spellEnd"/>
            <w:r w:rsidRPr="00ED4D49">
              <w:rPr>
                <w:rStyle w:val="Emphasis"/>
                <w:rFonts w:cs="Calibri"/>
                <w:i w:val="0"/>
                <w:sz w:val="16"/>
                <w:szCs w:val="16"/>
                <w:lang w:val="en-US"/>
              </w:rPr>
              <w:t xml:space="preserve"> </w:t>
            </w:r>
            <w:proofErr w:type="spellStart"/>
            <w:r w:rsidRPr="00ED4D49">
              <w:rPr>
                <w:rStyle w:val="Emphasis"/>
                <w:rFonts w:cs="Calibri"/>
                <w:i w:val="0"/>
                <w:sz w:val="16"/>
                <w:szCs w:val="16"/>
                <w:lang w:val="en-US"/>
              </w:rPr>
              <w:t>Špionica</w:t>
            </w:r>
            <w:proofErr w:type="spellEnd"/>
            <w:r w:rsidRPr="00ED4D49">
              <w:rPr>
                <w:rStyle w:val="Emphasis"/>
                <w:rFonts w:cs="Calibri"/>
                <w:i w:val="0"/>
                <w:sz w:val="16"/>
                <w:szCs w:val="16"/>
                <w:lang w:val="en-US"/>
              </w:rPr>
              <w:t>, the historic building</w:t>
            </w:r>
          </w:p>
        </w:tc>
      </w:tr>
      <w:tr w:rsidR="00A0077D" w:rsidRPr="00ED4D49" w14:paraId="43C7AC03" w14:textId="77777777" w:rsidTr="00A0077D">
        <w:tc>
          <w:tcPr>
            <w:tcW w:w="0" w:type="auto"/>
            <w:vMerge/>
            <w:shd w:val="clear" w:color="auto" w:fill="auto"/>
            <w:vAlign w:val="center"/>
          </w:tcPr>
          <w:p w14:paraId="3CC777B9"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B48D2B1"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Prehistoric hillfort on </w:t>
            </w:r>
            <w:proofErr w:type="spellStart"/>
            <w:r w:rsidRPr="00ED4D49">
              <w:rPr>
                <w:rStyle w:val="Emphasis"/>
                <w:rFonts w:cs="Calibri"/>
                <w:i w:val="0"/>
                <w:sz w:val="16"/>
                <w:szCs w:val="16"/>
                <w:lang w:val="en-US"/>
              </w:rPr>
              <w:t>Grabovik-Zaketuša</w:t>
            </w:r>
            <w:proofErr w:type="spellEnd"/>
            <w:r w:rsidRPr="00ED4D49">
              <w:rPr>
                <w:rStyle w:val="Emphasis"/>
                <w:rFonts w:cs="Calibri"/>
                <w:i w:val="0"/>
                <w:sz w:val="16"/>
                <w:szCs w:val="16"/>
                <w:lang w:val="en-US"/>
              </w:rPr>
              <w:t xml:space="preserve"> above the village of </w:t>
            </w:r>
            <w:proofErr w:type="spellStart"/>
            <w:r w:rsidRPr="00ED4D49">
              <w:rPr>
                <w:rStyle w:val="Emphasis"/>
                <w:rFonts w:cs="Calibri"/>
                <w:i w:val="0"/>
                <w:sz w:val="16"/>
                <w:szCs w:val="16"/>
                <w:lang w:val="en-US"/>
              </w:rPr>
              <w:t>Straža</w:t>
            </w:r>
            <w:proofErr w:type="spellEnd"/>
            <w:r w:rsidRPr="00ED4D49">
              <w:rPr>
                <w:rStyle w:val="Emphasis"/>
                <w:rFonts w:cs="Calibri"/>
                <w:i w:val="0"/>
                <w:sz w:val="16"/>
                <w:szCs w:val="16"/>
                <w:lang w:val="en-US"/>
              </w:rPr>
              <w:t>, the archaeological site</w:t>
            </w:r>
          </w:p>
        </w:tc>
      </w:tr>
      <w:tr w:rsidR="00A0077D" w:rsidRPr="00ED4D49" w14:paraId="641F835F" w14:textId="77777777" w:rsidTr="00A0077D">
        <w:tc>
          <w:tcPr>
            <w:tcW w:w="0" w:type="auto"/>
            <w:vMerge/>
            <w:shd w:val="clear" w:color="auto" w:fill="auto"/>
            <w:vAlign w:val="center"/>
          </w:tcPr>
          <w:p w14:paraId="5E1ED584"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5FF20E68"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Prehistoric hillfort on </w:t>
            </w:r>
            <w:proofErr w:type="spellStart"/>
            <w:r w:rsidRPr="00ED4D49">
              <w:rPr>
                <w:rStyle w:val="Emphasis"/>
                <w:rFonts w:cs="Calibri"/>
                <w:i w:val="0"/>
                <w:sz w:val="16"/>
                <w:szCs w:val="16"/>
                <w:lang w:val="en-US"/>
              </w:rPr>
              <w:t>Gradina</w:t>
            </w:r>
            <w:proofErr w:type="spellEnd"/>
            <w:r w:rsidRPr="00ED4D49">
              <w:rPr>
                <w:rStyle w:val="Emphasis"/>
                <w:rFonts w:cs="Calibri"/>
                <w:i w:val="0"/>
                <w:sz w:val="16"/>
                <w:szCs w:val="16"/>
                <w:lang w:val="en-US"/>
              </w:rPr>
              <w:t xml:space="preserve"> under </w:t>
            </w:r>
            <w:proofErr w:type="spellStart"/>
            <w:r w:rsidRPr="00ED4D49">
              <w:rPr>
                <w:rStyle w:val="Emphasis"/>
                <w:rFonts w:cs="Calibri"/>
                <w:i w:val="0"/>
                <w:sz w:val="16"/>
                <w:szCs w:val="16"/>
                <w:lang w:val="en-US"/>
              </w:rPr>
              <w:t>Kuge</w:t>
            </w:r>
            <w:proofErr w:type="spellEnd"/>
            <w:r w:rsidRPr="00ED4D49">
              <w:rPr>
                <w:rStyle w:val="Emphasis"/>
                <w:rFonts w:cs="Calibri"/>
                <w:i w:val="0"/>
                <w:sz w:val="16"/>
                <w:szCs w:val="16"/>
                <w:lang w:val="en-US"/>
              </w:rPr>
              <w:t xml:space="preserve">, village of </w:t>
            </w:r>
            <w:proofErr w:type="spellStart"/>
            <w:r w:rsidRPr="00ED4D49">
              <w:rPr>
                <w:rStyle w:val="Emphasis"/>
                <w:rFonts w:cs="Calibri"/>
                <w:i w:val="0"/>
                <w:sz w:val="16"/>
                <w:szCs w:val="16"/>
                <w:lang w:val="en-US"/>
              </w:rPr>
              <w:t>Bjelave</w:t>
            </w:r>
            <w:proofErr w:type="spellEnd"/>
            <w:r w:rsidRPr="00ED4D49">
              <w:rPr>
                <w:rStyle w:val="Emphasis"/>
                <w:rFonts w:cs="Calibri"/>
                <w:i w:val="0"/>
                <w:sz w:val="16"/>
                <w:szCs w:val="16"/>
                <w:lang w:val="en-US"/>
              </w:rPr>
              <w:t>, the archaeological site</w:t>
            </w:r>
          </w:p>
        </w:tc>
      </w:tr>
      <w:tr w:rsidR="00A0077D" w:rsidRPr="00ED4D49" w14:paraId="1E4AA9A0" w14:textId="77777777" w:rsidTr="00A0077D">
        <w:tc>
          <w:tcPr>
            <w:tcW w:w="0" w:type="auto"/>
            <w:vMerge/>
            <w:shd w:val="clear" w:color="auto" w:fill="auto"/>
            <w:vAlign w:val="center"/>
          </w:tcPr>
          <w:p w14:paraId="27FFBA51"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189B70FF"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Old mosque with harem in </w:t>
            </w:r>
            <w:proofErr w:type="spellStart"/>
            <w:r w:rsidRPr="00ED4D49">
              <w:rPr>
                <w:rStyle w:val="Emphasis"/>
                <w:rFonts w:cs="Calibri"/>
                <w:i w:val="0"/>
                <w:sz w:val="16"/>
                <w:szCs w:val="16"/>
                <w:lang w:val="en-US"/>
              </w:rPr>
              <w:t>Špionica</w:t>
            </w:r>
            <w:proofErr w:type="spellEnd"/>
            <w:r w:rsidRPr="00ED4D49">
              <w:rPr>
                <w:rStyle w:val="Emphasis"/>
                <w:rFonts w:cs="Calibri"/>
                <w:i w:val="0"/>
                <w:sz w:val="16"/>
                <w:szCs w:val="16"/>
                <w:lang w:val="en-US"/>
              </w:rPr>
              <w:t>, the architectural ensemble</w:t>
            </w:r>
          </w:p>
        </w:tc>
      </w:tr>
      <w:tr w:rsidR="00A0077D" w:rsidRPr="00ED4D49" w14:paraId="42A4C024" w14:textId="77777777" w:rsidTr="00A0077D">
        <w:tc>
          <w:tcPr>
            <w:tcW w:w="0" w:type="auto"/>
            <w:vMerge/>
            <w:tcBorders>
              <w:bottom w:val="single" w:sz="4" w:space="0" w:color="BFBFBF"/>
            </w:tcBorders>
            <w:shd w:val="clear" w:color="auto" w:fill="auto"/>
            <w:vAlign w:val="center"/>
          </w:tcPr>
          <w:p w14:paraId="315A2170"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69C19602"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Old </w:t>
            </w:r>
            <w:proofErr w:type="spellStart"/>
            <w:r w:rsidRPr="00ED4D49">
              <w:rPr>
                <w:rStyle w:val="Emphasis"/>
                <w:rFonts w:cs="Calibri"/>
                <w:i w:val="0"/>
                <w:sz w:val="16"/>
                <w:szCs w:val="16"/>
                <w:lang w:val="en-US"/>
              </w:rPr>
              <w:t>Srebrenik</w:t>
            </w:r>
            <w:proofErr w:type="spellEnd"/>
            <w:r w:rsidRPr="00ED4D49">
              <w:rPr>
                <w:rStyle w:val="Emphasis"/>
                <w:rFonts w:cs="Calibri"/>
                <w:i w:val="0"/>
                <w:sz w:val="16"/>
                <w:szCs w:val="16"/>
                <w:lang w:val="en-US"/>
              </w:rPr>
              <w:t xml:space="preserve"> Fort, the historic site</w:t>
            </w:r>
          </w:p>
        </w:tc>
      </w:tr>
      <w:tr w:rsidR="00A0077D" w:rsidRPr="00ED4D49" w14:paraId="712C050C" w14:textId="77777777" w:rsidTr="00A0077D">
        <w:tc>
          <w:tcPr>
            <w:tcW w:w="0" w:type="auto"/>
            <w:tcBorders>
              <w:top w:val="single" w:sz="4" w:space="0" w:color="BFBFBF"/>
              <w:bottom w:val="single" w:sz="4" w:space="0" w:color="BFBFBF"/>
            </w:tcBorders>
            <w:shd w:val="clear" w:color="auto" w:fill="auto"/>
            <w:vAlign w:val="center"/>
          </w:tcPr>
          <w:p w14:paraId="456BF0C1"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Odžak</w:t>
            </w:r>
            <w:proofErr w:type="spellEnd"/>
            <w:r w:rsidRPr="00ED4D49">
              <w:rPr>
                <w:rFonts w:cs="Calibri"/>
                <w:sz w:val="16"/>
                <w:szCs w:val="16"/>
                <w:lang w:val="en-US"/>
              </w:rPr>
              <w:t xml:space="preserve">  </w:t>
            </w:r>
          </w:p>
        </w:tc>
        <w:tc>
          <w:tcPr>
            <w:tcW w:w="0" w:type="auto"/>
            <w:shd w:val="clear" w:color="auto" w:fill="auto"/>
            <w:vAlign w:val="center"/>
          </w:tcPr>
          <w:p w14:paraId="5900077C"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Town Hall (</w:t>
            </w:r>
            <w:proofErr w:type="spellStart"/>
            <w:r w:rsidRPr="00ED4D49">
              <w:rPr>
                <w:rStyle w:val="Emphasis"/>
                <w:rFonts w:cs="Calibri"/>
                <w:i w:val="0"/>
                <w:sz w:val="16"/>
                <w:szCs w:val="16"/>
                <w:lang w:val="en-US"/>
              </w:rPr>
              <w:t>Beledija</w:t>
            </w:r>
            <w:proofErr w:type="spellEnd"/>
            <w:r w:rsidRPr="00ED4D49">
              <w:rPr>
                <w:rStyle w:val="Emphasis"/>
                <w:rFonts w:cs="Calibri"/>
                <w:i w:val="0"/>
                <w:sz w:val="16"/>
                <w:szCs w:val="16"/>
                <w:lang w:val="en-US"/>
              </w:rPr>
              <w:t xml:space="preserve"> or Mala </w:t>
            </w:r>
            <w:proofErr w:type="spellStart"/>
            <w:r w:rsidRPr="00ED4D49">
              <w:rPr>
                <w:rStyle w:val="Emphasis"/>
                <w:rFonts w:cs="Calibri"/>
                <w:i w:val="0"/>
                <w:sz w:val="16"/>
                <w:szCs w:val="16"/>
                <w:lang w:val="en-US"/>
              </w:rPr>
              <w:t>vijećnica</w:t>
            </w:r>
            <w:proofErr w:type="spellEnd"/>
            <w:r w:rsidRPr="00ED4D49">
              <w:rPr>
                <w:rStyle w:val="Emphasis"/>
                <w:rFonts w:cs="Calibri"/>
                <w:i w:val="0"/>
                <w:sz w:val="16"/>
                <w:szCs w:val="16"/>
                <w:lang w:val="en-US"/>
              </w:rPr>
              <w:t xml:space="preserve"> – Small Town Hall) in </w:t>
            </w:r>
            <w:proofErr w:type="spellStart"/>
            <w:r w:rsidRPr="00ED4D49">
              <w:rPr>
                <w:rStyle w:val="Emphasis"/>
                <w:rFonts w:cs="Calibri"/>
                <w:i w:val="0"/>
                <w:sz w:val="16"/>
                <w:szCs w:val="16"/>
                <w:lang w:val="en-US"/>
              </w:rPr>
              <w:t>Odžak</w:t>
            </w:r>
            <w:proofErr w:type="spellEnd"/>
            <w:r w:rsidRPr="00ED4D49">
              <w:rPr>
                <w:rStyle w:val="Emphasis"/>
                <w:rFonts w:cs="Calibri"/>
                <w:i w:val="0"/>
                <w:sz w:val="16"/>
                <w:szCs w:val="16"/>
                <w:lang w:val="en-US"/>
              </w:rPr>
              <w:t>, the historic building</w:t>
            </w:r>
          </w:p>
        </w:tc>
      </w:tr>
      <w:tr w:rsidR="00A0077D" w:rsidRPr="00ED4D49" w14:paraId="3730F8E4" w14:textId="77777777" w:rsidTr="00A0077D">
        <w:tc>
          <w:tcPr>
            <w:tcW w:w="0" w:type="auto"/>
            <w:gridSpan w:val="2"/>
            <w:tcBorders>
              <w:top w:val="single" w:sz="4" w:space="0" w:color="BFBFBF"/>
              <w:bottom w:val="single" w:sz="4" w:space="0" w:color="BFBFBF"/>
            </w:tcBorders>
            <w:shd w:val="clear" w:color="auto" w:fill="auto"/>
            <w:vAlign w:val="center"/>
          </w:tcPr>
          <w:p w14:paraId="40CA97DE" w14:textId="77777777" w:rsidR="00A0077D" w:rsidRPr="00ED4D49" w:rsidRDefault="00A0077D" w:rsidP="00A0077D">
            <w:pPr>
              <w:spacing w:before="0" w:after="0"/>
              <w:rPr>
                <w:rStyle w:val="Emphasis"/>
                <w:rFonts w:cs="Calibri"/>
                <w:b/>
                <w:i w:val="0"/>
                <w:sz w:val="16"/>
                <w:szCs w:val="16"/>
                <w:lang w:val="en-US"/>
              </w:rPr>
            </w:pPr>
            <w:r w:rsidRPr="00ED4D49">
              <w:rPr>
                <w:rFonts w:cs="Calibri"/>
                <w:b/>
                <w:sz w:val="16"/>
                <w:szCs w:val="16"/>
                <w:lang w:val="en-US"/>
              </w:rPr>
              <w:t>BD BiH</w:t>
            </w:r>
          </w:p>
        </w:tc>
      </w:tr>
      <w:tr w:rsidR="00A0077D" w:rsidRPr="00ED4D49" w14:paraId="10B0417F" w14:textId="77777777" w:rsidTr="00A0077D">
        <w:tc>
          <w:tcPr>
            <w:tcW w:w="0" w:type="auto"/>
            <w:vMerge w:val="restart"/>
            <w:shd w:val="clear" w:color="auto" w:fill="auto"/>
            <w:vAlign w:val="center"/>
          </w:tcPr>
          <w:p w14:paraId="6CC9031D"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Brčko </w:t>
            </w:r>
          </w:p>
        </w:tc>
        <w:tc>
          <w:tcPr>
            <w:tcW w:w="0" w:type="auto"/>
            <w:shd w:val="clear" w:color="auto" w:fill="auto"/>
            <w:vAlign w:val="bottom"/>
          </w:tcPr>
          <w:p w14:paraId="768969E4"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Azizija</w:t>
            </w:r>
            <w:proofErr w:type="spellEnd"/>
            <w:r w:rsidRPr="00ED4D49">
              <w:rPr>
                <w:rFonts w:cs="Calibri"/>
                <w:sz w:val="16"/>
                <w:szCs w:val="16"/>
                <w:lang w:val="en-US"/>
              </w:rPr>
              <w:t xml:space="preserve"> mosque with harem in </w:t>
            </w:r>
            <w:proofErr w:type="spellStart"/>
            <w:r w:rsidRPr="00ED4D49">
              <w:rPr>
                <w:rFonts w:cs="Calibri"/>
                <w:sz w:val="16"/>
                <w:szCs w:val="16"/>
                <w:lang w:val="en-US"/>
              </w:rPr>
              <w:t>Brezovo</w:t>
            </w:r>
            <w:proofErr w:type="spellEnd"/>
            <w:r w:rsidRPr="00ED4D49">
              <w:rPr>
                <w:rFonts w:cs="Calibri"/>
                <w:sz w:val="16"/>
                <w:szCs w:val="16"/>
                <w:lang w:val="en-US"/>
              </w:rPr>
              <w:t xml:space="preserve"> Polje, the </w:t>
            </w:r>
            <w:proofErr w:type="gramStart"/>
            <w:r w:rsidRPr="00ED4D49">
              <w:rPr>
                <w:rFonts w:cs="Calibri"/>
                <w:sz w:val="16"/>
                <w:szCs w:val="16"/>
                <w:lang w:val="en-US"/>
              </w:rPr>
              <w:t>site</w:t>
            </w:r>
            <w:proofErr w:type="gramEnd"/>
            <w:r w:rsidRPr="00ED4D49">
              <w:rPr>
                <w:rFonts w:cs="Calibri"/>
                <w:sz w:val="16"/>
                <w:szCs w:val="16"/>
                <w:lang w:val="en-US"/>
              </w:rPr>
              <w:t xml:space="preserve"> and remains of the architectural ensemble</w:t>
            </w:r>
          </w:p>
        </w:tc>
      </w:tr>
      <w:tr w:rsidR="00A0077D" w:rsidRPr="00ED4D49" w14:paraId="2D2EAE50" w14:textId="77777777" w:rsidTr="00A0077D">
        <w:tc>
          <w:tcPr>
            <w:tcW w:w="0" w:type="auto"/>
            <w:vMerge/>
            <w:shd w:val="clear" w:color="auto" w:fill="auto"/>
            <w:vAlign w:val="center"/>
          </w:tcPr>
          <w:p w14:paraId="54CD6DBE"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7F7EC3C"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Kočića</w:t>
            </w:r>
            <w:proofErr w:type="spellEnd"/>
            <w:r w:rsidRPr="00ED4D49">
              <w:rPr>
                <w:rFonts w:cs="Calibri"/>
                <w:sz w:val="16"/>
                <w:szCs w:val="16"/>
                <w:lang w:val="en-US"/>
              </w:rPr>
              <w:t xml:space="preserve"> house in Brčko, the historic building</w:t>
            </w:r>
          </w:p>
        </w:tc>
      </w:tr>
      <w:tr w:rsidR="00A0077D" w:rsidRPr="00ED4D49" w14:paraId="04E5FE0C" w14:textId="77777777" w:rsidTr="00A0077D">
        <w:tc>
          <w:tcPr>
            <w:tcW w:w="0" w:type="auto"/>
            <w:vMerge/>
            <w:shd w:val="clear" w:color="auto" w:fill="auto"/>
            <w:vAlign w:val="center"/>
          </w:tcPr>
          <w:p w14:paraId="72E1F7D8"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1EE0FEE"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Gradašćevića</w:t>
            </w:r>
            <w:proofErr w:type="spellEnd"/>
            <w:r w:rsidRPr="00ED4D49">
              <w:rPr>
                <w:rFonts w:cs="Calibri"/>
                <w:sz w:val="16"/>
                <w:szCs w:val="16"/>
                <w:lang w:val="en-US"/>
              </w:rPr>
              <w:t xml:space="preserve"> tower with the </w:t>
            </w:r>
            <w:proofErr w:type="gramStart"/>
            <w:r w:rsidRPr="00ED4D49">
              <w:rPr>
                <w:rFonts w:cs="Calibri"/>
                <w:sz w:val="16"/>
                <w:szCs w:val="16"/>
                <w:lang w:val="en-US"/>
              </w:rPr>
              <w:t>court-yard</w:t>
            </w:r>
            <w:proofErr w:type="gramEnd"/>
            <w:r w:rsidRPr="00ED4D49">
              <w:rPr>
                <w:rFonts w:cs="Calibri"/>
                <w:sz w:val="16"/>
                <w:szCs w:val="16"/>
                <w:lang w:val="en-US"/>
              </w:rPr>
              <w:t xml:space="preserve"> and the yard walls in </w:t>
            </w:r>
            <w:proofErr w:type="spellStart"/>
            <w:r w:rsidRPr="00ED4D49">
              <w:rPr>
                <w:rFonts w:cs="Calibri"/>
                <w:sz w:val="16"/>
                <w:szCs w:val="16"/>
                <w:lang w:val="en-US"/>
              </w:rPr>
              <w:t>Bijela</w:t>
            </w:r>
            <w:proofErr w:type="spellEnd"/>
            <w:r w:rsidRPr="00ED4D49">
              <w:rPr>
                <w:rFonts w:cs="Calibri"/>
                <w:sz w:val="16"/>
                <w:szCs w:val="16"/>
                <w:lang w:val="en-US"/>
              </w:rPr>
              <w:t>, the architectural ensemble</w:t>
            </w:r>
          </w:p>
        </w:tc>
      </w:tr>
      <w:tr w:rsidR="00A0077D" w:rsidRPr="00ED4D49" w14:paraId="312A6A5B" w14:textId="77777777" w:rsidTr="00A0077D">
        <w:tc>
          <w:tcPr>
            <w:tcW w:w="0" w:type="auto"/>
            <w:vMerge/>
            <w:shd w:val="clear" w:color="auto" w:fill="auto"/>
            <w:vAlign w:val="center"/>
          </w:tcPr>
          <w:p w14:paraId="064FCB02"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E2BCB7E"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Town </w:t>
            </w:r>
            <w:proofErr w:type="gramStart"/>
            <w:r w:rsidRPr="00ED4D49">
              <w:rPr>
                <w:rFonts w:cs="Calibri"/>
                <w:sz w:val="16"/>
                <w:szCs w:val="16"/>
                <w:lang w:val="en-US"/>
              </w:rPr>
              <w:t>Hall ,</w:t>
            </w:r>
            <w:proofErr w:type="gramEnd"/>
            <w:r w:rsidRPr="00ED4D49">
              <w:rPr>
                <w:rFonts w:cs="Calibri"/>
                <w:sz w:val="16"/>
                <w:szCs w:val="16"/>
                <w:lang w:val="en-US"/>
              </w:rPr>
              <w:t xml:space="preserve"> the historic building</w:t>
            </w:r>
          </w:p>
        </w:tc>
      </w:tr>
      <w:tr w:rsidR="00A0077D" w:rsidRPr="00ED4D49" w14:paraId="1B834CAB" w14:textId="77777777" w:rsidTr="00A0077D">
        <w:tc>
          <w:tcPr>
            <w:tcW w:w="0" w:type="auto"/>
            <w:vMerge/>
            <w:shd w:val="clear" w:color="auto" w:fill="auto"/>
            <w:vAlign w:val="center"/>
          </w:tcPr>
          <w:p w14:paraId="433EE6C5"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5F27F8DE"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Sava (</w:t>
            </w:r>
            <w:proofErr w:type="spellStart"/>
            <w:r w:rsidRPr="00ED4D49">
              <w:rPr>
                <w:rFonts w:cs="Calibri"/>
                <w:sz w:val="16"/>
                <w:szCs w:val="16"/>
                <w:lang w:val="en-US"/>
              </w:rPr>
              <w:t>Atik</w:t>
            </w:r>
            <w:proofErr w:type="spellEnd"/>
            <w:r w:rsidRPr="00ED4D49">
              <w:rPr>
                <w:rFonts w:cs="Calibri"/>
                <w:sz w:val="16"/>
                <w:szCs w:val="16"/>
                <w:lang w:val="en-US"/>
              </w:rPr>
              <w:t xml:space="preserve">) mosque, the </w:t>
            </w:r>
            <w:proofErr w:type="gramStart"/>
            <w:r w:rsidRPr="00ED4D49">
              <w:rPr>
                <w:rFonts w:cs="Calibri"/>
                <w:sz w:val="16"/>
                <w:szCs w:val="16"/>
                <w:lang w:val="en-US"/>
              </w:rPr>
              <w:t>site</w:t>
            </w:r>
            <w:proofErr w:type="gramEnd"/>
            <w:r w:rsidRPr="00ED4D49">
              <w:rPr>
                <w:rFonts w:cs="Calibri"/>
                <w:sz w:val="16"/>
                <w:szCs w:val="16"/>
                <w:lang w:val="en-US"/>
              </w:rPr>
              <w:t xml:space="preserve"> and remains of the architectural ensemble</w:t>
            </w:r>
          </w:p>
        </w:tc>
      </w:tr>
      <w:tr w:rsidR="00A0077D" w:rsidRPr="00ED4D49" w14:paraId="7792B00F" w14:textId="77777777" w:rsidTr="00A0077D">
        <w:tc>
          <w:tcPr>
            <w:tcW w:w="0" w:type="auto"/>
            <w:vMerge/>
            <w:shd w:val="clear" w:color="auto" w:fill="auto"/>
            <w:vAlign w:val="center"/>
          </w:tcPr>
          <w:p w14:paraId="172104CE"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8C20DA7"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Catholic Church, the architectural ensemble</w:t>
            </w:r>
          </w:p>
        </w:tc>
      </w:tr>
      <w:tr w:rsidR="00A0077D" w:rsidRPr="00ED4D49" w14:paraId="32DAF80B" w14:textId="77777777" w:rsidTr="00A0077D">
        <w:tc>
          <w:tcPr>
            <w:tcW w:w="0" w:type="auto"/>
            <w:vMerge/>
            <w:shd w:val="clear" w:color="auto" w:fill="auto"/>
            <w:vAlign w:val="center"/>
          </w:tcPr>
          <w:p w14:paraId="51791AF8"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2E0C8F1C"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Islahijet</w:t>
            </w:r>
            <w:proofErr w:type="spellEnd"/>
            <w:r w:rsidRPr="00ED4D49">
              <w:rPr>
                <w:rFonts w:cs="Calibri"/>
                <w:sz w:val="16"/>
                <w:szCs w:val="16"/>
                <w:lang w:val="en-US"/>
              </w:rPr>
              <w:t>, the architectural ensemble</w:t>
            </w:r>
          </w:p>
        </w:tc>
      </w:tr>
      <w:tr w:rsidR="00A0077D" w:rsidRPr="00ED4D49" w14:paraId="0C6E6BCE" w14:textId="77777777" w:rsidTr="00A0077D">
        <w:tc>
          <w:tcPr>
            <w:tcW w:w="0" w:type="auto"/>
            <w:vMerge/>
            <w:shd w:val="clear" w:color="auto" w:fill="auto"/>
            <w:vAlign w:val="center"/>
          </w:tcPr>
          <w:p w14:paraId="156A93CB"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4B48566"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Tzintzars</w:t>
            </w:r>
            <w:proofErr w:type="spellEnd"/>
            <w:r w:rsidRPr="00ED4D49">
              <w:rPr>
                <w:rFonts w:cs="Calibri"/>
                <w:sz w:val="16"/>
                <w:szCs w:val="16"/>
                <w:lang w:val="en-US"/>
              </w:rPr>
              <w:t xml:space="preserve"> (</w:t>
            </w:r>
            <w:proofErr w:type="spellStart"/>
            <w:r w:rsidRPr="00ED4D49">
              <w:rPr>
                <w:rFonts w:cs="Calibri"/>
                <w:sz w:val="16"/>
                <w:szCs w:val="16"/>
                <w:lang w:val="en-US"/>
              </w:rPr>
              <w:t>Cincarsko</w:t>
            </w:r>
            <w:proofErr w:type="spellEnd"/>
            <w:r w:rsidRPr="00ED4D49">
              <w:rPr>
                <w:rFonts w:cs="Calibri"/>
                <w:sz w:val="16"/>
                <w:szCs w:val="16"/>
                <w:lang w:val="en-US"/>
              </w:rPr>
              <w:t xml:space="preserve">) cemetery in </w:t>
            </w:r>
            <w:proofErr w:type="spellStart"/>
            <w:r w:rsidRPr="00ED4D49">
              <w:rPr>
                <w:rFonts w:cs="Calibri"/>
                <w:sz w:val="16"/>
                <w:szCs w:val="16"/>
                <w:lang w:val="en-US"/>
              </w:rPr>
              <w:t>Bijela</w:t>
            </w:r>
            <w:proofErr w:type="spellEnd"/>
            <w:r w:rsidRPr="00ED4D49">
              <w:rPr>
                <w:rFonts w:cs="Calibri"/>
                <w:sz w:val="16"/>
                <w:szCs w:val="16"/>
                <w:lang w:val="en-US"/>
              </w:rPr>
              <w:t xml:space="preserve"> – </w:t>
            </w:r>
            <w:proofErr w:type="spellStart"/>
            <w:r w:rsidRPr="00ED4D49">
              <w:rPr>
                <w:rFonts w:cs="Calibri"/>
                <w:sz w:val="16"/>
                <w:szCs w:val="16"/>
                <w:lang w:val="en-US"/>
              </w:rPr>
              <w:t>Kalajdžije</w:t>
            </w:r>
            <w:proofErr w:type="spellEnd"/>
            <w:r w:rsidRPr="00ED4D49">
              <w:rPr>
                <w:rFonts w:cs="Calibri"/>
                <w:sz w:val="16"/>
                <w:szCs w:val="16"/>
                <w:lang w:val="en-US"/>
              </w:rPr>
              <w:t>, the sepulchral ensemble</w:t>
            </w:r>
          </w:p>
        </w:tc>
      </w:tr>
      <w:tr w:rsidR="00A0077D" w:rsidRPr="00ED4D49" w14:paraId="3C6D912D" w14:textId="77777777" w:rsidTr="00A0077D">
        <w:tc>
          <w:tcPr>
            <w:tcW w:w="0" w:type="auto"/>
            <w:vMerge/>
            <w:shd w:val="clear" w:color="auto" w:fill="auto"/>
            <w:vAlign w:val="center"/>
          </w:tcPr>
          <w:p w14:paraId="032A77D6"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0F43F07C" w14:textId="77777777" w:rsidR="00A0077D" w:rsidRPr="00ED4D49" w:rsidRDefault="00A0077D" w:rsidP="00A0077D">
            <w:pPr>
              <w:spacing w:before="0" w:after="0"/>
              <w:rPr>
                <w:rFonts w:cs="Calibri"/>
                <w:sz w:val="16"/>
                <w:szCs w:val="16"/>
                <w:lang w:val="en-US"/>
              </w:rPr>
            </w:pPr>
            <w:r w:rsidRPr="00ED4D49">
              <w:rPr>
                <w:rStyle w:val="Emphasis"/>
                <w:rFonts w:cs="Calibri"/>
                <w:bCs/>
                <w:i w:val="0"/>
                <w:iCs w:val="0"/>
                <w:sz w:val="16"/>
                <w:szCs w:val="16"/>
                <w:shd w:val="clear" w:color="auto" w:fill="FFFFFF"/>
                <w:lang w:val="en-US"/>
              </w:rPr>
              <w:t>Old Parish Church</w:t>
            </w:r>
            <w:r w:rsidRPr="00ED4D49">
              <w:rPr>
                <w:rFonts w:cs="Calibri"/>
                <w:sz w:val="16"/>
                <w:szCs w:val="16"/>
                <w:shd w:val="clear" w:color="auto" w:fill="FFFFFF"/>
                <w:lang w:val="en-US"/>
              </w:rPr>
              <w:t> and the old </w:t>
            </w:r>
            <w:r w:rsidRPr="00ED4D49">
              <w:rPr>
                <w:rStyle w:val="Emphasis"/>
                <w:rFonts w:cs="Calibri"/>
                <w:bCs/>
                <w:i w:val="0"/>
                <w:iCs w:val="0"/>
                <w:sz w:val="16"/>
                <w:szCs w:val="16"/>
                <w:shd w:val="clear" w:color="auto" w:fill="FFFFFF"/>
                <w:lang w:val="en-US"/>
              </w:rPr>
              <w:t>parish house</w:t>
            </w:r>
            <w:r w:rsidRPr="00ED4D49">
              <w:rPr>
                <w:rFonts w:cs="Calibri"/>
                <w:sz w:val="16"/>
                <w:szCs w:val="16"/>
                <w:lang w:val="en-US"/>
              </w:rPr>
              <w:t xml:space="preserve"> in Gornji </w:t>
            </w:r>
            <w:proofErr w:type="spellStart"/>
            <w:r w:rsidRPr="00ED4D49">
              <w:rPr>
                <w:rFonts w:cs="Calibri"/>
                <w:sz w:val="16"/>
                <w:szCs w:val="16"/>
                <w:lang w:val="en-US"/>
              </w:rPr>
              <w:t>Zovik</w:t>
            </w:r>
            <w:proofErr w:type="spellEnd"/>
          </w:p>
        </w:tc>
      </w:tr>
      <w:tr w:rsidR="00A0077D" w:rsidRPr="00ED4D49" w14:paraId="246F555D" w14:textId="77777777" w:rsidTr="00A0077D">
        <w:tc>
          <w:tcPr>
            <w:tcW w:w="0" w:type="auto"/>
            <w:vMerge/>
            <w:shd w:val="clear" w:color="auto" w:fill="auto"/>
            <w:vAlign w:val="center"/>
          </w:tcPr>
          <w:p w14:paraId="52674ACE"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5FADAA69"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First Post Office, the historic building</w:t>
            </w:r>
          </w:p>
        </w:tc>
      </w:tr>
    </w:tbl>
    <w:p w14:paraId="5E2A94BE" w14:textId="77777777" w:rsidR="00A0077D" w:rsidRPr="00ED4D49" w:rsidRDefault="00A0077D" w:rsidP="00A0077D">
      <w:pPr>
        <w:rPr>
          <w:lang w:val="en-US"/>
        </w:rPr>
      </w:pPr>
    </w:p>
    <w:p w14:paraId="56FABB8B" w14:textId="6901C0BE" w:rsidR="00A0077D" w:rsidRPr="00ED4D49" w:rsidRDefault="00A0077D">
      <w:pPr>
        <w:spacing w:before="0" w:after="0" w:line="240" w:lineRule="auto"/>
        <w:rPr>
          <w:rFonts w:eastAsia="Times New Roman"/>
          <w:bCs/>
          <w:color w:val="1F497D"/>
          <w:sz w:val="24"/>
          <w:szCs w:val="26"/>
          <w:lang w:val="en-US" w:eastAsia="x-none"/>
        </w:rPr>
      </w:pPr>
      <w:r w:rsidRPr="00ED4D49">
        <w:rPr>
          <w:lang w:val="en-US"/>
        </w:rPr>
        <w:br w:type="page"/>
      </w:r>
    </w:p>
    <w:p w14:paraId="3009B2CF" w14:textId="57DB90CB" w:rsidR="006D6536" w:rsidRPr="00ED4D49" w:rsidRDefault="006D6536" w:rsidP="00530056">
      <w:pPr>
        <w:pStyle w:val="Heading2"/>
        <w:numPr>
          <w:ilvl w:val="0"/>
          <w:numId w:val="30"/>
        </w:numPr>
        <w:ind w:left="426" w:hanging="426"/>
      </w:pPr>
      <w:bookmarkStart w:id="282" w:name="_Toc22583823"/>
      <w:bookmarkStart w:id="283" w:name="_Ref22584504"/>
      <w:bookmarkStart w:id="284" w:name="_Toc31811110"/>
      <w:bookmarkEnd w:id="282"/>
      <w:r w:rsidRPr="00ED4D49">
        <w:lastRenderedPageBreak/>
        <w:t xml:space="preserve">Overview of </w:t>
      </w:r>
      <w:r w:rsidR="00DA00BD" w:rsidRPr="00ED4D49">
        <w:t>C</w:t>
      </w:r>
      <w:r w:rsidRPr="00ED4D49">
        <w:t xml:space="preserve">antonal </w:t>
      </w:r>
      <w:r w:rsidR="00DA00BD" w:rsidRPr="00ED4D49">
        <w:t>M</w:t>
      </w:r>
      <w:r w:rsidRPr="00ED4D49">
        <w:t xml:space="preserve">inistries </w:t>
      </w:r>
      <w:r w:rsidR="00DA00BD" w:rsidRPr="00ED4D49">
        <w:t>R</w:t>
      </w:r>
      <w:r w:rsidRPr="00ED4D49">
        <w:t xml:space="preserve">esponsible for </w:t>
      </w:r>
      <w:r w:rsidR="00DA00BD" w:rsidRPr="00ED4D49">
        <w:t>W</w:t>
      </w:r>
      <w:r w:rsidRPr="00ED4D49">
        <w:t xml:space="preserve">ater </w:t>
      </w:r>
      <w:r w:rsidR="00DA00BD" w:rsidRPr="00ED4D49">
        <w:t>M</w:t>
      </w:r>
      <w:r w:rsidRPr="00ED4D49">
        <w:t xml:space="preserve">anagement and </w:t>
      </w:r>
      <w:r w:rsidR="00DA00BD" w:rsidRPr="00ED4D49">
        <w:t>E</w:t>
      </w:r>
      <w:r w:rsidRPr="00ED4D49">
        <w:t xml:space="preserve">nvironmental </w:t>
      </w:r>
      <w:r w:rsidR="00DA00BD" w:rsidRPr="00ED4D49">
        <w:t>I</w:t>
      </w:r>
      <w:r w:rsidRPr="00ED4D49">
        <w:t>ssues</w:t>
      </w:r>
      <w:bookmarkEnd w:id="268"/>
      <w:bookmarkEnd w:id="269"/>
      <w:bookmarkEnd w:id="283"/>
      <w:bookmarkEnd w:id="284"/>
    </w:p>
    <w:p w14:paraId="22501C58" w14:textId="77777777" w:rsidR="006D6536" w:rsidRPr="00ED4D49" w:rsidRDefault="006D6536" w:rsidP="006D6536">
      <w:pPr>
        <w:rPr>
          <w:lang w:val="en-US" w:eastAsia="x-none"/>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37"/>
        <w:gridCol w:w="3346"/>
        <w:gridCol w:w="3627"/>
      </w:tblGrid>
      <w:tr w:rsidR="006D6536" w:rsidRPr="00ED4D49" w14:paraId="0D08FD55" w14:textId="77777777" w:rsidTr="003162D3">
        <w:tc>
          <w:tcPr>
            <w:tcW w:w="1130" w:type="pct"/>
            <w:shd w:val="clear" w:color="auto" w:fill="auto"/>
          </w:tcPr>
          <w:p w14:paraId="7F1D7328" w14:textId="77777777" w:rsidR="006D6536" w:rsidRPr="00ED4D49" w:rsidRDefault="006D6536" w:rsidP="00A405B0">
            <w:pPr>
              <w:spacing w:before="0" w:after="0"/>
              <w:ind w:left="144" w:right="144"/>
              <w:jc w:val="both"/>
              <w:rPr>
                <w:rFonts w:cs="Calibri"/>
                <w:color w:val="336699"/>
                <w:sz w:val="16"/>
                <w:szCs w:val="16"/>
                <w:lang w:val="en-US"/>
              </w:rPr>
            </w:pPr>
            <w:r w:rsidRPr="00ED4D49">
              <w:rPr>
                <w:rFonts w:cs="Calibri"/>
                <w:color w:val="336699"/>
                <w:sz w:val="16"/>
                <w:szCs w:val="16"/>
                <w:lang w:val="en-US"/>
              </w:rPr>
              <w:t>Canton</w:t>
            </w:r>
          </w:p>
        </w:tc>
        <w:tc>
          <w:tcPr>
            <w:tcW w:w="1857" w:type="pct"/>
          </w:tcPr>
          <w:p w14:paraId="27D7BC12" w14:textId="77777777" w:rsidR="006D6536" w:rsidRPr="00ED4D49" w:rsidRDefault="006D6536" w:rsidP="00A405B0">
            <w:pPr>
              <w:spacing w:before="0" w:after="0"/>
              <w:ind w:left="144" w:right="144"/>
              <w:jc w:val="both"/>
              <w:rPr>
                <w:rFonts w:cs="Calibri"/>
                <w:color w:val="336699"/>
                <w:sz w:val="16"/>
                <w:szCs w:val="16"/>
                <w:lang w:val="en-US"/>
              </w:rPr>
            </w:pPr>
            <w:r w:rsidRPr="00ED4D49">
              <w:rPr>
                <w:rFonts w:cs="Calibri"/>
                <w:color w:val="336699"/>
                <w:sz w:val="16"/>
                <w:szCs w:val="16"/>
                <w:lang w:val="en-US"/>
              </w:rPr>
              <w:t xml:space="preserve">Ministry responsible for water management </w:t>
            </w:r>
          </w:p>
        </w:tc>
        <w:tc>
          <w:tcPr>
            <w:tcW w:w="2013" w:type="pct"/>
            <w:shd w:val="clear" w:color="auto" w:fill="auto"/>
          </w:tcPr>
          <w:p w14:paraId="1A56BFCE" w14:textId="77777777" w:rsidR="006D6536" w:rsidRPr="00ED4D49" w:rsidRDefault="006D6536" w:rsidP="00A405B0">
            <w:pPr>
              <w:spacing w:before="0" w:after="0"/>
              <w:ind w:left="144" w:right="144"/>
              <w:jc w:val="both"/>
              <w:rPr>
                <w:rFonts w:cs="Calibri"/>
                <w:color w:val="336699"/>
                <w:sz w:val="16"/>
                <w:szCs w:val="16"/>
                <w:lang w:val="en-US"/>
              </w:rPr>
            </w:pPr>
            <w:r w:rsidRPr="00ED4D49">
              <w:rPr>
                <w:rFonts w:cs="Calibri"/>
                <w:color w:val="336699"/>
                <w:sz w:val="16"/>
                <w:szCs w:val="16"/>
                <w:lang w:val="en-US"/>
              </w:rPr>
              <w:t>Ministry responsible for environment protection</w:t>
            </w:r>
          </w:p>
        </w:tc>
      </w:tr>
      <w:tr w:rsidR="006D6536" w:rsidRPr="00ED4D49" w14:paraId="7691C97D" w14:textId="77777777" w:rsidTr="003162D3">
        <w:tc>
          <w:tcPr>
            <w:tcW w:w="1130" w:type="pct"/>
            <w:shd w:val="clear" w:color="auto" w:fill="auto"/>
          </w:tcPr>
          <w:p w14:paraId="2CEB61E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Sarajevo Canton</w:t>
            </w:r>
          </w:p>
        </w:tc>
        <w:tc>
          <w:tcPr>
            <w:tcW w:w="1857" w:type="pct"/>
          </w:tcPr>
          <w:p w14:paraId="5D177AFC"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Economy </w:t>
            </w:r>
          </w:p>
        </w:tc>
        <w:tc>
          <w:tcPr>
            <w:tcW w:w="2013" w:type="pct"/>
            <w:shd w:val="clear" w:color="auto" w:fill="auto"/>
          </w:tcPr>
          <w:p w14:paraId="68D60BDB"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Spatial Panning, Construction and Environmental Protection </w:t>
            </w:r>
          </w:p>
        </w:tc>
      </w:tr>
      <w:tr w:rsidR="006D6536" w:rsidRPr="00ED4D49" w14:paraId="459301FF" w14:textId="77777777" w:rsidTr="003162D3">
        <w:tc>
          <w:tcPr>
            <w:tcW w:w="1130" w:type="pct"/>
            <w:shd w:val="clear" w:color="auto" w:fill="auto"/>
          </w:tcPr>
          <w:p w14:paraId="51EBC70E" w14:textId="08E715C5"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Tuzla Canton</w:t>
            </w:r>
            <w:r w:rsidR="003162D3" w:rsidRPr="00ED4D49">
              <w:rPr>
                <w:rFonts w:cs="Calibri"/>
                <w:sz w:val="16"/>
                <w:szCs w:val="16"/>
                <w:lang w:val="en-US"/>
              </w:rPr>
              <w:t>**</w:t>
            </w:r>
            <w:r w:rsidRPr="00ED4D49">
              <w:rPr>
                <w:rFonts w:cs="Calibri"/>
                <w:sz w:val="16"/>
                <w:szCs w:val="16"/>
                <w:lang w:val="en-US"/>
              </w:rPr>
              <w:t xml:space="preserve"> </w:t>
            </w:r>
          </w:p>
        </w:tc>
        <w:tc>
          <w:tcPr>
            <w:tcW w:w="1857" w:type="pct"/>
          </w:tcPr>
          <w:p w14:paraId="5D404DA9"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Forestry and Water Management</w:t>
            </w:r>
          </w:p>
        </w:tc>
        <w:tc>
          <w:tcPr>
            <w:tcW w:w="2013" w:type="pct"/>
            <w:shd w:val="clear" w:color="auto" w:fill="auto"/>
          </w:tcPr>
          <w:p w14:paraId="06F0239D"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Panning and Environmental Protection</w:t>
            </w:r>
          </w:p>
        </w:tc>
      </w:tr>
      <w:tr w:rsidR="006D6536" w:rsidRPr="00ED4D49" w14:paraId="789044D3" w14:textId="77777777" w:rsidTr="003162D3">
        <w:tc>
          <w:tcPr>
            <w:tcW w:w="1130" w:type="pct"/>
            <w:shd w:val="clear" w:color="auto" w:fill="auto"/>
          </w:tcPr>
          <w:p w14:paraId="33C063D0" w14:textId="77777777" w:rsidR="006D6536" w:rsidRPr="00ED4D49" w:rsidRDefault="006D6536" w:rsidP="00A405B0">
            <w:pPr>
              <w:spacing w:before="0" w:after="0"/>
              <w:ind w:left="144" w:right="144"/>
              <w:rPr>
                <w:rFonts w:cs="Calibri"/>
                <w:sz w:val="16"/>
                <w:szCs w:val="16"/>
                <w:lang w:val="en-US"/>
              </w:rPr>
            </w:pPr>
            <w:proofErr w:type="spellStart"/>
            <w:r w:rsidRPr="00ED4D49">
              <w:rPr>
                <w:rFonts w:cs="Calibri"/>
                <w:sz w:val="16"/>
                <w:szCs w:val="16"/>
                <w:lang w:val="en-US"/>
              </w:rPr>
              <w:t>Zenica</w:t>
            </w:r>
            <w:proofErr w:type="spellEnd"/>
            <w:r w:rsidRPr="00ED4D49">
              <w:rPr>
                <w:rFonts w:cs="Calibri"/>
                <w:sz w:val="16"/>
                <w:szCs w:val="16"/>
                <w:lang w:val="en-US"/>
              </w:rPr>
              <w:t xml:space="preserve">-Doboj Canton </w:t>
            </w:r>
          </w:p>
        </w:tc>
        <w:tc>
          <w:tcPr>
            <w:tcW w:w="1857" w:type="pct"/>
          </w:tcPr>
          <w:p w14:paraId="76C1E3AC"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Agriculture, Forestry and Water Management </w:t>
            </w:r>
          </w:p>
        </w:tc>
        <w:tc>
          <w:tcPr>
            <w:tcW w:w="2013" w:type="pct"/>
            <w:shd w:val="clear" w:color="auto" w:fill="auto"/>
          </w:tcPr>
          <w:p w14:paraId="074837C5"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Panning, Transport and Communications, and Environmental Protection</w:t>
            </w:r>
          </w:p>
        </w:tc>
      </w:tr>
      <w:tr w:rsidR="006D6536" w:rsidRPr="00ED4D49" w14:paraId="4B287F44" w14:textId="77777777" w:rsidTr="003162D3">
        <w:tc>
          <w:tcPr>
            <w:tcW w:w="1130" w:type="pct"/>
            <w:shd w:val="clear" w:color="auto" w:fill="auto"/>
          </w:tcPr>
          <w:p w14:paraId="51AD3EB3"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Herzegovina-Neretva Canton </w:t>
            </w:r>
          </w:p>
        </w:tc>
        <w:tc>
          <w:tcPr>
            <w:tcW w:w="1857" w:type="pct"/>
          </w:tcPr>
          <w:p w14:paraId="7E4B302A"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Forestry and Water Management</w:t>
            </w:r>
          </w:p>
        </w:tc>
        <w:tc>
          <w:tcPr>
            <w:tcW w:w="2013" w:type="pct"/>
            <w:shd w:val="clear" w:color="auto" w:fill="auto"/>
          </w:tcPr>
          <w:p w14:paraId="2583C4FA"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Construction and Spatial Planning </w:t>
            </w:r>
          </w:p>
        </w:tc>
      </w:tr>
      <w:tr w:rsidR="006D6536" w:rsidRPr="00ED4D49" w14:paraId="2E2EE8FA" w14:textId="77777777" w:rsidTr="003162D3">
        <w:tc>
          <w:tcPr>
            <w:tcW w:w="1130" w:type="pct"/>
            <w:shd w:val="clear" w:color="auto" w:fill="auto"/>
          </w:tcPr>
          <w:p w14:paraId="6BA72260"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West Herzegovina Canton </w:t>
            </w:r>
          </w:p>
        </w:tc>
        <w:tc>
          <w:tcPr>
            <w:tcW w:w="1857" w:type="pct"/>
          </w:tcPr>
          <w:p w14:paraId="05DEB271"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Economy</w:t>
            </w:r>
          </w:p>
        </w:tc>
        <w:tc>
          <w:tcPr>
            <w:tcW w:w="2013" w:type="pct"/>
            <w:shd w:val="clear" w:color="auto" w:fill="auto"/>
          </w:tcPr>
          <w:p w14:paraId="4B704C60"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Panning, Construction and Environmental Protection</w:t>
            </w:r>
          </w:p>
        </w:tc>
      </w:tr>
      <w:tr w:rsidR="006D6536" w:rsidRPr="00ED4D49" w14:paraId="667B6C3F" w14:textId="77777777" w:rsidTr="003162D3">
        <w:tc>
          <w:tcPr>
            <w:tcW w:w="1130" w:type="pct"/>
            <w:shd w:val="clear" w:color="auto" w:fill="auto"/>
          </w:tcPr>
          <w:p w14:paraId="58AC7A1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Canton 10</w:t>
            </w:r>
          </w:p>
        </w:tc>
        <w:tc>
          <w:tcPr>
            <w:tcW w:w="1857" w:type="pct"/>
          </w:tcPr>
          <w:p w14:paraId="6BD491D4"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Agriculture, Forestry and Water Management </w:t>
            </w:r>
          </w:p>
        </w:tc>
        <w:tc>
          <w:tcPr>
            <w:tcW w:w="2013" w:type="pct"/>
            <w:shd w:val="clear" w:color="auto" w:fill="auto"/>
          </w:tcPr>
          <w:p w14:paraId="54EB6B2C"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Construction, Reconstruction, Spatial Planning and Environmental Protection </w:t>
            </w:r>
          </w:p>
        </w:tc>
      </w:tr>
      <w:tr w:rsidR="006D6536" w:rsidRPr="00ED4D49" w14:paraId="2E5A192A" w14:textId="77777777" w:rsidTr="003162D3">
        <w:tc>
          <w:tcPr>
            <w:tcW w:w="1130" w:type="pct"/>
            <w:shd w:val="clear" w:color="auto" w:fill="auto"/>
          </w:tcPr>
          <w:p w14:paraId="27F490FE"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Una-Sana Canton </w:t>
            </w:r>
          </w:p>
        </w:tc>
        <w:tc>
          <w:tcPr>
            <w:tcW w:w="1857" w:type="pct"/>
          </w:tcPr>
          <w:p w14:paraId="6C6B2D8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Forestry and Water Management</w:t>
            </w:r>
          </w:p>
        </w:tc>
        <w:tc>
          <w:tcPr>
            <w:tcW w:w="2013" w:type="pct"/>
            <w:shd w:val="clear" w:color="auto" w:fill="auto"/>
          </w:tcPr>
          <w:p w14:paraId="66BE51EF"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Construction, Spatial Panning and Environmental Protection</w:t>
            </w:r>
          </w:p>
        </w:tc>
      </w:tr>
      <w:tr w:rsidR="006D6536" w:rsidRPr="00ED4D49" w14:paraId="7637D9DD" w14:textId="77777777" w:rsidTr="003162D3">
        <w:tc>
          <w:tcPr>
            <w:tcW w:w="1130" w:type="pct"/>
            <w:shd w:val="clear" w:color="auto" w:fill="auto"/>
          </w:tcPr>
          <w:p w14:paraId="518423D8" w14:textId="69828F70" w:rsidR="006D6536" w:rsidRPr="00ED4D49" w:rsidRDefault="006D6536" w:rsidP="00A405B0">
            <w:pPr>
              <w:spacing w:before="0" w:after="0"/>
              <w:ind w:left="144" w:right="144"/>
              <w:rPr>
                <w:rFonts w:cs="Calibri"/>
                <w:sz w:val="16"/>
                <w:szCs w:val="16"/>
                <w:lang w:val="en-US"/>
              </w:rPr>
            </w:pPr>
            <w:proofErr w:type="spellStart"/>
            <w:r w:rsidRPr="00ED4D49">
              <w:rPr>
                <w:rFonts w:cs="Calibri"/>
                <w:sz w:val="16"/>
                <w:szCs w:val="16"/>
                <w:lang w:val="en-US"/>
              </w:rPr>
              <w:t>Posavina</w:t>
            </w:r>
            <w:proofErr w:type="spellEnd"/>
            <w:r w:rsidRPr="00ED4D49">
              <w:rPr>
                <w:rFonts w:cs="Calibri"/>
                <w:sz w:val="16"/>
                <w:szCs w:val="16"/>
                <w:lang w:val="en-US"/>
              </w:rPr>
              <w:t xml:space="preserve"> Canton</w:t>
            </w:r>
            <w:r w:rsidR="003162D3" w:rsidRPr="00ED4D49">
              <w:rPr>
                <w:rFonts w:cs="Calibri"/>
                <w:sz w:val="16"/>
                <w:szCs w:val="16"/>
                <w:lang w:val="en-US"/>
              </w:rPr>
              <w:t>*</w:t>
            </w:r>
            <w:r w:rsidRPr="00ED4D49">
              <w:rPr>
                <w:rFonts w:cs="Calibri"/>
                <w:sz w:val="16"/>
                <w:szCs w:val="16"/>
                <w:lang w:val="en-US"/>
              </w:rPr>
              <w:t xml:space="preserve"> </w:t>
            </w:r>
          </w:p>
        </w:tc>
        <w:tc>
          <w:tcPr>
            <w:tcW w:w="1857" w:type="pct"/>
          </w:tcPr>
          <w:p w14:paraId="555FE92A"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Water Management and Forestry</w:t>
            </w:r>
          </w:p>
        </w:tc>
        <w:tc>
          <w:tcPr>
            <w:tcW w:w="2013" w:type="pct"/>
            <w:shd w:val="clear" w:color="auto" w:fill="auto"/>
          </w:tcPr>
          <w:p w14:paraId="5B80C5F9"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Transport, Communications, Tourism and Environmental Protection </w:t>
            </w:r>
          </w:p>
        </w:tc>
      </w:tr>
      <w:tr w:rsidR="006D6536" w:rsidRPr="00ED4D49" w14:paraId="2C93DE14" w14:textId="77777777" w:rsidTr="003162D3">
        <w:tc>
          <w:tcPr>
            <w:tcW w:w="1130" w:type="pct"/>
            <w:shd w:val="clear" w:color="auto" w:fill="auto"/>
          </w:tcPr>
          <w:p w14:paraId="57ADEF84" w14:textId="7E3C472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Bosnia - </w:t>
            </w:r>
            <w:proofErr w:type="spellStart"/>
            <w:r w:rsidRPr="00ED4D49">
              <w:rPr>
                <w:rFonts w:cs="Calibri"/>
                <w:sz w:val="16"/>
                <w:szCs w:val="16"/>
                <w:lang w:val="en-US"/>
              </w:rPr>
              <w:t>Podrinje</w:t>
            </w:r>
            <w:proofErr w:type="spellEnd"/>
            <w:r w:rsidRPr="00ED4D49">
              <w:rPr>
                <w:rFonts w:cs="Calibri"/>
                <w:sz w:val="16"/>
                <w:szCs w:val="16"/>
                <w:lang w:val="en-US"/>
              </w:rPr>
              <w:t xml:space="preserve"> Canton</w:t>
            </w:r>
            <w:r w:rsidR="003162D3" w:rsidRPr="00ED4D49">
              <w:rPr>
                <w:rFonts w:cs="Calibri"/>
                <w:sz w:val="16"/>
                <w:szCs w:val="16"/>
                <w:lang w:val="en-US"/>
              </w:rPr>
              <w:t>**</w:t>
            </w:r>
          </w:p>
        </w:tc>
        <w:tc>
          <w:tcPr>
            <w:tcW w:w="1857" w:type="pct"/>
          </w:tcPr>
          <w:p w14:paraId="46CA7B1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Economy</w:t>
            </w:r>
          </w:p>
        </w:tc>
        <w:tc>
          <w:tcPr>
            <w:tcW w:w="2013" w:type="pct"/>
            <w:shd w:val="clear" w:color="auto" w:fill="auto"/>
          </w:tcPr>
          <w:p w14:paraId="60E0D68E"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Urbanism, Spatial Panning and Environmental Protection</w:t>
            </w:r>
          </w:p>
        </w:tc>
      </w:tr>
      <w:tr w:rsidR="006D6536" w:rsidRPr="00ED4D49" w14:paraId="68C36D0B" w14:textId="77777777" w:rsidTr="003162D3">
        <w:tc>
          <w:tcPr>
            <w:tcW w:w="1130" w:type="pct"/>
            <w:shd w:val="clear" w:color="auto" w:fill="auto"/>
          </w:tcPr>
          <w:p w14:paraId="3FBB6C99"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Central Bosnia Canton </w:t>
            </w:r>
          </w:p>
        </w:tc>
        <w:tc>
          <w:tcPr>
            <w:tcW w:w="1857" w:type="pct"/>
          </w:tcPr>
          <w:p w14:paraId="1442006D" w14:textId="7743704E"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Agriculture, Water Management and Forestry </w:t>
            </w:r>
          </w:p>
        </w:tc>
        <w:tc>
          <w:tcPr>
            <w:tcW w:w="2013" w:type="pct"/>
            <w:shd w:val="clear" w:color="auto" w:fill="auto"/>
          </w:tcPr>
          <w:p w14:paraId="43171D14" w14:textId="1783C66C"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Planning, Construction, Environmental Protection, Return and Housing Affairs</w:t>
            </w:r>
          </w:p>
        </w:tc>
      </w:tr>
    </w:tbl>
    <w:p w14:paraId="0FE5C0E6" w14:textId="7720949E" w:rsidR="003162D3" w:rsidRPr="00ED4D49" w:rsidRDefault="003162D3" w:rsidP="00947653">
      <w:pPr>
        <w:rPr>
          <w:rFonts w:cs="Calibri"/>
          <w:sz w:val="16"/>
          <w:szCs w:val="16"/>
          <w:lang w:val="en-US"/>
        </w:rPr>
      </w:pPr>
      <w:r w:rsidRPr="00ED4D49">
        <w:rPr>
          <w:rFonts w:cs="Calibri"/>
          <w:sz w:val="16"/>
          <w:szCs w:val="16"/>
          <w:lang w:val="en-US"/>
        </w:rPr>
        <w:t>*In the Sava River Basin</w:t>
      </w:r>
    </w:p>
    <w:p w14:paraId="64C99A5D" w14:textId="31870A9E" w:rsidR="00947653" w:rsidRPr="00ED4D49" w:rsidRDefault="003162D3" w:rsidP="00947653">
      <w:pPr>
        <w:rPr>
          <w:rFonts w:cs="Calibri"/>
          <w:sz w:val="16"/>
          <w:szCs w:val="16"/>
          <w:lang w:val="en-US"/>
        </w:rPr>
      </w:pPr>
      <w:r w:rsidRPr="00ED4D49">
        <w:rPr>
          <w:rFonts w:cs="Calibri"/>
          <w:sz w:val="16"/>
          <w:szCs w:val="16"/>
          <w:lang w:val="en-US"/>
        </w:rPr>
        <w:t>**In the Drina River Basin</w:t>
      </w:r>
    </w:p>
    <w:p w14:paraId="722B1DB1" w14:textId="77777777" w:rsidR="00E32A35" w:rsidRPr="00ED4D49" w:rsidRDefault="00E32A35" w:rsidP="00947653">
      <w:pPr>
        <w:rPr>
          <w:bCs/>
          <w:lang w:val="en-US" w:eastAsia="x-none"/>
        </w:rPr>
        <w:sectPr w:rsidR="00E32A35" w:rsidRPr="00ED4D49" w:rsidSect="00F57E67">
          <w:headerReference w:type="default" r:id="rId46"/>
          <w:headerReference w:type="first" r:id="rId47"/>
          <w:pgSz w:w="11900" w:h="16840"/>
          <w:pgMar w:top="1440" w:right="1440" w:bottom="1440" w:left="1440" w:header="720" w:footer="720" w:gutter="0"/>
          <w:cols w:space="720"/>
          <w:titlePg/>
          <w:docGrid w:linePitch="360"/>
        </w:sectPr>
      </w:pPr>
    </w:p>
    <w:p w14:paraId="6B14050F" w14:textId="7AD16781" w:rsidR="00E32A35" w:rsidRPr="00ED4D49" w:rsidRDefault="00E32A35" w:rsidP="00530056">
      <w:pPr>
        <w:pStyle w:val="Heading2"/>
        <w:numPr>
          <w:ilvl w:val="0"/>
          <w:numId w:val="30"/>
        </w:numPr>
        <w:ind w:left="426" w:hanging="426"/>
      </w:pPr>
      <w:bookmarkStart w:id="285" w:name="_Toc22583825"/>
      <w:bookmarkStart w:id="286" w:name="_Ref22310961"/>
      <w:bookmarkStart w:id="287" w:name="_Toc31811111"/>
      <w:bookmarkEnd w:id="285"/>
      <w:r w:rsidRPr="00ED4D49">
        <w:lastRenderedPageBreak/>
        <w:t>Generic Environmental and Social Management Plan for the Project</w:t>
      </w:r>
      <w:bookmarkEnd w:id="286"/>
      <w:bookmarkEnd w:id="287"/>
    </w:p>
    <w:tbl>
      <w:tblPr>
        <w:tblStyle w:val="TableGridLight"/>
        <w:tblW w:w="14454" w:type="dxa"/>
        <w:tblLook w:val="04A0" w:firstRow="1" w:lastRow="0" w:firstColumn="1" w:lastColumn="0" w:noHBand="0" w:noVBand="1"/>
      </w:tblPr>
      <w:tblGrid>
        <w:gridCol w:w="1982"/>
        <w:gridCol w:w="2115"/>
        <w:gridCol w:w="2986"/>
        <w:gridCol w:w="3685"/>
        <w:gridCol w:w="3686"/>
      </w:tblGrid>
      <w:tr w:rsidR="00B62B42" w:rsidRPr="00ED4D49" w14:paraId="03F7194A" w14:textId="77777777" w:rsidTr="007F2484">
        <w:trPr>
          <w:tblHeader/>
        </w:trPr>
        <w:tc>
          <w:tcPr>
            <w:tcW w:w="1982" w:type="dxa"/>
          </w:tcPr>
          <w:bookmarkEnd w:id="270"/>
          <w:bookmarkEnd w:id="271"/>
          <w:bookmarkEnd w:id="272"/>
          <w:bookmarkEnd w:id="273"/>
          <w:bookmarkEnd w:id="274"/>
          <w:bookmarkEnd w:id="275"/>
          <w:bookmarkEnd w:id="276"/>
          <w:p w14:paraId="5438EEB9"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Project</w:t>
            </w:r>
          </w:p>
          <w:p w14:paraId="272B0467"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Phase /</w:t>
            </w:r>
          </w:p>
          <w:p w14:paraId="3854AB0D"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Activities</w:t>
            </w:r>
          </w:p>
        </w:tc>
        <w:tc>
          <w:tcPr>
            <w:tcW w:w="2115" w:type="dxa"/>
          </w:tcPr>
          <w:p w14:paraId="2332DE14"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Possible</w:t>
            </w:r>
          </w:p>
          <w:p w14:paraId="717E5C43"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Environmental</w:t>
            </w:r>
          </w:p>
          <w:p w14:paraId="17A65C9F"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Impacts</w:t>
            </w:r>
          </w:p>
        </w:tc>
        <w:tc>
          <w:tcPr>
            <w:tcW w:w="2986" w:type="dxa"/>
          </w:tcPr>
          <w:p w14:paraId="643BF0FD"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Mitigating Measures</w:t>
            </w:r>
          </w:p>
        </w:tc>
        <w:tc>
          <w:tcPr>
            <w:tcW w:w="3685" w:type="dxa"/>
          </w:tcPr>
          <w:p w14:paraId="6A9900B6"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Monitoring</w:t>
            </w:r>
          </w:p>
          <w:p w14:paraId="0ABD280D"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parameters</w:t>
            </w:r>
          </w:p>
        </w:tc>
        <w:tc>
          <w:tcPr>
            <w:tcW w:w="3686" w:type="dxa"/>
          </w:tcPr>
          <w:p w14:paraId="15B63DB6"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Responsible</w:t>
            </w:r>
          </w:p>
          <w:p w14:paraId="0B6A316F"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Body</w:t>
            </w:r>
          </w:p>
        </w:tc>
      </w:tr>
      <w:tr w:rsidR="00B62B42" w:rsidRPr="00ED4D49" w14:paraId="2A94B0B8" w14:textId="77777777" w:rsidTr="00B62B42">
        <w:tc>
          <w:tcPr>
            <w:tcW w:w="14454" w:type="dxa"/>
            <w:gridSpan w:val="5"/>
          </w:tcPr>
          <w:p w14:paraId="3991D492" w14:textId="77777777" w:rsidR="00B62B42" w:rsidRPr="00ED4D49" w:rsidRDefault="00B62B42" w:rsidP="00633607">
            <w:pPr>
              <w:pStyle w:val="Default"/>
              <w:rPr>
                <w:rFonts w:ascii="Calibri" w:hAnsi="Calibri" w:cs="Calibri"/>
                <w:b/>
                <w:bCs/>
                <w:sz w:val="18"/>
                <w:szCs w:val="18"/>
              </w:rPr>
            </w:pPr>
            <w:r w:rsidRPr="00ED4D49">
              <w:rPr>
                <w:rFonts w:ascii="Calibri" w:hAnsi="Calibri" w:cs="Calibri"/>
                <w:b/>
                <w:bCs/>
                <w:sz w:val="18"/>
                <w:szCs w:val="18"/>
              </w:rPr>
              <w:t>Construction phase</w:t>
            </w:r>
          </w:p>
        </w:tc>
      </w:tr>
      <w:tr w:rsidR="009F15CE" w:rsidRPr="00ED4D49" w14:paraId="505087AC" w14:textId="77777777" w:rsidTr="00B62B42">
        <w:tc>
          <w:tcPr>
            <w:tcW w:w="1982" w:type="dxa"/>
            <w:vMerge w:val="restart"/>
          </w:tcPr>
          <w:p w14:paraId="3457A558" w14:textId="77777777" w:rsidR="009F15CE" w:rsidRPr="00ED4D49" w:rsidRDefault="009F15CE" w:rsidP="00633607">
            <w:pPr>
              <w:spacing w:before="0" w:after="0"/>
              <w:ind w:left="144" w:right="144"/>
              <w:rPr>
                <w:rFonts w:cs="Calibri"/>
                <w:b/>
                <w:bCs/>
                <w:color w:val="336699"/>
                <w:sz w:val="18"/>
                <w:szCs w:val="18"/>
                <w:lang w:val="en-US"/>
              </w:rPr>
            </w:pPr>
            <w:r w:rsidRPr="00ED4D49">
              <w:rPr>
                <w:rFonts w:cs="Calibri"/>
                <w:b/>
                <w:bCs/>
                <w:color w:val="336699"/>
                <w:sz w:val="18"/>
                <w:szCs w:val="18"/>
                <w:lang w:val="en-US"/>
              </w:rPr>
              <w:t xml:space="preserve">Mobilization/ Temporary facilities/ Construction/ </w:t>
            </w:r>
          </w:p>
          <w:p w14:paraId="254C47DB" w14:textId="216EE29C" w:rsidR="009F15CE" w:rsidRPr="00ED4D49" w:rsidRDefault="009F15CE" w:rsidP="00633607">
            <w:pPr>
              <w:spacing w:before="0" w:after="0"/>
              <w:ind w:left="144" w:right="144"/>
              <w:rPr>
                <w:rFonts w:cs="Calibri"/>
                <w:sz w:val="18"/>
                <w:szCs w:val="18"/>
                <w:lang w:val="en-US"/>
              </w:rPr>
            </w:pPr>
            <w:r w:rsidRPr="00ED4D49">
              <w:rPr>
                <w:rFonts w:cs="Calibri"/>
                <w:b/>
                <w:bCs/>
                <w:color w:val="336699"/>
                <w:sz w:val="18"/>
                <w:szCs w:val="18"/>
                <w:lang w:val="en-US"/>
              </w:rPr>
              <w:t>De-mobilization</w:t>
            </w:r>
          </w:p>
        </w:tc>
        <w:tc>
          <w:tcPr>
            <w:tcW w:w="12472" w:type="dxa"/>
            <w:gridSpan w:val="4"/>
          </w:tcPr>
          <w:p w14:paraId="7A6D5B32" w14:textId="77777777" w:rsidR="009F15CE" w:rsidRPr="00ED4D49" w:rsidRDefault="009F15CE" w:rsidP="00633607">
            <w:pPr>
              <w:pStyle w:val="Default"/>
              <w:rPr>
                <w:rFonts w:ascii="Calibri" w:hAnsi="Calibri" w:cs="Calibri"/>
                <w:b/>
                <w:bCs/>
                <w:sz w:val="18"/>
                <w:szCs w:val="18"/>
              </w:rPr>
            </w:pPr>
            <w:r w:rsidRPr="00ED4D49">
              <w:rPr>
                <w:rFonts w:ascii="Calibri" w:hAnsi="Calibri" w:cs="Calibri"/>
                <w:b/>
                <w:bCs/>
                <w:sz w:val="18"/>
                <w:szCs w:val="18"/>
              </w:rPr>
              <w:t>General Site Conditions and Safety Notifications</w:t>
            </w:r>
          </w:p>
        </w:tc>
      </w:tr>
      <w:tr w:rsidR="009F15CE" w:rsidRPr="00ED4D49" w14:paraId="064027E4" w14:textId="77777777" w:rsidTr="00B62B42">
        <w:tc>
          <w:tcPr>
            <w:tcW w:w="1982" w:type="dxa"/>
            <w:vMerge/>
          </w:tcPr>
          <w:p w14:paraId="3C71AAB9" w14:textId="1094B7B0" w:rsidR="009F15CE" w:rsidRPr="00ED4D49" w:rsidRDefault="009F15CE" w:rsidP="00633607">
            <w:pPr>
              <w:spacing w:before="0" w:after="0"/>
              <w:ind w:left="144" w:right="144"/>
              <w:rPr>
                <w:rFonts w:cs="Calibri"/>
                <w:sz w:val="18"/>
                <w:szCs w:val="18"/>
                <w:lang w:val="en-US"/>
              </w:rPr>
            </w:pPr>
          </w:p>
        </w:tc>
        <w:tc>
          <w:tcPr>
            <w:tcW w:w="2115" w:type="dxa"/>
          </w:tcPr>
          <w:p w14:paraId="364A08EB" w14:textId="722B99BC" w:rsidR="009F15CE" w:rsidRPr="00ED4D49" w:rsidRDefault="009F15CE" w:rsidP="00530056">
            <w:pPr>
              <w:pStyle w:val="ListParagraph"/>
              <w:numPr>
                <w:ilvl w:val="0"/>
                <w:numId w:val="27"/>
              </w:numPr>
              <w:autoSpaceDE w:val="0"/>
              <w:autoSpaceDN w:val="0"/>
              <w:adjustRightInd w:val="0"/>
              <w:spacing w:before="0" w:after="0" w:line="240" w:lineRule="auto"/>
              <w:ind w:left="204" w:hanging="124"/>
              <w:rPr>
                <w:rFonts w:cs="Calibri"/>
                <w:sz w:val="18"/>
                <w:szCs w:val="18"/>
              </w:rPr>
            </w:pPr>
            <w:r w:rsidRPr="00ED4D49">
              <w:rPr>
                <w:rFonts w:cs="Calibri"/>
                <w:kern w:val="24"/>
                <w:sz w:val="18"/>
                <w:szCs w:val="18"/>
              </w:rPr>
              <w:t xml:space="preserve">Notification of </w:t>
            </w:r>
            <w:r w:rsidRPr="00ED4D49">
              <w:rPr>
                <w:rFonts w:cs="Calibri"/>
                <w:sz w:val="18"/>
                <w:szCs w:val="18"/>
              </w:rPr>
              <w:t>public and Overall Site Safety</w:t>
            </w:r>
          </w:p>
        </w:tc>
        <w:tc>
          <w:tcPr>
            <w:tcW w:w="2986" w:type="dxa"/>
          </w:tcPr>
          <w:p w14:paraId="5144EAAC"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The local construction and environment inspectorates and</w:t>
            </w:r>
          </w:p>
          <w:p w14:paraId="5BEBB760"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communities have been notified of upcoming activities</w:t>
            </w:r>
          </w:p>
          <w:p w14:paraId="7CE6D77B"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The public has been notified of the works through appropriate</w:t>
            </w:r>
          </w:p>
          <w:p w14:paraId="3EE58252"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notification in the media and/or at publicly accessible sites (including the site of the works)</w:t>
            </w:r>
          </w:p>
          <w:p w14:paraId="05C5485A"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All legally required permits have been acquired for construction and/or rehabilitation</w:t>
            </w:r>
          </w:p>
          <w:p w14:paraId="3DEC7456" w14:textId="5639CE53"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The Contractor formally agrees that all work will be carried out in a safe and disciplined manner designed to minimize impacts on neighboring residents and environment.</w:t>
            </w:r>
          </w:p>
          <w:p w14:paraId="3337DE3C"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Workers’ personnel protective equipment (PPE) will comply with international good practice (always hardhats, as needed masks and safety glasses, harnesses and safety boots)</w:t>
            </w:r>
          </w:p>
          <w:p w14:paraId="01557938"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Appropriate signposting of the sites will inform workers of key rules and regulations to follow and emergency contact numbers</w:t>
            </w:r>
          </w:p>
          <w:p w14:paraId="47180F84"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Provide on-site medical services and supplies for any emergency, through institutional and administrative arrangements with the local health unit</w:t>
            </w:r>
          </w:p>
          <w:p w14:paraId="0118214F"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lastRenderedPageBreak/>
              <w:t>Provide portable water &amp; sanitary facilities for construction workers</w:t>
            </w:r>
          </w:p>
        </w:tc>
        <w:tc>
          <w:tcPr>
            <w:tcW w:w="3685" w:type="dxa"/>
          </w:tcPr>
          <w:p w14:paraId="15C2974A"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lastRenderedPageBreak/>
              <w:t>Keep written proof of notifications, local permits, and/or media announcement, clippings</w:t>
            </w:r>
          </w:p>
          <w:p w14:paraId="65329F37"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Supervisor to ensure use of PPE</w:t>
            </w:r>
          </w:p>
          <w:p w14:paraId="6212E233"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Supervisor to visually inspect adequate signage</w:t>
            </w:r>
          </w:p>
        </w:tc>
        <w:tc>
          <w:tcPr>
            <w:tcW w:w="3686" w:type="dxa"/>
          </w:tcPr>
          <w:p w14:paraId="097C9F30"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Site supervisor</w:t>
            </w:r>
          </w:p>
          <w:p w14:paraId="0CF3B40E"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PIU</w:t>
            </w:r>
          </w:p>
          <w:p w14:paraId="7C4F38BA"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 for execution of civil works</w:t>
            </w:r>
          </w:p>
        </w:tc>
      </w:tr>
      <w:tr w:rsidR="00885072" w:rsidRPr="00ED4D49" w14:paraId="56B71090" w14:textId="77777777" w:rsidTr="009E6567">
        <w:tc>
          <w:tcPr>
            <w:tcW w:w="1982" w:type="dxa"/>
            <w:vMerge w:val="restart"/>
          </w:tcPr>
          <w:p w14:paraId="0CF733B2" w14:textId="6C982A64" w:rsidR="00885072" w:rsidRPr="00ED4D49" w:rsidRDefault="00885072" w:rsidP="00633607">
            <w:pPr>
              <w:spacing w:before="0" w:after="0"/>
              <w:ind w:left="144" w:right="144"/>
              <w:rPr>
                <w:rFonts w:cs="Calibri"/>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3F7DC338" w14:textId="21A6D33E" w:rsidR="00885072" w:rsidRPr="00ED4D49" w:rsidRDefault="00885072" w:rsidP="00885072">
            <w:pPr>
              <w:pStyle w:val="Default"/>
              <w:rPr>
                <w:rFonts w:cs="Calibri"/>
                <w:kern w:val="24"/>
                <w:sz w:val="18"/>
                <w:szCs w:val="18"/>
              </w:rPr>
            </w:pPr>
            <w:r w:rsidRPr="00ED4D49">
              <w:rPr>
                <w:rFonts w:ascii="Calibri" w:hAnsi="Calibri" w:cs="Calibri"/>
                <w:b/>
                <w:bCs/>
                <w:sz w:val="18"/>
                <w:szCs w:val="18"/>
              </w:rPr>
              <w:t>Material supply</w:t>
            </w:r>
          </w:p>
        </w:tc>
      </w:tr>
      <w:tr w:rsidR="00885072" w:rsidRPr="00ED4D49" w14:paraId="55102AC4" w14:textId="77777777" w:rsidTr="00B62B42">
        <w:tc>
          <w:tcPr>
            <w:tcW w:w="1982" w:type="dxa"/>
            <w:vMerge/>
          </w:tcPr>
          <w:p w14:paraId="7B6AE34E" w14:textId="77777777" w:rsidR="00885072" w:rsidRPr="00ED4D49" w:rsidRDefault="00885072" w:rsidP="00633607">
            <w:pPr>
              <w:spacing w:before="0" w:after="0"/>
              <w:ind w:left="144" w:right="144"/>
              <w:rPr>
                <w:rFonts w:cs="Calibri"/>
                <w:sz w:val="18"/>
                <w:szCs w:val="18"/>
                <w:lang w:val="en-US"/>
              </w:rPr>
            </w:pPr>
          </w:p>
        </w:tc>
        <w:tc>
          <w:tcPr>
            <w:tcW w:w="2115" w:type="dxa"/>
          </w:tcPr>
          <w:p w14:paraId="4E9F188D" w14:textId="75A9A031" w:rsidR="00885072" w:rsidRPr="00ED4D49" w:rsidRDefault="00885072" w:rsidP="00530056">
            <w:pPr>
              <w:pStyle w:val="ListParagraph"/>
              <w:numPr>
                <w:ilvl w:val="0"/>
                <w:numId w:val="27"/>
              </w:numPr>
              <w:autoSpaceDE w:val="0"/>
              <w:autoSpaceDN w:val="0"/>
              <w:adjustRightInd w:val="0"/>
              <w:spacing w:before="0" w:after="0" w:line="240" w:lineRule="auto"/>
              <w:ind w:left="204" w:hanging="124"/>
              <w:rPr>
                <w:rFonts w:cs="Calibri"/>
                <w:kern w:val="24"/>
                <w:sz w:val="18"/>
                <w:szCs w:val="18"/>
              </w:rPr>
            </w:pPr>
            <w:r w:rsidRPr="00ED4D49">
              <w:rPr>
                <w:rFonts w:cs="Calibri"/>
                <w:kern w:val="24"/>
                <w:sz w:val="18"/>
                <w:szCs w:val="18"/>
              </w:rPr>
              <w:t xml:space="preserve">Indirect impact on environment by purchasing material for unlicensed companies </w:t>
            </w:r>
          </w:p>
        </w:tc>
        <w:tc>
          <w:tcPr>
            <w:tcW w:w="2986" w:type="dxa"/>
          </w:tcPr>
          <w:p w14:paraId="487DC4BF" w14:textId="6B967347" w:rsidR="00885072" w:rsidRPr="00ED4D49" w:rsidRDefault="00885072"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Sourcing of materials from authorized and licensed sites</w:t>
            </w:r>
          </w:p>
        </w:tc>
        <w:tc>
          <w:tcPr>
            <w:tcW w:w="3685" w:type="dxa"/>
          </w:tcPr>
          <w:p w14:paraId="1BF19FF7" w14:textId="6929D18A" w:rsidR="00885072" w:rsidRPr="00ED4D49" w:rsidRDefault="0088507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Insight in contracts with suppliers</w:t>
            </w:r>
          </w:p>
        </w:tc>
        <w:tc>
          <w:tcPr>
            <w:tcW w:w="3686" w:type="dxa"/>
          </w:tcPr>
          <w:p w14:paraId="271A7D6C" w14:textId="77777777"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Site supervisor</w:t>
            </w:r>
          </w:p>
          <w:p w14:paraId="3E4A70A6" w14:textId="77777777"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PIU</w:t>
            </w:r>
          </w:p>
          <w:p w14:paraId="1F9292A3" w14:textId="48D07708"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 for execution of civil works</w:t>
            </w:r>
          </w:p>
        </w:tc>
      </w:tr>
      <w:tr w:rsidR="00885072" w:rsidRPr="00ED4D49" w14:paraId="0757FC9F" w14:textId="77777777" w:rsidTr="00B62B42">
        <w:tc>
          <w:tcPr>
            <w:tcW w:w="1982" w:type="dxa"/>
            <w:vMerge/>
          </w:tcPr>
          <w:p w14:paraId="7020DB89" w14:textId="77777777" w:rsidR="00885072" w:rsidRPr="00ED4D49" w:rsidRDefault="00885072" w:rsidP="00633607">
            <w:pPr>
              <w:spacing w:before="0" w:after="0"/>
              <w:ind w:left="144" w:right="144"/>
              <w:rPr>
                <w:rFonts w:cs="Calibri"/>
                <w:sz w:val="18"/>
                <w:szCs w:val="18"/>
                <w:lang w:val="en-US"/>
              </w:rPr>
            </w:pPr>
          </w:p>
        </w:tc>
        <w:tc>
          <w:tcPr>
            <w:tcW w:w="2115" w:type="dxa"/>
          </w:tcPr>
          <w:p w14:paraId="37931194" w14:textId="78A901D1" w:rsidR="00885072" w:rsidRPr="00ED4D49" w:rsidRDefault="00885072" w:rsidP="00530056">
            <w:pPr>
              <w:pStyle w:val="ListParagraph"/>
              <w:numPr>
                <w:ilvl w:val="0"/>
                <w:numId w:val="27"/>
              </w:numPr>
              <w:autoSpaceDE w:val="0"/>
              <w:autoSpaceDN w:val="0"/>
              <w:adjustRightInd w:val="0"/>
              <w:spacing w:before="0" w:after="0" w:line="240" w:lineRule="auto"/>
              <w:ind w:left="204" w:hanging="124"/>
              <w:rPr>
                <w:rFonts w:cs="Calibri"/>
                <w:kern w:val="24"/>
                <w:sz w:val="18"/>
                <w:szCs w:val="18"/>
              </w:rPr>
            </w:pPr>
            <w:r w:rsidRPr="00ED4D49">
              <w:rPr>
                <w:rFonts w:cs="Calibri"/>
                <w:kern w:val="24"/>
                <w:sz w:val="18"/>
                <w:szCs w:val="18"/>
              </w:rPr>
              <w:t>Use of borrow pits for materials</w:t>
            </w:r>
          </w:p>
        </w:tc>
        <w:tc>
          <w:tcPr>
            <w:tcW w:w="2986" w:type="dxa"/>
          </w:tcPr>
          <w:p w14:paraId="20162984" w14:textId="607A87C0" w:rsidR="00885072" w:rsidRPr="00ED4D49" w:rsidRDefault="00885072"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Borrow pits shall be subject to complete restauration works following closure</w:t>
            </w:r>
          </w:p>
        </w:tc>
        <w:tc>
          <w:tcPr>
            <w:tcW w:w="3685" w:type="dxa"/>
          </w:tcPr>
          <w:p w14:paraId="0D438320" w14:textId="6A712E40" w:rsidR="00885072" w:rsidRPr="00ED4D49" w:rsidRDefault="00550D90"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Inspection of borrow pits following closure</w:t>
            </w:r>
          </w:p>
        </w:tc>
        <w:tc>
          <w:tcPr>
            <w:tcW w:w="3686" w:type="dxa"/>
          </w:tcPr>
          <w:p w14:paraId="7FBB6A40" w14:textId="77777777"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Site supervisor</w:t>
            </w:r>
          </w:p>
          <w:p w14:paraId="720A11C1" w14:textId="5187D7B9"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PIU</w:t>
            </w:r>
          </w:p>
        </w:tc>
      </w:tr>
      <w:tr w:rsidR="00B62B42" w:rsidRPr="00ED4D49" w14:paraId="14470160" w14:textId="77777777" w:rsidTr="00B62B42">
        <w:tc>
          <w:tcPr>
            <w:tcW w:w="1982" w:type="dxa"/>
            <w:vMerge w:val="restart"/>
          </w:tcPr>
          <w:p w14:paraId="66471417" w14:textId="77777777" w:rsidR="00B62B42" w:rsidRPr="00ED4D49" w:rsidRDefault="00B62B42" w:rsidP="00633607">
            <w:pPr>
              <w:spacing w:before="0" w:after="0"/>
              <w:ind w:left="144" w:right="144"/>
              <w:rPr>
                <w:rFonts w:cs="Calibri"/>
                <w:b/>
                <w:color w:val="0070C0"/>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4FDAB462" w14:textId="77777777" w:rsidR="00B62B42" w:rsidRPr="00ED4D49" w:rsidRDefault="00B62B42" w:rsidP="00633607">
            <w:pPr>
              <w:pStyle w:val="Default"/>
              <w:rPr>
                <w:rFonts w:ascii="Calibri" w:hAnsi="Calibri" w:cs="Calibri"/>
                <w:sz w:val="18"/>
                <w:szCs w:val="18"/>
              </w:rPr>
            </w:pPr>
            <w:r w:rsidRPr="00ED4D49">
              <w:rPr>
                <w:rFonts w:ascii="Calibri" w:hAnsi="Calibri" w:cs="Calibri"/>
                <w:b/>
                <w:bCs/>
                <w:sz w:val="18"/>
                <w:szCs w:val="18"/>
              </w:rPr>
              <w:t>Traffic and Pedestrian Safety</w:t>
            </w:r>
          </w:p>
        </w:tc>
      </w:tr>
      <w:tr w:rsidR="00B62B42" w:rsidRPr="00ED4D49" w14:paraId="6FAAFAA3" w14:textId="77777777" w:rsidTr="00B62B42">
        <w:tc>
          <w:tcPr>
            <w:tcW w:w="1982" w:type="dxa"/>
            <w:vMerge/>
          </w:tcPr>
          <w:p w14:paraId="030C7753" w14:textId="77777777" w:rsidR="00B62B42" w:rsidRPr="00ED4D49" w:rsidRDefault="00B62B42" w:rsidP="00633607">
            <w:pPr>
              <w:pStyle w:val="Default"/>
              <w:rPr>
                <w:rFonts w:ascii="Calibri" w:hAnsi="Calibri" w:cs="Calibri"/>
                <w:sz w:val="18"/>
                <w:szCs w:val="18"/>
              </w:rPr>
            </w:pPr>
          </w:p>
        </w:tc>
        <w:tc>
          <w:tcPr>
            <w:tcW w:w="2115" w:type="dxa"/>
          </w:tcPr>
          <w:p w14:paraId="104A6E84"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Increased traffic </w:t>
            </w:r>
            <w:r w:rsidRPr="00ED4D49">
              <w:rPr>
                <w:rFonts w:cs="Calibri"/>
                <w:kern w:val="24"/>
                <w:sz w:val="18"/>
                <w:szCs w:val="18"/>
              </w:rPr>
              <w:t>due to heavy equipment/vehicle movement/works in vicinity of main/local roads</w:t>
            </w:r>
          </w:p>
          <w:p w14:paraId="127E7CC0"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133"/>
              <w:rPr>
                <w:rFonts w:cs="Calibri"/>
                <w:kern w:val="24"/>
                <w:sz w:val="18"/>
                <w:szCs w:val="18"/>
              </w:rPr>
            </w:pPr>
            <w:r w:rsidRPr="00ED4D49">
              <w:rPr>
                <w:rFonts w:cs="Calibri"/>
                <w:b/>
                <w:bCs/>
                <w:kern w:val="24"/>
                <w:sz w:val="18"/>
                <w:szCs w:val="18"/>
              </w:rPr>
              <w:t xml:space="preserve">Decreased public access </w:t>
            </w:r>
            <w:r w:rsidRPr="00ED4D49">
              <w:rPr>
                <w:rFonts w:cs="Calibri"/>
                <w:kern w:val="24"/>
                <w:sz w:val="18"/>
                <w:szCs w:val="18"/>
              </w:rPr>
              <w:t>through the construction area</w:t>
            </w:r>
          </w:p>
        </w:tc>
        <w:tc>
          <w:tcPr>
            <w:tcW w:w="2986" w:type="dxa"/>
          </w:tcPr>
          <w:p w14:paraId="19847E1C"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Schedule vehicle movement during lean daytime traffic hours or at night.</w:t>
            </w:r>
          </w:p>
          <w:p w14:paraId="0AE6C00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Provide traffic aides/flagmen, traffic signs to help ensure the free and safe flow of traffic</w:t>
            </w:r>
          </w:p>
          <w:p w14:paraId="5161ADCD"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Maintain &amp; Repair temporary alternative route of vehicles &amp; pedestrians</w:t>
            </w:r>
          </w:p>
          <w:p w14:paraId="2B556279"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Designate an alternate route for pedestrian and/or vehicles in coordination with the Municipal Authorities or provide safe passageway through the construction site</w:t>
            </w:r>
          </w:p>
        </w:tc>
        <w:tc>
          <w:tcPr>
            <w:tcW w:w="3685" w:type="dxa"/>
          </w:tcPr>
          <w:p w14:paraId="05AF7D00"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Presence of traffic signs</w:t>
            </w:r>
          </w:p>
          <w:p w14:paraId="385B0F97"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Public complaints received</w:t>
            </w:r>
          </w:p>
          <w:p w14:paraId="1871DC3D"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Occurrence of traffic jams</w:t>
            </w:r>
          </w:p>
          <w:p w14:paraId="631AD57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Public complaints received</w:t>
            </w:r>
          </w:p>
        </w:tc>
        <w:tc>
          <w:tcPr>
            <w:tcW w:w="3686" w:type="dxa"/>
          </w:tcPr>
          <w:p w14:paraId="177C371C"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w:t>
            </w:r>
          </w:p>
          <w:p w14:paraId="135AF0D6" w14:textId="77777777" w:rsidR="00B62B42" w:rsidRPr="00ED4D49" w:rsidRDefault="00B62B42" w:rsidP="00633607">
            <w:pPr>
              <w:pStyle w:val="Default"/>
              <w:ind w:left="124" w:hanging="186"/>
              <w:rPr>
                <w:rFonts w:ascii="Calibri" w:hAnsi="Calibri" w:cs="Calibri"/>
                <w:sz w:val="18"/>
                <w:szCs w:val="18"/>
              </w:rPr>
            </w:pPr>
          </w:p>
          <w:p w14:paraId="22D5F60B" w14:textId="77777777" w:rsidR="00B62B42" w:rsidRPr="00ED4D49" w:rsidRDefault="00B62B42" w:rsidP="00633607">
            <w:pPr>
              <w:pStyle w:val="Default"/>
              <w:ind w:left="124" w:hanging="186"/>
              <w:rPr>
                <w:rFonts w:ascii="Calibri" w:hAnsi="Calibri" w:cs="Calibri"/>
                <w:sz w:val="18"/>
                <w:szCs w:val="18"/>
              </w:rPr>
            </w:pPr>
          </w:p>
          <w:p w14:paraId="054CD599" w14:textId="77777777" w:rsidR="00B62B42" w:rsidRPr="00ED4D49" w:rsidRDefault="00B62B42" w:rsidP="00633607">
            <w:pPr>
              <w:pStyle w:val="Default"/>
              <w:ind w:left="124"/>
              <w:rPr>
                <w:rFonts w:ascii="Calibri" w:hAnsi="Calibri" w:cs="Calibri"/>
                <w:sz w:val="18"/>
                <w:szCs w:val="18"/>
              </w:rPr>
            </w:pPr>
          </w:p>
        </w:tc>
      </w:tr>
      <w:tr w:rsidR="00B62B42" w:rsidRPr="00ED4D49" w14:paraId="3DFCD9B1" w14:textId="77777777" w:rsidTr="00B62B42">
        <w:tc>
          <w:tcPr>
            <w:tcW w:w="1982" w:type="dxa"/>
            <w:vMerge/>
          </w:tcPr>
          <w:p w14:paraId="0D5E37EE" w14:textId="77777777" w:rsidR="00B62B42" w:rsidRPr="00ED4D49" w:rsidRDefault="00B62B42" w:rsidP="00633607">
            <w:pPr>
              <w:pStyle w:val="Default"/>
              <w:rPr>
                <w:rFonts w:ascii="Calibri" w:hAnsi="Calibri" w:cs="Calibri"/>
                <w:sz w:val="18"/>
                <w:szCs w:val="18"/>
              </w:rPr>
            </w:pPr>
          </w:p>
        </w:tc>
        <w:tc>
          <w:tcPr>
            <w:tcW w:w="12472" w:type="dxa"/>
            <w:gridSpan w:val="4"/>
          </w:tcPr>
          <w:p w14:paraId="72944A8C" w14:textId="77777777" w:rsidR="00B62B42" w:rsidRPr="00ED4D49" w:rsidRDefault="00B62B42" w:rsidP="00633607">
            <w:pPr>
              <w:pStyle w:val="Default"/>
              <w:rPr>
                <w:rFonts w:ascii="Calibri" w:hAnsi="Calibri" w:cs="Calibri"/>
                <w:sz w:val="18"/>
                <w:szCs w:val="18"/>
              </w:rPr>
            </w:pPr>
            <w:r w:rsidRPr="00ED4D49">
              <w:rPr>
                <w:rFonts w:ascii="Calibri" w:hAnsi="Calibri" w:cs="Calibri"/>
                <w:b/>
                <w:bCs/>
                <w:sz w:val="18"/>
                <w:szCs w:val="18"/>
              </w:rPr>
              <w:t>Air Quality – dust and noise suppression</w:t>
            </w:r>
          </w:p>
        </w:tc>
      </w:tr>
      <w:tr w:rsidR="00B62B42" w:rsidRPr="00ED4D49" w14:paraId="57EAEFE4" w14:textId="77777777" w:rsidTr="00B62B42">
        <w:tc>
          <w:tcPr>
            <w:tcW w:w="1982" w:type="dxa"/>
            <w:vMerge/>
          </w:tcPr>
          <w:p w14:paraId="28382675" w14:textId="77777777" w:rsidR="00B62B42" w:rsidRPr="00ED4D49" w:rsidRDefault="00B62B42" w:rsidP="00633607">
            <w:pPr>
              <w:pStyle w:val="Default"/>
              <w:rPr>
                <w:rFonts w:ascii="Calibri" w:hAnsi="Calibri" w:cs="Calibri"/>
                <w:sz w:val="18"/>
                <w:szCs w:val="18"/>
              </w:rPr>
            </w:pPr>
          </w:p>
        </w:tc>
        <w:tc>
          <w:tcPr>
            <w:tcW w:w="2115" w:type="dxa"/>
          </w:tcPr>
          <w:p w14:paraId="0D28111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60" w:hanging="160"/>
              <w:rPr>
                <w:rFonts w:cs="Calibri"/>
                <w:kern w:val="24"/>
                <w:sz w:val="18"/>
                <w:szCs w:val="18"/>
              </w:rPr>
            </w:pPr>
            <w:r w:rsidRPr="00ED4D49">
              <w:rPr>
                <w:rFonts w:cs="Calibri"/>
                <w:b/>
                <w:bCs/>
                <w:kern w:val="24"/>
                <w:sz w:val="18"/>
                <w:szCs w:val="18"/>
              </w:rPr>
              <w:t xml:space="preserve">Gas &amp; particulate </w:t>
            </w:r>
            <w:r w:rsidRPr="00ED4D49">
              <w:rPr>
                <w:rFonts w:cs="Calibri"/>
                <w:bCs/>
                <w:kern w:val="24"/>
                <w:sz w:val="18"/>
                <w:szCs w:val="18"/>
              </w:rPr>
              <w:t>emissions</w:t>
            </w:r>
            <w:r w:rsidRPr="00ED4D49">
              <w:rPr>
                <w:rFonts w:cs="Calibri"/>
                <w:b/>
                <w:bCs/>
                <w:kern w:val="24"/>
                <w:sz w:val="18"/>
                <w:szCs w:val="18"/>
              </w:rPr>
              <w:t xml:space="preserve"> </w:t>
            </w:r>
            <w:r w:rsidRPr="00ED4D49">
              <w:rPr>
                <w:rFonts w:cs="Calibri"/>
                <w:kern w:val="24"/>
                <w:sz w:val="18"/>
                <w:szCs w:val="18"/>
              </w:rPr>
              <w:t>from vehicles, equipment &amp; generators</w:t>
            </w:r>
          </w:p>
        </w:tc>
        <w:tc>
          <w:tcPr>
            <w:tcW w:w="2986" w:type="dxa"/>
          </w:tcPr>
          <w:p w14:paraId="5524C792"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Regular equipment maintenance</w:t>
            </w:r>
          </w:p>
          <w:p w14:paraId="7F08FD8F"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Contractor to present proof of compliance with emission standards as part of the annual vehicle registration process</w:t>
            </w:r>
          </w:p>
        </w:tc>
        <w:tc>
          <w:tcPr>
            <w:tcW w:w="3685" w:type="dxa"/>
          </w:tcPr>
          <w:p w14:paraId="16F448C5" w14:textId="77777777" w:rsidR="00B62B42" w:rsidRPr="00ED4D49" w:rsidRDefault="00B62B42" w:rsidP="00530056">
            <w:pPr>
              <w:pStyle w:val="ListParagraph"/>
              <w:numPr>
                <w:ilvl w:val="0"/>
                <w:numId w:val="27"/>
              </w:numPr>
              <w:autoSpaceDE w:val="0"/>
              <w:autoSpaceDN w:val="0"/>
              <w:adjustRightInd w:val="0"/>
              <w:spacing w:before="0" w:after="0" w:line="240" w:lineRule="auto"/>
              <w:ind w:left="125" w:hanging="176"/>
              <w:rPr>
                <w:rFonts w:cs="Calibri"/>
                <w:kern w:val="24"/>
                <w:sz w:val="18"/>
                <w:szCs w:val="18"/>
              </w:rPr>
            </w:pPr>
            <w:r w:rsidRPr="00ED4D49">
              <w:rPr>
                <w:rFonts w:cs="Calibri"/>
                <w:kern w:val="24"/>
                <w:sz w:val="18"/>
                <w:szCs w:val="18"/>
              </w:rPr>
              <w:t>Presence of black smoke from construction vehicles</w:t>
            </w:r>
          </w:p>
          <w:p w14:paraId="34985DBF" w14:textId="77777777" w:rsidR="00B62B42" w:rsidRPr="00ED4D49" w:rsidRDefault="00B62B42" w:rsidP="00530056">
            <w:pPr>
              <w:pStyle w:val="ListParagraph"/>
              <w:numPr>
                <w:ilvl w:val="0"/>
                <w:numId w:val="27"/>
              </w:numPr>
              <w:autoSpaceDE w:val="0"/>
              <w:autoSpaceDN w:val="0"/>
              <w:adjustRightInd w:val="0"/>
              <w:spacing w:before="0" w:after="0" w:line="240" w:lineRule="auto"/>
              <w:ind w:left="125" w:hanging="176"/>
              <w:rPr>
                <w:rFonts w:cs="Calibri"/>
                <w:kern w:val="24"/>
                <w:sz w:val="18"/>
                <w:szCs w:val="18"/>
              </w:rPr>
            </w:pPr>
            <w:r w:rsidRPr="00ED4D49">
              <w:rPr>
                <w:rFonts w:cs="Calibri"/>
                <w:kern w:val="24"/>
                <w:sz w:val="18"/>
                <w:szCs w:val="18"/>
              </w:rPr>
              <w:t>Attestation documentation</w:t>
            </w:r>
          </w:p>
        </w:tc>
        <w:tc>
          <w:tcPr>
            <w:tcW w:w="3686" w:type="dxa"/>
          </w:tcPr>
          <w:p w14:paraId="54513A5B"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w:t>
            </w:r>
          </w:p>
          <w:p w14:paraId="4B38AA52" w14:textId="77777777" w:rsidR="00B62B42" w:rsidRPr="00ED4D49" w:rsidRDefault="00B62B42" w:rsidP="00530056">
            <w:pPr>
              <w:pStyle w:val="Default"/>
              <w:numPr>
                <w:ilvl w:val="0"/>
                <w:numId w:val="27"/>
              </w:numPr>
              <w:ind w:left="124" w:hanging="186"/>
              <w:rPr>
                <w:rFonts w:ascii="Calibri" w:hAnsi="Calibri" w:cs="Calibri"/>
                <w:sz w:val="18"/>
                <w:szCs w:val="18"/>
              </w:rPr>
            </w:pPr>
            <w:r w:rsidRPr="00ED4D49">
              <w:rPr>
                <w:rFonts w:ascii="Calibri" w:hAnsi="Calibri" w:cs="Calibri"/>
                <w:sz w:val="18"/>
                <w:szCs w:val="18"/>
              </w:rPr>
              <w:t>__________</w:t>
            </w:r>
          </w:p>
        </w:tc>
      </w:tr>
      <w:tr w:rsidR="00B62B42" w:rsidRPr="00ED4D49" w14:paraId="590186CB" w14:textId="77777777" w:rsidTr="00B62B42">
        <w:tc>
          <w:tcPr>
            <w:tcW w:w="1982" w:type="dxa"/>
            <w:vMerge/>
          </w:tcPr>
          <w:p w14:paraId="6B01F171" w14:textId="77777777" w:rsidR="00B62B42" w:rsidRPr="00ED4D49" w:rsidRDefault="00B62B42" w:rsidP="00633607">
            <w:pPr>
              <w:pStyle w:val="Default"/>
              <w:rPr>
                <w:rFonts w:ascii="Calibri" w:hAnsi="Calibri" w:cs="Calibri"/>
                <w:sz w:val="18"/>
                <w:szCs w:val="18"/>
              </w:rPr>
            </w:pPr>
          </w:p>
        </w:tc>
        <w:tc>
          <w:tcPr>
            <w:tcW w:w="2115" w:type="dxa"/>
          </w:tcPr>
          <w:p w14:paraId="4498604E"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Dust suspension </w:t>
            </w:r>
            <w:r w:rsidRPr="00ED4D49">
              <w:rPr>
                <w:rFonts w:cs="Calibri"/>
                <w:kern w:val="24"/>
                <w:sz w:val="18"/>
                <w:szCs w:val="18"/>
              </w:rPr>
              <w:t xml:space="preserve">vehicle movement in </w:t>
            </w:r>
            <w:r w:rsidRPr="00ED4D49">
              <w:rPr>
                <w:rFonts w:cs="Calibri"/>
                <w:kern w:val="24"/>
                <w:sz w:val="18"/>
                <w:szCs w:val="18"/>
              </w:rPr>
              <w:lastRenderedPageBreak/>
              <w:t>unpaved roads &amp; construction works</w:t>
            </w:r>
          </w:p>
        </w:tc>
        <w:tc>
          <w:tcPr>
            <w:tcW w:w="2986" w:type="dxa"/>
          </w:tcPr>
          <w:p w14:paraId="24B36BAD"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lastRenderedPageBreak/>
              <w:t>Wet areas of dust sources to minimize discomfort to nearby residents</w:t>
            </w:r>
          </w:p>
          <w:p w14:paraId="12368F70"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lastRenderedPageBreak/>
              <w:t>Control of vehicle speed to lessen suspension of road dust</w:t>
            </w:r>
          </w:p>
        </w:tc>
        <w:tc>
          <w:tcPr>
            <w:tcW w:w="3685" w:type="dxa"/>
          </w:tcPr>
          <w:p w14:paraId="52296905"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lastRenderedPageBreak/>
              <w:t>Public complaints received</w:t>
            </w:r>
          </w:p>
          <w:p w14:paraId="19AEBA89"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t>General observation</w:t>
            </w:r>
          </w:p>
        </w:tc>
        <w:tc>
          <w:tcPr>
            <w:tcW w:w="3686" w:type="dxa"/>
          </w:tcPr>
          <w:p w14:paraId="5F36EBD0"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sz w:val="18"/>
                <w:szCs w:val="18"/>
              </w:rPr>
            </w:pPr>
            <w:r w:rsidRPr="00ED4D49">
              <w:rPr>
                <w:rFonts w:cs="Calibri"/>
                <w:kern w:val="24"/>
                <w:sz w:val="18"/>
                <w:szCs w:val="18"/>
              </w:rPr>
              <w:t>Contractor</w:t>
            </w:r>
          </w:p>
        </w:tc>
      </w:tr>
      <w:tr w:rsidR="00B62B42" w:rsidRPr="00ED4D49" w14:paraId="6049560B" w14:textId="77777777" w:rsidTr="00B62B42">
        <w:tc>
          <w:tcPr>
            <w:tcW w:w="1982" w:type="dxa"/>
            <w:vMerge w:val="restart"/>
          </w:tcPr>
          <w:p w14:paraId="2A9CF9BB" w14:textId="77777777" w:rsidR="00B62B42" w:rsidRPr="00ED4D49" w:rsidRDefault="00B62B42" w:rsidP="00633607">
            <w:pPr>
              <w:spacing w:before="0" w:after="0"/>
              <w:ind w:left="144" w:right="144"/>
              <w:rPr>
                <w:rFonts w:cs="Calibri"/>
                <w:b/>
                <w:color w:val="0070C0"/>
                <w:sz w:val="18"/>
                <w:szCs w:val="18"/>
                <w:lang w:val="en-US"/>
              </w:rPr>
            </w:pPr>
            <w:r w:rsidRPr="00ED4D49">
              <w:rPr>
                <w:rFonts w:cs="Calibri"/>
                <w:b/>
                <w:bCs/>
                <w:color w:val="336699"/>
                <w:sz w:val="18"/>
                <w:szCs w:val="18"/>
                <w:lang w:val="en-US"/>
              </w:rPr>
              <w:t>Mobilization/ Temporary facilities/ Construction/De-mobilization</w:t>
            </w:r>
          </w:p>
        </w:tc>
        <w:tc>
          <w:tcPr>
            <w:tcW w:w="2115" w:type="dxa"/>
          </w:tcPr>
          <w:p w14:paraId="6325488F"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Noise generation </w:t>
            </w:r>
            <w:r w:rsidRPr="00ED4D49">
              <w:rPr>
                <w:rFonts w:cs="Calibri"/>
                <w:kern w:val="24"/>
                <w:sz w:val="18"/>
                <w:szCs w:val="18"/>
              </w:rPr>
              <w:t>from equipment &amp; operations</w:t>
            </w:r>
          </w:p>
        </w:tc>
        <w:tc>
          <w:tcPr>
            <w:tcW w:w="2986" w:type="dxa"/>
          </w:tcPr>
          <w:p w14:paraId="285D76AF"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Schedule equipment movement during non-peak hours of daytime vehicular traffic</w:t>
            </w:r>
          </w:p>
          <w:p w14:paraId="249EDE29"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Avoid night-time construction activities and abide by local</w:t>
            </w:r>
          </w:p>
          <w:p w14:paraId="7DBD826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laws on construction hours</w:t>
            </w:r>
          </w:p>
          <w:p w14:paraId="6A410D33"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Provide silencers/mufflers for</w:t>
            </w:r>
          </w:p>
          <w:p w14:paraId="5CA43E8F" w14:textId="77777777" w:rsidR="00B62B42" w:rsidRPr="00ED4D49" w:rsidRDefault="00B62B42" w:rsidP="00530056">
            <w:pPr>
              <w:pStyle w:val="Default"/>
              <w:numPr>
                <w:ilvl w:val="0"/>
                <w:numId w:val="27"/>
              </w:numPr>
              <w:ind w:left="136" w:hanging="136"/>
              <w:rPr>
                <w:rFonts w:ascii="Calibri" w:hAnsi="Calibri" w:cs="Calibri"/>
                <w:sz w:val="18"/>
                <w:szCs w:val="18"/>
              </w:rPr>
            </w:pPr>
            <w:r w:rsidRPr="00ED4D49">
              <w:rPr>
                <w:rFonts w:ascii="Calibri" w:hAnsi="Calibri" w:cs="Calibri"/>
                <w:sz w:val="18"/>
                <w:szCs w:val="18"/>
              </w:rPr>
              <w:t>heavy equipment</w:t>
            </w:r>
          </w:p>
        </w:tc>
        <w:tc>
          <w:tcPr>
            <w:tcW w:w="3685" w:type="dxa"/>
          </w:tcPr>
          <w:p w14:paraId="2400D66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Public complaints received</w:t>
            </w:r>
          </w:p>
          <w:p w14:paraId="4F2E212E"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Measure a noise level in case of complaints</w:t>
            </w:r>
          </w:p>
        </w:tc>
        <w:tc>
          <w:tcPr>
            <w:tcW w:w="3686" w:type="dxa"/>
          </w:tcPr>
          <w:p w14:paraId="37BBD3E7"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w:t>
            </w:r>
          </w:p>
          <w:p w14:paraId="3BBD17DD" w14:textId="77777777" w:rsidR="00B62B42" w:rsidRPr="00ED4D49" w:rsidRDefault="00B62B42" w:rsidP="00530056">
            <w:pPr>
              <w:pStyle w:val="Default"/>
              <w:numPr>
                <w:ilvl w:val="0"/>
                <w:numId w:val="27"/>
              </w:numPr>
              <w:ind w:left="124" w:hanging="186"/>
              <w:rPr>
                <w:rFonts w:ascii="Calibri" w:hAnsi="Calibri" w:cs="Calibri"/>
                <w:sz w:val="18"/>
                <w:szCs w:val="18"/>
              </w:rPr>
            </w:pPr>
            <w:r w:rsidRPr="00ED4D49">
              <w:rPr>
                <w:rFonts w:ascii="Calibri" w:hAnsi="Calibri" w:cs="Calibri"/>
                <w:sz w:val="18"/>
                <w:szCs w:val="18"/>
              </w:rPr>
              <w:t>__________</w:t>
            </w:r>
          </w:p>
        </w:tc>
      </w:tr>
      <w:tr w:rsidR="00B62B42" w:rsidRPr="00ED4D49" w14:paraId="048D1323" w14:textId="77777777" w:rsidTr="00B62B42">
        <w:tc>
          <w:tcPr>
            <w:tcW w:w="1982" w:type="dxa"/>
            <w:vMerge/>
          </w:tcPr>
          <w:p w14:paraId="7876DF40" w14:textId="77777777" w:rsidR="00B62B42" w:rsidRPr="00ED4D49" w:rsidRDefault="00B62B42" w:rsidP="00633607">
            <w:pPr>
              <w:pStyle w:val="Default"/>
              <w:rPr>
                <w:rFonts w:ascii="Calibri" w:hAnsi="Calibri" w:cs="Calibri"/>
                <w:sz w:val="18"/>
                <w:szCs w:val="18"/>
              </w:rPr>
            </w:pPr>
          </w:p>
        </w:tc>
        <w:tc>
          <w:tcPr>
            <w:tcW w:w="12472" w:type="dxa"/>
            <w:gridSpan w:val="4"/>
          </w:tcPr>
          <w:p w14:paraId="035F92BD" w14:textId="77777777" w:rsidR="00B62B42" w:rsidRPr="00ED4D49" w:rsidRDefault="00B62B42" w:rsidP="00633607">
            <w:pPr>
              <w:pStyle w:val="Default"/>
              <w:rPr>
                <w:rFonts w:ascii="Calibri" w:hAnsi="Calibri" w:cs="Calibri"/>
                <w:sz w:val="18"/>
                <w:szCs w:val="18"/>
              </w:rPr>
            </w:pPr>
            <w:r w:rsidRPr="00ED4D49">
              <w:rPr>
                <w:rFonts w:ascii="Calibri" w:hAnsi="Calibri" w:cs="Calibri"/>
                <w:b/>
                <w:bCs/>
                <w:sz w:val="18"/>
                <w:szCs w:val="18"/>
              </w:rPr>
              <w:t>Waste and Inert Material Management</w:t>
            </w:r>
          </w:p>
        </w:tc>
      </w:tr>
      <w:tr w:rsidR="00B62B42" w:rsidRPr="00ED4D49" w14:paraId="2415ADC6" w14:textId="77777777" w:rsidTr="00B62B42">
        <w:tc>
          <w:tcPr>
            <w:tcW w:w="1982" w:type="dxa"/>
            <w:vMerge/>
          </w:tcPr>
          <w:p w14:paraId="3323DB37" w14:textId="77777777" w:rsidR="00B62B42" w:rsidRPr="00ED4D49" w:rsidRDefault="00B62B42" w:rsidP="00633607">
            <w:pPr>
              <w:pStyle w:val="Default"/>
              <w:rPr>
                <w:rFonts w:ascii="Calibri" w:hAnsi="Calibri" w:cs="Calibri"/>
                <w:sz w:val="18"/>
                <w:szCs w:val="18"/>
              </w:rPr>
            </w:pPr>
          </w:p>
        </w:tc>
        <w:tc>
          <w:tcPr>
            <w:tcW w:w="2115" w:type="dxa"/>
          </w:tcPr>
          <w:p w14:paraId="019D9AFC"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160"/>
              <w:rPr>
                <w:rFonts w:cs="Calibri"/>
                <w:kern w:val="24"/>
                <w:sz w:val="18"/>
                <w:szCs w:val="18"/>
              </w:rPr>
            </w:pPr>
            <w:r w:rsidRPr="00ED4D49">
              <w:rPr>
                <w:rFonts w:cs="Calibri"/>
                <w:kern w:val="24"/>
                <w:sz w:val="18"/>
                <w:szCs w:val="18"/>
              </w:rPr>
              <w:t xml:space="preserve">Environmental pollution caused by improper </w:t>
            </w:r>
            <w:r w:rsidRPr="00ED4D49">
              <w:rPr>
                <w:rFonts w:cs="Calibri"/>
                <w:b/>
                <w:bCs/>
                <w:kern w:val="24"/>
                <w:sz w:val="18"/>
                <w:szCs w:val="18"/>
              </w:rPr>
              <w:t>waste management</w:t>
            </w:r>
          </w:p>
        </w:tc>
        <w:tc>
          <w:tcPr>
            <w:tcW w:w="2986" w:type="dxa"/>
          </w:tcPr>
          <w:p w14:paraId="164F6C66"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Waste collection and disposal pathways and sites will be identified for all major waste types expected from construction activities.</w:t>
            </w:r>
          </w:p>
          <w:p w14:paraId="7FFE370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 xml:space="preserve">Mineral construction will be separated from general refuse, organic, </w:t>
            </w:r>
            <w:proofErr w:type="gramStart"/>
            <w:r w:rsidRPr="00ED4D49">
              <w:rPr>
                <w:rFonts w:cs="Calibri"/>
                <w:kern w:val="24"/>
                <w:sz w:val="18"/>
                <w:szCs w:val="18"/>
              </w:rPr>
              <w:t>liquid</w:t>
            </w:r>
            <w:proofErr w:type="gramEnd"/>
            <w:r w:rsidRPr="00ED4D49">
              <w:rPr>
                <w:rFonts w:cs="Calibri"/>
                <w:kern w:val="24"/>
                <w:sz w:val="18"/>
                <w:szCs w:val="18"/>
              </w:rPr>
              <w:t xml:space="preserve"> and chemical wastes by on-site sorting and stored in appropriate containers.</w:t>
            </w:r>
          </w:p>
          <w:p w14:paraId="5692192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Construction waste will be collected and disposed properly by licensed collectors</w:t>
            </w:r>
          </w:p>
          <w:p w14:paraId="3DDC4E07"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No open burning of wastes on or off site</w:t>
            </w:r>
          </w:p>
        </w:tc>
        <w:tc>
          <w:tcPr>
            <w:tcW w:w="3685" w:type="dxa"/>
          </w:tcPr>
          <w:p w14:paraId="47AA405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 inspection of separate waste management piles</w:t>
            </w:r>
          </w:p>
          <w:p w14:paraId="6973A66B"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Written receipts of all separate waste streams handled by the designated authorities</w:t>
            </w:r>
          </w:p>
          <w:p w14:paraId="14C43C07"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 inspection of burn marks on site</w:t>
            </w:r>
          </w:p>
        </w:tc>
        <w:tc>
          <w:tcPr>
            <w:tcW w:w="3686" w:type="dxa"/>
          </w:tcPr>
          <w:p w14:paraId="473F9443"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42"/>
              <w:rPr>
                <w:rFonts w:cs="Calibri"/>
                <w:kern w:val="24"/>
                <w:sz w:val="18"/>
                <w:szCs w:val="18"/>
              </w:rPr>
            </w:pPr>
            <w:r w:rsidRPr="00ED4D49">
              <w:rPr>
                <w:rFonts w:cs="Calibri"/>
                <w:kern w:val="24"/>
                <w:sz w:val="18"/>
                <w:szCs w:val="18"/>
              </w:rPr>
              <w:t>Contractor for execution of civil works</w:t>
            </w:r>
          </w:p>
          <w:p w14:paraId="6D279F43" w14:textId="77777777" w:rsidR="00B62B42" w:rsidRPr="00ED4D49" w:rsidRDefault="00B62B42" w:rsidP="00530056">
            <w:pPr>
              <w:pStyle w:val="Default"/>
              <w:numPr>
                <w:ilvl w:val="0"/>
                <w:numId w:val="27"/>
              </w:numPr>
              <w:ind w:left="124" w:hanging="142"/>
              <w:rPr>
                <w:rFonts w:ascii="Calibri" w:hAnsi="Calibri" w:cs="Calibri"/>
                <w:sz w:val="18"/>
                <w:szCs w:val="18"/>
              </w:rPr>
            </w:pPr>
            <w:r w:rsidRPr="00ED4D49">
              <w:rPr>
                <w:rFonts w:ascii="Calibri" w:hAnsi="Calibri" w:cs="Calibri"/>
                <w:sz w:val="18"/>
                <w:szCs w:val="18"/>
              </w:rPr>
              <w:t>__________</w:t>
            </w:r>
          </w:p>
        </w:tc>
      </w:tr>
      <w:tr w:rsidR="009F15CE" w:rsidRPr="00ED4D49" w14:paraId="7EB80348" w14:textId="77777777" w:rsidTr="009E6567">
        <w:tc>
          <w:tcPr>
            <w:tcW w:w="1982" w:type="dxa"/>
            <w:vMerge w:val="restart"/>
          </w:tcPr>
          <w:p w14:paraId="67D3171D" w14:textId="26DA7588" w:rsidR="009F15CE" w:rsidRPr="00ED4D49" w:rsidRDefault="009F15CE" w:rsidP="00633607">
            <w:pPr>
              <w:spacing w:before="0" w:after="0"/>
              <w:ind w:left="144" w:right="144"/>
              <w:rPr>
                <w:rFonts w:cs="Calibri"/>
                <w:b/>
                <w:bCs/>
                <w:color w:val="336699"/>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01BB04E9" w14:textId="2AB5046D" w:rsidR="009F15CE" w:rsidRPr="00ED4D49" w:rsidRDefault="009F15CE" w:rsidP="00550D90">
            <w:pPr>
              <w:pStyle w:val="Default"/>
              <w:rPr>
                <w:rFonts w:cs="Calibri"/>
                <w:kern w:val="24"/>
                <w:sz w:val="18"/>
                <w:szCs w:val="18"/>
              </w:rPr>
            </w:pPr>
            <w:r w:rsidRPr="00ED4D49">
              <w:rPr>
                <w:rFonts w:ascii="Calibri" w:hAnsi="Calibri" w:cs="Calibri"/>
                <w:b/>
                <w:bCs/>
                <w:sz w:val="18"/>
                <w:szCs w:val="18"/>
              </w:rPr>
              <w:t>Soil quality – erosion and vegetation cover</w:t>
            </w:r>
          </w:p>
        </w:tc>
      </w:tr>
      <w:tr w:rsidR="009F15CE" w:rsidRPr="00ED4D49" w14:paraId="0F3A3546" w14:textId="77777777" w:rsidTr="00B62B42">
        <w:tc>
          <w:tcPr>
            <w:tcW w:w="1982" w:type="dxa"/>
            <w:vMerge/>
          </w:tcPr>
          <w:p w14:paraId="6EB85613" w14:textId="6B6F45ED" w:rsidR="009F15CE" w:rsidRPr="00ED4D49" w:rsidRDefault="009F15CE" w:rsidP="00633607">
            <w:pPr>
              <w:spacing w:before="0" w:after="0"/>
              <w:ind w:left="144" w:right="144"/>
              <w:rPr>
                <w:rFonts w:cs="Calibri"/>
                <w:b/>
                <w:color w:val="0070C0"/>
                <w:sz w:val="18"/>
                <w:szCs w:val="18"/>
                <w:lang w:val="en-US"/>
              </w:rPr>
            </w:pPr>
          </w:p>
        </w:tc>
        <w:tc>
          <w:tcPr>
            <w:tcW w:w="2115" w:type="dxa"/>
          </w:tcPr>
          <w:p w14:paraId="30CB0C3E" w14:textId="77777777" w:rsidR="009F15CE" w:rsidRPr="00ED4D49" w:rsidRDefault="009F15CE"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Soil erosion and landslides </w:t>
            </w:r>
            <w:r w:rsidRPr="00ED4D49">
              <w:rPr>
                <w:rFonts w:cs="Calibri"/>
                <w:kern w:val="24"/>
                <w:sz w:val="18"/>
                <w:szCs w:val="18"/>
              </w:rPr>
              <w:t>due to clearing and/or excavation</w:t>
            </w:r>
          </w:p>
        </w:tc>
        <w:tc>
          <w:tcPr>
            <w:tcW w:w="2986" w:type="dxa"/>
          </w:tcPr>
          <w:p w14:paraId="78A16B61"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34"/>
              <w:rPr>
                <w:rFonts w:cs="Calibri"/>
                <w:kern w:val="24"/>
                <w:sz w:val="18"/>
                <w:szCs w:val="18"/>
              </w:rPr>
            </w:pPr>
            <w:r w:rsidRPr="00ED4D49">
              <w:rPr>
                <w:rFonts w:cs="Calibri"/>
                <w:kern w:val="24"/>
                <w:sz w:val="18"/>
                <w:szCs w:val="18"/>
              </w:rPr>
              <w:t>Provide slope protection through bank compaction, riprapping on critical sections, or vegetative stabilization</w:t>
            </w:r>
          </w:p>
          <w:p w14:paraId="63A165AB" w14:textId="2C0ED24E"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Designate a Spoils Storage Area, with topsoil set aside for later use and allow maximum re-use of spoils</w:t>
            </w:r>
          </w:p>
          <w:p w14:paraId="41C62DA8"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lastRenderedPageBreak/>
              <w:t xml:space="preserve"> Use material for restoration of degraded areas</w:t>
            </w:r>
          </w:p>
        </w:tc>
        <w:tc>
          <w:tcPr>
            <w:tcW w:w="3685" w:type="dxa"/>
          </w:tcPr>
          <w:p w14:paraId="6AD26C62"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81" w:hanging="142"/>
              <w:rPr>
                <w:rFonts w:cs="Calibri"/>
                <w:kern w:val="24"/>
                <w:sz w:val="18"/>
                <w:szCs w:val="18"/>
              </w:rPr>
            </w:pPr>
            <w:r w:rsidRPr="00ED4D49">
              <w:rPr>
                <w:rFonts w:cs="Calibri"/>
                <w:kern w:val="24"/>
                <w:sz w:val="18"/>
                <w:szCs w:val="18"/>
              </w:rPr>
              <w:lastRenderedPageBreak/>
              <w:t>Presence of eroded areas near the site</w:t>
            </w:r>
          </w:p>
          <w:p w14:paraId="2594CA17"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81" w:hanging="142"/>
              <w:rPr>
                <w:rFonts w:cs="Calibri"/>
                <w:kern w:val="24"/>
                <w:sz w:val="18"/>
                <w:szCs w:val="18"/>
              </w:rPr>
            </w:pPr>
            <w:r w:rsidRPr="00ED4D49">
              <w:rPr>
                <w:rFonts w:cs="Calibri"/>
                <w:kern w:val="24"/>
                <w:sz w:val="18"/>
                <w:szCs w:val="18"/>
              </w:rPr>
              <w:t>Signs of a potential/imminent landslide (unstable soil, signs of slippage, etc.)</w:t>
            </w:r>
          </w:p>
        </w:tc>
        <w:tc>
          <w:tcPr>
            <w:tcW w:w="3686" w:type="dxa"/>
          </w:tcPr>
          <w:p w14:paraId="581989C7"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 for execution of civil works</w:t>
            </w:r>
          </w:p>
          <w:p w14:paraId="66C784B0" w14:textId="77777777" w:rsidR="009F15CE" w:rsidRPr="00ED4D49" w:rsidRDefault="009F15CE" w:rsidP="00530056">
            <w:pPr>
              <w:pStyle w:val="Default"/>
              <w:numPr>
                <w:ilvl w:val="0"/>
                <w:numId w:val="27"/>
              </w:numPr>
              <w:ind w:left="124" w:hanging="186"/>
              <w:rPr>
                <w:rFonts w:ascii="Calibri" w:hAnsi="Calibri" w:cs="Calibri"/>
                <w:sz w:val="18"/>
                <w:szCs w:val="18"/>
              </w:rPr>
            </w:pPr>
            <w:r w:rsidRPr="00ED4D49">
              <w:rPr>
                <w:rFonts w:ascii="Calibri" w:hAnsi="Calibri" w:cs="Calibri"/>
                <w:sz w:val="18"/>
                <w:szCs w:val="18"/>
              </w:rPr>
              <w:t>__________</w:t>
            </w:r>
          </w:p>
        </w:tc>
      </w:tr>
      <w:tr w:rsidR="009F15CE" w:rsidRPr="00ED4D49" w14:paraId="4CFE8DC1" w14:textId="77777777" w:rsidTr="00B62B42">
        <w:tc>
          <w:tcPr>
            <w:tcW w:w="1982" w:type="dxa"/>
            <w:vMerge/>
          </w:tcPr>
          <w:p w14:paraId="471A7008" w14:textId="77777777" w:rsidR="009F15CE" w:rsidRPr="00ED4D49" w:rsidRDefault="009F15CE" w:rsidP="00633607">
            <w:pPr>
              <w:pStyle w:val="Default"/>
              <w:rPr>
                <w:rFonts w:ascii="Calibri" w:hAnsi="Calibri" w:cs="Calibri"/>
                <w:sz w:val="18"/>
                <w:szCs w:val="18"/>
              </w:rPr>
            </w:pPr>
          </w:p>
        </w:tc>
        <w:tc>
          <w:tcPr>
            <w:tcW w:w="2115" w:type="dxa"/>
          </w:tcPr>
          <w:p w14:paraId="5C48C62F" w14:textId="77777777" w:rsidR="009F15CE" w:rsidRPr="00ED4D49" w:rsidRDefault="009F15CE"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Removal of vegetation</w:t>
            </w:r>
          </w:p>
        </w:tc>
        <w:tc>
          <w:tcPr>
            <w:tcW w:w="2986" w:type="dxa"/>
          </w:tcPr>
          <w:p w14:paraId="6EE7ECC3"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Do replacement planting that would restore removed vegetation</w:t>
            </w:r>
          </w:p>
          <w:p w14:paraId="5272E010"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Secure: (i) environmental permit, (ii) Urban consent and (iii)Tree cutting consent</w:t>
            </w:r>
          </w:p>
        </w:tc>
        <w:tc>
          <w:tcPr>
            <w:tcW w:w="3685" w:type="dxa"/>
          </w:tcPr>
          <w:p w14:paraId="1C0A9CF5"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90" w:hanging="190"/>
              <w:rPr>
                <w:rFonts w:cs="Calibri"/>
                <w:kern w:val="24"/>
                <w:sz w:val="18"/>
                <w:szCs w:val="18"/>
              </w:rPr>
            </w:pPr>
            <w:r w:rsidRPr="00ED4D49">
              <w:rPr>
                <w:rFonts w:cs="Calibri"/>
                <w:kern w:val="24"/>
                <w:sz w:val="18"/>
                <w:szCs w:val="18"/>
              </w:rPr>
              <w:t>Area replanted</w:t>
            </w:r>
          </w:p>
          <w:p w14:paraId="5E341FFE"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90" w:hanging="190"/>
              <w:rPr>
                <w:rFonts w:cs="Calibri"/>
                <w:kern w:val="24"/>
                <w:sz w:val="18"/>
                <w:szCs w:val="18"/>
              </w:rPr>
            </w:pPr>
            <w:r w:rsidRPr="00ED4D49">
              <w:rPr>
                <w:rFonts w:cs="Calibri"/>
                <w:kern w:val="24"/>
                <w:sz w:val="18"/>
                <w:szCs w:val="18"/>
              </w:rPr>
              <w:t>Number and type of plants replanted</w:t>
            </w:r>
          </w:p>
        </w:tc>
        <w:tc>
          <w:tcPr>
            <w:tcW w:w="3686" w:type="dxa"/>
          </w:tcPr>
          <w:p w14:paraId="10BC4DEF"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23068A90" w14:textId="77777777" w:rsidR="009F15CE" w:rsidRPr="00ED4D49" w:rsidRDefault="009F15CE" w:rsidP="00530056">
            <w:pPr>
              <w:pStyle w:val="Default"/>
              <w:numPr>
                <w:ilvl w:val="0"/>
                <w:numId w:val="27"/>
              </w:numPr>
              <w:ind w:left="124" w:hanging="124"/>
              <w:rPr>
                <w:rFonts w:ascii="Calibri" w:hAnsi="Calibri" w:cs="Calibri"/>
                <w:sz w:val="18"/>
                <w:szCs w:val="18"/>
              </w:rPr>
            </w:pPr>
            <w:r w:rsidRPr="00ED4D49">
              <w:rPr>
                <w:rFonts w:ascii="Calibri" w:hAnsi="Calibri" w:cs="Calibri"/>
                <w:sz w:val="18"/>
                <w:szCs w:val="18"/>
              </w:rPr>
              <w:t>__________</w:t>
            </w:r>
          </w:p>
        </w:tc>
      </w:tr>
      <w:tr w:rsidR="009F15CE" w:rsidRPr="00ED4D49" w14:paraId="725F7DDF" w14:textId="77777777" w:rsidTr="00B62B42">
        <w:tc>
          <w:tcPr>
            <w:tcW w:w="1982" w:type="dxa"/>
            <w:vMerge/>
          </w:tcPr>
          <w:p w14:paraId="5C90FDFA" w14:textId="77777777" w:rsidR="009F15CE" w:rsidRPr="00ED4D49" w:rsidRDefault="009F15CE" w:rsidP="00633607">
            <w:pPr>
              <w:pStyle w:val="Default"/>
              <w:rPr>
                <w:rFonts w:ascii="Calibri" w:hAnsi="Calibri" w:cs="Calibri"/>
                <w:sz w:val="18"/>
                <w:szCs w:val="18"/>
              </w:rPr>
            </w:pPr>
          </w:p>
        </w:tc>
        <w:tc>
          <w:tcPr>
            <w:tcW w:w="12472" w:type="dxa"/>
            <w:gridSpan w:val="4"/>
          </w:tcPr>
          <w:p w14:paraId="416C49FE" w14:textId="77777777" w:rsidR="009F15CE" w:rsidRPr="00ED4D49" w:rsidRDefault="009F15CE" w:rsidP="00633607">
            <w:pPr>
              <w:pStyle w:val="Default"/>
              <w:rPr>
                <w:rFonts w:ascii="Calibri" w:hAnsi="Calibri" w:cs="Calibri"/>
                <w:sz w:val="18"/>
                <w:szCs w:val="18"/>
              </w:rPr>
            </w:pPr>
            <w:r w:rsidRPr="00ED4D49">
              <w:rPr>
                <w:rFonts w:ascii="Calibri" w:hAnsi="Calibri" w:cs="Calibri"/>
                <w:b/>
                <w:bCs/>
                <w:sz w:val="18"/>
                <w:szCs w:val="18"/>
              </w:rPr>
              <w:t>Water Quality and Quantity</w:t>
            </w:r>
          </w:p>
        </w:tc>
      </w:tr>
      <w:tr w:rsidR="009F15CE" w:rsidRPr="00ED4D49" w14:paraId="36B8F528" w14:textId="77777777" w:rsidTr="00B62B42">
        <w:tc>
          <w:tcPr>
            <w:tcW w:w="1982" w:type="dxa"/>
            <w:vMerge/>
          </w:tcPr>
          <w:p w14:paraId="546CC3BB" w14:textId="77777777" w:rsidR="009F15CE" w:rsidRPr="00ED4D49" w:rsidRDefault="009F15CE" w:rsidP="00633607">
            <w:pPr>
              <w:pStyle w:val="Default"/>
              <w:rPr>
                <w:rFonts w:ascii="Calibri" w:hAnsi="Calibri" w:cs="Calibri"/>
                <w:sz w:val="18"/>
                <w:szCs w:val="18"/>
              </w:rPr>
            </w:pPr>
          </w:p>
        </w:tc>
        <w:tc>
          <w:tcPr>
            <w:tcW w:w="2115" w:type="dxa"/>
          </w:tcPr>
          <w:p w14:paraId="6B9DB02D" w14:textId="77777777" w:rsidR="009F15CE" w:rsidRPr="00ED4D49" w:rsidRDefault="009F15CE" w:rsidP="00530056">
            <w:pPr>
              <w:pStyle w:val="ListParagraph"/>
              <w:numPr>
                <w:ilvl w:val="0"/>
                <w:numId w:val="27"/>
              </w:numPr>
              <w:autoSpaceDE w:val="0"/>
              <w:autoSpaceDN w:val="0"/>
              <w:adjustRightInd w:val="0"/>
              <w:spacing w:before="0" w:after="0" w:line="240" w:lineRule="auto"/>
              <w:ind w:left="204" w:hanging="151"/>
              <w:rPr>
                <w:rFonts w:cs="Calibri"/>
                <w:kern w:val="24"/>
                <w:sz w:val="18"/>
                <w:szCs w:val="18"/>
              </w:rPr>
            </w:pPr>
            <w:r w:rsidRPr="00ED4D49">
              <w:rPr>
                <w:rFonts w:cs="Calibri"/>
                <w:b/>
                <w:bCs/>
                <w:kern w:val="24"/>
                <w:sz w:val="18"/>
                <w:szCs w:val="18"/>
              </w:rPr>
              <w:t>Increased surface and groundwater turbidity &amp; siltation</w:t>
            </w:r>
            <w:r w:rsidRPr="00ED4D49">
              <w:rPr>
                <w:rFonts w:cs="Calibri"/>
                <w:kern w:val="24"/>
                <w:sz w:val="18"/>
                <w:szCs w:val="18"/>
              </w:rPr>
              <w:t>, causing inconvenience in community use of the affected surface or ground waters along the path of the irrigation canals</w:t>
            </w:r>
          </w:p>
        </w:tc>
        <w:tc>
          <w:tcPr>
            <w:tcW w:w="2986" w:type="dxa"/>
          </w:tcPr>
          <w:p w14:paraId="1B7CA6FC"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34"/>
              <w:rPr>
                <w:rFonts w:cs="Calibri"/>
                <w:kern w:val="24"/>
                <w:sz w:val="18"/>
                <w:szCs w:val="18"/>
              </w:rPr>
            </w:pPr>
            <w:r w:rsidRPr="00ED4D49">
              <w:rPr>
                <w:rFonts w:cs="Calibri"/>
                <w:kern w:val="24"/>
                <w:sz w:val="18"/>
                <w:szCs w:val="18"/>
              </w:rPr>
              <w:t>Set up sediment traps along rivers and/or gabions along banks to filter out eroded sediments</w:t>
            </w:r>
          </w:p>
          <w:p w14:paraId="181ED61C"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34"/>
              <w:rPr>
                <w:rFonts w:cs="Calibri"/>
                <w:kern w:val="24"/>
                <w:sz w:val="18"/>
                <w:szCs w:val="18"/>
              </w:rPr>
            </w:pPr>
            <w:r w:rsidRPr="00ED4D49">
              <w:rPr>
                <w:rFonts w:cs="Calibri"/>
                <w:kern w:val="24"/>
                <w:sz w:val="18"/>
                <w:szCs w:val="18"/>
              </w:rPr>
              <w:t>Same measures above for erosion control and slope stabilization</w:t>
            </w:r>
          </w:p>
        </w:tc>
        <w:tc>
          <w:tcPr>
            <w:tcW w:w="3685" w:type="dxa"/>
          </w:tcPr>
          <w:p w14:paraId="7208AB5D"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Complaints received</w:t>
            </w:r>
          </w:p>
          <w:p w14:paraId="51A2FBA8"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Visually for presence of turbidity in surface water</w:t>
            </w:r>
          </w:p>
          <w:p w14:paraId="749D3305" w14:textId="49D6C5AE"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 xml:space="preserve">Analyze surface water quality in case of complaints (for pH, turbidity, </w:t>
            </w:r>
            <w:proofErr w:type="gramStart"/>
            <w:r w:rsidRPr="00ED4D49">
              <w:rPr>
                <w:rFonts w:cs="Calibri"/>
                <w:kern w:val="24"/>
                <w:sz w:val="18"/>
                <w:szCs w:val="18"/>
              </w:rPr>
              <w:t>conductivity</w:t>
            </w:r>
            <w:proofErr w:type="gramEnd"/>
            <w:r w:rsidRPr="00ED4D49">
              <w:rPr>
                <w:rFonts w:cs="Calibri"/>
                <w:kern w:val="24"/>
                <w:sz w:val="18"/>
                <w:szCs w:val="18"/>
              </w:rPr>
              <w:t xml:space="preserve"> and suspended solids)</w:t>
            </w:r>
          </w:p>
          <w:p w14:paraId="4DBB4299" w14:textId="276AF73E"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If groundwater is used for drinking water supply, analyze tap water for drinking water</w:t>
            </w:r>
          </w:p>
          <w:p w14:paraId="23F6C41F"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quality parameters as prescribed in</w:t>
            </w:r>
          </w:p>
          <w:p w14:paraId="5E19AC81"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national legislation</w:t>
            </w:r>
          </w:p>
          <w:p w14:paraId="4CCE9940" w14:textId="0EEE1148" w:rsidR="00885072" w:rsidRPr="00ED4D49" w:rsidRDefault="00885072" w:rsidP="00885072">
            <w:pPr>
              <w:autoSpaceDE w:val="0"/>
              <w:autoSpaceDN w:val="0"/>
              <w:adjustRightInd w:val="0"/>
              <w:spacing w:before="0" w:after="0" w:line="240" w:lineRule="auto"/>
              <w:rPr>
                <w:rFonts w:cs="Calibri"/>
                <w:kern w:val="24"/>
                <w:sz w:val="18"/>
                <w:szCs w:val="18"/>
                <w:lang w:val="en-US"/>
              </w:rPr>
            </w:pPr>
          </w:p>
        </w:tc>
        <w:tc>
          <w:tcPr>
            <w:tcW w:w="3686" w:type="dxa"/>
          </w:tcPr>
          <w:p w14:paraId="2CDA0ABC"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43DAAA02" w14:textId="77777777" w:rsidR="009F15CE" w:rsidRPr="00ED4D49" w:rsidRDefault="009F15CE" w:rsidP="00530056">
            <w:pPr>
              <w:pStyle w:val="Default"/>
              <w:numPr>
                <w:ilvl w:val="0"/>
                <w:numId w:val="27"/>
              </w:numPr>
              <w:ind w:left="124" w:hanging="142"/>
              <w:rPr>
                <w:rFonts w:ascii="Calibri" w:hAnsi="Calibri" w:cs="Calibri"/>
                <w:sz w:val="18"/>
                <w:szCs w:val="18"/>
              </w:rPr>
            </w:pPr>
            <w:r w:rsidRPr="00ED4D49">
              <w:rPr>
                <w:rFonts w:ascii="Calibri" w:hAnsi="Calibri" w:cs="Calibri"/>
                <w:sz w:val="18"/>
                <w:szCs w:val="18"/>
              </w:rPr>
              <w:t>__________</w:t>
            </w:r>
          </w:p>
        </w:tc>
      </w:tr>
      <w:tr w:rsidR="009F15CE" w:rsidRPr="00ED4D49" w14:paraId="4A596A4A" w14:textId="77777777" w:rsidTr="00B62B42">
        <w:tc>
          <w:tcPr>
            <w:tcW w:w="1982" w:type="dxa"/>
            <w:vMerge/>
          </w:tcPr>
          <w:p w14:paraId="70A1BE9E" w14:textId="77777777" w:rsidR="009F15CE" w:rsidRPr="00ED4D49" w:rsidRDefault="009F15CE" w:rsidP="00633607">
            <w:pPr>
              <w:pStyle w:val="Default"/>
              <w:rPr>
                <w:rFonts w:ascii="Calibri" w:hAnsi="Calibri" w:cs="Calibri"/>
                <w:sz w:val="18"/>
                <w:szCs w:val="18"/>
              </w:rPr>
            </w:pPr>
          </w:p>
        </w:tc>
        <w:tc>
          <w:tcPr>
            <w:tcW w:w="2115" w:type="dxa"/>
          </w:tcPr>
          <w:p w14:paraId="7F0CB9EF" w14:textId="6907DE27" w:rsidR="009F15CE" w:rsidRPr="00ED4D49" w:rsidRDefault="009F15CE" w:rsidP="00530056">
            <w:pPr>
              <w:pStyle w:val="ListParagraph"/>
              <w:numPr>
                <w:ilvl w:val="0"/>
                <w:numId w:val="27"/>
              </w:numPr>
              <w:autoSpaceDE w:val="0"/>
              <w:autoSpaceDN w:val="0"/>
              <w:adjustRightInd w:val="0"/>
              <w:spacing w:before="0" w:after="0" w:line="240" w:lineRule="auto"/>
              <w:ind w:left="68" w:hanging="142"/>
              <w:rPr>
                <w:rFonts w:cs="Calibri"/>
                <w:sz w:val="18"/>
                <w:szCs w:val="18"/>
              </w:rPr>
            </w:pPr>
            <w:r w:rsidRPr="00ED4D49">
              <w:rPr>
                <w:rFonts w:cs="Calibri"/>
                <w:b/>
                <w:bCs/>
                <w:kern w:val="24"/>
                <w:sz w:val="18"/>
                <w:szCs w:val="18"/>
              </w:rPr>
              <w:t xml:space="preserve">Oil &amp; grease </w:t>
            </w:r>
            <w:r w:rsidRPr="00ED4D49">
              <w:rPr>
                <w:rFonts w:cs="Calibri"/>
                <w:b/>
                <w:bCs/>
                <w:sz w:val="18"/>
                <w:szCs w:val="18"/>
              </w:rPr>
              <w:t xml:space="preserve">contamination of water bodies </w:t>
            </w:r>
            <w:r w:rsidRPr="00ED4D49">
              <w:rPr>
                <w:rFonts w:cs="Calibri"/>
                <w:sz w:val="18"/>
                <w:szCs w:val="18"/>
              </w:rPr>
              <w:t>due o for poor equipment M&amp;R &amp; refueling</w:t>
            </w:r>
          </w:p>
        </w:tc>
        <w:tc>
          <w:tcPr>
            <w:tcW w:w="2986" w:type="dxa"/>
          </w:tcPr>
          <w:p w14:paraId="2646116B"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Provide oil &amp; grease traps in stilling ponds</w:t>
            </w:r>
          </w:p>
          <w:p w14:paraId="69170F8F" w14:textId="6A76C246" w:rsidR="009F15CE" w:rsidRPr="00ED4D49" w:rsidRDefault="009F15CE"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Provide ring canals around fueling tanks/motor pool/maintenance areas</w:t>
            </w:r>
          </w:p>
          <w:p w14:paraId="1EA16F9F"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 xml:space="preserve"> Collect used oils in containers and hand over to authorized agency for handling</w:t>
            </w:r>
          </w:p>
          <w:p w14:paraId="34BCCB0C" w14:textId="3980D613" w:rsidR="00885072" w:rsidRPr="00ED4D49" w:rsidRDefault="00885072" w:rsidP="00885072">
            <w:pPr>
              <w:pStyle w:val="ListParagraph"/>
              <w:autoSpaceDE w:val="0"/>
              <w:autoSpaceDN w:val="0"/>
              <w:adjustRightInd w:val="0"/>
              <w:spacing w:before="0" w:after="180" w:line="264" w:lineRule="auto"/>
              <w:ind w:left="134"/>
              <w:rPr>
                <w:rFonts w:cs="Calibri"/>
                <w:kern w:val="24"/>
                <w:sz w:val="18"/>
                <w:szCs w:val="18"/>
              </w:rPr>
            </w:pPr>
          </w:p>
        </w:tc>
        <w:tc>
          <w:tcPr>
            <w:tcW w:w="3685" w:type="dxa"/>
          </w:tcPr>
          <w:p w14:paraId="49C66CFE"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t>Complaints received</w:t>
            </w:r>
          </w:p>
          <w:p w14:paraId="5C5019BF" w14:textId="4D9BBB8C" w:rsidR="009F15CE" w:rsidRPr="00ED4D49" w:rsidRDefault="009F15CE" w:rsidP="00530056">
            <w:pPr>
              <w:pStyle w:val="ListParagraph"/>
              <w:numPr>
                <w:ilvl w:val="0"/>
                <w:numId w:val="28"/>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Analyze surface water quality in case of complaints (for COD and total mineral oils)</w:t>
            </w:r>
          </w:p>
          <w:p w14:paraId="07F8AD8D" w14:textId="2541F23F" w:rsidR="009F15CE" w:rsidRPr="00ED4D49" w:rsidRDefault="009F15CE" w:rsidP="00530056">
            <w:pPr>
              <w:pStyle w:val="ListParagraph"/>
              <w:numPr>
                <w:ilvl w:val="0"/>
                <w:numId w:val="28"/>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If groundwater is used for drinking water supply, analyze tap water for drinking water quality parameters as prescribed in national legislation</w:t>
            </w:r>
          </w:p>
          <w:p w14:paraId="6A26A2AF" w14:textId="77777777" w:rsidR="009F15CE" w:rsidRPr="00ED4D49" w:rsidRDefault="009F15CE" w:rsidP="00530056">
            <w:pPr>
              <w:pStyle w:val="ListParagraph"/>
              <w:numPr>
                <w:ilvl w:val="0"/>
                <w:numId w:val="28"/>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Presence</w:t>
            </w:r>
            <w:r w:rsidRPr="00ED4D49">
              <w:rPr>
                <w:rFonts w:cs="Calibri"/>
                <w:b/>
                <w:bCs/>
                <w:kern w:val="24"/>
                <w:sz w:val="18"/>
                <w:szCs w:val="18"/>
              </w:rPr>
              <w:t xml:space="preserve"> </w:t>
            </w:r>
            <w:r w:rsidRPr="00ED4D49">
              <w:rPr>
                <w:rFonts w:cs="Calibri"/>
                <w:kern w:val="24"/>
                <w:sz w:val="18"/>
                <w:szCs w:val="18"/>
              </w:rPr>
              <w:t>of oil film on water surface</w:t>
            </w:r>
          </w:p>
        </w:tc>
        <w:tc>
          <w:tcPr>
            <w:tcW w:w="3686" w:type="dxa"/>
          </w:tcPr>
          <w:p w14:paraId="673BF0B5" w14:textId="77777777" w:rsidR="009F15CE" w:rsidRPr="00ED4D49" w:rsidRDefault="009F15CE"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018E477E" w14:textId="77777777" w:rsidR="009F15CE" w:rsidRPr="00ED4D49" w:rsidRDefault="009F15CE" w:rsidP="00530056">
            <w:pPr>
              <w:pStyle w:val="Default"/>
              <w:numPr>
                <w:ilvl w:val="0"/>
                <w:numId w:val="28"/>
              </w:numPr>
              <w:ind w:left="124" w:hanging="124"/>
              <w:rPr>
                <w:rFonts w:ascii="Calibri" w:hAnsi="Calibri" w:cs="Calibri"/>
                <w:sz w:val="18"/>
                <w:szCs w:val="18"/>
              </w:rPr>
            </w:pPr>
            <w:r w:rsidRPr="00ED4D49">
              <w:rPr>
                <w:rFonts w:ascii="Calibri" w:hAnsi="Calibri" w:cs="Calibri"/>
                <w:sz w:val="18"/>
                <w:szCs w:val="18"/>
              </w:rPr>
              <w:t>__________</w:t>
            </w:r>
          </w:p>
        </w:tc>
      </w:tr>
      <w:tr w:rsidR="00B62B42" w:rsidRPr="00ED4D49" w14:paraId="2D87E43C" w14:textId="77777777" w:rsidTr="00B62B42">
        <w:tc>
          <w:tcPr>
            <w:tcW w:w="1982" w:type="dxa"/>
            <w:vMerge w:val="restart"/>
          </w:tcPr>
          <w:p w14:paraId="634F7797" w14:textId="77777777" w:rsidR="00B62B42" w:rsidRPr="00ED4D49" w:rsidRDefault="00B62B42" w:rsidP="00633607">
            <w:pPr>
              <w:spacing w:before="0" w:after="0"/>
              <w:ind w:left="144" w:right="144"/>
              <w:rPr>
                <w:rFonts w:cs="Calibri"/>
                <w:b/>
                <w:color w:val="0070C0"/>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7AABD7EF" w14:textId="77777777" w:rsidR="00B62B42" w:rsidRPr="00ED4D49" w:rsidRDefault="00B62B42" w:rsidP="00633607">
            <w:pPr>
              <w:pStyle w:val="Default"/>
              <w:ind w:left="69" w:hanging="142"/>
              <w:rPr>
                <w:rFonts w:ascii="Calibri" w:hAnsi="Calibri" w:cs="Calibri"/>
                <w:sz w:val="18"/>
                <w:szCs w:val="18"/>
              </w:rPr>
            </w:pPr>
            <w:r w:rsidRPr="00ED4D49">
              <w:rPr>
                <w:rFonts w:ascii="Calibri" w:hAnsi="Calibri" w:cs="Calibri"/>
                <w:b/>
                <w:bCs/>
                <w:sz w:val="18"/>
                <w:szCs w:val="18"/>
              </w:rPr>
              <w:t>Cultural Property and Chance Findings</w:t>
            </w:r>
          </w:p>
        </w:tc>
      </w:tr>
      <w:tr w:rsidR="00B62B42" w:rsidRPr="00ED4D49" w14:paraId="27261301" w14:textId="77777777" w:rsidTr="00B62B42">
        <w:tc>
          <w:tcPr>
            <w:tcW w:w="1982" w:type="dxa"/>
            <w:vMerge/>
          </w:tcPr>
          <w:p w14:paraId="514BA7BD" w14:textId="77777777" w:rsidR="00B62B42" w:rsidRPr="00ED4D49" w:rsidRDefault="00B62B42" w:rsidP="00633607">
            <w:pPr>
              <w:pStyle w:val="Default"/>
              <w:rPr>
                <w:rFonts w:ascii="Calibri" w:hAnsi="Calibri" w:cs="Calibri"/>
                <w:sz w:val="18"/>
                <w:szCs w:val="18"/>
              </w:rPr>
            </w:pPr>
          </w:p>
        </w:tc>
        <w:tc>
          <w:tcPr>
            <w:tcW w:w="2115" w:type="dxa"/>
          </w:tcPr>
          <w:p w14:paraId="5E6EE49C" w14:textId="6DC8A041" w:rsidR="00B62B42" w:rsidRPr="00ED4D49" w:rsidRDefault="00B62B42" w:rsidP="00530056">
            <w:pPr>
              <w:pStyle w:val="ListParagraph"/>
              <w:numPr>
                <w:ilvl w:val="0"/>
                <w:numId w:val="27"/>
              </w:numPr>
              <w:autoSpaceDE w:val="0"/>
              <w:autoSpaceDN w:val="0"/>
              <w:adjustRightInd w:val="0"/>
              <w:spacing w:before="0" w:after="0" w:line="240" w:lineRule="auto"/>
              <w:ind w:left="69" w:hanging="142"/>
              <w:rPr>
                <w:rFonts w:cs="Calibri"/>
                <w:kern w:val="24"/>
                <w:sz w:val="18"/>
                <w:szCs w:val="18"/>
              </w:rPr>
            </w:pPr>
            <w:r w:rsidRPr="00ED4D49">
              <w:rPr>
                <w:rFonts w:cs="Calibri"/>
                <w:b/>
                <w:bCs/>
                <w:kern w:val="24"/>
                <w:sz w:val="18"/>
                <w:szCs w:val="18"/>
              </w:rPr>
              <w:t xml:space="preserve">Damage to cultural property </w:t>
            </w:r>
            <w:r w:rsidRPr="00ED4D49">
              <w:rPr>
                <w:rFonts w:cs="Calibri"/>
                <w:kern w:val="24"/>
                <w:sz w:val="18"/>
                <w:szCs w:val="18"/>
              </w:rPr>
              <w:t>or chance findings which may be</w:t>
            </w:r>
            <w:r w:rsidR="00C6478C" w:rsidRPr="00ED4D49">
              <w:rPr>
                <w:rFonts w:cs="Calibri"/>
                <w:kern w:val="24"/>
                <w:sz w:val="18"/>
                <w:szCs w:val="18"/>
              </w:rPr>
              <w:t xml:space="preserve"> </w:t>
            </w:r>
            <w:r w:rsidRPr="00ED4D49">
              <w:rPr>
                <w:rFonts w:cs="Calibri"/>
                <w:kern w:val="24"/>
                <w:sz w:val="18"/>
                <w:szCs w:val="18"/>
              </w:rPr>
              <w:t>traversed reencountered during construction</w:t>
            </w:r>
          </w:p>
        </w:tc>
        <w:tc>
          <w:tcPr>
            <w:tcW w:w="2986" w:type="dxa"/>
          </w:tcPr>
          <w:p w14:paraId="5ADC8FE4"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 xml:space="preserve">Stop the works and observe reporting and conservation protocols based on prior coordination with the responsible </w:t>
            </w:r>
            <w:r w:rsidRPr="00ED4D49">
              <w:rPr>
                <w:rFonts w:cs="Calibri"/>
                <w:kern w:val="24"/>
                <w:sz w:val="18"/>
                <w:szCs w:val="18"/>
              </w:rPr>
              <w:lastRenderedPageBreak/>
              <w:t>agency: Institute for Protection of Cultural &amp; National Heritage</w:t>
            </w:r>
          </w:p>
          <w:p w14:paraId="5F45248A" w14:textId="6BD16354" w:rsidR="00885072" w:rsidRPr="00ED4D49" w:rsidRDefault="00885072" w:rsidP="00885072">
            <w:pPr>
              <w:pStyle w:val="ListParagraph"/>
              <w:autoSpaceDE w:val="0"/>
              <w:autoSpaceDN w:val="0"/>
              <w:adjustRightInd w:val="0"/>
              <w:spacing w:before="0" w:after="180" w:line="264" w:lineRule="auto"/>
              <w:ind w:left="134"/>
              <w:rPr>
                <w:rFonts w:cs="Calibri"/>
                <w:kern w:val="24"/>
                <w:sz w:val="18"/>
                <w:szCs w:val="18"/>
              </w:rPr>
            </w:pPr>
          </w:p>
        </w:tc>
        <w:tc>
          <w:tcPr>
            <w:tcW w:w="3685" w:type="dxa"/>
          </w:tcPr>
          <w:p w14:paraId="7A97A33D" w14:textId="4999649A" w:rsidR="00B62B42" w:rsidRPr="00ED4D49" w:rsidRDefault="00B62B42" w:rsidP="00530056">
            <w:pPr>
              <w:pStyle w:val="ListParagraph"/>
              <w:numPr>
                <w:ilvl w:val="0"/>
                <w:numId w:val="27"/>
              </w:numPr>
              <w:autoSpaceDE w:val="0"/>
              <w:autoSpaceDN w:val="0"/>
              <w:adjustRightInd w:val="0"/>
              <w:spacing w:before="0" w:after="0" w:line="240" w:lineRule="auto"/>
              <w:ind w:left="190" w:hanging="232"/>
              <w:rPr>
                <w:rFonts w:cs="Calibri"/>
                <w:kern w:val="24"/>
                <w:sz w:val="18"/>
                <w:szCs w:val="18"/>
              </w:rPr>
            </w:pPr>
            <w:r w:rsidRPr="00ED4D49">
              <w:rPr>
                <w:rFonts w:cs="Calibri"/>
                <w:kern w:val="24"/>
                <w:sz w:val="18"/>
                <w:szCs w:val="18"/>
              </w:rPr>
              <w:lastRenderedPageBreak/>
              <w:t>Approval to continue or other</w:t>
            </w:r>
            <w:r w:rsidR="00C6478C" w:rsidRPr="00ED4D49">
              <w:rPr>
                <w:rFonts w:cs="Calibri"/>
                <w:kern w:val="24"/>
                <w:sz w:val="18"/>
                <w:szCs w:val="18"/>
              </w:rPr>
              <w:t xml:space="preserve"> </w:t>
            </w:r>
            <w:r w:rsidRPr="00ED4D49">
              <w:rPr>
                <w:rFonts w:cs="Calibri"/>
                <w:kern w:val="24"/>
                <w:sz w:val="18"/>
                <w:szCs w:val="18"/>
              </w:rPr>
              <w:t>relevant</w:t>
            </w:r>
            <w:r w:rsidR="00C6478C" w:rsidRPr="00ED4D49">
              <w:rPr>
                <w:rFonts w:cs="Calibri"/>
                <w:kern w:val="24"/>
                <w:sz w:val="18"/>
                <w:szCs w:val="18"/>
              </w:rPr>
              <w:t xml:space="preserve"> </w:t>
            </w:r>
            <w:r w:rsidRPr="00ED4D49">
              <w:rPr>
                <w:rFonts w:cs="Calibri"/>
                <w:kern w:val="24"/>
                <w:sz w:val="18"/>
                <w:szCs w:val="18"/>
              </w:rPr>
              <w:t>documentation from the nationally competent institution</w:t>
            </w:r>
          </w:p>
        </w:tc>
        <w:tc>
          <w:tcPr>
            <w:tcW w:w="3686" w:type="dxa"/>
          </w:tcPr>
          <w:p w14:paraId="265E4496" w14:textId="77777777" w:rsidR="00B62B42" w:rsidRPr="00ED4D49" w:rsidRDefault="00B62B4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0979F7DA" w14:textId="77777777" w:rsidR="00B62B42" w:rsidRPr="00ED4D49" w:rsidRDefault="00B62B42" w:rsidP="00530056">
            <w:pPr>
              <w:pStyle w:val="Default"/>
              <w:numPr>
                <w:ilvl w:val="0"/>
                <w:numId w:val="28"/>
              </w:numPr>
              <w:ind w:left="124" w:hanging="124"/>
              <w:rPr>
                <w:rFonts w:ascii="Calibri" w:hAnsi="Calibri" w:cs="Calibri"/>
                <w:sz w:val="18"/>
                <w:szCs w:val="18"/>
              </w:rPr>
            </w:pPr>
            <w:r w:rsidRPr="00ED4D49">
              <w:rPr>
                <w:rFonts w:ascii="Calibri" w:hAnsi="Calibri" w:cs="Calibri"/>
                <w:sz w:val="18"/>
                <w:szCs w:val="18"/>
              </w:rPr>
              <w:t>__________</w:t>
            </w:r>
          </w:p>
        </w:tc>
      </w:tr>
      <w:tr w:rsidR="00B62B42" w:rsidRPr="00ED4D49" w14:paraId="608BE0A6" w14:textId="77777777" w:rsidTr="00B62B42">
        <w:tc>
          <w:tcPr>
            <w:tcW w:w="14454" w:type="dxa"/>
            <w:gridSpan w:val="5"/>
          </w:tcPr>
          <w:p w14:paraId="7AB3D8AA" w14:textId="54F8FA90" w:rsidR="00885072" w:rsidRPr="00ED4D49" w:rsidRDefault="00B62B42" w:rsidP="00885072">
            <w:pPr>
              <w:pStyle w:val="Default"/>
              <w:ind w:left="69" w:hanging="142"/>
              <w:rPr>
                <w:rFonts w:ascii="Calibri" w:hAnsi="Calibri" w:cs="Calibri"/>
                <w:b/>
                <w:bCs/>
                <w:sz w:val="18"/>
                <w:szCs w:val="18"/>
              </w:rPr>
            </w:pPr>
            <w:r w:rsidRPr="00ED4D49">
              <w:rPr>
                <w:rFonts w:ascii="Calibri" w:hAnsi="Calibri" w:cs="Calibri"/>
                <w:b/>
                <w:bCs/>
                <w:sz w:val="18"/>
                <w:szCs w:val="18"/>
              </w:rPr>
              <w:t>Operation and Maintenance</w:t>
            </w:r>
          </w:p>
        </w:tc>
      </w:tr>
      <w:tr w:rsidR="00885072" w:rsidRPr="00ED4D49" w14:paraId="1F1368EF" w14:textId="77777777" w:rsidTr="009E6567">
        <w:tc>
          <w:tcPr>
            <w:tcW w:w="1982" w:type="dxa"/>
            <w:vMerge w:val="restart"/>
          </w:tcPr>
          <w:p w14:paraId="0B039E46" w14:textId="7FCFE781" w:rsidR="00885072" w:rsidRPr="00ED4D49" w:rsidRDefault="00885072" w:rsidP="007F2484">
            <w:pPr>
              <w:spacing w:before="0" w:after="0"/>
              <w:ind w:left="144" w:right="144"/>
              <w:rPr>
                <w:rFonts w:cs="Calibri"/>
                <w:b/>
                <w:bCs/>
                <w:color w:val="336699"/>
                <w:sz w:val="18"/>
                <w:szCs w:val="18"/>
                <w:lang w:val="en-US"/>
              </w:rPr>
            </w:pPr>
            <w:r w:rsidRPr="00ED4D49">
              <w:rPr>
                <w:rFonts w:cs="Calibri"/>
                <w:b/>
                <w:bCs/>
                <w:color w:val="336699"/>
                <w:sz w:val="18"/>
                <w:szCs w:val="18"/>
                <w:lang w:val="en-US"/>
              </w:rPr>
              <w:t xml:space="preserve">Maintenance </w:t>
            </w:r>
          </w:p>
        </w:tc>
        <w:tc>
          <w:tcPr>
            <w:tcW w:w="12472" w:type="dxa"/>
            <w:gridSpan w:val="4"/>
          </w:tcPr>
          <w:p w14:paraId="597CAD5B" w14:textId="49A57A7B" w:rsidR="00885072" w:rsidRPr="00ED4D49" w:rsidRDefault="00885072" w:rsidP="00885072">
            <w:pPr>
              <w:pStyle w:val="Default"/>
              <w:ind w:left="69" w:hanging="142"/>
              <w:rPr>
                <w:rFonts w:cs="Calibri"/>
                <w:kern w:val="24"/>
                <w:sz w:val="18"/>
                <w:szCs w:val="18"/>
              </w:rPr>
            </w:pPr>
            <w:r w:rsidRPr="00ED4D49">
              <w:rPr>
                <w:rFonts w:ascii="Calibri" w:hAnsi="Calibri" w:cs="Calibri"/>
                <w:b/>
                <w:bCs/>
                <w:sz w:val="18"/>
                <w:szCs w:val="18"/>
              </w:rPr>
              <w:t>Traffic and Pedestrian Safety</w:t>
            </w:r>
          </w:p>
        </w:tc>
      </w:tr>
      <w:tr w:rsidR="00885072" w:rsidRPr="00ED4D49" w14:paraId="2279747B" w14:textId="77777777" w:rsidTr="00B62B42">
        <w:tc>
          <w:tcPr>
            <w:tcW w:w="1982" w:type="dxa"/>
            <w:vMerge/>
          </w:tcPr>
          <w:p w14:paraId="5EDDDC98" w14:textId="18BF5942" w:rsidR="00885072" w:rsidRPr="00ED4D49" w:rsidRDefault="00885072" w:rsidP="007F2484">
            <w:pPr>
              <w:spacing w:before="0" w:after="0"/>
              <w:ind w:left="144" w:right="144"/>
              <w:rPr>
                <w:rFonts w:cs="Calibri"/>
                <w:b/>
                <w:bCs/>
                <w:color w:val="336699"/>
                <w:sz w:val="18"/>
                <w:szCs w:val="18"/>
                <w:lang w:val="en-US"/>
              </w:rPr>
            </w:pPr>
          </w:p>
        </w:tc>
        <w:tc>
          <w:tcPr>
            <w:tcW w:w="2115" w:type="dxa"/>
          </w:tcPr>
          <w:p w14:paraId="00648D83" w14:textId="3F65A665"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b/>
                <w:bCs/>
                <w:kern w:val="24"/>
                <w:sz w:val="18"/>
                <w:szCs w:val="18"/>
              </w:rPr>
              <w:t xml:space="preserve">Access </w:t>
            </w:r>
            <w:r w:rsidR="008E616F" w:rsidRPr="00ED4D49">
              <w:rPr>
                <w:rFonts w:cs="Calibri"/>
                <w:b/>
                <w:bCs/>
                <w:kern w:val="24"/>
                <w:sz w:val="18"/>
                <w:szCs w:val="18"/>
              </w:rPr>
              <w:t>restrictions</w:t>
            </w:r>
            <w:r w:rsidR="008E616F" w:rsidRPr="00ED4D49">
              <w:rPr>
                <w:rFonts w:cs="Calibri"/>
                <w:kern w:val="24"/>
                <w:sz w:val="18"/>
                <w:szCs w:val="18"/>
              </w:rPr>
              <w:t xml:space="preserve"> during</w:t>
            </w:r>
            <w:r w:rsidRPr="00ED4D49">
              <w:rPr>
                <w:rFonts w:cs="Calibri"/>
                <w:kern w:val="24"/>
                <w:sz w:val="18"/>
                <w:szCs w:val="18"/>
              </w:rPr>
              <w:t xml:space="preserve"> maintenance </w:t>
            </w:r>
          </w:p>
        </w:tc>
        <w:tc>
          <w:tcPr>
            <w:tcW w:w="2986" w:type="dxa"/>
          </w:tcPr>
          <w:p w14:paraId="65A6FB64" w14:textId="58495B72"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Introduce appropriate traffic signalization and appropriate warning signs</w:t>
            </w:r>
          </w:p>
          <w:p w14:paraId="2C958959" w14:textId="520721F0"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Implementation of SEP, in particular the provisions on providing timely information to citizens through the media about upcoming maintenance, expected duration of the works, alternative routes, etc.</w:t>
            </w:r>
          </w:p>
        </w:tc>
        <w:tc>
          <w:tcPr>
            <w:tcW w:w="3685" w:type="dxa"/>
          </w:tcPr>
          <w:p w14:paraId="53FD2183" w14:textId="77777777" w:rsidR="00885072" w:rsidRPr="00ED4D49" w:rsidRDefault="00885072" w:rsidP="00530056">
            <w:pPr>
              <w:pStyle w:val="ListParagraph"/>
              <w:numPr>
                <w:ilvl w:val="0"/>
                <w:numId w:val="27"/>
              </w:numPr>
              <w:autoSpaceDE w:val="0"/>
              <w:autoSpaceDN w:val="0"/>
              <w:adjustRightInd w:val="0"/>
              <w:spacing w:before="0" w:after="0" w:line="240" w:lineRule="auto"/>
              <w:ind w:left="136" w:hanging="193"/>
              <w:rPr>
                <w:rFonts w:cs="Calibri"/>
                <w:kern w:val="24"/>
                <w:sz w:val="18"/>
                <w:szCs w:val="18"/>
              </w:rPr>
            </w:pPr>
            <w:r w:rsidRPr="00ED4D49">
              <w:rPr>
                <w:rFonts w:cs="Calibri"/>
                <w:kern w:val="24"/>
                <w:sz w:val="18"/>
                <w:szCs w:val="18"/>
              </w:rPr>
              <w:t>Visual inspection of warning signs</w:t>
            </w:r>
          </w:p>
          <w:p w14:paraId="7FC2DBFE" w14:textId="5936D599" w:rsidR="00885072" w:rsidRPr="00ED4D49" w:rsidRDefault="00885072" w:rsidP="00530056">
            <w:pPr>
              <w:pStyle w:val="ListParagraph"/>
              <w:numPr>
                <w:ilvl w:val="0"/>
                <w:numId w:val="27"/>
              </w:numPr>
              <w:autoSpaceDE w:val="0"/>
              <w:autoSpaceDN w:val="0"/>
              <w:adjustRightInd w:val="0"/>
              <w:spacing w:before="0" w:after="0" w:line="240" w:lineRule="auto"/>
              <w:ind w:left="136" w:hanging="193"/>
              <w:rPr>
                <w:rFonts w:cs="Calibri"/>
                <w:kern w:val="24"/>
                <w:sz w:val="18"/>
                <w:szCs w:val="18"/>
              </w:rPr>
            </w:pPr>
            <w:r w:rsidRPr="00ED4D49">
              <w:rPr>
                <w:rFonts w:cs="Calibri"/>
                <w:kern w:val="24"/>
                <w:sz w:val="18"/>
                <w:szCs w:val="18"/>
              </w:rPr>
              <w:t>Insight in information published</w:t>
            </w:r>
          </w:p>
        </w:tc>
        <w:tc>
          <w:tcPr>
            <w:tcW w:w="3686" w:type="dxa"/>
          </w:tcPr>
          <w:p w14:paraId="2C937B2A" w14:textId="77777777"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4D46C63A" w14:textId="77777777"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Owner or flood protection structures</w:t>
            </w:r>
          </w:p>
          <w:p w14:paraId="717EA47E" w14:textId="4BDF4D13"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sz w:val="18"/>
                <w:szCs w:val="18"/>
              </w:rPr>
              <w:t>__________</w:t>
            </w:r>
          </w:p>
        </w:tc>
      </w:tr>
      <w:tr w:rsidR="00885072" w:rsidRPr="00ED4D49" w14:paraId="3BCC8708" w14:textId="77777777" w:rsidTr="009E6567">
        <w:tc>
          <w:tcPr>
            <w:tcW w:w="1982" w:type="dxa"/>
            <w:vMerge w:val="restart"/>
          </w:tcPr>
          <w:p w14:paraId="1285E605" w14:textId="4FFCFBE1" w:rsidR="00885072" w:rsidRPr="00ED4D49" w:rsidRDefault="00885072" w:rsidP="007F2484">
            <w:pPr>
              <w:spacing w:before="0" w:after="0"/>
              <w:ind w:left="144" w:right="144"/>
              <w:rPr>
                <w:rFonts w:cs="Calibri"/>
                <w:b/>
                <w:bCs/>
                <w:color w:val="336699"/>
                <w:sz w:val="18"/>
                <w:szCs w:val="18"/>
                <w:lang w:val="en-US"/>
              </w:rPr>
            </w:pPr>
            <w:r w:rsidRPr="00ED4D49">
              <w:rPr>
                <w:rFonts w:cs="Calibri"/>
                <w:b/>
                <w:bCs/>
                <w:color w:val="336699"/>
                <w:sz w:val="18"/>
                <w:szCs w:val="18"/>
                <w:lang w:val="en-US"/>
              </w:rPr>
              <w:t>Maintenance</w:t>
            </w:r>
          </w:p>
        </w:tc>
        <w:tc>
          <w:tcPr>
            <w:tcW w:w="12472" w:type="dxa"/>
            <w:gridSpan w:val="4"/>
          </w:tcPr>
          <w:p w14:paraId="016FDF0C" w14:textId="7E986418" w:rsidR="00885072" w:rsidRPr="00ED4D49" w:rsidRDefault="00885072" w:rsidP="00885072">
            <w:pPr>
              <w:pStyle w:val="Default"/>
              <w:ind w:left="69" w:hanging="142"/>
              <w:rPr>
                <w:rFonts w:cs="Calibri"/>
                <w:kern w:val="24"/>
                <w:sz w:val="18"/>
                <w:szCs w:val="18"/>
              </w:rPr>
            </w:pPr>
            <w:r w:rsidRPr="00ED4D49">
              <w:rPr>
                <w:rFonts w:ascii="Calibri" w:hAnsi="Calibri" w:cs="Calibri"/>
                <w:b/>
                <w:bCs/>
                <w:sz w:val="18"/>
                <w:szCs w:val="18"/>
              </w:rPr>
              <w:t>Noise suppression</w:t>
            </w:r>
          </w:p>
        </w:tc>
      </w:tr>
      <w:tr w:rsidR="00885072" w:rsidRPr="00ED4D49" w14:paraId="33AD2E09" w14:textId="77777777" w:rsidTr="00B62B42">
        <w:tc>
          <w:tcPr>
            <w:tcW w:w="1982" w:type="dxa"/>
            <w:vMerge/>
          </w:tcPr>
          <w:p w14:paraId="63FD4F4F" w14:textId="0ABEACEF" w:rsidR="00885072" w:rsidRPr="00ED4D49" w:rsidRDefault="00885072" w:rsidP="007F2484">
            <w:pPr>
              <w:spacing w:before="0" w:after="0"/>
              <w:ind w:left="144" w:right="144"/>
              <w:rPr>
                <w:rFonts w:cs="Calibri"/>
                <w:b/>
                <w:bCs/>
                <w:color w:val="336699"/>
                <w:sz w:val="18"/>
                <w:szCs w:val="18"/>
                <w:lang w:val="en-US"/>
              </w:rPr>
            </w:pPr>
          </w:p>
        </w:tc>
        <w:tc>
          <w:tcPr>
            <w:tcW w:w="2115" w:type="dxa"/>
          </w:tcPr>
          <w:p w14:paraId="16EA5ED3" w14:textId="7DEB2F0F" w:rsidR="00885072" w:rsidRPr="00ED4D49" w:rsidRDefault="00885072" w:rsidP="00530056">
            <w:pPr>
              <w:numPr>
                <w:ilvl w:val="0"/>
                <w:numId w:val="27"/>
              </w:numPr>
              <w:autoSpaceDE w:val="0"/>
              <w:autoSpaceDN w:val="0"/>
              <w:adjustRightInd w:val="0"/>
              <w:spacing w:before="0" w:after="0" w:line="240" w:lineRule="auto"/>
              <w:ind w:left="193" w:hanging="193"/>
              <w:rPr>
                <w:rFonts w:cs="Calibri"/>
                <w:kern w:val="24"/>
                <w:sz w:val="18"/>
                <w:szCs w:val="18"/>
                <w:lang w:val="en-US"/>
              </w:rPr>
            </w:pPr>
            <w:r w:rsidRPr="00ED4D49">
              <w:rPr>
                <w:rFonts w:cs="Calibri"/>
                <w:b/>
                <w:bCs/>
                <w:kern w:val="24"/>
                <w:sz w:val="18"/>
                <w:szCs w:val="18"/>
                <w:lang w:val="en-US"/>
              </w:rPr>
              <w:t>Noise</w:t>
            </w:r>
            <w:r w:rsidRPr="00ED4D49">
              <w:rPr>
                <w:rFonts w:cs="Calibri"/>
                <w:kern w:val="24"/>
                <w:sz w:val="18"/>
                <w:szCs w:val="18"/>
                <w:lang w:val="en-US"/>
              </w:rPr>
              <w:t xml:space="preserve"> emission and noise </w:t>
            </w:r>
            <w:proofErr w:type="gramStart"/>
            <w:r w:rsidRPr="00ED4D49">
              <w:rPr>
                <w:rFonts w:cs="Calibri"/>
                <w:kern w:val="24"/>
                <w:sz w:val="18"/>
                <w:szCs w:val="18"/>
                <w:lang w:val="en-US"/>
              </w:rPr>
              <w:t>disturbance;</w:t>
            </w:r>
            <w:proofErr w:type="gramEnd"/>
            <w:r w:rsidRPr="00ED4D49">
              <w:rPr>
                <w:rFonts w:cs="Calibri"/>
                <w:kern w:val="24"/>
                <w:sz w:val="18"/>
                <w:szCs w:val="18"/>
                <w:lang w:val="en-US"/>
              </w:rPr>
              <w:t xml:space="preserve"> </w:t>
            </w:r>
          </w:p>
          <w:p w14:paraId="07D87D78" w14:textId="19EBEE2F" w:rsidR="00885072" w:rsidRPr="00ED4D49" w:rsidRDefault="00885072" w:rsidP="007F2484">
            <w:pPr>
              <w:pStyle w:val="ListParagraph"/>
              <w:autoSpaceDE w:val="0"/>
              <w:autoSpaceDN w:val="0"/>
              <w:adjustRightInd w:val="0"/>
              <w:spacing w:before="0" w:after="0" w:line="240" w:lineRule="auto"/>
              <w:ind w:left="193"/>
              <w:rPr>
                <w:rFonts w:cs="Calibri"/>
                <w:kern w:val="24"/>
                <w:sz w:val="18"/>
                <w:szCs w:val="18"/>
              </w:rPr>
            </w:pPr>
          </w:p>
        </w:tc>
        <w:tc>
          <w:tcPr>
            <w:tcW w:w="2986" w:type="dxa"/>
          </w:tcPr>
          <w:p w14:paraId="17520A10" w14:textId="45777392" w:rsidR="00885072" w:rsidRPr="00ED4D49" w:rsidRDefault="0088507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 xml:space="preserve">In case of noise complaints by </w:t>
            </w:r>
            <w:proofErr w:type="gramStart"/>
            <w:r w:rsidRPr="00ED4D49">
              <w:rPr>
                <w:rFonts w:cs="Calibri"/>
                <w:kern w:val="24"/>
                <w:sz w:val="18"/>
                <w:szCs w:val="18"/>
              </w:rPr>
              <w:t>local residents</w:t>
            </w:r>
            <w:proofErr w:type="gramEnd"/>
            <w:r w:rsidRPr="00ED4D49">
              <w:rPr>
                <w:rFonts w:cs="Calibri"/>
                <w:kern w:val="24"/>
                <w:sz w:val="18"/>
                <w:szCs w:val="18"/>
              </w:rPr>
              <w:t>, the reduction of permissible vehicle speed limit should be performed</w:t>
            </w:r>
          </w:p>
        </w:tc>
        <w:tc>
          <w:tcPr>
            <w:tcW w:w="3685" w:type="dxa"/>
          </w:tcPr>
          <w:p w14:paraId="4158B465" w14:textId="18FCBF31" w:rsidR="00885072" w:rsidRPr="00ED4D49" w:rsidRDefault="00885072" w:rsidP="00530056">
            <w:pPr>
              <w:pStyle w:val="ListParagraph"/>
              <w:numPr>
                <w:ilvl w:val="0"/>
                <w:numId w:val="27"/>
              </w:numPr>
              <w:autoSpaceDE w:val="0"/>
              <w:autoSpaceDN w:val="0"/>
              <w:adjustRightInd w:val="0"/>
              <w:spacing w:before="0" w:after="0" w:line="240" w:lineRule="auto"/>
              <w:ind w:left="136" w:hanging="193"/>
              <w:rPr>
                <w:rFonts w:cs="Calibri"/>
                <w:kern w:val="24"/>
                <w:sz w:val="18"/>
                <w:szCs w:val="18"/>
              </w:rPr>
            </w:pPr>
            <w:r w:rsidRPr="00ED4D49">
              <w:rPr>
                <w:rFonts w:cs="Calibri"/>
                <w:kern w:val="24"/>
                <w:sz w:val="18"/>
                <w:szCs w:val="18"/>
              </w:rPr>
              <w:t>Limit noisy activities (</w:t>
            </w:r>
            <w:proofErr w:type="gramStart"/>
            <w:r w:rsidRPr="00ED4D49">
              <w:rPr>
                <w:rFonts w:cs="Calibri"/>
                <w:kern w:val="24"/>
                <w:sz w:val="18"/>
                <w:szCs w:val="18"/>
              </w:rPr>
              <w:t>e.g.</w:t>
            </w:r>
            <w:proofErr w:type="gramEnd"/>
            <w:r w:rsidRPr="00ED4D49">
              <w:rPr>
                <w:rFonts w:cs="Calibri"/>
                <w:kern w:val="24"/>
                <w:sz w:val="18"/>
                <w:szCs w:val="18"/>
              </w:rPr>
              <w:t xml:space="preserve"> earthmoving, truck unloading, etc.) to the least noise-sensitive times of day and schedule activities to occur at the same time. Machinery should be shut down or throttled down to a minimum when not in use.</w:t>
            </w:r>
          </w:p>
        </w:tc>
        <w:tc>
          <w:tcPr>
            <w:tcW w:w="3686" w:type="dxa"/>
          </w:tcPr>
          <w:p w14:paraId="3E794EEB" w14:textId="77777777"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030D6375" w14:textId="4ED56BB5"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sz w:val="18"/>
                <w:szCs w:val="18"/>
              </w:rPr>
              <w:t>__________</w:t>
            </w:r>
          </w:p>
        </w:tc>
      </w:tr>
      <w:tr w:rsidR="00885072" w:rsidRPr="00ED4D49" w14:paraId="1B8B17A5" w14:textId="77777777" w:rsidTr="009E6567">
        <w:tc>
          <w:tcPr>
            <w:tcW w:w="1982" w:type="dxa"/>
            <w:vMerge w:val="restart"/>
          </w:tcPr>
          <w:p w14:paraId="0237265C" w14:textId="76C97D0D" w:rsidR="00885072" w:rsidRPr="00ED4D49" w:rsidRDefault="00885072" w:rsidP="007F2484">
            <w:pPr>
              <w:spacing w:before="0" w:after="0"/>
              <w:ind w:left="144" w:right="144"/>
              <w:rPr>
                <w:rFonts w:cs="Calibri"/>
                <w:b/>
                <w:bCs/>
                <w:color w:val="336699"/>
                <w:sz w:val="18"/>
                <w:szCs w:val="18"/>
                <w:lang w:val="en-US"/>
              </w:rPr>
            </w:pPr>
            <w:r w:rsidRPr="00ED4D49">
              <w:rPr>
                <w:rFonts w:cs="Calibri"/>
                <w:b/>
                <w:bCs/>
                <w:color w:val="336699"/>
                <w:sz w:val="18"/>
                <w:szCs w:val="18"/>
                <w:lang w:val="en-US"/>
              </w:rPr>
              <w:t xml:space="preserve">Maintenance </w:t>
            </w:r>
          </w:p>
        </w:tc>
        <w:tc>
          <w:tcPr>
            <w:tcW w:w="12472" w:type="dxa"/>
            <w:gridSpan w:val="4"/>
          </w:tcPr>
          <w:p w14:paraId="444B65BF" w14:textId="073752E5" w:rsidR="00885072" w:rsidRPr="00ED4D49" w:rsidRDefault="00885072" w:rsidP="00885072">
            <w:pPr>
              <w:pStyle w:val="Default"/>
              <w:ind w:left="69" w:hanging="142"/>
              <w:rPr>
                <w:rFonts w:cs="Calibri"/>
                <w:kern w:val="24"/>
                <w:sz w:val="18"/>
                <w:szCs w:val="18"/>
              </w:rPr>
            </w:pPr>
            <w:r w:rsidRPr="00ED4D49">
              <w:rPr>
                <w:rFonts w:ascii="Calibri" w:hAnsi="Calibri" w:cs="Calibri"/>
                <w:b/>
                <w:bCs/>
                <w:sz w:val="18"/>
                <w:szCs w:val="18"/>
              </w:rPr>
              <w:t>Waste management</w:t>
            </w:r>
          </w:p>
        </w:tc>
      </w:tr>
      <w:tr w:rsidR="00885072" w:rsidRPr="00ED4D49" w14:paraId="278B3DF9" w14:textId="77777777" w:rsidTr="00B62B42">
        <w:tc>
          <w:tcPr>
            <w:tcW w:w="1982" w:type="dxa"/>
            <w:vMerge/>
          </w:tcPr>
          <w:p w14:paraId="5E50F796" w14:textId="54E881D4" w:rsidR="00885072" w:rsidRPr="00ED4D49" w:rsidRDefault="00885072" w:rsidP="007F2484">
            <w:pPr>
              <w:spacing w:before="0" w:after="0"/>
              <w:ind w:left="144" w:right="144"/>
              <w:rPr>
                <w:rFonts w:cs="Calibri"/>
                <w:b/>
                <w:bCs/>
                <w:color w:val="336699"/>
                <w:sz w:val="18"/>
                <w:szCs w:val="18"/>
                <w:lang w:val="en-US"/>
              </w:rPr>
            </w:pPr>
          </w:p>
        </w:tc>
        <w:tc>
          <w:tcPr>
            <w:tcW w:w="2115" w:type="dxa"/>
          </w:tcPr>
          <w:p w14:paraId="633727C2" w14:textId="25ACC64D" w:rsidR="00885072" w:rsidRPr="00ED4D49" w:rsidRDefault="00885072" w:rsidP="00530056">
            <w:pPr>
              <w:pStyle w:val="ListParagraph"/>
              <w:numPr>
                <w:ilvl w:val="0"/>
                <w:numId w:val="27"/>
              </w:numPr>
              <w:autoSpaceDE w:val="0"/>
              <w:autoSpaceDN w:val="0"/>
              <w:adjustRightInd w:val="0"/>
              <w:spacing w:before="0" w:after="0" w:line="240" w:lineRule="auto"/>
              <w:ind w:left="68" w:hanging="142"/>
              <w:rPr>
                <w:rFonts w:cs="Calibri"/>
                <w:b/>
                <w:kern w:val="24"/>
                <w:sz w:val="18"/>
                <w:szCs w:val="18"/>
              </w:rPr>
            </w:pPr>
            <w:r w:rsidRPr="00ED4D49">
              <w:rPr>
                <w:rFonts w:cs="Calibri"/>
                <w:kern w:val="24"/>
                <w:sz w:val="18"/>
                <w:szCs w:val="18"/>
              </w:rPr>
              <w:t xml:space="preserve">Improper </w:t>
            </w:r>
            <w:r w:rsidRPr="00ED4D49">
              <w:rPr>
                <w:rFonts w:cs="Calibri"/>
                <w:b/>
                <w:bCs/>
                <w:kern w:val="24"/>
                <w:sz w:val="18"/>
                <w:szCs w:val="18"/>
              </w:rPr>
              <w:t xml:space="preserve">management of waste </w:t>
            </w:r>
            <w:r w:rsidRPr="00ED4D49">
              <w:rPr>
                <w:rFonts w:cs="Calibri"/>
                <w:kern w:val="24"/>
                <w:sz w:val="18"/>
                <w:szCs w:val="18"/>
              </w:rPr>
              <w:t>from maintenance activities</w:t>
            </w:r>
          </w:p>
        </w:tc>
        <w:tc>
          <w:tcPr>
            <w:tcW w:w="2986" w:type="dxa"/>
          </w:tcPr>
          <w:p w14:paraId="4019231F" w14:textId="1EBE1C0E"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Waste collection and disposal pathways and sites will be identified for all major waste types expected from maintenance activities.</w:t>
            </w:r>
          </w:p>
          <w:p w14:paraId="0797639B" w14:textId="6668981E"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All waste will be collected and disposed properly by licensed collectors</w:t>
            </w:r>
          </w:p>
          <w:p w14:paraId="55FD2540" w14:textId="0D2668B0"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No open burning of wastes/removed vegetation on or off site</w:t>
            </w:r>
          </w:p>
        </w:tc>
        <w:tc>
          <w:tcPr>
            <w:tcW w:w="3685" w:type="dxa"/>
          </w:tcPr>
          <w:p w14:paraId="63768365" w14:textId="77777777" w:rsidR="00885072" w:rsidRPr="00ED4D49" w:rsidRDefault="0088507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 inspection of separate waste management piles</w:t>
            </w:r>
          </w:p>
          <w:p w14:paraId="549BB699" w14:textId="77777777" w:rsidR="00885072" w:rsidRPr="00ED4D49" w:rsidRDefault="0088507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Written receipts of all separate waste streams handled by the designated authorities</w:t>
            </w:r>
          </w:p>
          <w:p w14:paraId="6B8AF80A" w14:textId="74B8DD8D" w:rsidR="00885072" w:rsidRPr="00ED4D49" w:rsidRDefault="00885072"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t>Visual inspection of burn marks on site</w:t>
            </w:r>
          </w:p>
        </w:tc>
        <w:tc>
          <w:tcPr>
            <w:tcW w:w="3686" w:type="dxa"/>
          </w:tcPr>
          <w:p w14:paraId="73185F7C" w14:textId="68E2EC4E" w:rsidR="00885072" w:rsidRPr="00ED4D49" w:rsidRDefault="00885072" w:rsidP="00530056">
            <w:pPr>
              <w:pStyle w:val="ListParagraph"/>
              <w:numPr>
                <w:ilvl w:val="0"/>
                <w:numId w:val="27"/>
              </w:numPr>
              <w:autoSpaceDE w:val="0"/>
              <w:autoSpaceDN w:val="0"/>
              <w:adjustRightInd w:val="0"/>
              <w:spacing w:before="0" w:after="180" w:line="264" w:lineRule="auto"/>
              <w:ind w:left="124" w:hanging="142"/>
              <w:rPr>
                <w:rFonts w:cs="Calibri"/>
                <w:kern w:val="24"/>
                <w:sz w:val="18"/>
                <w:szCs w:val="18"/>
              </w:rPr>
            </w:pPr>
            <w:r w:rsidRPr="00ED4D49">
              <w:rPr>
                <w:rFonts w:cs="Calibri"/>
                <w:kern w:val="24"/>
                <w:sz w:val="18"/>
                <w:szCs w:val="18"/>
              </w:rPr>
              <w:t xml:space="preserve">Contractor </w:t>
            </w:r>
          </w:p>
          <w:p w14:paraId="4D5A9822" w14:textId="0913FC3B" w:rsidR="00885072" w:rsidRPr="00ED4D49" w:rsidRDefault="00885072" w:rsidP="00530056">
            <w:pPr>
              <w:pStyle w:val="ListParagraph"/>
              <w:numPr>
                <w:ilvl w:val="0"/>
                <w:numId w:val="27"/>
              </w:numPr>
              <w:autoSpaceDE w:val="0"/>
              <w:autoSpaceDN w:val="0"/>
              <w:adjustRightInd w:val="0"/>
              <w:spacing w:before="0" w:after="0" w:line="240" w:lineRule="auto"/>
              <w:ind w:left="124" w:hanging="142"/>
              <w:rPr>
                <w:rFonts w:cs="Calibri"/>
                <w:kern w:val="24"/>
                <w:sz w:val="18"/>
                <w:szCs w:val="18"/>
              </w:rPr>
            </w:pPr>
            <w:r w:rsidRPr="00ED4D49">
              <w:rPr>
                <w:rFonts w:cs="Calibri"/>
                <w:sz w:val="18"/>
                <w:szCs w:val="18"/>
              </w:rPr>
              <w:t>__________</w:t>
            </w:r>
          </w:p>
        </w:tc>
      </w:tr>
    </w:tbl>
    <w:p w14:paraId="6FB1500E" w14:textId="005926E5" w:rsidR="00E32A35" w:rsidRPr="00ED4D49" w:rsidRDefault="00E32A35" w:rsidP="00E32A35">
      <w:pPr>
        <w:rPr>
          <w:lang w:val="en-US" w:eastAsia="x-none"/>
        </w:rPr>
      </w:pPr>
    </w:p>
    <w:p w14:paraId="04E74BD6" w14:textId="77777777" w:rsidR="00E32A35" w:rsidRPr="00ED4D49" w:rsidRDefault="00E32A35" w:rsidP="00E32A35">
      <w:pPr>
        <w:rPr>
          <w:lang w:val="en-US" w:eastAsia="x-none"/>
        </w:rPr>
        <w:sectPr w:rsidR="00E32A35" w:rsidRPr="00ED4D49" w:rsidSect="00E32A35">
          <w:headerReference w:type="default" r:id="rId48"/>
          <w:headerReference w:type="first" r:id="rId49"/>
          <w:pgSz w:w="16840" w:h="11900" w:orient="landscape"/>
          <w:pgMar w:top="1440" w:right="1440" w:bottom="1440" w:left="1440" w:header="720" w:footer="720" w:gutter="0"/>
          <w:cols w:space="720"/>
          <w:titlePg/>
          <w:docGrid w:linePitch="360"/>
        </w:sectPr>
      </w:pPr>
    </w:p>
    <w:p w14:paraId="7735D1C4" w14:textId="26D8C0DD" w:rsidR="00E32A35" w:rsidRPr="00ED4D49" w:rsidRDefault="005A36C4" w:rsidP="00530056">
      <w:pPr>
        <w:pStyle w:val="Heading2"/>
        <w:numPr>
          <w:ilvl w:val="0"/>
          <w:numId w:val="30"/>
        </w:numPr>
        <w:ind w:left="426" w:hanging="426"/>
      </w:pPr>
      <w:bookmarkStart w:id="288" w:name="_Ref28445416"/>
      <w:bookmarkStart w:id="289" w:name="_Toc31811112"/>
      <w:bookmarkStart w:id="290" w:name="_Ref22311169"/>
      <w:r w:rsidRPr="00ED4D49">
        <w:lastRenderedPageBreak/>
        <w:t>Indicative outline of</w:t>
      </w:r>
      <w:r w:rsidR="00061D50" w:rsidRPr="00ED4D49">
        <w:t xml:space="preserve"> ESIA</w:t>
      </w:r>
      <w:bookmarkEnd w:id="288"/>
      <w:bookmarkEnd w:id="289"/>
      <w:r w:rsidR="00061D50" w:rsidRPr="00ED4D49">
        <w:t xml:space="preserve"> </w:t>
      </w:r>
      <w:bookmarkEnd w:id="290"/>
    </w:p>
    <w:p w14:paraId="699B4B03" w14:textId="3A1CCDF3" w:rsidR="005A36C4" w:rsidRPr="00ED4D49" w:rsidRDefault="005A36C4" w:rsidP="00530056">
      <w:pPr>
        <w:pStyle w:val="ListParagraph"/>
        <w:numPr>
          <w:ilvl w:val="0"/>
          <w:numId w:val="24"/>
        </w:numPr>
        <w:rPr>
          <w:sz w:val="20"/>
          <w:szCs w:val="20"/>
        </w:rPr>
      </w:pPr>
      <w:r w:rsidRPr="00ED4D49">
        <w:rPr>
          <w:sz w:val="20"/>
          <w:szCs w:val="20"/>
        </w:rPr>
        <w:t>Executive Summary</w:t>
      </w:r>
    </w:p>
    <w:p w14:paraId="70FE3F95" w14:textId="3C94A298" w:rsidR="005A36C4" w:rsidRPr="00ED4D49" w:rsidRDefault="005A36C4" w:rsidP="008D64BA">
      <w:pPr>
        <w:pStyle w:val="Bullets"/>
      </w:pPr>
      <w:r w:rsidRPr="00ED4D49">
        <w:t>Concisely discusses significant findings and recommended actions.</w:t>
      </w:r>
    </w:p>
    <w:p w14:paraId="64DA3B73" w14:textId="186C5C0B" w:rsidR="005A36C4" w:rsidRPr="00ED4D49" w:rsidRDefault="005A36C4" w:rsidP="00530056">
      <w:pPr>
        <w:pStyle w:val="ListParagraph"/>
        <w:numPr>
          <w:ilvl w:val="0"/>
          <w:numId w:val="24"/>
        </w:numPr>
        <w:rPr>
          <w:sz w:val="20"/>
          <w:szCs w:val="20"/>
        </w:rPr>
      </w:pPr>
      <w:r w:rsidRPr="00ED4D49">
        <w:rPr>
          <w:sz w:val="20"/>
          <w:szCs w:val="20"/>
        </w:rPr>
        <w:t>Legal and Institutional Framework</w:t>
      </w:r>
    </w:p>
    <w:p w14:paraId="72ABC731" w14:textId="662358DC" w:rsidR="005A36C4" w:rsidRPr="00ED4D49" w:rsidRDefault="005A36C4" w:rsidP="008D64BA">
      <w:pPr>
        <w:pStyle w:val="Bullets"/>
      </w:pPr>
      <w:r w:rsidRPr="00ED4D49">
        <w:t>Analyzes the legal and institutional framework for the project, within which the environmental and social assessment is carried out, including the issues set out in ESS1, paragraph 26</w:t>
      </w:r>
      <w:r w:rsidRPr="00ED4D49">
        <w:rPr>
          <w:rStyle w:val="FootnoteReference"/>
        </w:rPr>
        <w:footnoteReference w:id="77"/>
      </w:r>
      <w:r w:rsidRPr="00ED4D49">
        <w:t>.</w:t>
      </w:r>
    </w:p>
    <w:p w14:paraId="1C8A605E" w14:textId="77777777" w:rsidR="005A36C4" w:rsidRPr="00ED4D49" w:rsidRDefault="005A36C4" w:rsidP="008D64BA">
      <w:pPr>
        <w:pStyle w:val="Bullets"/>
      </w:pPr>
      <w:r w:rsidRPr="00ED4D49">
        <w:t xml:space="preserve">Compares the Borrower’s existing environmental and social framework and the ESSs and identifies the gaps between them. </w:t>
      </w:r>
    </w:p>
    <w:p w14:paraId="3E13C7C7" w14:textId="4D4C9974" w:rsidR="005A36C4" w:rsidRPr="00ED4D49" w:rsidRDefault="005A36C4" w:rsidP="008D64BA">
      <w:pPr>
        <w:pStyle w:val="Bullets"/>
      </w:pPr>
      <w:r w:rsidRPr="00ED4D49">
        <w:t>Identifies and assesses the environmental and social requirements of any co-financiers.</w:t>
      </w:r>
    </w:p>
    <w:p w14:paraId="17E3E7C6" w14:textId="769255A3" w:rsidR="005A36C4" w:rsidRPr="00ED4D49" w:rsidRDefault="005A36C4" w:rsidP="00530056">
      <w:pPr>
        <w:pStyle w:val="ListParagraph"/>
        <w:numPr>
          <w:ilvl w:val="0"/>
          <w:numId w:val="24"/>
        </w:numPr>
        <w:rPr>
          <w:sz w:val="20"/>
          <w:szCs w:val="20"/>
        </w:rPr>
      </w:pPr>
      <w:r w:rsidRPr="00ED4D49">
        <w:rPr>
          <w:sz w:val="20"/>
          <w:szCs w:val="20"/>
        </w:rPr>
        <w:t>Project Description</w:t>
      </w:r>
    </w:p>
    <w:p w14:paraId="6AABEBE6" w14:textId="77777777" w:rsidR="005A36C4" w:rsidRPr="00ED4D49" w:rsidRDefault="005A36C4" w:rsidP="008D64BA">
      <w:pPr>
        <w:pStyle w:val="Bullets"/>
      </w:pPr>
      <w:r w:rsidRPr="00ED4D49">
        <w:t>Concisely describes the proposed 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w:t>
      </w:r>
    </w:p>
    <w:p w14:paraId="44B061C2" w14:textId="77777777" w:rsidR="005A36C4" w:rsidRPr="00ED4D49" w:rsidRDefault="005A36C4" w:rsidP="008D64BA">
      <w:pPr>
        <w:pStyle w:val="Bullets"/>
      </w:pPr>
      <w:r w:rsidRPr="00ED4D49">
        <w:t>Through consideration of the details of the project, indicates the need for any plan to meet the requirements of ESS1 through 10.</w:t>
      </w:r>
    </w:p>
    <w:p w14:paraId="3761D23E" w14:textId="58B485BA" w:rsidR="005A36C4" w:rsidRPr="00ED4D49" w:rsidRDefault="005A36C4" w:rsidP="008D64BA">
      <w:pPr>
        <w:pStyle w:val="Bullets"/>
      </w:pPr>
      <w:r w:rsidRPr="00ED4D49">
        <w:t>Includes a map of sufficient detail, showing the project site and the area that may be affected by the project’s direct, indirect, and cumulative impacts.</w:t>
      </w:r>
    </w:p>
    <w:p w14:paraId="3ECB5C28" w14:textId="647BB3AD" w:rsidR="005A36C4" w:rsidRPr="00ED4D49" w:rsidRDefault="005A36C4" w:rsidP="00530056">
      <w:pPr>
        <w:pStyle w:val="ListParagraph"/>
        <w:numPr>
          <w:ilvl w:val="0"/>
          <w:numId w:val="24"/>
        </w:numPr>
        <w:rPr>
          <w:sz w:val="20"/>
          <w:szCs w:val="20"/>
        </w:rPr>
      </w:pPr>
      <w:r w:rsidRPr="00ED4D49">
        <w:rPr>
          <w:sz w:val="20"/>
          <w:szCs w:val="20"/>
        </w:rPr>
        <w:t>Baseline Data</w:t>
      </w:r>
    </w:p>
    <w:p w14:paraId="1B4DC9B9" w14:textId="2C42CAFA" w:rsidR="005A36C4" w:rsidRPr="00ED4D49" w:rsidRDefault="005A36C4" w:rsidP="008D64BA">
      <w:pPr>
        <w:pStyle w:val="Bullets"/>
      </w:pPr>
      <w:r w:rsidRPr="00ED4D49">
        <w:t xml:space="preserve">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 </w:t>
      </w:r>
    </w:p>
    <w:p w14:paraId="0450597E" w14:textId="2FE6C9C0" w:rsidR="005A36C4" w:rsidRPr="00ED4D49" w:rsidRDefault="005A36C4" w:rsidP="008D64BA">
      <w:pPr>
        <w:pStyle w:val="Bullets"/>
      </w:pPr>
      <w:r w:rsidRPr="00ED4D49">
        <w:t>Identifies and estimates the extent and quality of available data, key data gaps, and uncertainties associated with predictions.</w:t>
      </w:r>
    </w:p>
    <w:p w14:paraId="1F43382E" w14:textId="7A04FBC4" w:rsidR="005A36C4" w:rsidRPr="00ED4D49" w:rsidRDefault="005A36C4" w:rsidP="008D64BA">
      <w:pPr>
        <w:pStyle w:val="Bullets"/>
      </w:pPr>
      <w:r w:rsidRPr="00ED4D49">
        <w:t>Based on current information, assesses the scope of the area to be studied and describes relevant physical, biological, and socioeconomic conditions, including any changes anticipated before the project commences.</w:t>
      </w:r>
    </w:p>
    <w:p w14:paraId="49356F9A" w14:textId="7C048BE8" w:rsidR="005A36C4" w:rsidRPr="00ED4D49" w:rsidRDefault="005A36C4" w:rsidP="008D64BA">
      <w:pPr>
        <w:pStyle w:val="Bullets"/>
      </w:pPr>
      <w:proofErr w:type="gramStart"/>
      <w:r w:rsidRPr="00ED4D49">
        <w:t>Takes into account</w:t>
      </w:r>
      <w:proofErr w:type="gramEnd"/>
      <w:r w:rsidRPr="00ED4D49">
        <w:t xml:space="preserve"> current and proposed development activities within the project area but not directly connected to the project.</w:t>
      </w:r>
    </w:p>
    <w:p w14:paraId="2207371F" w14:textId="44653FA0" w:rsidR="005A36C4" w:rsidRPr="00ED4D49" w:rsidRDefault="005A36C4" w:rsidP="00530056">
      <w:pPr>
        <w:pStyle w:val="ListParagraph"/>
        <w:numPr>
          <w:ilvl w:val="0"/>
          <w:numId w:val="24"/>
        </w:numPr>
        <w:rPr>
          <w:sz w:val="20"/>
          <w:szCs w:val="20"/>
        </w:rPr>
      </w:pPr>
      <w:r w:rsidRPr="00ED4D49">
        <w:rPr>
          <w:sz w:val="20"/>
          <w:szCs w:val="20"/>
        </w:rPr>
        <w:t>Environmental and Social Risks and Impacts</w:t>
      </w:r>
    </w:p>
    <w:p w14:paraId="242061D1" w14:textId="45FF5F8A" w:rsidR="005A36C4" w:rsidRPr="00ED4D49" w:rsidRDefault="005A36C4" w:rsidP="008D64BA">
      <w:pPr>
        <w:pStyle w:val="Bullets"/>
      </w:pPr>
      <w:proofErr w:type="gramStart"/>
      <w:r w:rsidRPr="00ED4D49">
        <w:t>Takes into account</w:t>
      </w:r>
      <w:proofErr w:type="gramEnd"/>
      <w:r w:rsidRPr="00ED4D49">
        <w:t xml:space="preserve"> all relevant environmental and social risks and impacts of the project. This will include the environmental and social risks and impacts specifically identified in ESS2–8, and any other environmental and social risks and impacts arising </w:t>
      </w:r>
      <w:proofErr w:type="gramStart"/>
      <w:r w:rsidRPr="00ED4D49">
        <w:t>as a consequence of</w:t>
      </w:r>
      <w:proofErr w:type="gramEnd"/>
      <w:r w:rsidRPr="00ED4D49">
        <w:t xml:space="preserve"> the specific nature and context of the project, including the risks and impacts identified in ESS1, paragraph 28.</w:t>
      </w:r>
    </w:p>
    <w:p w14:paraId="09554EEB" w14:textId="61914DEB" w:rsidR="005A36C4" w:rsidRPr="00ED4D49" w:rsidRDefault="005A36C4" w:rsidP="00530056">
      <w:pPr>
        <w:pStyle w:val="ListParagraph"/>
        <w:numPr>
          <w:ilvl w:val="0"/>
          <w:numId w:val="24"/>
        </w:numPr>
        <w:rPr>
          <w:sz w:val="20"/>
          <w:szCs w:val="20"/>
        </w:rPr>
      </w:pPr>
      <w:r w:rsidRPr="00ED4D49">
        <w:rPr>
          <w:sz w:val="20"/>
          <w:szCs w:val="20"/>
        </w:rPr>
        <w:t>Mitigation Measures</w:t>
      </w:r>
    </w:p>
    <w:p w14:paraId="2FE3AD32" w14:textId="77777777" w:rsidR="005A36C4" w:rsidRPr="00ED4D49" w:rsidRDefault="005A36C4" w:rsidP="008D64BA">
      <w:pPr>
        <w:pStyle w:val="Bullets"/>
      </w:pPr>
      <w:r w:rsidRPr="00ED4D49">
        <w:t xml:space="preserve">Identifies mitigation measures and significant residual negative impacts that cannot be mitigated and, to the extent possible, assesses the acceptability of those residual negative impacts. Identifies </w:t>
      </w:r>
      <w:r w:rsidRPr="00ED4D49">
        <w:lastRenderedPageBreak/>
        <w:t>differentiated measures so that adverse impacts do not fall disproportionately on the disadvantaged or vulnerable.</w:t>
      </w:r>
    </w:p>
    <w:p w14:paraId="5A3F6457" w14:textId="77777777" w:rsidR="005A36C4" w:rsidRPr="00ED4D49" w:rsidRDefault="005A36C4" w:rsidP="008D64BA">
      <w:pPr>
        <w:pStyle w:val="Bullets"/>
      </w:pPr>
      <w:r w:rsidRPr="00ED4D49">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3AE60617" w14:textId="14DB0816" w:rsidR="005A36C4" w:rsidRPr="00ED4D49" w:rsidRDefault="005A36C4" w:rsidP="008D64BA">
      <w:pPr>
        <w:pStyle w:val="Bullets"/>
      </w:pPr>
      <w:r w:rsidRPr="00ED4D49">
        <w:t>Specifies issues that do not require further attention, providing the basis for this determination.</w:t>
      </w:r>
    </w:p>
    <w:p w14:paraId="25847926" w14:textId="21293F53" w:rsidR="005A36C4" w:rsidRPr="00ED4D49" w:rsidRDefault="005A36C4" w:rsidP="00530056">
      <w:pPr>
        <w:pStyle w:val="ListParagraph"/>
        <w:numPr>
          <w:ilvl w:val="0"/>
          <w:numId w:val="24"/>
        </w:numPr>
        <w:rPr>
          <w:sz w:val="20"/>
          <w:szCs w:val="20"/>
        </w:rPr>
      </w:pPr>
      <w:r w:rsidRPr="00ED4D49">
        <w:rPr>
          <w:sz w:val="20"/>
          <w:szCs w:val="20"/>
        </w:rPr>
        <w:t xml:space="preserve"> Analysis of Alternatives</w:t>
      </w:r>
    </w:p>
    <w:p w14:paraId="72444BBC" w14:textId="1159937A" w:rsidR="005A36C4" w:rsidRPr="00ED4D49" w:rsidRDefault="005A36C4" w:rsidP="008D64BA">
      <w:pPr>
        <w:pStyle w:val="Bullets"/>
      </w:pPr>
      <w:r w:rsidRPr="00ED4D49">
        <w:t>Systematically compares feasible alternatives to the proposed project site, technology, design, and operation—including the “without project” situation—in terms of their potential environmental and social impacts.</w:t>
      </w:r>
    </w:p>
    <w:p w14:paraId="409D57CE" w14:textId="2195C8BB" w:rsidR="005A36C4" w:rsidRPr="00ED4D49" w:rsidRDefault="005A36C4" w:rsidP="008D64BA">
      <w:pPr>
        <w:pStyle w:val="Bullets"/>
      </w:pPr>
      <w:r w:rsidRPr="00ED4D49">
        <w:t>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55AE596A" w14:textId="719E3FFE" w:rsidR="005A36C4" w:rsidRPr="00ED4D49" w:rsidRDefault="005A36C4" w:rsidP="008D64BA">
      <w:pPr>
        <w:pStyle w:val="Bullets"/>
      </w:pPr>
      <w:r w:rsidRPr="00ED4D49">
        <w:t>For each of the alternatives, quantifies the environmental and social impacts to the extent possible, and attaches economic values where feasible.</w:t>
      </w:r>
    </w:p>
    <w:p w14:paraId="1CA90BE1" w14:textId="7FE985FF" w:rsidR="005A36C4" w:rsidRPr="00ED4D49" w:rsidRDefault="005A36C4" w:rsidP="00530056">
      <w:pPr>
        <w:pStyle w:val="ListParagraph"/>
        <w:numPr>
          <w:ilvl w:val="0"/>
          <w:numId w:val="24"/>
        </w:numPr>
        <w:rPr>
          <w:sz w:val="20"/>
          <w:szCs w:val="20"/>
        </w:rPr>
      </w:pPr>
      <w:r w:rsidRPr="00ED4D49">
        <w:rPr>
          <w:sz w:val="20"/>
          <w:szCs w:val="20"/>
        </w:rPr>
        <w:t>Design Measures</w:t>
      </w:r>
    </w:p>
    <w:p w14:paraId="4CF34C3B" w14:textId="3B53AFC4" w:rsidR="005A36C4" w:rsidRPr="00ED4D49" w:rsidRDefault="005A36C4" w:rsidP="008D64BA">
      <w:pPr>
        <w:pStyle w:val="Bullets"/>
      </w:pPr>
      <w:r w:rsidRPr="00ED4D49">
        <w:t xml:space="preserve">Sets out the basis for selecting the </w:t>
      </w:r>
      <w:proofErr w:type="gramStart"/>
      <w:r w:rsidRPr="00ED4D49">
        <w:t>particular project</w:t>
      </w:r>
      <w:proofErr w:type="gramEnd"/>
      <w:r w:rsidRPr="00ED4D49">
        <w:t xml:space="preserve"> design proposed and specifies the applicable EHSGs or if the EH</w:t>
      </w:r>
      <w:r w:rsidR="00A05FF7" w:rsidRPr="00ED4D49">
        <w:t>S</w:t>
      </w:r>
      <w:r w:rsidRPr="00ED4D49">
        <w:t>Gs are determined to be inapplicable, justifies recommended emission levels and approaches to pollution prevention and abatement that are consistent with GIIP</w:t>
      </w:r>
      <w:r w:rsidR="00A05FF7" w:rsidRPr="00ED4D49">
        <w:t xml:space="preserve"> (if applicable)</w:t>
      </w:r>
      <w:r w:rsidRPr="00ED4D49">
        <w:t>.</w:t>
      </w:r>
    </w:p>
    <w:p w14:paraId="2CC055AB" w14:textId="5F09BBC7" w:rsidR="005A36C4" w:rsidRPr="00ED4D49" w:rsidRDefault="005A36C4" w:rsidP="00530056">
      <w:pPr>
        <w:pStyle w:val="ListParagraph"/>
        <w:numPr>
          <w:ilvl w:val="0"/>
          <w:numId w:val="24"/>
        </w:numPr>
      </w:pPr>
      <w:r w:rsidRPr="00ED4D49">
        <w:rPr>
          <w:sz w:val="20"/>
          <w:szCs w:val="20"/>
        </w:rPr>
        <w:t>Key Measures and Actions for the Environmental and Social Commitment Plan (ESCP)</w:t>
      </w:r>
    </w:p>
    <w:p w14:paraId="7C742C54" w14:textId="5A81BD65" w:rsidR="005A36C4" w:rsidRPr="00ED4D49" w:rsidRDefault="005A36C4" w:rsidP="008D64BA">
      <w:pPr>
        <w:pStyle w:val="Bullets"/>
      </w:pPr>
      <w:r w:rsidRPr="00ED4D49">
        <w:t>Summarizes key measures and actions and the timeframe required for the project to meet the requirements of the ESSs. This will be used in developing the Environmental and Social Commitment Plan (ESCP).</w:t>
      </w:r>
    </w:p>
    <w:p w14:paraId="0FD58562" w14:textId="6F11E1B7" w:rsidR="005A36C4" w:rsidRPr="00ED4D49" w:rsidRDefault="005A36C4" w:rsidP="00530056">
      <w:pPr>
        <w:pStyle w:val="ListParagraph"/>
        <w:numPr>
          <w:ilvl w:val="0"/>
          <w:numId w:val="24"/>
        </w:numPr>
        <w:rPr>
          <w:sz w:val="20"/>
          <w:szCs w:val="20"/>
        </w:rPr>
      </w:pPr>
      <w:r w:rsidRPr="00ED4D49">
        <w:rPr>
          <w:sz w:val="20"/>
          <w:szCs w:val="20"/>
        </w:rPr>
        <w:t xml:space="preserve"> Appendices</w:t>
      </w:r>
    </w:p>
    <w:p w14:paraId="542BD6AD" w14:textId="0526F5FE" w:rsidR="005A36C4" w:rsidRPr="00ED4D49" w:rsidRDefault="005A36C4" w:rsidP="008D64BA">
      <w:pPr>
        <w:pStyle w:val="Bullets"/>
      </w:pPr>
      <w:r w:rsidRPr="00ED4D49">
        <w:t xml:space="preserve"> List of the individuals or organizations that prepared or contributed to the environmental and social assessment.</w:t>
      </w:r>
    </w:p>
    <w:p w14:paraId="7E6A3B5E" w14:textId="7DCE810A" w:rsidR="005A36C4" w:rsidRPr="00ED4D49" w:rsidRDefault="005A36C4" w:rsidP="008D64BA">
      <w:pPr>
        <w:pStyle w:val="Bullets"/>
      </w:pPr>
      <w:r w:rsidRPr="00ED4D49">
        <w:t>References—setting out the written materials both published and unpublished, that have been used.</w:t>
      </w:r>
    </w:p>
    <w:p w14:paraId="33257E7A" w14:textId="4A93CCBF" w:rsidR="005A36C4" w:rsidRPr="00ED4D49" w:rsidRDefault="005A36C4" w:rsidP="008D64BA">
      <w:pPr>
        <w:pStyle w:val="Bullets"/>
      </w:pPr>
      <w:r w:rsidRPr="00ED4D49">
        <w:t xml:space="preserve">Record of meetings, </w:t>
      </w:r>
      <w:proofErr w:type="gramStart"/>
      <w:r w:rsidRPr="00ED4D49">
        <w:t>consultations</w:t>
      </w:r>
      <w:proofErr w:type="gramEnd"/>
      <w:r w:rsidRPr="00ED4D49">
        <w:t xml:space="preserve"> and surveys with stakeholders, including those with affected people and other interested parties. The record specifies the means of such stakeholder engagement that were used to obtain the views of affected people and other interested parties.</w:t>
      </w:r>
    </w:p>
    <w:p w14:paraId="6D3D5A8E" w14:textId="354FBB49" w:rsidR="005A36C4" w:rsidRPr="00ED4D49" w:rsidRDefault="005A36C4" w:rsidP="008D64BA">
      <w:pPr>
        <w:pStyle w:val="Bullets"/>
      </w:pPr>
      <w:r w:rsidRPr="00ED4D49">
        <w:t>Tables presenting the relevant data referred to or summarized in the main text.</w:t>
      </w:r>
    </w:p>
    <w:p w14:paraId="310150F7" w14:textId="36AEE3C1" w:rsidR="005A36C4" w:rsidRPr="00ED4D49" w:rsidRDefault="005A36C4" w:rsidP="008D64BA">
      <w:pPr>
        <w:pStyle w:val="Bullets"/>
      </w:pPr>
      <w:r w:rsidRPr="00ED4D49">
        <w:t>List of associated reports or plans.</w:t>
      </w:r>
    </w:p>
    <w:p w14:paraId="6E6422BA" w14:textId="12951B94" w:rsidR="005A36C4" w:rsidRPr="00ED4D49" w:rsidRDefault="005A36C4">
      <w:pPr>
        <w:spacing w:before="0" w:after="0" w:line="240" w:lineRule="auto"/>
        <w:rPr>
          <w:rFonts w:cs="Calibri"/>
          <w:szCs w:val="20"/>
          <w:lang w:val="en-US"/>
        </w:rPr>
      </w:pPr>
      <w:r w:rsidRPr="00ED4D49">
        <w:rPr>
          <w:lang w:val="en-US"/>
        </w:rPr>
        <w:br w:type="page"/>
      </w:r>
    </w:p>
    <w:p w14:paraId="184138E2" w14:textId="5ADEB863" w:rsidR="00061D50" w:rsidRPr="00ED4D49" w:rsidRDefault="00BA387E" w:rsidP="00530056">
      <w:pPr>
        <w:pStyle w:val="Heading2"/>
        <w:numPr>
          <w:ilvl w:val="0"/>
          <w:numId w:val="30"/>
        </w:numPr>
        <w:ind w:left="426" w:hanging="426"/>
      </w:pPr>
      <w:bookmarkStart w:id="291" w:name="_Ref28445349"/>
      <w:bookmarkStart w:id="292" w:name="_Toc31811113"/>
      <w:bookmarkStart w:id="293" w:name="_Ref22311221"/>
      <w:r w:rsidRPr="00ED4D49">
        <w:lastRenderedPageBreak/>
        <w:t>Indicative outline of</w:t>
      </w:r>
      <w:r w:rsidR="00061D50" w:rsidRPr="00ED4D49">
        <w:t xml:space="preserve"> </w:t>
      </w:r>
      <w:r w:rsidR="00391287" w:rsidRPr="00ED4D49">
        <w:t xml:space="preserve">site-specific </w:t>
      </w:r>
      <w:r w:rsidR="00061D50" w:rsidRPr="00ED4D49">
        <w:t>ESMP</w:t>
      </w:r>
      <w:bookmarkEnd w:id="291"/>
      <w:bookmarkEnd w:id="292"/>
      <w:r w:rsidR="00061D50" w:rsidRPr="00ED4D49">
        <w:t xml:space="preserve"> </w:t>
      </w:r>
      <w:bookmarkEnd w:id="293"/>
    </w:p>
    <w:p w14:paraId="203CB0F5" w14:textId="3A7F3215" w:rsidR="00DE5381" w:rsidRPr="00ED4D49" w:rsidRDefault="00391287" w:rsidP="00DE5381">
      <w:pPr>
        <w:rPr>
          <w:szCs w:val="20"/>
          <w:lang w:val="en-US" w:eastAsia="x-none"/>
        </w:rPr>
      </w:pPr>
      <w:r w:rsidRPr="00ED4D49">
        <w:rPr>
          <w:lang w:val="en-US" w:eastAsia="en-GB"/>
        </w:rPr>
        <w:t>The content of the site-specific ESMP will include the following:</w:t>
      </w:r>
    </w:p>
    <w:p w14:paraId="1A6D68CD" w14:textId="4C3DDB6E" w:rsidR="00DE5381" w:rsidRPr="00ED4D49" w:rsidRDefault="00DE5381" w:rsidP="00530056">
      <w:pPr>
        <w:pStyle w:val="ListParagraph"/>
        <w:numPr>
          <w:ilvl w:val="0"/>
          <w:numId w:val="25"/>
        </w:numPr>
        <w:rPr>
          <w:sz w:val="20"/>
          <w:szCs w:val="20"/>
          <w:lang w:eastAsia="x-none"/>
        </w:rPr>
      </w:pPr>
      <w:r w:rsidRPr="00ED4D49">
        <w:rPr>
          <w:sz w:val="20"/>
          <w:szCs w:val="20"/>
          <w:lang w:eastAsia="x-none"/>
        </w:rPr>
        <w:t>Mitigation</w:t>
      </w:r>
    </w:p>
    <w:p w14:paraId="78556A09" w14:textId="4977CEBD" w:rsidR="00DE5381" w:rsidRPr="00ED4D49" w:rsidRDefault="00DE5381" w:rsidP="008D64BA">
      <w:pPr>
        <w:pStyle w:val="Bullets"/>
      </w:pPr>
      <w:r w:rsidRPr="00ED4D49">
        <w:t>The ESMP identifies measures and actions</w:t>
      </w:r>
      <w:r w:rsidR="00A05FF7" w:rsidRPr="00ED4D49">
        <w:t xml:space="preserve"> </w:t>
      </w:r>
      <w:r w:rsidRPr="00ED4D49">
        <w:t>in accordance with the mitigation hierarchy</w:t>
      </w:r>
      <w:r w:rsidR="00A05FF7" w:rsidRPr="00ED4D49">
        <w:t xml:space="preserve"> </w:t>
      </w:r>
      <w:r w:rsidRPr="00ED4D49">
        <w:t>that reduce</w:t>
      </w:r>
      <w:r w:rsidR="00A05FF7" w:rsidRPr="00ED4D49">
        <w:t xml:space="preserve"> p</w:t>
      </w:r>
      <w:r w:rsidRPr="00ED4D49">
        <w:t>otentially adverse environmental and social impacts to acceptable levels.</w:t>
      </w:r>
      <w:r w:rsidR="00A05FF7" w:rsidRPr="00ED4D49">
        <w:t xml:space="preserve"> </w:t>
      </w:r>
      <w:r w:rsidRPr="00ED4D49">
        <w:t>The plan will include compensatory measures, if applicable. Specifically, the ESMP:</w:t>
      </w:r>
    </w:p>
    <w:p w14:paraId="745D1188" w14:textId="7BFCABAE" w:rsidR="00DE5381" w:rsidRPr="00ED4D49" w:rsidRDefault="00DE5381" w:rsidP="00530056">
      <w:pPr>
        <w:pStyle w:val="ListParagraph"/>
        <w:numPr>
          <w:ilvl w:val="0"/>
          <w:numId w:val="26"/>
        </w:numPr>
        <w:rPr>
          <w:sz w:val="20"/>
          <w:szCs w:val="20"/>
          <w:lang w:eastAsia="x-none"/>
        </w:rPr>
      </w:pPr>
      <w:r w:rsidRPr="00ED4D49">
        <w:rPr>
          <w:sz w:val="20"/>
          <w:szCs w:val="20"/>
          <w:lang w:eastAsia="x-none"/>
        </w:rPr>
        <w:t>identifies and summarizes all anticipated adverse environmental and</w:t>
      </w:r>
      <w:r w:rsidR="00A05FF7" w:rsidRPr="00ED4D49">
        <w:rPr>
          <w:sz w:val="20"/>
          <w:szCs w:val="20"/>
          <w:lang w:eastAsia="x-none"/>
        </w:rPr>
        <w:t xml:space="preserve"> </w:t>
      </w:r>
      <w:r w:rsidRPr="00ED4D49">
        <w:rPr>
          <w:sz w:val="20"/>
          <w:szCs w:val="20"/>
          <w:lang w:eastAsia="x-none"/>
        </w:rPr>
        <w:t>social impacts (including those involving indigenous people or involuntary</w:t>
      </w:r>
      <w:r w:rsidR="00A05FF7" w:rsidRPr="00ED4D49">
        <w:rPr>
          <w:sz w:val="20"/>
          <w:szCs w:val="20"/>
          <w:lang w:eastAsia="x-none"/>
        </w:rPr>
        <w:t xml:space="preserve"> </w:t>
      </w:r>
      <w:r w:rsidRPr="00ED4D49">
        <w:rPr>
          <w:sz w:val="20"/>
          <w:szCs w:val="20"/>
          <w:lang w:eastAsia="x-none"/>
        </w:rPr>
        <w:t>resettlement</w:t>
      </w:r>
      <w:proofErr w:type="gramStart"/>
      <w:r w:rsidRPr="00ED4D49">
        <w:rPr>
          <w:sz w:val="20"/>
          <w:szCs w:val="20"/>
          <w:lang w:eastAsia="x-none"/>
        </w:rPr>
        <w:t>);</w:t>
      </w:r>
      <w:proofErr w:type="gramEnd"/>
    </w:p>
    <w:p w14:paraId="0C5EE5A7" w14:textId="2DAD4473" w:rsidR="00A05FF7" w:rsidRPr="00ED4D49" w:rsidRDefault="00DE5381" w:rsidP="00530056">
      <w:pPr>
        <w:pStyle w:val="ListParagraph"/>
        <w:numPr>
          <w:ilvl w:val="0"/>
          <w:numId w:val="26"/>
        </w:numPr>
        <w:rPr>
          <w:sz w:val="20"/>
          <w:szCs w:val="20"/>
          <w:lang w:eastAsia="x-none"/>
        </w:rPr>
      </w:pPr>
      <w:r w:rsidRPr="00ED4D49">
        <w:rPr>
          <w:sz w:val="20"/>
          <w:szCs w:val="20"/>
          <w:lang w:eastAsia="x-none"/>
        </w:rPr>
        <w:t>describes—with technical details—each</w:t>
      </w:r>
      <w:r w:rsidR="00A05FF7" w:rsidRPr="00ED4D49">
        <w:rPr>
          <w:sz w:val="20"/>
          <w:szCs w:val="20"/>
          <w:lang w:eastAsia="x-none"/>
        </w:rPr>
        <w:t xml:space="preserve"> </w:t>
      </w:r>
      <w:r w:rsidRPr="00ED4D49">
        <w:rPr>
          <w:sz w:val="20"/>
          <w:szCs w:val="20"/>
          <w:lang w:eastAsia="x-none"/>
        </w:rPr>
        <w:t>mitigation measure, including the type</w:t>
      </w:r>
      <w:r w:rsidR="00C6478C" w:rsidRPr="00ED4D49">
        <w:rPr>
          <w:sz w:val="20"/>
          <w:szCs w:val="20"/>
          <w:lang w:eastAsia="x-none"/>
        </w:rPr>
        <w:t xml:space="preserve"> </w:t>
      </w:r>
      <w:r w:rsidRPr="00ED4D49">
        <w:rPr>
          <w:sz w:val="20"/>
          <w:szCs w:val="20"/>
          <w:lang w:eastAsia="x-none"/>
        </w:rPr>
        <w:t>of impact to which it relates and the</w:t>
      </w:r>
      <w:r w:rsidR="00A05FF7" w:rsidRPr="00ED4D49">
        <w:rPr>
          <w:sz w:val="20"/>
          <w:szCs w:val="20"/>
          <w:lang w:eastAsia="x-none"/>
        </w:rPr>
        <w:t xml:space="preserve"> </w:t>
      </w:r>
      <w:r w:rsidRPr="00ED4D49">
        <w:rPr>
          <w:sz w:val="20"/>
          <w:szCs w:val="20"/>
          <w:lang w:eastAsia="x-none"/>
        </w:rPr>
        <w:t>conditions under which it is required</w:t>
      </w:r>
      <w:r w:rsidR="00A05FF7" w:rsidRPr="00ED4D49">
        <w:rPr>
          <w:sz w:val="20"/>
          <w:szCs w:val="20"/>
          <w:lang w:eastAsia="x-none"/>
        </w:rPr>
        <w:t xml:space="preserve"> </w:t>
      </w:r>
      <w:r w:rsidRPr="00ED4D49">
        <w:rPr>
          <w:sz w:val="20"/>
          <w:szCs w:val="20"/>
          <w:lang w:eastAsia="x-none"/>
        </w:rPr>
        <w:t>(e.g., continuously or in the event of</w:t>
      </w:r>
      <w:r w:rsidR="00A05FF7" w:rsidRPr="00ED4D49">
        <w:rPr>
          <w:sz w:val="20"/>
          <w:szCs w:val="20"/>
          <w:lang w:eastAsia="x-none"/>
        </w:rPr>
        <w:t xml:space="preserve"> </w:t>
      </w:r>
      <w:r w:rsidRPr="00ED4D49">
        <w:rPr>
          <w:sz w:val="20"/>
          <w:szCs w:val="20"/>
          <w:lang w:eastAsia="x-none"/>
        </w:rPr>
        <w:t>contingencies), together with designs,</w:t>
      </w:r>
      <w:r w:rsidR="00A05FF7" w:rsidRPr="00ED4D49">
        <w:rPr>
          <w:sz w:val="20"/>
          <w:szCs w:val="20"/>
          <w:lang w:eastAsia="x-none"/>
        </w:rPr>
        <w:t xml:space="preserve"> </w:t>
      </w:r>
      <w:r w:rsidRPr="00ED4D49">
        <w:rPr>
          <w:sz w:val="20"/>
          <w:szCs w:val="20"/>
          <w:lang w:eastAsia="x-none"/>
        </w:rPr>
        <w:t>equipment descriptions, and operating</w:t>
      </w:r>
      <w:r w:rsidR="00A05FF7" w:rsidRPr="00ED4D49">
        <w:rPr>
          <w:sz w:val="20"/>
          <w:szCs w:val="20"/>
          <w:lang w:eastAsia="x-none"/>
        </w:rPr>
        <w:t xml:space="preserve"> </w:t>
      </w:r>
      <w:r w:rsidRPr="00ED4D49">
        <w:rPr>
          <w:sz w:val="20"/>
          <w:szCs w:val="20"/>
          <w:lang w:eastAsia="x-none"/>
        </w:rPr>
        <w:t xml:space="preserve">procedures, as </w:t>
      </w:r>
      <w:proofErr w:type="gramStart"/>
      <w:r w:rsidRPr="00ED4D49">
        <w:rPr>
          <w:sz w:val="20"/>
          <w:szCs w:val="20"/>
          <w:lang w:eastAsia="x-none"/>
        </w:rPr>
        <w:t>appropriate;</w:t>
      </w:r>
      <w:proofErr w:type="gramEnd"/>
    </w:p>
    <w:p w14:paraId="0CABF8E6" w14:textId="6E8F9894" w:rsidR="00DE5381" w:rsidRPr="00ED4D49" w:rsidRDefault="00DE5381" w:rsidP="00530056">
      <w:pPr>
        <w:pStyle w:val="ListParagraph"/>
        <w:numPr>
          <w:ilvl w:val="0"/>
          <w:numId w:val="26"/>
        </w:numPr>
        <w:rPr>
          <w:sz w:val="20"/>
          <w:szCs w:val="20"/>
          <w:lang w:eastAsia="x-none"/>
        </w:rPr>
      </w:pPr>
      <w:r w:rsidRPr="00ED4D49">
        <w:rPr>
          <w:sz w:val="20"/>
          <w:szCs w:val="20"/>
          <w:lang w:eastAsia="x-none"/>
        </w:rPr>
        <w:t>estimates any potential environmental</w:t>
      </w:r>
      <w:r w:rsidR="00EB256A" w:rsidRPr="00ED4D49">
        <w:rPr>
          <w:sz w:val="20"/>
          <w:szCs w:val="20"/>
          <w:lang w:eastAsia="x-none"/>
        </w:rPr>
        <w:t xml:space="preserve"> </w:t>
      </w:r>
      <w:r w:rsidRPr="00ED4D49">
        <w:rPr>
          <w:sz w:val="20"/>
          <w:szCs w:val="20"/>
          <w:lang w:eastAsia="x-none"/>
        </w:rPr>
        <w:t>and social impacts of these measures;</w:t>
      </w:r>
      <w:r w:rsidR="00EB256A" w:rsidRPr="00ED4D49">
        <w:rPr>
          <w:sz w:val="20"/>
          <w:szCs w:val="20"/>
          <w:lang w:eastAsia="x-none"/>
        </w:rPr>
        <w:t xml:space="preserve"> </w:t>
      </w:r>
      <w:r w:rsidRPr="00ED4D49">
        <w:rPr>
          <w:sz w:val="20"/>
          <w:szCs w:val="20"/>
          <w:lang w:eastAsia="x-none"/>
        </w:rPr>
        <w:t>and</w:t>
      </w:r>
      <w:r w:rsidR="00EB256A" w:rsidRPr="00ED4D49">
        <w:rPr>
          <w:sz w:val="20"/>
          <w:szCs w:val="20"/>
          <w:lang w:eastAsia="x-none"/>
        </w:rPr>
        <w:t xml:space="preserve"> </w:t>
      </w:r>
      <w:proofErr w:type="gramStart"/>
      <w:r w:rsidRPr="00ED4D49">
        <w:rPr>
          <w:sz w:val="20"/>
          <w:szCs w:val="20"/>
          <w:lang w:eastAsia="x-none"/>
        </w:rPr>
        <w:t>takes into account</w:t>
      </w:r>
      <w:proofErr w:type="gramEnd"/>
      <w:r w:rsidRPr="00ED4D49">
        <w:rPr>
          <w:sz w:val="20"/>
          <w:szCs w:val="20"/>
          <w:lang w:eastAsia="x-none"/>
        </w:rPr>
        <w:t>, and is consistent</w:t>
      </w:r>
      <w:r w:rsidR="00EB256A" w:rsidRPr="00ED4D49">
        <w:rPr>
          <w:sz w:val="20"/>
          <w:szCs w:val="20"/>
          <w:lang w:eastAsia="x-none"/>
        </w:rPr>
        <w:t xml:space="preserve"> </w:t>
      </w:r>
      <w:r w:rsidRPr="00ED4D49">
        <w:rPr>
          <w:sz w:val="20"/>
          <w:szCs w:val="20"/>
          <w:lang w:eastAsia="x-none"/>
        </w:rPr>
        <w:t>with, other mitigation plans required for</w:t>
      </w:r>
      <w:r w:rsidR="00EB256A" w:rsidRPr="00ED4D49">
        <w:rPr>
          <w:sz w:val="20"/>
          <w:szCs w:val="20"/>
          <w:lang w:eastAsia="x-none"/>
        </w:rPr>
        <w:t xml:space="preserve"> </w:t>
      </w:r>
      <w:r w:rsidRPr="00ED4D49">
        <w:rPr>
          <w:sz w:val="20"/>
          <w:szCs w:val="20"/>
          <w:lang w:eastAsia="x-none"/>
        </w:rPr>
        <w:t>the project (e.g., for involuntary resettlement, indigenous peoples, or cultural</w:t>
      </w:r>
      <w:r w:rsidR="00EB256A" w:rsidRPr="00ED4D49">
        <w:rPr>
          <w:sz w:val="20"/>
          <w:szCs w:val="20"/>
          <w:lang w:eastAsia="x-none"/>
        </w:rPr>
        <w:t xml:space="preserve"> </w:t>
      </w:r>
      <w:r w:rsidRPr="00ED4D49">
        <w:rPr>
          <w:sz w:val="20"/>
          <w:szCs w:val="20"/>
          <w:lang w:eastAsia="x-none"/>
        </w:rPr>
        <w:t>heritage).</w:t>
      </w:r>
    </w:p>
    <w:p w14:paraId="3C785A1C" w14:textId="7263C4CF" w:rsidR="00DE5381" w:rsidRPr="00ED4D49" w:rsidRDefault="00DE5381" w:rsidP="00530056">
      <w:pPr>
        <w:pStyle w:val="ListParagraph"/>
        <w:numPr>
          <w:ilvl w:val="0"/>
          <w:numId w:val="25"/>
        </w:numPr>
        <w:rPr>
          <w:sz w:val="20"/>
          <w:szCs w:val="20"/>
          <w:lang w:eastAsia="x-none"/>
        </w:rPr>
      </w:pPr>
      <w:r w:rsidRPr="00ED4D49">
        <w:rPr>
          <w:sz w:val="20"/>
          <w:szCs w:val="20"/>
          <w:lang w:eastAsia="x-none"/>
        </w:rPr>
        <w:t>Monitoring</w:t>
      </w:r>
    </w:p>
    <w:p w14:paraId="2B439B32" w14:textId="583B010E" w:rsidR="00DE5381" w:rsidRPr="00ED4D49" w:rsidRDefault="00DE5381" w:rsidP="008D64BA">
      <w:pPr>
        <w:pStyle w:val="Bullets"/>
      </w:pPr>
      <w:r w:rsidRPr="00ED4D49">
        <w:t>The ESMP identifies monitoring objectives</w:t>
      </w:r>
      <w:r w:rsidR="00EB256A" w:rsidRPr="00ED4D49">
        <w:t xml:space="preserve"> </w:t>
      </w:r>
      <w:r w:rsidRPr="00ED4D49">
        <w:t>and specifies the type of monitoring, with</w:t>
      </w:r>
      <w:r w:rsidR="00EB256A" w:rsidRPr="00ED4D49">
        <w:t xml:space="preserve"> </w:t>
      </w:r>
      <w:r w:rsidRPr="00ED4D49">
        <w:t>linkages to the impacts assessed in the environmental and social assessment and the</w:t>
      </w:r>
      <w:r w:rsidR="00EB256A" w:rsidRPr="00ED4D49">
        <w:t xml:space="preserve"> </w:t>
      </w:r>
      <w:r w:rsidRPr="00ED4D49">
        <w:t>mitigation measures described in the ESMP.</w:t>
      </w:r>
      <w:r w:rsidR="00EB256A" w:rsidRPr="00ED4D49">
        <w:t xml:space="preserve"> </w:t>
      </w:r>
      <w:r w:rsidRPr="00ED4D49">
        <w:t>Specifically, the monitoring section of the</w:t>
      </w:r>
      <w:r w:rsidR="00EB256A" w:rsidRPr="00ED4D49">
        <w:t xml:space="preserve"> </w:t>
      </w:r>
      <w:r w:rsidRPr="00ED4D49">
        <w:t>ESMP provides (a) a specific description, and</w:t>
      </w:r>
      <w:r w:rsidR="00EB256A" w:rsidRPr="00ED4D49">
        <w:t xml:space="preserve"> </w:t>
      </w:r>
      <w:r w:rsidRPr="00ED4D49">
        <w:t>technical details, of monitoring measures,</w:t>
      </w:r>
      <w:r w:rsidR="00EB256A" w:rsidRPr="00ED4D49">
        <w:t xml:space="preserve"> </w:t>
      </w:r>
      <w:r w:rsidRPr="00ED4D49">
        <w:t>including the parameters to be measured,</w:t>
      </w:r>
      <w:r w:rsidR="00EB256A" w:rsidRPr="00ED4D49">
        <w:t xml:space="preserve"> </w:t>
      </w:r>
      <w:r w:rsidRPr="00ED4D49">
        <w:t>methods to be used, sampling locations,</w:t>
      </w:r>
      <w:r w:rsidR="00EB256A" w:rsidRPr="00ED4D49">
        <w:t xml:space="preserve"> </w:t>
      </w:r>
      <w:r w:rsidRPr="00ED4D49">
        <w:t>frequency of measurements, detection</w:t>
      </w:r>
      <w:r w:rsidR="00051D2F" w:rsidRPr="00ED4D49">
        <w:t xml:space="preserve"> </w:t>
      </w:r>
      <w:r w:rsidRPr="00ED4D49">
        <w:t>limits (where appropriate), and definition</w:t>
      </w:r>
      <w:r w:rsidR="00051D2F" w:rsidRPr="00ED4D49">
        <w:t xml:space="preserve"> </w:t>
      </w:r>
      <w:r w:rsidRPr="00ED4D49">
        <w:t>of thresholds that will signal the need for</w:t>
      </w:r>
      <w:r w:rsidR="00051D2F" w:rsidRPr="00ED4D49">
        <w:t xml:space="preserve"> </w:t>
      </w:r>
      <w:r w:rsidRPr="00ED4D49">
        <w:t>corrective actions; and (b) monitoring and</w:t>
      </w:r>
      <w:r w:rsidR="00051D2F" w:rsidRPr="00ED4D49">
        <w:t xml:space="preserve"> </w:t>
      </w:r>
      <w:r w:rsidRPr="00ED4D49">
        <w:t>reporting procedures to (i) ensure early</w:t>
      </w:r>
      <w:r w:rsidR="00051D2F" w:rsidRPr="00ED4D49">
        <w:t xml:space="preserve"> </w:t>
      </w:r>
      <w:r w:rsidRPr="00ED4D49">
        <w:t>detection of conditions that necessitate particular mitigation measures, and (ii) furnish</w:t>
      </w:r>
      <w:r w:rsidR="00051D2F" w:rsidRPr="00ED4D49">
        <w:t xml:space="preserve"> </w:t>
      </w:r>
      <w:r w:rsidRPr="00ED4D49">
        <w:t>information on the progress and results of</w:t>
      </w:r>
      <w:r w:rsidR="00051D2F" w:rsidRPr="00ED4D49">
        <w:t xml:space="preserve"> </w:t>
      </w:r>
      <w:r w:rsidRPr="00ED4D49">
        <w:t>mitigation.</w:t>
      </w:r>
    </w:p>
    <w:p w14:paraId="5BA5873B" w14:textId="2CE0750B" w:rsidR="00DE5381" w:rsidRPr="00ED4D49" w:rsidRDefault="00DE5381" w:rsidP="00530056">
      <w:pPr>
        <w:pStyle w:val="ListParagraph"/>
        <w:numPr>
          <w:ilvl w:val="0"/>
          <w:numId w:val="25"/>
        </w:numPr>
        <w:rPr>
          <w:sz w:val="20"/>
          <w:szCs w:val="20"/>
          <w:lang w:eastAsia="x-none"/>
        </w:rPr>
      </w:pPr>
      <w:r w:rsidRPr="00ED4D49">
        <w:rPr>
          <w:sz w:val="20"/>
          <w:szCs w:val="20"/>
          <w:lang w:eastAsia="x-none"/>
        </w:rPr>
        <w:t>Capacity Development and Training</w:t>
      </w:r>
    </w:p>
    <w:p w14:paraId="6F24360E" w14:textId="19368C76" w:rsidR="00DE5381" w:rsidRPr="00ED4D49" w:rsidRDefault="00DE5381" w:rsidP="008D64BA">
      <w:pPr>
        <w:pStyle w:val="Bullets"/>
      </w:pPr>
      <w:r w:rsidRPr="00ED4D49">
        <w:t>To support timely and effective implementation of environmental and social project</w:t>
      </w:r>
      <w:r w:rsidR="00051D2F" w:rsidRPr="00ED4D49">
        <w:t xml:space="preserve"> </w:t>
      </w:r>
      <w:r w:rsidRPr="00ED4D49">
        <w:t>components and mitigation measures, the</w:t>
      </w:r>
      <w:r w:rsidR="00051D2F" w:rsidRPr="00ED4D49">
        <w:t xml:space="preserve"> </w:t>
      </w:r>
      <w:r w:rsidRPr="00ED4D49">
        <w:t>ESMP draws on the environmental and</w:t>
      </w:r>
      <w:r w:rsidR="00051D2F" w:rsidRPr="00ED4D49">
        <w:t xml:space="preserve"> </w:t>
      </w:r>
      <w:r w:rsidRPr="00ED4D49">
        <w:t>social assessment of the existence, role, and</w:t>
      </w:r>
      <w:r w:rsidR="00051D2F" w:rsidRPr="00ED4D49">
        <w:t xml:space="preserve"> </w:t>
      </w:r>
      <w:r w:rsidRPr="00ED4D49">
        <w:t>capability of responsible parties on site or at</w:t>
      </w:r>
      <w:r w:rsidR="00051D2F" w:rsidRPr="00ED4D49">
        <w:t xml:space="preserve"> </w:t>
      </w:r>
      <w:r w:rsidRPr="00ED4D49">
        <w:t>the agency and ministry level.</w:t>
      </w:r>
    </w:p>
    <w:p w14:paraId="30ED0A8D" w14:textId="0E75581D" w:rsidR="00DE5381" w:rsidRPr="00ED4D49" w:rsidRDefault="00DE5381" w:rsidP="008D64BA">
      <w:pPr>
        <w:pStyle w:val="Bullets"/>
      </w:pPr>
      <w:r w:rsidRPr="00ED4D49">
        <w:t>Specifically, the ESMP provides a specific</w:t>
      </w:r>
      <w:r w:rsidR="00051D2F" w:rsidRPr="00ED4D49">
        <w:t xml:space="preserve"> </w:t>
      </w:r>
      <w:r w:rsidRPr="00ED4D49">
        <w:t>description of institutional arrangements,</w:t>
      </w:r>
      <w:r w:rsidR="00051D2F" w:rsidRPr="00ED4D49">
        <w:t xml:space="preserve"> </w:t>
      </w:r>
      <w:r w:rsidRPr="00ED4D49">
        <w:t>identifying which party is responsible for</w:t>
      </w:r>
      <w:r w:rsidR="00051D2F" w:rsidRPr="00ED4D49">
        <w:t xml:space="preserve"> </w:t>
      </w:r>
      <w:r w:rsidRPr="00ED4D49">
        <w:t>carrying out the mitigation and monitoring</w:t>
      </w:r>
      <w:r w:rsidR="00051D2F" w:rsidRPr="00ED4D49">
        <w:t xml:space="preserve"> </w:t>
      </w:r>
      <w:r w:rsidRPr="00ED4D49">
        <w:t>measures (e.g., for operation, supervision,</w:t>
      </w:r>
      <w:r w:rsidR="00051D2F" w:rsidRPr="00ED4D49">
        <w:t xml:space="preserve"> </w:t>
      </w:r>
      <w:r w:rsidRPr="00ED4D49">
        <w:t>enforcement, monitoring of implementation,</w:t>
      </w:r>
      <w:r w:rsidR="00051D2F" w:rsidRPr="00ED4D49">
        <w:t xml:space="preserve"> </w:t>
      </w:r>
      <w:r w:rsidRPr="00ED4D49">
        <w:t>remedial action, financing, reporting, and</w:t>
      </w:r>
      <w:r w:rsidR="00051D2F" w:rsidRPr="00ED4D49">
        <w:t xml:space="preserve"> </w:t>
      </w:r>
      <w:r w:rsidRPr="00ED4D49">
        <w:t>staff training).</w:t>
      </w:r>
    </w:p>
    <w:p w14:paraId="11574AEA" w14:textId="7BF58EA4" w:rsidR="00391287" w:rsidRPr="00ED4D49" w:rsidRDefault="00DE5381" w:rsidP="008D64BA">
      <w:pPr>
        <w:pStyle w:val="Bullets"/>
      </w:pPr>
      <w:r w:rsidRPr="00ED4D49">
        <w:t>To strengthen environmental and social</w:t>
      </w:r>
      <w:r w:rsidR="00051D2F" w:rsidRPr="00ED4D49">
        <w:t xml:space="preserve"> </w:t>
      </w:r>
      <w:r w:rsidRPr="00ED4D49">
        <w:t>management capability in the agencies</w:t>
      </w:r>
      <w:r w:rsidR="00051D2F" w:rsidRPr="00ED4D49">
        <w:t xml:space="preserve"> </w:t>
      </w:r>
      <w:r w:rsidRPr="00ED4D49">
        <w:t>responsible for implementation, the ESMP</w:t>
      </w:r>
      <w:r w:rsidR="00051D2F" w:rsidRPr="00ED4D49">
        <w:t xml:space="preserve"> </w:t>
      </w:r>
      <w:r w:rsidRPr="00ED4D49">
        <w:t>recommends the establishment or expansion</w:t>
      </w:r>
      <w:r w:rsidR="00051D2F" w:rsidRPr="00ED4D49">
        <w:t xml:space="preserve"> </w:t>
      </w:r>
      <w:r w:rsidRPr="00ED4D49">
        <w:t>of the parties responsible, the training of</w:t>
      </w:r>
      <w:r w:rsidR="00051D2F" w:rsidRPr="00ED4D49">
        <w:t xml:space="preserve"> </w:t>
      </w:r>
      <w:r w:rsidR="00391287" w:rsidRPr="00ED4D49">
        <w:t>staff and any additional measures that may be necessary to support implementation of mitigation measures and any other recommendations of the environmental and social assessment.</w:t>
      </w:r>
    </w:p>
    <w:p w14:paraId="5CE19F24" w14:textId="342DF8CE" w:rsidR="00391287" w:rsidRPr="00ED4D49" w:rsidRDefault="00391287" w:rsidP="00530056">
      <w:pPr>
        <w:pStyle w:val="ListParagraph"/>
        <w:numPr>
          <w:ilvl w:val="0"/>
          <w:numId w:val="25"/>
        </w:numPr>
        <w:rPr>
          <w:sz w:val="20"/>
          <w:szCs w:val="20"/>
          <w:lang w:eastAsia="x-none"/>
        </w:rPr>
      </w:pPr>
      <w:r w:rsidRPr="00ED4D49">
        <w:rPr>
          <w:sz w:val="20"/>
          <w:szCs w:val="20"/>
          <w:lang w:eastAsia="x-none"/>
        </w:rPr>
        <w:t>Implementation Schedule and Cost Estimates</w:t>
      </w:r>
    </w:p>
    <w:p w14:paraId="246BDBCB" w14:textId="77777777" w:rsidR="00391287" w:rsidRPr="00ED4D49" w:rsidRDefault="00391287" w:rsidP="008D64BA">
      <w:pPr>
        <w:pStyle w:val="Bullets"/>
      </w:pPr>
      <w:r w:rsidRPr="00ED4D49">
        <w:t xml:space="preserve">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w:t>
      </w:r>
    </w:p>
    <w:p w14:paraId="4DFC0017" w14:textId="2A1A56F1" w:rsidR="00391287" w:rsidRPr="00ED4D49" w:rsidRDefault="00391287" w:rsidP="00530056">
      <w:pPr>
        <w:pStyle w:val="ListParagraph"/>
        <w:numPr>
          <w:ilvl w:val="0"/>
          <w:numId w:val="25"/>
        </w:numPr>
        <w:rPr>
          <w:sz w:val="20"/>
          <w:szCs w:val="20"/>
          <w:lang w:eastAsia="x-none"/>
        </w:rPr>
      </w:pPr>
      <w:r w:rsidRPr="00ED4D49">
        <w:rPr>
          <w:sz w:val="20"/>
          <w:szCs w:val="20"/>
          <w:lang w:eastAsia="x-none"/>
        </w:rPr>
        <w:t>Integration of ESMP with Project</w:t>
      </w:r>
    </w:p>
    <w:p w14:paraId="67316596" w14:textId="6D6A7DE0" w:rsidR="00391287" w:rsidRPr="00ED4D49" w:rsidRDefault="00391287" w:rsidP="008D64BA">
      <w:pPr>
        <w:pStyle w:val="Bullets"/>
      </w:pPr>
      <w:r w:rsidRPr="00ED4D49">
        <w:lastRenderedPageBreak/>
        <w:t>The Borrower’s decision to proceed with a project, and the Bank’s decision to support it, are predicated in part on the expectation that the ESMP (either stand alone or as incorporated into the ESCP) will be executed effectively. Consequently, each of the measures and actions to be implemented will be clearly specified, including the individual mitigation and monitoring measures and actions and the institutional responsibilities relating to each, and the costs of so doing will be integrated into the project’s overall planning, design, budget, and implementation.</w:t>
      </w:r>
    </w:p>
    <w:p w14:paraId="129A27AF" w14:textId="174864C6" w:rsidR="00391287" w:rsidRPr="00ED4D49" w:rsidRDefault="00391287" w:rsidP="00C27BB5">
      <w:pPr>
        <w:rPr>
          <w:lang w:val="en-US"/>
        </w:rPr>
      </w:pPr>
    </w:p>
    <w:p w14:paraId="52F26E0D" w14:textId="75F90DA9" w:rsidR="00D32740" w:rsidRPr="00ED4D49" w:rsidRDefault="00D32740" w:rsidP="00C27BB5">
      <w:pPr>
        <w:rPr>
          <w:rFonts w:cs="Calibri"/>
          <w:color w:val="336699"/>
          <w:szCs w:val="20"/>
          <w:lang w:val="en-US"/>
        </w:rPr>
      </w:pPr>
      <w:r w:rsidRPr="00ED4D49">
        <w:rPr>
          <w:rFonts w:cs="Calibri"/>
          <w:color w:val="336699"/>
          <w:szCs w:val="20"/>
          <w:lang w:val="en-US"/>
        </w:rPr>
        <w:t>MITIGATION PLAN TABLE FORMAT</w:t>
      </w:r>
    </w:p>
    <w:p w14:paraId="6E8E0E51" w14:textId="77777777" w:rsidR="00E43FBC" w:rsidRPr="00ED4D49" w:rsidRDefault="00E43FBC" w:rsidP="00E43FBC">
      <w:pPr>
        <w:spacing w:before="0" w:after="0"/>
        <w:ind w:right="144"/>
        <w:jc w:val="both"/>
        <w:rPr>
          <w:rFonts w:cs="Calibri"/>
          <w:color w:val="336699"/>
          <w:szCs w:val="20"/>
          <w:lang w:val="en-US"/>
        </w:rPr>
      </w:pPr>
    </w:p>
    <w:tbl>
      <w:tblPr>
        <w:tblStyle w:val="TableGridLight"/>
        <w:tblW w:w="0" w:type="auto"/>
        <w:tblInd w:w="-5" w:type="dxa"/>
        <w:tblLayout w:type="fixed"/>
        <w:tblLook w:val="01E0" w:firstRow="1" w:lastRow="1" w:firstColumn="1" w:lastColumn="1" w:noHBand="0" w:noVBand="0"/>
      </w:tblPr>
      <w:tblGrid>
        <w:gridCol w:w="1560"/>
        <w:gridCol w:w="1275"/>
        <w:gridCol w:w="1276"/>
        <w:gridCol w:w="1559"/>
        <w:gridCol w:w="1701"/>
        <w:gridCol w:w="1644"/>
      </w:tblGrid>
      <w:tr w:rsidR="00E43FBC" w:rsidRPr="00ED4D49" w14:paraId="6F7C3F84" w14:textId="77777777" w:rsidTr="00E43FBC">
        <w:trPr>
          <w:trHeight w:val="397"/>
        </w:trPr>
        <w:tc>
          <w:tcPr>
            <w:tcW w:w="1560" w:type="dxa"/>
          </w:tcPr>
          <w:p w14:paraId="6805851D"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Phase</w:t>
            </w:r>
          </w:p>
        </w:tc>
        <w:tc>
          <w:tcPr>
            <w:tcW w:w="1275" w:type="dxa"/>
          </w:tcPr>
          <w:p w14:paraId="4DE32814"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Issue</w:t>
            </w:r>
          </w:p>
        </w:tc>
        <w:tc>
          <w:tcPr>
            <w:tcW w:w="1276" w:type="dxa"/>
          </w:tcPr>
          <w:p w14:paraId="7F77C8A1" w14:textId="0896E9BA"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Mitigati</w:t>
            </w:r>
            <w:r w:rsidR="00E43FBC" w:rsidRPr="00ED4D49">
              <w:rPr>
                <w:rFonts w:cs="Calibri"/>
                <w:color w:val="336699"/>
                <w:sz w:val="18"/>
                <w:szCs w:val="18"/>
                <w:lang w:val="en-US"/>
              </w:rPr>
              <w:t>on</w:t>
            </w:r>
          </w:p>
          <w:p w14:paraId="3158CEFC" w14:textId="00F9503F" w:rsidR="00D32740" w:rsidRPr="00ED4D49" w:rsidRDefault="00E43FBC"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m</w:t>
            </w:r>
            <w:r w:rsidR="00D32740" w:rsidRPr="00ED4D49">
              <w:rPr>
                <w:rFonts w:cs="Calibri"/>
                <w:color w:val="336699"/>
                <w:sz w:val="18"/>
                <w:szCs w:val="18"/>
                <w:lang w:val="en-US"/>
              </w:rPr>
              <w:t>easure</w:t>
            </w:r>
          </w:p>
        </w:tc>
        <w:tc>
          <w:tcPr>
            <w:tcW w:w="1559" w:type="dxa"/>
          </w:tcPr>
          <w:p w14:paraId="00E16B89"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Cost of</w:t>
            </w:r>
          </w:p>
          <w:p w14:paraId="62E729FA" w14:textId="009579B7" w:rsidR="00D32740" w:rsidRPr="00ED4D49" w:rsidRDefault="00E43FBC"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m</w:t>
            </w:r>
            <w:r w:rsidR="00D32740" w:rsidRPr="00ED4D49">
              <w:rPr>
                <w:rFonts w:cs="Calibri"/>
                <w:color w:val="336699"/>
                <w:sz w:val="18"/>
                <w:szCs w:val="18"/>
                <w:lang w:val="en-US"/>
              </w:rPr>
              <w:t>itigation</w:t>
            </w:r>
          </w:p>
          <w:p w14:paraId="59425966" w14:textId="42198555"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 xml:space="preserve">(If </w:t>
            </w:r>
            <w:r w:rsidR="00E43FBC" w:rsidRPr="00ED4D49">
              <w:rPr>
                <w:rFonts w:cs="Calibri"/>
                <w:color w:val="336699"/>
                <w:sz w:val="18"/>
                <w:szCs w:val="18"/>
                <w:lang w:val="en-US"/>
              </w:rPr>
              <w:t>s</w:t>
            </w:r>
            <w:r w:rsidRPr="00ED4D49">
              <w:rPr>
                <w:rFonts w:cs="Calibri"/>
                <w:color w:val="336699"/>
                <w:sz w:val="18"/>
                <w:szCs w:val="18"/>
                <w:lang w:val="en-US"/>
              </w:rPr>
              <w:t>ubstantial)</w:t>
            </w:r>
          </w:p>
        </w:tc>
        <w:tc>
          <w:tcPr>
            <w:tcW w:w="1701" w:type="dxa"/>
          </w:tcPr>
          <w:p w14:paraId="01F609E5" w14:textId="4539C6D8"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Responsibility</w:t>
            </w:r>
            <w:r w:rsidR="00E43FBC" w:rsidRPr="00ED4D49">
              <w:rPr>
                <w:rFonts w:cs="Calibri"/>
                <w:color w:val="336699"/>
                <w:sz w:val="18"/>
                <w:szCs w:val="18"/>
                <w:lang w:val="en-US"/>
              </w:rPr>
              <w:t>*</w:t>
            </w:r>
          </w:p>
        </w:tc>
        <w:tc>
          <w:tcPr>
            <w:tcW w:w="1644" w:type="dxa"/>
          </w:tcPr>
          <w:p w14:paraId="56E656B4"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Supervision observation</w:t>
            </w:r>
          </w:p>
          <w:p w14:paraId="5D99204B"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and comments</w:t>
            </w:r>
          </w:p>
          <w:p w14:paraId="5678B31D"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w:t>
            </w:r>
            <w:proofErr w:type="gramStart"/>
            <w:r w:rsidRPr="00ED4D49">
              <w:rPr>
                <w:rFonts w:cs="Calibri"/>
                <w:color w:val="336699"/>
                <w:sz w:val="18"/>
                <w:szCs w:val="18"/>
                <w:lang w:val="en-US"/>
              </w:rPr>
              <w:t>to</w:t>
            </w:r>
            <w:proofErr w:type="gramEnd"/>
            <w:r w:rsidRPr="00ED4D49">
              <w:rPr>
                <w:rFonts w:cs="Calibri"/>
                <w:color w:val="336699"/>
                <w:sz w:val="18"/>
                <w:szCs w:val="18"/>
                <w:lang w:val="en-US"/>
              </w:rPr>
              <w:t xml:space="preserve"> be filled out during supervision)</w:t>
            </w:r>
          </w:p>
        </w:tc>
      </w:tr>
      <w:tr w:rsidR="00E43FBC" w:rsidRPr="00ED4D49" w14:paraId="3B5ED79C" w14:textId="77777777" w:rsidTr="00E43FBC">
        <w:trPr>
          <w:trHeight w:val="397"/>
        </w:trPr>
        <w:tc>
          <w:tcPr>
            <w:tcW w:w="1560" w:type="dxa"/>
          </w:tcPr>
          <w:p w14:paraId="0C9D9EF2" w14:textId="23E5F264" w:rsidR="00D32740"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Preparation phase</w:t>
            </w:r>
          </w:p>
        </w:tc>
        <w:tc>
          <w:tcPr>
            <w:tcW w:w="1275" w:type="dxa"/>
          </w:tcPr>
          <w:p w14:paraId="1B59C255" w14:textId="2B8585E9" w:rsidR="00D32740" w:rsidRPr="00ED4D49" w:rsidRDefault="00D32740" w:rsidP="00C27BB5">
            <w:pPr>
              <w:rPr>
                <w:lang w:val="en-US"/>
              </w:rPr>
            </w:pPr>
          </w:p>
        </w:tc>
        <w:tc>
          <w:tcPr>
            <w:tcW w:w="1276" w:type="dxa"/>
          </w:tcPr>
          <w:p w14:paraId="5D810135" w14:textId="77777777" w:rsidR="00D32740" w:rsidRPr="00ED4D49" w:rsidRDefault="00D32740" w:rsidP="00C27BB5">
            <w:pPr>
              <w:rPr>
                <w:lang w:val="en-US"/>
              </w:rPr>
            </w:pPr>
          </w:p>
        </w:tc>
        <w:tc>
          <w:tcPr>
            <w:tcW w:w="1559" w:type="dxa"/>
          </w:tcPr>
          <w:p w14:paraId="39182F49" w14:textId="77777777" w:rsidR="00D32740" w:rsidRPr="00ED4D49" w:rsidRDefault="00D32740" w:rsidP="00C27BB5">
            <w:pPr>
              <w:rPr>
                <w:lang w:val="en-US"/>
              </w:rPr>
            </w:pPr>
          </w:p>
        </w:tc>
        <w:tc>
          <w:tcPr>
            <w:tcW w:w="1701" w:type="dxa"/>
          </w:tcPr>
          <w:p w14:paraId="6FDAE5F9" w14:textId="77777777" w:rsidR="00D32740" w:rsidRPr="00ED4D49" w:rsidRDefault="00D32740" w:rsidP="00C27BB5">
            <w:pPr>
              <w:rPr>
                <w:lang w:val="en-US"/>
              </w:rPr>
            </w:pPr>
          </w:p>
        </w:tc>
        <w:tc>
          <w:tcPr>
            <w:tcW w:w="1644" w:type="dxa"/>
          </w:tcPr>
          <w:p w14:paraId="3BB57539" w14:textId="77777777" w:rsidR="00D32740" w:rsidRPr="00ED4D49" w:rsidRDefault="00D32740" w:rsidP="00C27BB5">
            <w:pPr>
              <w:rPr>
                <w:lang w:val="en-US"/>
              </w:rPr>
            </w:pPr>
          </w:p>
        </w:tc>
      </w:tr>
      <w:tr w:rsidR="00E43FBC" w:rsidRPr="00ED4D49" w14:paraId="19A01FEF" w14:textId="77777777" w:rsidTr="00E43FBC">
        <w:trPr>
          <w:trHeight w:val="397"/>
        </w:trPr>
        <w:tc>
          <w:tcPr>
            <w:tcW w:w="1560" w:type="dxa"/>
          </w:tcPr>
          <w:p w14:paraId="40825596" w14:textId="77777777" w:rsidR="00D32740" w:rsidRPr="00ED4D49" w:rsidRDefault="00D32740" w:rsidP="00E43FBC">
            <w:pPr>
              <w:spacing w:before="0" w:after="0"/>
              <w:ind w:left="144" w:right="144"/>
              <w:jc w:val="both"/>
              <w:rPr>
                <w:rFonts w:cs="Calibri"/>
                <w:sz w:val="18"/>
                <w:szCs w:val="18"/>
                <w:lang w:val="en-US"/>
              </w:rPr>
            </w:pPr>
            <w:r w:rsidRPr="00ED4D49">
              <w:rPr>
                <w:rFonts w:cs="Calibri"/>
                <w:sz w:val="18"/>
                <w:szCs w:val="18"/>
                <w:lang w:val="en-US"/>
              </w:rPr>
              <w:t xml:space="preserve">Project </w:t>
            </w:r>
          </w:p>
          <w:p w14:paraId="631A3421" w14:textId="77777777" w:rsidR="00D32740" w:rsidRPr="00ED4D49" w:rsidRDefault="00D32740" w:rsidP="00E43FBC">
            <w:pPr>
              <w:spacing w:before="0" w:after="0"/>
              <w:ind w:left="144" w:right="144"/>
              <w:jc w:val="both"/>
              <w:rPr>
                <w:rFonts w:cs="Calibri"/>
                <w:sz w:val="18"/>
                <w:szCs w:val="18"/>
                <w:lang w:val="en-US"/>
              </w:rPr>
            </w:pPr>
            <w:r w:rsidRPr="00ED4D49">
              <w:rPr>
                <w:rFonts w:cs="Calibri"/>
                <w:sz w:val="18"/>
                <w:szCs w:val="18"/>
                <w:lang w:val="en-US"/>
              </w:rPr>
              <w:t xml:space="preserve">Execution / </w:t>
            </w:r>
          </w:p>
          <w:p w14:paraId="7F4ED19E" w14:textId="77777777" w:rsidR="00D32740" w:rsidRPr="00ED4D49" w:rsidRDefault="00D32740" w:rsidP="00E43FBC">
            <w:pPr>
              <w:spacing w:before="0" w:after="0"/>
              <w:ind w:left="144" w:right="144"/>
              <w:jc w:val="both"/>
              <w:rPr>
                <w:rFonts w:cs="Calibri"/>
                <w:sz w:val="18"/>
                <w:szCs w:val="18"/>
                <w:lang w:val="en-US"/>
              </w:rPr>
            </w:pPr>
            <w:r w:rsidRPr="00ED4D49">
              <w:rPr>
                <w:rFonts w:cs="Calibri"/>
                <w:sz w:val="18"/>
                <w:szCs w:val="18"/>
                <w:lang w:val="en-US"/>
              </w:rPr>
              <w:t>operate</w:t>
            </w:r>
          </w:p>
        </w:tc>
        <w:tc>
          <w:tcPr>
            <w:tcW w:w="1275" w:type="dxa"/>
          </w:tcPr>
          <w:p w14:paraId="7744760E" w14:textId="3C6F0A2C" w:rsidR="00D32740" w:rsidRPr="00ED4D49" w:rsidRDefault="00D32740" w:rsidP="00C27BB5">
            <w:pPr>
              <w:rPr>
                <w:lang w:val="en-US"/>
              </w:rPr>
            </w:pPr>
          </w:p>
        </w:tc>
        <w:tc>
          <w:tcPr>
            <w:tcW w:w="1276" w:type="dxa"/>
          </w:tcPr>
          <w:p w14:paraId="1871FC16" w14:textId="77777777" w:rsidR="00D32740" w:rsidRPr="00ED4D49" w:rsidRDefault="00D32740" w:rsidP="00C27BB5">
            <w:pPr>
              <w:rPr>
                <w:lang w:val="en-US"/>
              </w:rPr>
            </w:pPr>
          </w:p>
        </w:tc>
        <w:tc>
          <w:tcPr>
            <w:tcW w:w="1559" w:type="dxa"/>
          </w:tcPr>
          <w:p w14:paraId="67E09B5A" w14:textId="77777777" w:rsidR="00D32740" w:rsidRPr="00ED4D49" w:rsidRDefault="00D32740" w:rsidP="00C27BB5">
            <w:pPr>
              <w:rPr>
                <w:lang w:val="en-US"/>
              </w:rPr>
            </w:pPr>
          </w:p>
        </w:tc>
        <w:tc>
          <w:tcPr>
            <w:tcW w:w="1701" w:type="dxa"/>
          </w:tcPr>
          <w:p w14:paraId="2EB4B0DA" w14:textId="77777777" w:rsidR="00D32740" w:rsidRPr="00ED4D49" w:rsidRDefault="00D32740" w:rsidP="00C27BB5">
            <w:pPr>
              <w:rPr>
                <w:lang w:val="en-US"/>
              </w:rPr>
            </w:pPr>
          </w:p>
        </w:tc>
        <w:tc>
          <w:tcPr>
            <w:tcW w:w="1644" w:type="dxa"/>
          </w:tcPr>
          <w:p w14:paraId="64F156E9" w14:textId="77777777" w:rsidR="00D32740" w:rsidRPr="00ED4D49" w:rsidRDefault="00D32740" w:rsidP="00C27BB5">
            <w:pPr>
              <w:rPr>
                <w:lang w:val="en-US"/>
              </w:rPr>
            </w:pPr>
          </w:p>
        </w:tc>
      </w:tr>
      <w:tr w:rsidR="00E43FBC" w:rsidRPr="00ED4D49" w14:paraId="5B1FF752" w14:textId="77777777" w:rsidTr="00E43FBC">
        <w:trPr>
          <w:trHeight w:val="397"/>
        </w:trPr>
        <w:tc>
          <w:tcPr>
            <w:tcW w:w="1560" w:type="dxa"/>
          </w:tcPr>
          <w:p w14:paraId="3B2D3942" w14:textId="67B773AF"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Post-project phase</w:t>
            </w:r>
          </w:p>
        </w:tc>
        <w:tc>
          <w:tcPr>
            <w:tcW w:w="1275" w:type="dxa"/>
          </w:tcPr>
          <w:p w14:paraId="50FA6088" w14:textId="77777777" w:rsidR="00E43FBC" w:rsidRPr="00ED4D49" w:rsidRDefault="00E43FBC" w:rsidP="00C27BB5">
            <w:pPr>
              <w:rPr>
                <w:lang w:val="en-US"/>
              </w:rPr>
            </w:pPr>
          </w:p>
        </w:tc>
        <w:tc>
          <w:tcPr>
            <w:tcW w:w="1276" w:type="dxa"/>
          </w:tcPr>
          <w:p w14:paraId="30562D28" w14:textId="77777777" w:rsidR="00E43FBC" w:rsidRPr="00ED4D49" w:rsidRDefault="00E43FBC" w:rsidP="00C27BB5">
            <w:pPr>
              <w:rPr>
                <w:lang w:val="en-US"/>
              </w:rPr>
            </w:pPr>
          </w:p>
        </w:tc>
        <w:tc>
          <w:tcPr>
            <w:tcW w:w="1559" w:type="dxa"/>
          </w:tcPr>
          <w:p w14:paraId="750F12A6" w14:textId="77777777" w:rsidR="00E43FBC" w:rsidRPr="00ED4D49" w:rsidRDefault="00E43FBC" w:rsidP="00C27BB5">
            <w:pPr>
              <w:rPr>
                <w:lang w:val="en-US"/>
              </w:rPr>
            </w:pPr>
          </w:p>
        </w:tc>
        <w:tc>
          <w:tcPr>
            <w:tcW w:w="1701" w:type="dxa"/>
          </w:tcPr>
          <w:p w14:paraId="5E4B5035" w14:textId="77777777" w:rsidR="00E43FBC" w:rsidRPr="00ED4D49" w:rsidRDefault="00E43FBC" w:rsidP="00C27BB5">
            <w:pPr>
              <w:rPr>
                <w:lang w:val="en-US"/>
              </w:rPr>
            </w:pPr>
          </w:p>
        </w:tc>
        <w:tc>
          <w:tcPr>
            <w:tcW w:w="1644" w:type="dxa"/>
          </w:tcPr>
          <w:p w14:paraId="0A50DC4C" w14:textId="77777777" w:rsidR="00E43FBC" w:rsidRPr="00ED4D49" w:rsidRDefault="00E43FBC" w:rsidP="00C27BB5">
            <w:pPr>
              <w:rPr>
                <w:lang w:val="en-US"/>
              </w:rPr>
            </w:pPr>
          </w:p>
        </w:tc>
      </w:tr>
    </w:tbl>
    <w:p w14:paraId="2EF5CDE5" w14:textId="03DDFB29" w:rsidR="00D32740" w:rsidRPr="00ED4D49" w:rsidRDefault="00D32740" w:rsidP="00C27BB5">
      <w:pPr>
        <w:rPr>
          <w:sz w:val="16"/>
          <w:szCs w:val="16"/>
          <w:lang w:val="en-US"/>
        </w:rPr>
      </w:pPr>
      <w:r w:rsidRPr="00ED4D49">
        <w:rPr>
          <w:sz w:val="16"/>
          <w:szCs w:val="16"/>
          <w:lang w:val="en-US"/>
        </w:rPr>
        <w:t>*Items indicated to be the responsibility of the contractor shall be specified in the bid documents</w:t>
      </w:r>
    </w:p>
    <w:p w14:paraId="381F1869" w14:textId="77777777" w:rsidR="00E43FBC" w:rsidRPr="00ED4D49" w:rsidRDefault="00E43FBC" w:rsidP="008D64BA">
      <w:pPr>
        <w:pStyle w:val="Bullets"/>
        <w:sectPr w:rsidR="00E43FBC" w:rsidRPr="00ED4D49" w:rsidSect="00F57E67">
          <w:headerReference w:type="default" r:id="rId50"/>
          <w:headerReference w:type="first" r:id="rId51"/>
          <w:pgSz w:w="11900" w:h="16840"/>
          <w:pgMar w:top="1440" w:right="1440" w:bottom="1440" w:left="1440" w:header="720" w:footer="720" w:gutter="0"/>
          <w:cols w:space="720"/>
          <w:titlePg/>
          <w:docGrid w:linePitch="360"/>
        </w:sectPr>
      </w:pPr>
    </w:p>
    <w:p w14:paraId="4760D9F3" w14:textId="01E76C5B" w:rsidR="00D32740" w:rsidRPr="00ED4D49" w:rsidRDefault="00D32740" w:rsidP="00C27BB5">
      <w:pPr>
        <w:rPr>
          <w:rFonts w:cs="Calibri"/>
          <w:color w:val="336699"/>
          <w:szCs w:val="20"/>
          <w:lang w:val="en-US"/>
        </w:rPr>
      </w:pPr>
      <w:r w:rsidRPr="00ED4D49">
        <w:rPr>
          <w:rFonts w:cs="Calibri"/>
          <w:color w:val="336699"/>
          <w:szCs w:val="20"/>
          <w:lang w:val="en-US"/>
        </w:rPr>
        <w:lastRenderedPageBreak/>
        <w:t>MONITORING PLAN TABLE FORMAT</w:t>
      </w:r>
    </w:p>
    <w:tbl>
      <w:tblPr>
        <w:tblStyle w:val="TableGridLight"/>
        <w:tblW w:w="14596" w:type="dxa"/>
        <w:tblLook w:val="01E0" w:firstRow="1" w:lastRow="1" w:firstColumn="1" w:lastColumn="1" w:noHBand="0" w:noVBand="0"/>
      </w:tblPr>
      <w:tblGrid>
        <w:gridCol w:w="1450"/>
        <w:gridCol w:w="1858"/>
        <w:gridCol w:w="1859"/>
        <w:gridCol w:w="1860"/>
        <w:gridCol w:w="1864"/>
        <w:gridCol w:w="1861"/>
        <w:gridCol w:w="1608"/>
        <w:gridCol w:w="2236"/>
      </w:tblGrid>
      <w:tr w:rsidR="00E43FBC" w:rsidRPr="00ED4D49" w14:paraId="75595F65" w14:textId="77777777" w:rsidTr="00E43FBC">
        <w:trPr>
          <w:trHeight w:val="397"/>
        </w:trPr>
        <w:tc>
          <w:tcPr>
            <w:tcW w:w="1452" w:type="dxa"/>
          </w:tcPr>
          <w:p w14:paraId="3BBF030F"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Phase</w:t>
            </w:r>
          </w:p>
        </w:tc>
        <w:tc>
          <w:tcPr>
            <w:tcW w:w="1877" w:type="dxa"/>
          </w:tcPr>
          <w:p w14:paraId="537A120F" w14:textId="2D04948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What</w:t>
            </w:r>
            <w:r w:rsidR="00E43FBC" w:rsidRPr="00ED4D49">
              <w:rPr>
                <w:rFonts w:cs="Calibri"/>
                <w:color w:val="336699"/>
                <w:sz w:val="18"/>
                <w:szCs w:val="18"/>
                <w:lang w:val="en-US"/>
              </w:rPr>
              <w:t xml:space="preserve"> </w:t>
            </w:r>
            <w:r w:rsidRPr="00ED4D49">
              <w:rPr>
                <w:rFonts w:cs="Calibri"/>
                <w:color w:val="336699"/>
                <w:sz w:val="18"/>
                <w:szCs w:val="18"/>
                <w:lang w:val="en-US"/>
              </w:rPr>
              <w:t>parameter is to be monitored?</w:t>
            </w:r>
          </w:p>
        </w:tc>
        <w:tc>
          <w:tcPr>
            <w:tcW w:w="1878" w:type="dxa"/>
          </w:tcPr>
          <w:p w14:paraId="580A7C66" w14:textId="51B72CE3"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Where</w:t>
            </w:r>
            <w:r w:rsidR="00E43FBC" w:rsidRPr="00ED4D49">
              <w:rPr>
                <w:rFonts w:cs="Calibri"/>
                <w:color w:val="336699"/>
                <w:sz w:val="18"/>
                <w:szCs w:val="18"/>
                <w:lang w:val="en-US"/>
              </w:rPr>
              <w:t xml:space="preserve"> </w:t>
            </w:r>
            <w:r w:rsidRPr="00ED4D49">
              <w:rPr>
                <w:rFonts w:cs="Calibri"/>
                <w:color w:val="336699"/>
                <w:sz w:val="18"/>
                <w:szCs w:val="18"/>
                <w:lang w:val="en-US"/>
              </w:rPr>
              <w:t>is the parameter to be monitored?</w:t>
            </w:r>
          </w:p>
        </w:tc>
        <w:tc>
          <w:tcPr>
            <w:tcW w:w="1878" w:type="dxa"/>
          </w:tcPr>
          <w:p w14:paraId="045A4BEF" w14:textId="7B41E6BE"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How</w:t>
            </w:r>
          </w:p>
          <w:p w14:paraId="171FCCBE"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is the parameter to be monitored/ type of monitoring equipment?</w:t>
            </w:r>
          </w:p>
        </w:tc>
        <w:tc>
          <w:tcPr>
            <w:tcW w:w="1877" w:type="dxa"/>
          </w:tcPr>
          <w:p w14:paraId="6F0FDB8D" w14:textId="2A3DF58B"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When</w:t>
            </w:r>
          </w:p>
          <w:p w14:paraId="4E66ADA7"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is the parameter to be monitored- frequency of measurement or continuous?</w:t>
            </w:r>
          </w:p>
        </w:tc>
        <w:tc>
          <w:tcPr>
            <w:tcW w:w="1878" w:type="dxa"/>
          </w:tcPr>
          <w:p w14:paraId="06E0FD3F" w14:textId="54EC90C6" w:rsidR="00D32740" w:rsidRPr="00ED4D49" w:rsidRDefault="00D32740" w:rsidP="001E22CF">
            <w:pPr>
              <w:spacing w:before="0" w:after="0"/>
              <w:ind w:left="144" w:right="144"/>
              <w:rPr>
                <w:rFonts w:cs="Calibri"/>
                <w:color w:val="336699"/>
                <w:sz w:val="18"/>
                <w:szCs w:val="18"/>
                <w:lang w:val="en-US"/>
              </w:rPr>
            </w:pPr>
            <w:r w:rsidRPr="00ED4D49">
              <w:rPr>
                <w:rFonts w:cs="Calibri"/>
                <w:color w:val="336699"/>
                <w:sz w:val="18"/>
                <w:szCs w:val="18"/>
                <w:lang w:val="en-US"/>
              </w:rPr>
              <w:t>Monitoring</w:t>
            </w:r>
            <w:r w:rsidR="001E22CF" w:rsidRPr="00ED4D49">
              <w:rPr>
                <w:rFonts w:cs="Calibri"/>
                <w:color w:val="336699"/>
                <w:sz w:val="18"/>
                <w:szCs w:val="18"/>
                <w:lang w:val="en-US"/>
              </w:rPr>
              <w:t xml:space="preserve"> c</w:t>
            </w:r>
            <w:r w:rsidRPr="00ED4D49">
              <w:rPr>
                <w:rFonts w:cs="Calibri"/>
                <w:color w:val="336699"/>
                <w:sz w:val="18"/>
                <w:szCs w:val="18"/>
                <w:lang w:val="en-US"/>
              </w:rPr>
              <w:t>ost</w:t>
            </w:r>
            <w:r w:rsidR="001E22CF" w:rsidRPr="00ED4D49">
              <w:rPr>
                <w:rFonts w:cs="Calibri"/>
                <w:color w:val="336699"/>
                <w:sz w:val="18"/>
                <w:szCs w:val="18"/>
                <w:lang w:val="en-US"/>
              </w:rPr>
              <w:t>/</w:t>
            </w:r>
          </w:p>
          <w:p w14:paraId="009FB271" w14:textId="15348531" w:rsidR="00D32740" w:rsidRPr="00ED4D49" w:rsidRDefault="00601BAB" w:rsidP="00E43FBC">
            <w:pPr>
              <w:spacing w:before="0" w:after="0"/>
              <w:ind w:left="144" w:right="144"/>
              <w:rPr>
                <w:rFonts w:cs="Calibri"/>
                <w:color w:val="336699"/>
                <w:sz w:val="18"/>
                <w:szCs w:val="18"/>
                <w:lang w:val="en-US"/>
              </w:rPr>
            </w:pPr>
            <w:r w:rsidRPr="00ED4D49">
              <w:rPr>
                <w:rFonts w:cs="Calibri"/>
                <w:color w:val="336699"/>
                <w:sz w:val="18"/>
                <w:szCs w:val="18"/>
                <w:lang w:val="en-US"/>
              </w:rPr>
              <w:t>w</w:t>
            </w:r>
            <w:r w:rsidR="00D32740" w:rsidRPr="00ED4D49">
              <w:rPr>
                <w:rFonts w:cs="Calibri"/>
                <w:color w:val="336699"/>
                <w:sz w:val="18"/>
                <w:szCs w:val="18"/>
                <w:lang w:val="en-US"/>
              </w:rPr>
              <w:t>hat is the cost of equipment or contractor charges to perform monitoring?</w:t>
            </w:r>
          </w:p>
        </w:tc>
        <w:tc>
          <w:tcPr>
            <w:tcW w:w="1488" w:type="dxa"/>
          </w:tcPr>
          <w:p w14:paraId="098D591F" w14:textId="2564CE5F"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Responsibility</w:t>
            </w:r>
            <w:r w:rsidR="00E43FBC" w:rsidRPr="00ED4D49">
              <w:rPr>
                <w:rFonts w:cs="Calibri"/>
                <w:color w:val="336699"/>
                <w:sz w:val="18"/>
                <w:szCs w:val="18"/>
                <w:lang w:val="en-US"/>
              </w:rPr>
              <w:t>*</w:t>
            </w:r>
          </w:p>
        </w:tc>
        <w:tc>
          <w:tcPr>
            <w:tcW w:w="2268" w:type="dxa"/>
          </w:tcPr>
          <w:p w14:paraId="0EA0A15D"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Supervision</w:t>
            </w:r>
          </w:p>
          <w:p w14:paraId="435B3431"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observation and comments</w:t>
            </w:r>
          </w:p>
          <w:p w14:paraId="1CEE199D" w14:textId="77777777" w:rsidR="00D32740" w:rsidRPr="00ED4D49" w:rsidRDefault="00D32740" w:rsidP="00E43FBC">
            <w:pPr>
              <w:spacing w:before="0" w:after="0"/>
              <w:ind w:left="144" w:right="144"/>
              <w:rPr>
                <w:rFonts w:cs="Calibri"/>
                <w:szCs w:val="20"/>
                <w:lang w:val="en-US" w:eastAsia="x-none"/>
              </w:rPr>
            </w:pPr>
            <w:r w:rsidRPr="00ED4D49">
              <w:rPr>
                <w:rFonts w:cs="Calibri"/>
                <w:color w:val="336699"/>
                <w:sz w:val="18"/>
                <w:szCs w:val="18"/>
                <w:lang w:val="en-US"/>
              </w:rPr>
              <w:t>(</w:t>
            </w:r>
            <w:proofErr w:type="gramStart"/>
            <w:r w:rsidRPr="00ED4D49">
              <w:rPr>
                <w:rFonts w:cs="Calibri"/>
                <w:color w:val="336699"/>
                <w:sz w:val="18"/>
                <w:szCs w:val="18"/>
                <w:lang w:val="en-US"/>
              </w:rPr>
              <w:t>to</w:t>
            </w:r>
            <w:proofErr w:type="gramEnd"/>
            <w:r w:rsidRPr="00ED4D49">
              <w:rPr>
                <w:rFonts w:cs="Calibri"/>
                <w:color w:val="336699"/>
                <w:sz w:val="18"/>
                <w:szCs w:val="18"/>
                <w:lang w:val="en-US"/>
              </w:rPr>
              <w:t xml:space="preserve"> be filled out during supervision with reference to adequate measuring reports)</w:t>
            </w:r>
          </w:p>
        </w:tc>
      </w:tr>
      <w:tr w:rsidR="00E43FBC" w:rsidRPr="00ED4D49" w14:paraId="6E9CE7E9" w14:textId="77777777" w:rsidTr="00E43FBC">
        <w:trPr>
          <w:trHeight w:val="397"/>
        </w:trPr>
        <w:tc>
          <w:tcPr>
            <w:tcW w:w="1452" w:type="dxa"/>
          </w:tcPr>
          <w:p w14:paraId="00AD8AD9" w14:textId="0F74AE5D"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Preparation phase</w:t>
            </w:r>
          </w:p>
        </w:tc>
        <w:tc>
          <w:tcPr>
            <w:tcW w:w="1877" w:type="dxa"/>
          </w:tcPr>
          <w:p w14:paraId="1CB462B4" w14:textId="77777777" w:rsidR="00E43FBC" w:rsidRPr="00ED4D49" w:rsidRDefault="00E43FBC" w:rsidP="00C27BB5">
            <w:pPr>
              <w:rPr>
                <w:lang w:val="en-US"/>
              </w:rPr>
            </w:pPr>
          </w:p>
        </w:tc>
        <w:tc>
          <w:tcPr>
            <w:tcW w:w="1878" w:type="dxa"/>
          </w:tcPr>
          <w:p w14:paraId="4F3B4BE3" w14:textId="77777777" w:rsidR="00E43FBC" w:rsidRPr="00ED4D49" w:rsidRDefault="00E43FBC" w:rsidP="00C27BB5">
            <w:pPr>
              <w:rPr>
                <w:lang w:val="en-US"/>
              </w:rPr>
            </w:pPr>
          </w:p>
        </w:tc>
        <w:tc>
          <w:tcPr>
            <w:tcW w:w="1878" w:type="dxa"/>
          </w:tcPr>
          <w:p w14:paraId="30DB2728" w14:textId="77777777" w:rsidR="00E43FBC" w:rsidRPr="00ED4D49" w:rsidRDefault="00E43FBC" w:rsidP="00C27BB5">
            <w:pPr>
              <w:rPr>
                <w:lang w:val="en-US"/>
              </w:rPr>
            </w:pPr>
          </w:p>
        </w:tc>
        <w:tc>
          <w:tcPr>
            <w:tcW w:w="1877" w:type="dxa"/>
          </w:tcPr>
          <w:p w14:paraId="627A0A0A" w14:textId="77777777" w:rsidR="00E43FBC" w:rsidRPr="00ED4D49" w:rsidRDefault="00E43FBC" w:rsidP="00C27BB5">
            <w:pPr>
              <w:rPr>
                <w:lang w:val="en-US"/>
              </w:rPr>
            </w:pPr>
          </w:p>
        </w:tc>
        <w:tc>
          <w:tcPr>
            <w:tcW w:w="1878" w:type="dxa"/>
          </w:tcPr>
          <w:p w14:paraId="7EDFF9AC" w14:textId="77777777" w:rsidR="00E43FBC" w:rsidRPr="00ED4D49" w:rsidRDefault="00E43FBC" w:rsidP="00C27BB5">
            <w:pPr>
              <w:rPr>
                <w:lang w:val="en-US"/>
              </w:rPr>
            </w:pPr>
          </w:p>
        </w:tc>
        <w:tc>
          <w:tcPr>
            <w:tcW w:w="1488" w:type="dxa"/>
          </w:tcPr>
          <w:p w14:paraId="717A25BB" w14:textId="77777777" w:rsidR="00E43FBC" w:rsidRPr="00ED4D49" w:rsidRDefault="00E43FBC" w:rsidP="00C27BB5">
            <w:pPr>
              <w:rPr>
                <w:lang w:val="en-US"/>
              </w:rPr>
            </w:pPr>
          </w:p>
        </w:tc>
        <w:tc>
          <w:tcPr>
            <w:tcW w:w="2268" w:type="dxa"/>
          </w:tcPr>
          <w:p w14:paraId="760666A6" w14:textId="77777777" w:rsidR="00E43FBC" w:rsidRPr="00ED4D49" w:rsidRDefault="00E43FBC" w:rsidP="00C27BB5">
            <w:pPr>
              <w:rPr>
                <w:lang w:val="en-US"/>
              </w:rPr>
            </w:pPr>
          </w:p>
        </w:tc>
      </w:tr>
      <w:tr w:rsidR="00E43FBC" w:rsidRPr="00ED4D49" w14:paraId="015602C8" w14:textId="77777777" w:rsidTr="00E43FBC">
        <w:trPr>
          <w:trHeight w:val="397"/>
        </w:trPr>
        <w:tc>
          <w:tcPr>
            <w:tcW w:w="1452" w:type="dxa"/>
          </w:tcPr>
          <w:p w14:paraId="06CFD77F" w14:textId="77777777"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 xml:space="preserve">Project </w:t>
            </w:r>
          </w:p>
          <w:p w14:paraId="6E8AD556" w14:textId="77777777"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 xml:space="preserve">Execution / </w:t>
            </w:r>
          </w:p>
          <w:p w14:paraId="1479CE5B" w14:textId="5F2738E7"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operate</w:t>
            </w:r>
          </w:p>
        </w:tc>
        <w:tc>
          <w:tcPr>
            <w:tcW w:w="1877" w:type="dxa"/>
          </w:tcPr>
          <w:p w14:paraId="1FEE4483" w14:textId="77777777" w:rsidR="00E43FBC" w:rsidRPr="00ED4D49" w:rsidRDefault="00E43FBC" w:rsidP="00C27BB5">
            <w:pPr>
              <w:rPr>
                <w:lang w:val="en-US"/>
              </w:rPr>
            </w:pPr>
          </w:p>
        </w:tc>
        <w:tc>
          <w:tcPr>
            <w:tcW w:w="1878" w:type="dxa"/>
          </w:tcPr>
          <w:p w14:paraId="12C72C0F" w14:textId="77777777" w:rsidR="00E43FBC" w:rsidRPr="00ED4D49" w:rsidRDefault="00E43FBC" w:rsidP="00C27BB5">
            <w:pPr>
              <w:rPr>
                <w:lang w:val="en-US"/>
              </w:rPr>
            </w:pPr>
          </w:p>
        </w:tc>
        <w:tc>
          <w:tcPr>
            <w:tcW w:w="1878" w:type="dxa"/>
          </w:tcPr>
          <w:p w14:paraId="7DF20673" w14:textId="77777777" w:rsidR="00E43FBC" w:rsidRPr="00ED4D49" w:rsidRDefault="00E43FBC" w:rsidP="00C27BB5">
            <w:pPr>
              <w:rPr>
                <w:lang w:val="en-US"/>
              </w:rPr>
            </w:pPr>
          </w:p>
        </w:tc>
        <w:tc>
          <w:tcPr>
            <w:tcW w:w="1877" w:type="dxa"/>
          </w:tcPr>
          <w:p w14:paraId="48EE6329" w14:textId="77777777" w:rsidR="00E43FBC" w:rsidRPr="00ED4D49" w:rsidRDefault="00E43FBC" w:rsidP="00C27BB5">
            <w:pPr>
              <w:rPr>
                <w:lang w:val="en-US"/>
              </w:rPr>
            </w:pPr>
          </w:p>
        </w:tc>
        <w:tc>
          <w:tcPr>
            <w:tcW w:w="1878" w:type="dxa"/>
          </w:tcPr>
          <w:p w14:paraId="7C5EFF9F" w14:textId="77777777" w:rsidR="00E43FBC" w:rsidRPr="00ED4D49" w:rsidRDefault="00E43FBC" w:rsidP="00C27BB5">
            <w:pPr>
              <w:rPr>
                <w:lang w:val="en-US"/>
              </w:rPr>
            </w:pPr>
          </w:p>
        </w:tc>
        <w:tc>
          <w:tcPr>
            <w:tcW w:w="1488" w:type="dxa"/>
          </w:tcPr>
          <w:p w14:paraId="63816DE5" w14:textId="77777777" w:rsidR="00E43FBC" w:rsidRPr="00ED4D49" w:rsidRDefault="00E43FBC" w:rsidP="00C27BB5">
            <w:pPr>
              <w:rPr>
                <w:lang w:val="en-US"/>
              </w:rPr>
            </w:pPr>
          </w:p>
        </w:tc>
        <w:tc>
          <w:tcPr>
            <w:tcW w:w="2268" w:type="dxa"/>
          </w:tcPr>
          <w:p w14:paraId="7761E333" w14:textId="77777777" w:rsidR="00E43FBC" w:rsidRPr="00ED4D49" w:rsidRDefault="00E43FBC" w:rsidP="00C27BB5">
            <w:pPr>
              <w:rPr>
                <w:lang w:val="en-US"/>
              </w:rPr>
            </w:pPr>
          </w:p>
        </w:tc>
      </w:tr>
      <w:tr w:rsidR="00E43FBC" w:rsidRPr="00ED4D49" w14:paraId="3F49D5B7" w14:textId="77777777" w:rsidTr="00E43FBC">
        <w:trPr>
          <w:trHeight w:val="397"/>
        </w:trPr>
        <w:tc>
          <w:tcPr>
            <w:tcW w:w="1452" w:type="dxa"/>
          </w:tcPr>
          <w:p w14:paraId="2FBAFCD1" w14:textId="7EBEEF13"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Post-project phase</w:t>
            </w:r>
          </w:p>
        </w:tc>
        <w:tc>
          <w:tcPr>
            <w:tcW w:w="1877" w:type="dxa"/>
          </w:tcPr>
          <w:p w14:paraId="3381BB70" w14:textId="77777777" w:rsidR="00E43FBC" w:rsidRPr="00ED4D49" w:rsidRDefault="00E43FBC" w:rsidP="00C27BB5">
            <w:pPr>
              <w:rPr>
                <w:lang w:val="en-US"/>
              </w:rPr>
            </w:pPr>
          </w:p>
        </w:tc>
        <w:tc>
          <w:tcPr>
            <w:tcW w:w="1878" w:type="dxa"/>
          </w:tcPr>
          <w:p w14:paraId="1300858B" w14:textId="77777777" w:rsidR="00E43FBC" w:rsidRPr="00ED4D49" w:rsidRDefault="00E43FBC" w:rsidP="00C27BB5">
            <w:pPr>
              <w:rPr>
                <w:lang w:val="en-US"/>
              </w:rPr>
            </w:pPr>
          </w:p>
        </w:tc>
        <w:tc>
          <w:tcPr>
            <w:tcW w:w="1878" w:type="dxa"/>
          </w:tcPr>
          <w:p w14:paraId="160FCE69" w14:textId="77777777" w:rsidR="00E43FBC" w:rsidRPr="00ED4D49" w:rsidRDefault="00E43FBC" w:rsidP="00C27BB5">
            <w:pPr>
              <w:rPr>
                <w:lang w:val="en-US"/>
              </w:rPr>
            </w:pPr>
          </w:p>
        </w:tc>
        <w:tc>
          <w:tcPr>
            <w:tcW w:w="1877" w:type="dxa"/>
          </w:tcPr>
          <w:p w14:paraId="776E4C5C" w14:textId="77777777" w:rsidR="00E43FBC" w:rsidRPr="00ED4D49" w:rsidRDefault="00E43FBC" w:rsidP="00C27BB5">
            <w:pPr>
              <w:rPr>
                <w:lang w:val="en-US"/>
              </w:rPr>
            </w:pPr>
          </w:p>
        </w:tc>
        <w:tc>
          <w:tcPr>
            <w:tcW w:w="1878" w:type="dxa"/>
          </w:tcPr>
          <w:p w14:paraId="5D746ACB" w14:textId="77777777" w:rsidR="00E43FBC" w:rsidRPr="00ED4D49" w:rsidRDefault="00E43FBC" w:rsidP="00C27BB5">
            <w:pPr>
              <w:rPr>
                <w:lang w:val="en-US"/>
              </w:rPr>
            </w:pPr>
          </w:p>
        </w:tc>
        <w:tc>
          <w:tcPr>
            <w:tcW w:w="1488" w:type="dxa"/>
          </w:tcPr>
          <w:p w14:paraId="5631D3DF" w14:textId="77777777" w:rsidR="00E43FBC" w:rsidRPr="00ED4D49" w:rsidRDefault="00E43FBC" w:rsidP="00C27BB5">
            <w:pPr>
              <w:rPr>
                <w:lang w:val="en-US"/>
              </w:rPr>
            </w:pPr>
          </w:p>
        </w:tc>
        <w:tc>
          <w:tcPr>
            <w:tcW w:w="2268" w:type="dxa"/>
          </w:tcPr>
          <w:p w14:paraId="509A01F4" w14:textId="77777777" w:rsidR="00E43FBC" w:rsidRPr="00ED4D49" w:rsidRDefault="00E43FBC" w:rsidP="00C27BB5">
            <w:pPr>
              <w:rPr>
                <w:lang w:val="en-US"/>
              </w:rPr>
            </w:pPr>
          </w:p>
        </w:tc>
      </w:tr>
    </w:tbl>
    <w:p w14:paraId="5EE56A1C" w14:textId="08D3D6E3" w:rsidR="00BA387E" w:rsidRPr="00ED4D49" w:rsidRDefault="00E43FBC" w:rsidP="00C27BB5">
      <w:pPr>
        <w:rPr>
          <w:sz w:val="16"/>
          <w:szCs w:val="16"/>
          <w:lang w:val="en-US"/>
        </w:rPr>
      </w:pPr>
      <w:r w:rsidRPr="00ED4D49">
        <w:rPr>
          <w:sz w:val="16"/>
          <w:szCs w:val="16"/>
          <w:lang w:val="en-US"/>
        </w:rPr>
        <w:t>*Items indicated to be the responsibility of the contractor shall be specified in the bid documents</w:t>
      </w:r>
    </w:p>
    <w:p w14:paraId="343942F1" w14:textId="77777777" w:rsidR="001D71BE" w:rsidRPr="00ED4D49" w:rsidRDefault="001D71BE" w:rsidP="00C27BB5">
      <w:pPr>
        <w:rPr>
          <w:sz w:val="16"/>
          <w:szCs w:val="16"/>
          <w:lang w:val="en-US"/>
        </w:rPr>
      </w:pPr>
    </w:p>
    <w:p w14:paraId="0E9995A8" w14:textId="24503621" w:rsidR="001D71BE" w:rsidRPr="00ED4D49" w:rsidRDefault="001D71BE" w:rsidP="00C27BB5">
      <w:pPr>
        <w:rPr>
          <w:sz w:val="16"/>
          <w:szCs w:val="16"/>
          <w:lang w:val="en-US"/>
        </w:rPr>
        <w:sectPr w:rsidR="001D71BE" w:rsidRPr="00ED4D49" w:rsidSect="00633607">
          <w:headerReference w:type="first" r:id="rId52"/>
          <w:pgSz w:w="16840" w:h="11900" w:orient="landscape"/>
          <w:pgMar w:top="1440" w:right="1440" w:bottom="1440" w:left="1440" w:header="720" w:footer="720" w:gutter="0"/>
          <w:cols w:space="720"/>
          <w:titlePg/>
          <w:docGrid w:linePitch="360"/>
        </w:sectPr>
      </w:pPr>
    </w:p>
    <w:p w14:paraId="350F0EEC" w14:textId="4E015615" w:rsidR="001D71BE" w:rsidRPr="00ED4D49" w:rsidRDefault="001D71BE" w:rsidP="001D71BE">
      <w:pPr>
        <w:pStyle w:val="Heading2"/>
        <w:numPr>
          <w:ilvl w:val="0"/>
          <w:numId w:val="30"/>
        </w:numPr>
        <w:ind w:left="426" w:hanging="426"/>
      </w:pPr>
      <w:bookmarkStart w:id="294" w:name="_Ref22893216"/>
      <w:bookmarkStart w:id="295" w:name="_Toc31811114"/>
      <w:r w:rsidRPr="00ED4D49">
        <w:lastRenderedPageBreak/>
        <w:t>Minutes from the public consultations</w:t>
      </w:r>
      <w:bookmarkEnd w:id="294"/>
      <w:bookmarkEnd w:id="295"/>
      <w:r w:rsidRPr="00ED4D49">
        <w:t xml:space="preserve"> </w:t>
      </w:r>
    </w:p>
    <w:p w14:paraId="78168330" w14:textId="34920B4B" w:rsidR="00A05261" w:rsidRPr="00ED4D49" w:rsidRDefault="00A05261" w:rsidP="00A05261">
      <w:pPr>
        <w:rPr>
          <w:lang w:val="en-US" w:eastAsia="en-GB"/>
        </w:rPr>
      </w:pPr>
      <w:bookmarkStart w:id="296" w:name="_Hlk31811659"/>
      <w:r w:rsidRPr="00ED4D49">
        <w:rPr>
          <w:b/>
          <w:bCs/>
          <w:lang w:val="en-US" w:eastAsia="en-GB"/>
        </w:rPr>
        <w:t>Venue:</w:t>
      </w:r>
      <w:r w:rsidRPr="00ED4D49">
        <w:rPr>
          <w:lang w:val="en-US" w:eastAsia="en-GB"/>
        </w:rPr>
        <w:t xml:space="preserve"> </w:t>
      </w:r>
      <w:r w:rsidRPr="00ED4D49">
        <w:rPr>
          <w:lang w:val="en-US" w:eastAsia="en-GB"/>
        </w:rPr>
        <w:tab/>
      </w:r>
      <w:r w:rsidRPr="00ED4D49">
        <w:rPr>
          <w:lang w:val="en-US" w:eastAsia="en-GB"/>
        </w:rPr>
        <w:tab/>
      </w:r>
      <w:proofErr w:type="gramStart"/>
      <w:r w:rsidRPr="00ED4D49">
        <w:rPr>
          <w:lang w:val="en-US" w:eastAsia="en-GB"/>
        </w:rPr>
        <w:t>Meeting hall</w:t>
      </w:r>
      <w:proofErr w:type="gramEnd"/>
      <w:r w:rsidRPr="00ED4D49">
        <w:rPr>
          <w:lang w:val="en-US" w:eastAsia="en-GB"/>
        </w:rPr>
        <w:t xml:space="preserve"> </w:t>
      </w:r>
      <w:r w:rsidR="00D04C89" w:rsidRPr="00ED4D49">
        <w:rPr>
          <w:lang w:val="en-US" w:eastAsia="en-GB"/>
        </w:rPr>
        <w:t>in the building of</w:t>
      </w:r>
      <w:r w:rsidRPr="00ED4D49">
        <w:rPr>
          <w:lang w:val="en-US" w:eastAsia="en-GB"/>
        </w:rPr>
        <w:t xml:space="preserve"> the </w:t>
      </w:r>
      <w:r w:rsidR="00D04C89" w:rsidRPr="00ED4D49">
        <w:rPr>
          <w:lang w:val="en-US" w:eastAsia="en-GB"/>
        </w:rPr>
        <w:t xml:space="preserve">Government of </w:t>
      </w:r>
      <w:proofErr w:type="spellStart"/>
      <w:r w:rsidR="00D04C89" w:rsidRPr="00ED4D49">
        <w:rPr>
          <w:lang w:val="en-US" w:eastAsia="en-GB"/>
        </w:rPr>
        <w:t>Republika</w:t>
      </w:r>
      <w:proofErr w:type="spellEnd"/>
      <w:r w:rsidR="00D04C89" w:rsidRPr="00ED4D49">
        <w:rPr>
          <w:lang w:val="en-US" w:eastAsia="en-GB"/>
        </w:rPr>
        <w:t xml:space="preserve"> Srpska </w:t>
      </w:r>
      <w:r w:rsidRPr="00ED4D49">
        <w:rPr>
          <w:lang w:val="en-US" w:eastAsia="en-GB"/>
        </w:rPr>
        <w:t xml:space="preserve"> </w:t>
      </w:r>
    </w:p>
    <w:p w14:paraId="12B3B95C" w14:textId="52AE0B0E" w:rsidR="00A05261" w:rsidRPr="00ED4D49" w:rsidRDefault="00A05261" w:rsidP="00A05261">
      <w:pPr>
        <w:rPr>
          <w:b/>
          <w:bCs/>
          <w:lang w:val="en-US" w:eastAsia="en-GB"/>
        </w:rPr>
      </w:pPr>
      <w:r w:rsidRPr="00ED4D49">
        <w:rPr>
          <w:b/>
          <w:bCs/>
          <w:lang w:val="en-US" w:eastAsia="en-GB"/>
        </w:rPr>
        <w:t xml:space="preserve">Date: </w:t>
      </w:r>
      <w:r w:rsidRPr="00ED4D49">
        <w:rPr>
          <w:b/>
          <w:bCs/>
          <w:lang w:val="en-US" w:eastAsia="en-GB"/>
        </w:rPr>
        <w:tab/>
      </w:r>
      <w:r w:rsidRPr="00ED4D49">
        <w:rPr>
          <w:b/>
          <w:bCs/>
          <w:lang w:val="en-US" w:eastAsia="en-GB"/>
        </w:rPr>
        <w:tab/>
      </w:r>
      <w:r w:rsidRPr="00ED4D49">
        <w:rPr>
          <w:lang w:val="en-US" w:eastAsia="en-GB"/>
        </w:rPr>
        <w:t>2</w:t>
      </w:r>
      <w:r w:rsidR="00D04C89" w:rsidRPr="00ED4D49">
        <w:rPr>
          <w:lang w:val="en-US" w:eastAsia="en-GB"/>
        </w:rPr>
        <w:t>9</w:t>
      </w:r>
      <w:r w:rsidRPr="00ED4D49">
        <w:rPr>
          <w:lang w:val="en-US" w:eastAsia="en-GB"/>
        </w:rPr>
        <w:t xml:space="preserve"> January 2020</w:t>
      </w:r>
    </w:p>
    <w:p w14:paraId="13DAA7B6" w14:textId="43FF91E7" w:rsidR="00A05261" w:rsidRPr="00ED4D49" w:rsidRDefault="00A05261" w:rsidP="00A05261">
      <w:pPr>
        <w:rPr>
          <w:lang w:val="en-US" w:eastAsia="en-GB"/>
        </w:rPr>
      </w:pPr>
      <w:r w:rsidRPr="00ED4D49">
        <w:rPr>
          <w:b/>
          <w:bCs/>
          <w:lang w:val="en-US" w:eastAsia="en-GB"/>
        </w:rPr>
        <w:t>Time:</w:t>
      </w:r>
      <w:r w:rsidRPr="00ED4D49">
        <w:rPr>
          <w:lang w:val="en-US" w:eastAsia="en-GB"/>
        </w:rPr>
        <w:t xml:space="preserve"> </w:t>
      </w:r>
      <w:r w:rsidRPr="00ED4D49">
        <w:rPr>
          <w:lang w:val="en-US" w:eastAsia="en-GB"/>
        </w:rPr>
        <w:tab/>
      </w:r>
      <w:r w:rsidRPr="00ED4D49">
        <w:rPr>
          <w:lang w:val="en-US" w:eastAsia="en-GB"/>
        </w:rPr>
        <w:tab/>
        <w:t>1</w:t>
      </w:r>
      <w:r w:rsidR="00D04C89" w:rsidRPr="00ED4D49">
        <w:rPr>
          <w:lang w:val="en-US" w:eastAsia="en-GB"/>
        </w:rPr>
        <w:t>2</w:t>
      </w:r>
      <w:r w:rsidRPr="00ED4D49">
        <w:rPr>
          <w:lang w:val="en-US" w:eastAsia="en-GB"/>
        </w:rPr>
        <w:t xml:space="preserve">:00 </w:t>
      </w:r>
      <w:proofErr w:type="spellStart"/>
      <w:r w:rsidRPr="00ED4D49">
        <w:rPr>
          <w:lang w:val="en-US" w:eastAsia="en-GB"/>
        </w:rPr>
        <w:t>hr</w:t>
      </w:r>
      <w:proofErr w:type="spellEnd"/>
      <w:r w:rsidRPr="00ED4D49">
        <w:rPr>
          <w:lang w:val="en-US" w:eastAsia="en-GB"/>
        </w:rPr>
        <w:t xml:space="preserve"> </w:t>
      </w:r>
    </w:p>
    <w:p w14:paraId="4660A7D1" w14:textId="1AE2AFC6" w:rsidR="00A05261" w:rsidRPr="00ED4D49" w:rsidRDefault="00A05261" w:rsidP="00A05261">
      <w:pPr>
        <w:ind w:left="1440" w:hanging="1440"/>
        <w:rPr>
          <w:lang w:val="en-US" w:eastAsia="en-GB"/>
        </w:rPr>
      </w:pPr>
      <w:r w:rsidRPr="00ED4D49">
        <w:rPr>
          <w:b/>
          <w:bCs/>
          <w:lang w:val="en-US" w:eastAsia="en-GB"/>
        </w:rPr>
        <w:t>Organi</w:t>
      </w:r>
      <w:r w:rsidR="00426EBD" w:rsidRPr="00ED4D49">
        <w:rPr>
          <w:b/>
          <w:bCs/>
          <w:lang w:val="en-US" w:eastAsia="en-GB"/>
        </w:rPr>
        <w:t>z</w:t>
      </w:r>
      <w:r w:rsidRPr="00ED4D49">
        <w:rPr>
          <w:b/>
          <w:bCs/>
          <w:lang w:val="en-US" w:eastAsia="en-GB"/>
        </w:rPr>
        <w:t>er:</w:t>
      </w:r>
      <w:r w:rsidRPr="00ED4D49">
        <w:rPr>
          <w:lang w:val="en-US" w:eastAsia="en-GB"/>
        </w:rPr>
        <w:t xml:space="preserve"> </w:t>
      </w:r>
      <w:r w:rsidRPr="00ED4D49">
        <w:rPr>
          <w:lang w:val="en-US" w:eastAsia="en-GB"/>
        </w:rPr>
        <w:tab/>
        <w:t>Ministry of Agriculture</w:t>
      </w:r>
      <w:r w:rsidR="00D04C89" w:rsidRPr="00ED4D49">
        <w:rPr>
          <w:lang w:val="en-US" w:eastAsia="en-GB"/>
        </w:rPr>
        <w:t xml:space="preserve">, Forestry and Water Management of </w:t>
      </w:r>
      <w:proofErr w:type="spellStart"/>
      <w:r w:rsidR="00D04C89" w:rsidRPr="00ED4D49">
        <w:rPr>
          <w:lang w:val="en-US" w:eastAsia="en-GB"/>
        </w:rPr>
        <w:t>Republika</w:t>
      </w:r>
      <w:proofErr w:type="spellEnd"/>
      <w:r w:rsidR="00D04C89" w:rsidRPr="00ED4D49">
        <w:rPr>
          <w:lang w:val="en-US" w:eastAsia="en-GB"/>
        </w:rPr>
        <w:t xml:space="preserve"> Srpska</w:t>
      </w:r>
      <w:r w:rsidRPr="00ED4D49">
        <w:rPr>
          <w:lang w:val="en-US" w:eastAsia="en-GB"/>
        </w:rPr>
        <w:t xml:space="preserve">, Project Implementation Unit </w:t>
      </w:r>
      <w:r w:rsidR="00D04C89" w:rsidRPr="00ED4D49">
        <w:rPr>
          <w:lang w:val="en-US" w:eastAsia="en-GB"/>
        </w:rPr>
        <w:t xml:space="preserve">for Agriculture Projects </w:t>
      </w:r>
      <w:r w:rsidRPr="00ED4D49">
        <w:rPr>
          <w:lang w:val="en-US" w:eastAsia="en-GB"/>
        </w:rPr>
        <w:t>(PIU)</w:t>
      </w:r>
    </w:p>
    <w:p w14:paraId="0512C755" w14:textId="490C726C" w:rsidR="00A05261" w:rsidRPr="00ED4D49" w:rsidRDefault="00A05261" w:rsidP="00A05261">
      <w:pPr>
        <w:jc w:val="both"/>
        <w:rPr>
          <w:lang w:val="en-US" w:eastAsia="en-GB"/>
        </w:rPr>
      </w:pPr>
      <w:r w:rsidRPr="00ED4D49">
        <w:rPr>
          <w:lang w:val="en-US" w:eastAsia="en-GB"/>
        </w:rPr>
        <w:t xml:space="preserve">The public consultation meeting for the set of </w:t>
      </w:r>
      <w:r w:rsidRPr="00ED4D49">
        <w:rPr>
          <w:lang w:val="en-US" w:eastAsia="x-none"/>
        </w:rPr>
        <w:t xml:space="preserve">documents that will guide the further E&amp;S due diligence during sub-project implementation based on the 2018 </w:t>
      </w:r>
      <w:r w:rsidRPr="00ED4D49">
        <w:rPr>
          <w:lang w:val="en-US" w:eastAsia="en-GB"/>
        </w:rPr>
        <w:t xml:space="preserve">World Bank </w:t>
      </w:r>
      <w:r w:rsidRPr="00ED4D49">
        <w:rPr>
          <w:lang w:val="en-US" w:eastAsia="x-none"/>
        </w:rPr>
        <w:t xml:space="preserve">E&amp;S Framework </w:t>
      </w:r>
      <w:r w:rsidRPr="00ED4D49">
        <w:rPr>
          <w:lang w:val="en-US" w:eastAsia="en-GB"/>
        </w:rPr>
        <w:t>was organi</w:t>
      </w:r>
      <w:r w:rsidR="00426EBD" w:rsidRPr="00ED4D49">
        <w:rPr>
          <w:lang w:val="en-US" w:eastAsia="en-GB"/>
        </w:rPr>
        <w:t>z</w:t>
      </w:r>
      <w:r w:rsidRPr="00ED4D49">
        <w:rPr>
          <w:lang w:val="en-US" w:eastAsia="en-GB"/>
        </w:rPr>
        <w:t xml:space="preserve">ed by the PIU </w:t>
      </w:r>
      <w:r w:rsidR="00D04C89" w:rsidRPr="00ED4D49">
        <w:rPr>
          <w:lang w:val="en-US" w:eastAsia="en-GB"/>
        </w:rPr>
        <w:t xml:space="preserve">established </w:t>
      </w:r>
      <w:r w:rsidRPr="00ED4D49">
        <w:rPr>
          <w:lang w:val="en-US" w:eastAsia="en-GB"/>
        </w:rPr>
        <w:t xml:space="preserve">under the Ministry of </w:t>
      </w:r>
      <w:r w:rsidR="00D04C89" w:rsidRPr="00ED4D49">
        <w:rPr>
          <w:lang w:val="en-US" w:eastAsia="en-GB"/>
        </w:rPr>
        <w:t xml:space="preserve">Agriculture, Forestry and Water Management of </w:t>
      </w:r>
      <w:proofErr w:type="spellStart"/>
      <w:r w:rsidR="00D04C89" w:rsidRPr="00ED4D49">
        <w:rPr>
          <w:lang w:val="en-US" w:eastAsia="en-GB"/>
        </w:rPr>
        <w:t>Republika</w:t>
      </w:r>
      <w:proofErr w:type="spellEnd"/>
      <w:r w:rsidR="00D04C89" w:rsidRPr="00ED4D49">
        <w:rPr>
          <w:lang w:val="en-US" w:eastAsia="en-GB"/>
        </w:rPr>
        <w:t xml:space="preserve"> Srpska</w:t>
      </w:r>
      <w:r w:rsidRPr="00ED4D49">
        <w:rPr>
          <w:lang w:val="en-US" w:eastAsia="en-GB"/>
        </w:rPr>
        <w:t xml:space="preserve">. The set of documents </w:t>
      </w:r>
      <w:r w:rsidR="00D04C89" w:rsidRPr="00ED4D49">
        <w:rPr>
          <w:lang w:val="en-US" w:eastAsia="en-GB"/>
        </w:rPr>
        <w:t xml:space="preserve">in both English and local language </w:t>
      </w:r>
      <w:r w:rsidRPr="00ED4D49">
        <w:rPr>
          <w:lang w:val="en-US" w:eastAsia="en-GB"/>
        </w:rPr>
        <w:t xml:space="preserve">was published </w:t>
      </w:r>
      <w:r w:rsidR="00C96B0B" w:rsidRPr="00ED4D49">
        <w:rPr>
          <w:lang w:val="en-US" w:eastAsia="en-GB"/>
        </w:rPr>
        <w:t>on</w:t>
      </w:r>
      <w:r w:rsidRPr="00ED4D49">
        <w:rPr>
          <w:lang w:val="en-US" w:eastAsia="en-GB"/>
        </w:rPr>
        <w:t xml:space="preserve"> the website of the Ministry</w:t>
      </w:r>
      <w:r w:rsidR="00D04C89" w:rsidRPr="00ED4D49">
        <w:rPr>
          <w:lang w:val="en-US" w:eastAsia="en-GB"/>
        </w:rPr>
        <w:t>. The invitation to the public consultation meeting was sen</w:t>
      </w:r>
      <w:r w:rsidR="00754124" w:rsidRPr="00ED4D49">
        <w:rPr>
          <w:lang w:val="en-US" w:eastAsia="en-GB"/>
        </w:rPr>
        <w:t>t</w:t>
      </w:r>
      <w:r w:rsidR="00D04C89" w:rsidRPr="00ED4D49">
        <w:rPr>
          <w:lang w:val="en-US" w:eastAsia="en-GB"/>
        </w:rPr>
        <w:t xml:space="preserve"> officially to the address</w:t>
      </w:r>
      <w:r w:rsidR="00754124" w:rsidRPr="00ED4D49">
        <w:rPr>
          <w:lang w:val="en-US" w:eastAsia="en-GB"/>
        </w:rPr>
        <w:t>es</w:t>
      </w:r>
      <w:r w:rsidR="00D04C89" w:rsidRPr="00ED4D49">
        <w:rPr>
          <w:lang w:val="en-US" w:eastAsia="en-GB"/>
        </w:rPr>
        <w:t xml:space="preserve"> of 20 local </w:t>
      </w:r>
      <w:r w:rsidR="00426EBD" w:rsidRPr="00ED4D49">
        <w:rPr>
          <w:lang w:val="en-US" w:eastAsia="en-GB"/>
        </w:rPr>
        <w:t xml:space="preserve">self-governments </w:t>
      </w:r>
      <w:r w:rsidR="00D04C89" w:rsidRPr="00ED4D49">
        <w:rPr>
          <w:lang w:val="en-US" w:eastAsia="en-GB"/>
        </w:rPr>
        <w:t xml:space="preserve">from the Sava and Drina </w:t>
      </w:r>
      <w:r w:rsidR="00754124" w:rsidRPr="00ED4D49">
        <w:rPr>
          <w:lang w:val="en-US" w:eastAsia="en-GB"/>
        </w:rPr>
        <w:t>R</w:t>
      </w:r>
      <w:r w:rsidR="00D04C89" w:rsidRPr="00ED4D49">
        <w:rPr>
          <w:lang w:val="en-US" w:eastAsia="en-GB"/>
        </w:rPr>
        <w:t xml:space="preserve">iver </w:t>
      </w:r>
      <w:r w:rsidR="00754124" w:rsidRPr="00ED4D49">
        <w:rPr>
          <w:lang w:val="en-US" w:eastAsia="en-GB"/>
        </w:rPr>
        <w:t>B</w:t>
      </w:r>
      <w:r w:rsidR="00D04C89" w:rsidRPr="00ED4D49">
        <w:rPr>
          <w:lang w:val="en-US" w:eastAsia="en-GB"/>
        </w:rPr>
        <w:t>asins</w:t>
      </w:r>
      <w:r w:rsidRPr="00ED4D49">
        <w:rPr>
          <w:lang w:val="en-US" w:eastAsia="en-GB"/>
        </w:rPr>
        <w:t xml:space="preserve">, providing relevant information about the location of the document, as well as the time and venue of the public meeting. </w:t>
      </w:r>
      <w:r w:rsidR="00FC4C82" w:rsidRPr="00ED4D49">
        <w:rPr>
          <w:lang w:val="en-US" w:eastAsia="en-GB"/>
        </w:rPr>
        <w:t xml:space="preserve">Representatives of </w:t>
      </w:r>
      <w:r w:rsidR="00BB1969" w:rsidRPr="00ED4D49">
        <w:rPr>
          <w:lang w:val="en-US" w:eastAsia="en-GB"/>
        </w:rPr>
        <w:t xml:space="preserve">6 key local </w:t>
      </w:r>
      <w:r w:rsidR="00426EBD" w:rsidRPr="00ED4D49">
        <w:rPr>
          <w:lang w:val="en-US" w:eastAsia="en-GB"/>
        </w:rPr>
        <w:t xml:space="preserve">self-governments </w:t>
      </w:r>
      <w:r w:rsidR="00BB1969" w:rsidRPr="00ED4D49">
        <w:rPr>
          <w:lang w:val="en-US" w:eastAsia="en-GB"/>
        </w:rPr>
        <w:t xml:space="preserve">were </w:t>
      </w:r>
      <w:r w:rsidR="00FC4C82" w:rsidRPr="00ED4D49">
        <w:rPr>
          <w:lang w:val="en-US" w:eastAsia="en-GB"/>
        </w:rPr>
        <w:t>present at</w:t>
      </w:r>
      <w:r w:rsidR="00BB1969" w:rsidRPr="00ED4D49">
        <w:rPr>
          <w:lang w:val="en-US" w:eastAsia="en-GB"/>
        </w:rPr>
        <w:t xml:space="preserve"> the meeting.</w:t>
      </w:r>
    </w:p>
    <w:p w14:paraId="3C75C984" w14:textId="035B5CA3" w:rsidR="00A05261" w:rsidRPr="00ED4D49" w:rsidRDefault="00A05261" w:rsidP="00A05261">
      <w:pPr>
        <w:jc w:val="both"/>
        <w:rPr>
          <w:lang w:val="en-US" w:eastAsia="en-GB"/>
        </w:rPr>
      </w:pPr>
      <w:r w:rsidRPr="00ED4D49">
        <w:rPr>
          <w:lang w:val="en-US" w:eastAsia="en-GB"/>
        </w:rPr>
        <w:t xml:space="preserve">The introductory note and welcome speech at the public meeting </w:t>
      </w:r>
      <w:r w:rsidR="00DF7957" w:rsidRPr="00ED4D49">
        <w:rPr>
          <w:lang w:val="en-US" w:eastAsia="en-GB"/>
        </w:rPr>
        <w:t>were</w:t>
      </w:r>
      <w:r w:rsidRPr="00ED4D49">
        <w:rPr>
          <w:lang w:val="en-US" w:eastAsia="en-GB"/>
        </w:rPr>
        <w:t xml:space="preserve"> given by the </w:t>
      </w:r>
      <w:r w:rsidR="00D839F2" w:rsidRPr="00ED4D49">
        <w:rPr>
          <w:lang w:val="en-US" w:eastAsia="en-GB"/>
        </w:rPr>
        <w:t>Director</w:t>
      </w:r>
      <w:r w:rsidR="00D04C89" w:rsidRPr="00ED4D49">
        <w:rPr>
          <w:lang w:val="en-US" w:eastAsia="en-GB"/>
        </w:rPr>
        <w:t xml:space="preserve"> </w:t>
      </w:r>
      <w:r w:rsidR="00D839F2" w:rsidRPr="00ED4D49">
        <w:rPr>
          <w:lang w:val="en-US" w:eastAsia="en-GB"/>
        </w:rPr>
        <w:t>of the Implementation Unit for Agriculture Projects</w:t>
      </w:r>
      <w:r w:rsidR="00D04C89" w:rsidRPr="00ED4D49">
        <w:rPr>
          <w:lang w:val="en-US" w:eastAsia="en-GB"/>
        </w:rPr>
        <w:t xml:space="preserve"> in the Ministry of Agriculture, Forestry and Water Management </w:t>
      </w:r>
      <w:r w:rsidRPr="00ED4D49">
        <w:rPr>
          <w:lang w:val="en-US" w:eastAsia="en-GB"/>
        </w:rPr>
        <w:t xml:space="preserve">– </w:t>
      </w:r>
      <w:r w:rsidR="00B71C89" w:rsidRPr="00ED4D49">
        <w:rPr>
          <w:color w:val="35679A"/>
          <w:lang w:val="en-US" w:eastAsia="en-GB"/>
        </w:rPr>
        <w:t>Mr.</w:t>
      </w:r>
      <w:r w:rsidRPr="00ED4D49">
        <w:rPr>
          <w:color w:val="35679A"/>
          <w:lang w:val="en-US" w:eastAsia="en-GB"/>
        </w:rPr>
        <w:t xml:space="preserve"> </w:t>
      </w:r>
      <w:r w:rsidR="00D839F2" w:rsidRPr="00ED4D49">
        <w:rPr>
          <w:color w:val="35679A"/>
          <w:lang w:val="en-US" w:eastAsia="en-GB"/>
        </w:rPr>
        <w:t xml:space="preserve">Stefan </w:t>
      </w:r>
      <w:proofErr w:type="spellStart"/>
      <w:r w:rsidR="00D839F2" w:rsidRPr="00ED4D49">
        <w:rPr>
          <w:color w:val="35679A"/>
          <w:lang w:val="en-US" w:eastAsia="en-GB"/>
        </w:rPr>
        <w:t>Mitrović</w:t>
      </w:r>
      <w:proofErr w:type="spellEnd"/>
      <w:r w:rsidRPr="00ED4D49">
        <w:rPr>
          <w:lang w:val="en-US" w:eastAsia="en-GB"/>
        </w:rPr>
        <w:t>. Mr</w:t>
      </w:r>
      <w:r w:rsidR="00DF7957" w:rsidRPr="00ED4D49">
        <w:rPr>
          <w:lang w:val="en-US" w:eastAsia="en-GB"/>
        </w:rPr>
        <w:t>.</w:t>
      </w:r>
      <w:r w:rsidRPr="00ED4D49">
        <w:rPr>
          <w:lang w:val="en-US" w:eastAsia="en-GB"/>
        </w:rPr>
        <w:t xml:space="preserve"> </w:t>
      </w:r>
      <w:proofErr w:type="spellStart"/>
      <w:r w:rsidR="00D04C89" w:rsidRPr="00ED4D49">
        <w:rPr>
          <w:lang w:val="en-US" w:eastAsia="en-GB"/>
        </w:rPr>
        <w:t>Gavrić</w:t>
      </w:r>
      <w:proofErr w:type="spellEnd"/>
      <w:r w:rsidRPr="00ED4D49">
        <w:rPr>
          <w:lang w:val="en-US" w:eastAsia="en-GB"/>
        </w:rPr>
        <w:t xml:space="preserve"> greeted the Municipality representatives, participants, representatives of the World Bank and the expert working on the mentioned documents. He provided basic information about the World Bank support and guidance in the preparation of the SDIP project, its </w:t>
      </w:r>
      <w:proofErr w:type="gramStart"/>
      <w:r w:rsidRPr="00ED4D49">
        <w:rPr>
          <w:lang w:val="en-US" w:eastAsia="en-GB"/>
        </w:rPr>
        <w:t>aims</w:t>
      </w:r>
      <w:proofErr w:type="gramEnd"/>
      <w:r w:rsidRPr="00ED4D49">
        <w:rPr>
          <w:lang w:val="en-US" w:eastAsia="en-GB"/>
        </w:rPr>
        <w:t xml:space="preserve"> and envisioned results. In addition, </w:t>
      </w:r>
      <w:r w:rsidR="00D04C89" w:rsidRPr="00ED4D49">
        <w:rPr>
          <w:lang w:val="en-US" w:eastAsia="en-GB"/>
        </w:rPr>
        <w:t>the</w:t>
      </w:r>
      <w:r w:rsidRPr="00ED4D49">
        <w:rPr>
          <w:lang w:val="en-US" w:eastAsia="en-GB"/>
        </w:rPr>
        <w:t xml:space="preserve"> components of the SDIP project and the preparatory work conducted by the expert team in the past period were presented, which resulted in the selection of sub-projects that will be implemented and development of all the key documents essential for the start of the SDIP project implementation. This information served as an introduction for the detailed presentation of the documents.</w:t>
      </w:r>
    </w:p>
    <w:p w14:paraId="0DC0AB4B" w14:textId="178BEE3B" w:rsidR="00A05261" w:rsidRPr="00ED4D49" w:rsidRDefault="00A05261" w:rsidP="00A05261">
      <w:pPr>
        <w:jc w:val="both"/>
        <w:rPr>
          <w:lang w:val="en-US" w:eastAsia="x-none"/>
        </w:rPr>
      </w:pPr>
      <w:proofErr w:type="spellStart"/>
      <w:r w:rsidRPr="00ED4D49">
        <w:rPr>
          <w:color w:val="35679A"/>
          <w:lang w:val="en-US" w:eastAsia="en-GB"/>
        </w:rPr>
        <w:t>Ms</w:t>
      </w:r>
      <w:proofErr w:type="spellEnd"/>
      <w:r w:rsidRPr="00ED4D49">
        <w:rPr>
          <w:color w:val="35679A"/>
          <w:lang w:val="en-US" w:eastAsia="en-GB"/>
        </w:rPr>
        <w:t xml:space="preserve"> Irem </w:t>
      </w:r>
      <w:proofErr w:type="spellStart"/>
      <w:r w:rsidRPr="00ED4D49">
        <w:rPr>
          <w:color w:val="35679A"/>
          <w:lang w:val="en-US" w:eastAsia="en-GB"/>
        </w:rPr>
        <w:t>Silajdžić</w:t>
      </w:r>
      <w:proofErr w:type="spellEnd"/>
      <w:r w:rsidRPr="00ED4D49">
        <w:rPr>
          <w:lang w:val="en-US" w:eastAsia="en-GB"/>
        </w:rPr>
        <w:t xml:space="preserve">, the E&amp;S specialist engaged by the </w:t>
      </w:r>
      <w:r w:rsidR="00D04C89" w:rsidRPr="00ED4D49">
        <w:rPr>
          <w:lang w:val="en-US" w:eastAsia="en-GB"/>
        </w:rPr>
        <w:t xml:space="preserve">Ministry of Agriculture, Forestry and Water Management of </w:t>
      </w:r>
      <w:proofErr w:type="spellStart"/>
      <w:r w:rsidR="00D04C89" w:rsidRPr="00ED4D49">
        <w:rPr>
          <w:lang w:val="en-US" w:eastAsia="en-GB"/>
        </w:rPr>
        <w:t>Republika</w:t>
      </w:r>
      <w:proofErr w:type="spellEnd"/>
      <w:r w:rsidR="00D04C89" w:rsidRPr="00ED4D49">
        <w:rPr>
          <w:lang w:val="en-US" w:eastAsia="en-GB"/>
        </w:rPr>
        <w:t xml:space="preserve"> Srpska </w:t>
      </w:r>
      <w:r w:rsidRPr="00ED4D49">
        <w:rPr>
          <w:lang w:val="en-US" w:eastAsia="en-GB"/>
        </w:rPr>
        <w:t xml:space="preserve">to work on the documents presented the main scope and results of her work. </w:t>
      </w:r>
      <w:proofErr w:type="spellStart"/>
      <w:r w:rsidRPr="00ED4D49">
        <w:rPr>
          <w:lang w:val="en-US" w:eastAsia="en-GB"/>
        </w:rPr>
        <w:t>Ms</w:t>
      </w:r>
      <w:proofErr w:type="spellEnd"/>
      <w:r w:rsidRPr="00ED4D49">
        <w:rPr>
          <w:lang w:val="en-US" w:eastAsia="en-GB"/>
        </w:rPr>
        <w:t xml:space="preserve"> </w:t>
      </w:r>
      <w:proofErr w:type="spellStart"/>
      <w:r w:rsidRPr="00ED4D49">
        <w:rPr>
          <w:lang w:val="en-US" w:eastAsia="en-GB"/>
        </w:rPr>
        <w:t>Silajdžić</w:t>
      </w:r>
      <w:proofErr w:type="spellEnd"/>
      <w:r w:rsidRPr="00ED4D49">
        <w:rPr>
          <w:lang w:val="en-US" w:eastAsia="en-GB"/>
        </w:rPr>
        <w:t xml:space="preserve"> provided relevant background information on the SDIP project and the selected sub-projects that will be implemented in Montenegro and relevant background information on </w:t>
      </w:r>
      <w:r w:rsidRPr="00ED4D49">
        <w:rPr>
          <w:lang w:val="en-US" w:eastAsia="x-none"/>
        </w:rPr>
        <w:t xml:space="preserve">the World Bank requirements. Following the introductory review, </w:t>
      </w:r>
      <w:proofErr w:type="spellStart"/>
      <w:r w:rsidRPr="00ED4D49">
        <w:rPr>
          <w:lang w:val="en-US" w:eastAsia="x-none"/>
        </w:rPr>
        <w:t>Ms</w:t>
      </w:r>
      <w:proofErr w:type="spellEnd"/>
      <w:r w:rsidRPr="00ED4D49">
        <w:rPr>
          <w:lang w:val="en-US" w:eastAsia="x-none"/>
        </w:rPr>
        <w:t xml:space="preserve"> Silajdzic presented each of the documents listed below: </w:t>
      </w:r>
    </w:p>
    <w:p w14:paraId="337803A9" w14:textId="77777777" w:rsidR="00A05261" w:rsidRPr="00ED4D49" w:rsidRDefault="00A05261" w:rsidP="00190B9D">
      <w:pPr>
        <w:pStyle w:val="Bullets"/>
      </w:pPr>
      <w:r w:rsidRPr="00ED4D49">
        <w:t>the Environmental and Social Management Framework (ESMF)</w:t>
      </w:r>
    </w:p>
    <w:p w14:paraId="1E3132B4" w14:textId="77777777" w:rsidR="00A05261" w:rsidRPr="00ED4D49" w:rsidRDefault="00A05261" w:rsidP="00190B9D">
      <w:pPr>
        <w:pStyle w:val="Bullets"/>
      </w:pPr>
      <w:r w:rsidRPr="00ED4D49">
        <w:t>the Environmental and Social Commitment Plan (ESCP)</w:t>
      </w:r>
    </w:p>
    <w:p w14:paraId="6072E1BB" w14:textId="77777777" w:rsidR="00A05261" w:rsidRPr="00ED4D49" w:rsidRDefault="00A05261" w:rsidP="00190B9D">
      <w:pPr>
        <w:pStyle w:val="Bullets"/>
      </w:pPr>
      <w:r w:rsidRPr="00ED4D49">
        <w:t>the Stakeholder Engagement Plan (SEP)</w:t>
      </w:r>
    </w:p>
    <w:p w14:paraId="324AA192" w14:textId="77777777" w:rsidR="00A05261" w:rsidRPr="00ED4D49" w:rsidRDefault="00A05261" w:rsidP="00190B9D">
      <w:pPr>
        <w:pStyle w:val="Bullets"/>
      </w:pPr>
      <w:r w:rsidRPr="00ED4D49">
        <w:t>the Resettlement Policy Framework (RPF)</w:t>
      </w:r>
    </w:p>
    <w:p w14:paraId="74252152" w14:textId="698E5EE7" w:rsidR="00A05261" w:rsidRPr="00ED4D49" w:rsidRDefault="00A05261" w:rsidP="00190B9D">
      <w:pPr>
        <w:pStyle w:val="Bullets"/>
      </w:pPr>
      <w:r w:rsidRPr="00ED4D49">
        <w:t>the Labor Management Plan (LMP)</w:t>
      </w:r>
    </w:p>
    <w:p w14:paraId="4F7C4B56" w14:textId="26709F71" w:rsidR="00A05261" w:rsidRPr="00ED4D49" w:rsidRDefault="00A05261" w:rsidP="00A05261">
      <w:pPr>
        <w:jc w:val="both"/>
        <w:rPr>
          <w:lang w:val="en-US" w:eastAsia="en-GB"/>
        </w:rPr>
      </w:pPr>
      <w:r w:rsidRPr="00ED4D49">
        <w:rPr>
          <w:lang w:val="en-US" w:eastAsia="en-GB"/>
        </w:rPr>
        <w:t xml:space="preserve">The focus of her presentation was on the results of the E&amp;S assessment of the known </w:t>
      </w:r>
      <w:r w:rsidR="00BB1969" w:rsidRPr="00ED4D49">
        <w:rPr>
          <w:lang w:val="en-US" w:eastAsia="en-GB"/>
        </w:rPr>
        <w:t>sub-</w:t>
      </w:r>
      <w:r w:rsidRPr="00ED4D49">
        <w:rPr>
          <w:lang w:val="en-US" w:eastAsia="en-GB"/>
        </w:rPr>
        <w:t xml:space="preserve">projects and the framework procedures that will guide further implementation of each </w:t>
      </w:r>
      <w:r w:rsidR="00BB1969" w:rsidRPr="00ED4D49">
        <w:rPr>
          <w:lang w:val="en-US" w:eastAsia="en-GB"/>
        </w:rPr>
        <w:t>of them</w:t>
      </w:r>
      <w:r w:rsidRPr="00ED4D49">
        <w:rPr>
          <w:lang w:val="en-US" w:eastAsia="en-GB"/>
        </w:rPr>
        <w:t xml:space="preserve"> in the domains of E&amp;S risk assessment, stakeholder engagement, </w:t>
      </w:r>
      <w:proofErr w:type="gramStart"/>
      <w:r w:rsidRPr="00ED4D49">
        <w:rPr>
          <w:lang w:val="en-US" w:eastAsia="en-GB"/>
        </w:rPr>
        <w:t>resettlement</w:t>
      </w:r>
      <w:proofErr w:type="gramEnd"/>
      <w:r w:rsidRPr="00ED4D49">
        <w:rPr>
          <w:lang w:val="en-US" w:eastAsia="en-GB"/>
        </w:rPr>
        <w:t xml:space="preserve"> and labor management. The special focus of her presentation was related to the obligations of the PIU and the role of </w:t>
      </w:r>
      <w:r w:rsidR="00BB1969" w:rsidRPr="00ED4D49">
        <w:rPr>
          <w:lang w:val="en-US" w:eastAsia="en-GB"/>
        </w:rPr>
        <w:t>local self-government</w:t>
      </w:r>
      <w:r w:rsidRPr="00ED4D49">
        <w:rPr>
          <w:lang w:val="en-US" w:eastAsia="en-GB"/>
        </w:rPr>
        <w:t xml:space="preserve"> in this process.  </w:t>
      </w:r>
    </w:p>
    <w:p w14:paraId="5EEBDFED" w14:textId="77777777" w:rsidR="00426EBD" w:rsidRPr="00ED4D49" w:rsidRDefault="00426EBD" w:rsidP="00426EBD">
      <w:pPr>
        <w:jc w:val="both"/>
        <w:rPr>
          <w:rFonts w:asciiTheme="minorHAnsi" w:hAnsiTheme="minorHAnsi" w:cstheme="minorHAnsi"/>
          <w:lang w:val="en-US" w:eastAsia="en-GB"/>
        </w:rPr>
      </w:pPr>
      <w:r w:rsidRPr="00ED4D49">
        <w:rPr>
          <w:rFonts w:asciiTheme="minorHAnsi" w:hAnsiTheme="minorHAnsi" w:cstheme="minorHAnsi"/>
          <w:lang w:val="en-US" w:eastAsia="en-GB"/>
        </w:rPr>
        <w:t xml:space="preserve">Following the presentation, the discussion was initiated by </w:t>
      </w:r>
      <w:proofErr w:type="spellStart"/>
      <w:r w:rsidRPr="00ED4D49">
        <w:rPr>
          <w:rFonts w:asciiTheme="minorHAnsi" w:hAnsiTheme="minorHAnsi" w:cstheme="minorHAnsi"/>
          <w:color w:val="35679A"/>
          <w:lang w:val="en-US" w:eastAsia="en-GB"/>
        </w:rPr>
        <w:t>Ms</w:t>
      </w:r>
      <w:proofErr w:type="spellEnd"/>
      <w:r w:rsidRPr="00ED4D49">
        <w:rPr>
          <w:rFonts w:asciiTheme="minorHAnsi" w:hAnsiTheme="minorHAnsi" w:cstheme="minorHAnsi"/>
          <w:color w:val="35679A"/>
          <w:lang w:val="en-US" w:eastAsia="en-GB"/>
        </w:rPr>
        <w:t xml:space="preserve"> Dragana </w:t>
      </w:r>
      <w:proofErr w:type="spellStart"/>
      <w:r w:rsidRPr="00ED4D49">
        <w:rPr>
          <w:rFonts w:asciiTheme="minorHAnsi" w:hAnsiTheme="minorHAnsi" w:cstheme="minorHAnsi"/>
          <w:color w:val="35679A"/>
          <w:lang w:val="en-US" w:eastAsia="en-GB"/>
        </w:rPr>
        <w:t>Milošević</w:t>
      </w:r>
      <w:proofErr w:type="spellEnd"/>
      <w:r w:rsidRPr="00ED4D49">
        <w:rPr>
          <w:rFonts w:asciiTheme="minorHAnsi" w:hAnsiTheme="minorHAnsi" w:cstheme="minorHAnsi"/>
          <w:color w:val="35679A"/>
          <w:lang w:val="en-US" w:eastAsia="en-GB"/>
        </w:rPr>
        <w:t xml:space="preserve"> </w:t>
      </w:r>
      <w:r w:rsidRPr="00ED4D49">
        <w:rPr>
          <w:rFonts w:asciiTheme="minorHAnsi" w:hAnsiTheme="minorHAnsi" w:cstheme="minorHAnsi"/>
          <w:lang w:val="en-US" w:eastAsia="en-GB"/>
        </w:rPr>
        <w:t xml:space="preserve">from the City of Zvornik. She noted that the SDIP project will extend to two </w:t>
      </w:r>
      <w:proofErr w:type="gramStart"/>
      <w:r w:rsidRPr="00ED4D49">
        <w:rPr>
          <w:rFonts w:asciiTheme="minorHAnsi" w:hAnsiTheme="minorHAnsi" w:cstheme="minorHAnsi"/>
          <w:lang w:val="en-US" w:eastAsia="en-GB"/>
        </w:rPr>
        <w:t>phases</w:t>
      </w:r>
      <w:proofErr w:type="gramEnd"/>
      <w:r w:rsidRPr="00ED4D49">
        <w:rPr>
          <w:rFonts w:asciiTheme="minorHAnsi" w:hAnsiTheme="minorHAnsi" w:cstheme="minorHAnsi"/>
          <w:lang w:val="en-US" w:eastAsia="en-GB"/>
        </w:rPr>
        <w:t xml:space="preserve"> and she expressed interest on behalf of her local self- government to take part in the second phase. Some of the potential projects are related to clean-up of the old solid waste dumpsite, (nautical) tourism development and flood protection. </w:t>
      </w:r>
    </w:p>
    <w:p w14:paraId="3734BF4F" w14:textId="2A72585B" w:rsidR="00426EBD" w:rsidRPr="00ED4D49" w:rsidRDefault="00B71C89" w:rsidP="00426EBD">
      <w:pPr>
        <w:jc w:val="both"/>
        <w:rPr>
          <w:rFonts w:asciiTheme="minorHAnsi" w:hAnsiTheme="minorHAnsi" w:cstheme="minorHAnsi"/>
          <w:lang w:val="en-US" w:eastAsia="en-GB"/>
        </w:rPr>
      </w:pPr>
      <w:r w:rsidRPr="00ED4D49">
        <w:rPr>
          <w:rFonts w:asciiTheme="minorHAnsi" w:hAnsiTheme="minorHAnsi" w:cstheme="minorHAnsi"/>
          <w:color w:val="35679A"/>
          <w:lang w:val="en-US" w:eastAsia="en-GB"/>
        </w:rPr>
        <w:t>Mr.</w:t>
      </w:r>
      <w:r w:rsidR="00426EBD" w:rsidRPr="00ED4D49">
        <w:rPr>
          <w:rFonts w:asciiTheme="minorHAnsi" w:hAnsiTheme="minorHAnsi" w:cstheme="minorHAnsi"/>
          <w:color w:val="35679A"/>
          <w:lang w:val="en-US" w:eastAsia="en-GB"/>
        </w:rPr>
        <w:t xml:space="preserve"> Milan </w:t>
      </w:r>
      <w:proofErr w:type="spellStart"/>
      <w:r w:rsidR="00426EBD" w:rsidRPr="00ED4D49">
        <w:rPr>
          <w:rFonts w:asciiTheme="minorHAnsi" w:hAnsiTheme="minorHAnsi" w:cstheme="minorHAnsi"/>
          <w:color w:val="35679A"/>
          <w:lang w:val="en-US" w:eastAsia="en-GB"/>
        </w:rPr>
        <w:t>Gavrić</w:t>
      </w:r>
      <w:proofErr w:type="spellEnd"/>
      <w:r w:rsidR="00426EBD" w:rsidRPr="00ED4D49">
        <w:rPr>
          <w:rFonts w:asciiTheme="minorHAnsi" w:hAnsiTheme="minorHAnsi" w:cstheme="minorHAnsi"/>
          <w:lang w:val="en-US" w:eastAsia="en-GB"/>
        </w:rPr>
        <w:t xml:space="preserve">, the deputy minister for water management in the Ministry of Agriculture, Forestry and Water Management, welcomed the interest of the City of Zvornik. He informed </w:t>
      </w:r>
      <w:proofErr w:type="spellStart"/>
      <w:r w:rsidR="00426EBD" w:rsidRPr="00ED4D49">
        <w:rPr>
          <w:rFonts w:asciiTheme="minorHAnsi" w:hAnsiTheme="minorHAnsi" w:cstheme="minorHAnsi"/>
          <w:lang w:val="en-US" w:eastAsia="en-GB"/>
        </w:rPr>
        <w:t>Ms</w:t>
      </w:r>
      <w:proofErr w:type="spellEnd"/>
      <w:r w:rsidR="00426EBD" w:rsidRPr="00ED4D49">
        <w:rPr>
          <w:rFonts w:asciiTheme="minorHAnsi" w:hAnsiTheme="minorHAnsi" w:cstheme="minorHAnsi"/>
          <w:lang w:val="en-US" w:eastAsia="en-GB"/>
        </w:rPr>
        <w:t xml:space="preserve"> </w:t>
      </w:r>
      <w:proofErr w:type="spellStart"/>
      <w:r w:rsidR="00426EBD" w:rsidRPr="00ED4D49">
        <w:rPr>
          <w:rFonts w:asciiTheme="minorHAnsi" w:hAnsiTheme="minorHAnsi" w:cstheme="minorHAnsi"/>
          <w:lang w:val="en-US" w:eastAsia="en-GB"/>
        </w:rPr>
        <w:t>Milošević</w:t>
      </w:r>
      <w:proofErr w:type="spellEnd"/>
      <w:r w:rsidR="00426EBD" w:rsidRPr="00ED4D49">
        <w:rPr>
          <w:rFonts w:asciiTheme="minorHAnsi" w:hAnsiTheme="minorHAnsi" w:cstheme="minorHAnsi"/>
          <w:lang w:val="en-US" w:eastAsia="en-GB"/>
        </w:rPr>
        <w:t xml:space="preserve"> about the steps each local self-government needs to undertake to nominate projects for future phases of the SDIP. The sub-projects are selected in consultation with relevant Ministries and the main criteria was their readiness. For example, for </w:t>
      </w:r>
      <w:r w:rsidR="00426EBD" w:rsidRPr="00ED4D49">
        <w:rPr>
          <w:rFonts w:asciiTheme="minorHAnsi" w:hAnsiTheme="minorHAnsi" w:cstheme="minorHAnsi"/>
          <w:lang w:val="en-US" w:eastAsia="en-GB"/>
        </w:rPr>
        <w:lastRenderedPageBreak/>
        <w:t xml:space="preserve">projects such as nautical tourism, the relevant ministry is the Ministry of Transport and Communication of </w:t>
      </w:r>
      <w:proofErr w:type="spellStart"/>
      <w:r w:rsidR="00426EBD" w:rsidRPr="00ED4D49">
        <w:rPr>
          <w:rFonts w:asciiTheme="minorHAnsi" w:hAnsiTheme="minorHAnsi" w:cstheme="minorHAnsi"/>
          <w:lang w:val="en-US" w:eastAsia="en-GB"/>
        </w:rPr>
        <w:t>Republika</w:t>
      </w:r>
      <w:proofErr w:type="spellEnd"/>
      <w:r w:rsidR="00426EBD" w:rsidRPr="00ED4D49">
        <w:rPr>
          <w:rFonts w:asciiTheme="minorHAnsi" w:hAnsiTheme="minorHAnsi" w:cstheme="minorHAnsi"/>
          <w:lang w:val="en-US" w:eastAsia="en-GB"/>
        </w:rPr>
        <w:t xml:space="preserve"> Srpska, while for tourism development it is the Ministry of Trade and Tourism of </w:t>
      </w:r>
      <w:proofErr w:type="spellStart"/>
      <w:r w:rsidR="00426EBD" w:rsidRPr="00ED4D49">
        <w:rPr>
          <w:rFonts w:asciiTheme="minorHAnsi" w:hAnsiTheme="minorHAnsi" w:cstheme="minorHAnsi"/>
          <w:lang w:val="en-US" w:eastAsia="en-GB"/>
        </w:rPr>
        <w:t>Republika</w:t>
      </w:r>
      <w:proofErr w:type="spellEnd"/>
      <w:r w:rsidR="00426EBD" w:rsidRPr="00ED4D49">
        <w:rPr>
          <w:rFonts w:asciiTheme="minorHAnsi" w:hAnsiTheme="minorHAnsi" w:cstheme="minorHAnsi"/>
          <w:lang w:val="en-US" w:eastAsia="en-GB"/>
        </w:rPr>
        <w:t xml:space="preserve"> Srpska. Each project needs to fulfil formal and legal procedures before becoming a candidate for implementation under the SDIP.</w:t>
      </w:r>
    </w:p>
    <w:p w14:paraId="2A6ECC4F" w14:textId="5A1F9ADD" w:rsidR="0012031D" w:rsidRPr="00ED4D49" w:rsidRDefault="0012031D" w:rsidP="00BB1969">
      <w:pPr>
        <w:jc w:val="both"/>
        <w:rPr>
          <w:lang w:val="en-US" w:eastAsia="en-GB"/>
        </w:rPr>
      </w:pPr>
      <w:r w:rsidRPr="00ED4D49">
        <w:rPr>
          <w:color w:val="35679A"/>
          <w:lang w:val="en-US" w:eastAsia="en-GB"/>
        </w:rPr>
        <w:t>Mr</w:t>
      </w:r>
      <w:r w:rsidR="007C1614" w:rsidRPr="00ED4D49">
        <w:rPr>
          <w:color w:val="35679A"/>
          <w:lang w:val="en-US" w:eastAsia="en-GB"/>
        </w:rPr>
        <w:t>.</w:t>
      </w:r>
      <w:r w:rsidRPr="00ED4D49">
        <w:rPr>
          <w:color w:val="35679A"/>
          <w:lang w:val="en-US" w:eastAsia="en-GB"/>
        </w:rPr>
        <w:t xml:space="preserve"> Branislav </w:t>
      </w:r>
      <w:proofErr w:type="spellStart"/>
      <w:r w:rsidRPr="00ED4D49">
        <w:rPr>
          <w:color w:val="35679A"/>
          <w:lang w:val="en-US" w:eastAsia="en-GB"/>
        </w:rPr>
        <w:t>Marović</w:t>
      </w:r>
      <w:proofErr w:type="spellEnd"/>
      <w:r w:rsidRPr="00ED4D49">
        <w:rPr>
          <w:lang w:val="en-US" w:eastAsia="en-GB"/>
        </w:rPr>
        <w:t xml:space="preserve">, </w:t>
      </w:r>
      <w:r w:rsidR="00DF7957" w:rsidRPr="00ED4D49">
        <w:rPr>
          <w:lang w:val="en-US" w:eastAsia="en-GB"/>
        </w:rPr>
        <w:t>an</w:t>
      </w:r>
      <w:r w:rsidRPr="00ED4D49">
        <w:rPr>
          <w:lang w:val="en-US" w:eastAsia="en-GB"/>
        </w:rPr>
        <w:t xml:space="preserve"> architect from the City of Zvornik</w:t>
      </w:r>
      <w:r w:rsidR="007C1614" w:rsidRPr="00ED4D49">
        <w:rPr>
          <w:lang w:val="en-US" w:eastAsia="en-GB"/>
        </w:rPr>
        <w:t>,</w:t>
      </w:r>
      <w:r w:rsidRPr="00ED4D49">
        <w:rPr>
          <w:lang w:val="en-US" w:eastAsia="en-GB"/>
        </w:rPr>
        <w:t xml:space="preserve"> added that sub-projects on reforestation are of great importance </w:t>
      </w:r>
      <w:r w:rsidR="005C115E" w:rsidRPr="00ED4D49">
        <w:rPr>
          <w:lang w:val="en-US" w:eastAsia="en-GB"/>
        </w:rPr>
        <w:t xml:space="preserve">and he praised the fact that those are included in the SDIP. </w:t>
      </w:r>
      <w:r w:rsidR="007C1614" w:rsidRPr="00ED4D49">
        <w:rPr>
          <w:lang w:val="en-US" w:eastAsia="en-GB"/>
        </w:rPr>
        <w:t>He</w:t>
      </w:r>
      <w:r w:rsidR="005C115E" w:rsidRPr="00ED4D49">
        <w:rPr>
          <w:lang w:val="en-US" w:eastAsia="en-GB"/>
        </w:rPr>
        <w:t xml:space="preserve"> mentioned</w:t>
      </w:r>
      <w:r w:rsidR="007C1614" w:rsidRPr="00ED4D49">
        <w:rPr>
          <w:lang w:val="en-US" w:eastAsia="en-GB"/>
        </w:rPr>
        <w:t xml:space="preserve"> the</w:t>
      </w:r>
      <w:r w:rsidR="005C115E" w:rsidRPr="00ED4D49">
        <w:rPr>
          <w:lang w:val="en-US" w:eastAsia="en-GB"/>
        </w:rPr>
        <w:t xml:space="preserve"> importance of wastewater treatment and necessity to build plants </w:t>
      </w:r>
      <w:proofErr w:type="gramStart"/>
      <w:r w:rsidR="005C115E" w:rsidRPr="00ED4D49">
        <w:rPr>
          <w:lang w:val="en-US" w:eastAsia="en-GB"/>
        </w:rPr>
        <w:t>in order to</w:t>
      </w:r>
      <w:proofErr w:type="gramEnd"/>
      <w:r w:rsidR="005C115E" w:rsidRPr="00ED4D49">
        <w:rPr>
          <w:lang w:val="en-US" w:eastAsia="en-GB"/>
        </w:rPr>
        <w:t xml:space="preserve"> protect</w:t>
      </w:r>
      <w:r w:rsidR="007C1614" w:rsidRPr="00ED4D49">
        <w:rPr>
          <w:lang w:val="en-US" w:eastAsia="en-GB"/>
        </w:rPr>
        <w:t xml:space="preserve"> the</w:t>
      </w:r>
      <w:r w:rsidR="005C115E" w:rsidRPr="00ED4D49">
        <w:rPr>
          <w:lang w:val="en-US" w:eastAsia="en-GB"/>
        </w:rPr>
        <w:t xml:space="preserve"> Drina </w:t>
      </w:r>
      <w:r w:rsidR="007C1614" w:rsidRPr="00ED4D49">
        <w:rPr>
          <w:lang w:val="en-US" w:eastAsia="en-GB"/>
        </w:rPr>
        <w:t>R</w:t>
      </w:r>
      <w:r w:rsidR="005C115E" w:rsidRPr="00ED4D49">
        <w:rPr>
          <w:lang w:val="en-US" w:eastAsia="en-GB"/>
        </w:rPr>
        <w:t>iver from municipal and industrial pollution.</w:t>
      </w:r>
    </w:p>
    <w:p w14:paraId="0783775E" w14:textId="11FFD93B" w:rsidR="00A05261" w:rsidRPr="00ED4D49" w:rsidRDefault="005C115E" w:rsidP="00A05261">
      <w:pPr>
        <w:jc w:val="both"/>
        <w:rPr>
          <w:lang w:val="en-US" w:eastAsia="en-GB"/>
        </w:rPr>
      </w:pPr>
      <w:r w:rsidRPr="00ED4D49">
        <w:rPr>
          <w:color w:val="35679A"/>
          <w:lang w:val="en-US" w:eastAsia="en-GB"/>
        </w:rPr>
        <w:t>Mr</w:t>
      </w:r>
      <w:r w:rsidR="007C1614" w:rsidRPr="00ED4D49">
        <w:rPr>
          <w:color w:val="35679A"/>
          <w:lang w:val="en-US" w:eastAsia="en-GB"/>
        </w:rPr>
        <w:t>.</w:t>
      </w:r>
      <w:r w:rsidRPr="00ED4D49">
        <w:rPr>
          <w:color w:val="35679A"/>
          <w:lang w:val="en-US" w:eastAsia="en-GB"/>
        </w:rPr>
        <w:t xml:space="preserve"> Milan </w:t>
      </w:r>
      <w:proofErr w:type="spellStart"/>
      <w:r w:rsidRPr="00ED4D49">
        <w:rPr>
          <w:color w:val="35679A"/>
          <w:lang w:val="en-US" w:eastAsia="en-GB"/>
        </w:rPr>
        <w:t>Gavrić</w:t>
      </w:r>
      <w:proofErr w:type="spellEnd"/>
      <w:r w:rsidRPr="00ED4D49">
        <w:rPr>
          <w:color w:val="35679A"/>
          <w:lang w:val="en-US" w:eastAsia="en-GB"/>
        </w:rPr>
        <w:t xml:space="preserve"> </w:t>
      </w:r>
      <w:r w:rsidRPr="00ED4D49">
        <w:rPr>
          <w:lang w:val="en-US" w:eastAsia="en-GB"/>
        </w:rPr>
        <w:t xml:space="preserve">said that the </w:t>
      </w:r>
      <w:r w:rsidR="006070F1" w:rsidRPr="00ED4D49">
        <w:rPr>
          <w:lang w:val="en-US" w:eastAsia="en-GB"/>
        </w:rPr>
        <w:t>M</w:t>
      </w:r>
      <w:r w:rsidRPr="00ED4D49">
        <w:rPr>
          <w:lang w:val="en-US" w:eastAsia="en-GB"/>
        </w:rPr>
        <w:t>inistry ha</w:t>
      </w:r>
      <w:r w:rsidR="006070F1" w:rsidRPr="00ED4D49">
        <w:rPr>
          <w:lang w:val="en-US" w:eastAsia="en-GB"/>
        </w:rPr>
        <w:t>s</w:t>
      </w:r>
      <w:r w:rsidRPr="00ED4D49">
        <w:rPr>
          <w:lang w:val="en-US" w:eastAsia="en-GB"/>
        </w:rPr>
        <w:t xml:space="preserve"> recognized the need of reforestation and nominated three relevant projects. Related to the wastewater treatment plants, he said that </w:t>
      </w:r>
      <w:r w:rsidR="006070F1" w:rsidRPr="00ED4D49">
        <w:rPr>
          <w:lang w:val="en-US" w:eastAsia="en-GB"/>
        </w:rPr>
        <w:t xml:space="preserve">the </w:t>
      </w:r>
      <w:r w:rsidRPr="00ED4D49">
        <w:rPr>
          <w:lang w:val="en-US" w:eastAsia="en-GB"/>
        </w:rPr>
        <w:t>number of international</w:t>
      </w:r>
      <w:r w:rsidR="00B44238" w:rsidRPr="00ED4D49">
        <w:rPr>
          <w:lang w:val="en-US" w:eastAsia="en-GB"/>
        </w:rPr>
        <w:t xml:space="preserve"> wastewater treatment</w:t>
      </w:r>
      <w:r w:rsidRPr="00ED4D49">
        <w:rPr>
          <w:lang w:val="en-US" w:eastAsia="en-GB"/>
        </w:rPr>
        <w:t xml:space="preserve"> projects including </w:t>
      </w:r>
      <w:r w:rsidR="006070F1" w:rsidRPr="00ED4D49">
        <w:rPr>
          <w:lang w:val="en-US" w:eastAsia="en-GB"/>
        </w:rPr>
        <w:t xml:space="preserve">the </w:t>
      </w:r>
      <w:r w:rsidRPr="00ED4D49">
        <w:rPr>
          <w:lang w:val="en-US" w:eastAsia="en-GB"/>
        </w:rPr>
        <w:t xml:space="preserve">WATSAN project are implemented in BiH. It is up to the local self-government to prepare </w:t>
      </w:r>
      <w:r w:rsidR="00B44238" w:rsidRPr="00ED4D49">
        <w:rPr>
          <w:lang w:val="en-US" w:eastAsia="en-GB"/>
        </w:rPr>
        <w:t xml:space="preserve">the </w:t>
      </w:r>
      <w:r w:rsidRPr="00ED4D49">
        <w:rPr>
          <w:lang w:val="en-US" w:eastAsia="en-GB"/>
        </w:rPr>
        <w:t xml:space="preserve">necessary project documentation and nominate the projects to be financed by the Government of </w:t>
      </w:r>
      <w:proofErr w:type="spellStart"/>
      <w:r w:rsidRPr="00ED4D49">
        <w:rPr>
          <w:lang w:val="en-US" w:eastAsia="en-GB"/>
        </w:rPr>
        <w:t>Republika</w:t>
      </w:r>
      <w:proofErr w:type="spellEnd"/>
      <w:r w:rsidRPr="00ED4D49">
        <w:rPr>
          <w:lang w:val="en-US" w:eastAsia="en-GB"/>
        </w:rPr>
        <w:t xml:space="preserve"> Srpska or other donors. Local self-government</w:t>
      </w:r>
      <w:r w:rsidR="00FD5372" w:rsidRPr="00ED4D49">
        <w:rPr>
          <w:lang w:val="en-US" w:eastAsia="en-GB"/>
        </w:rPr>
        <w:t>s</w:t>
      </w:r>
      <w:r w:rsidRPr="00ED4D49">
        <w:rPr>
          <w:lang w:val="en-US" w:eastAsia="en-GB"/>
        </w:rPr>
        <w:t xml:space="preserve"> are those that need to articulate their needs and take the first step. </w:t>
      </w:r>
    </w:p>
    <w:p w14:paraId="589DCD9D" w14:textId="42148D10" w:rsidR="005C115E" w:rsidRPr="00ED4D49" w:rsidRDefault="005C115E" w:rsidP="00A05261">
      <w:pPr>
        <w:jc w:val="both"/>
        <w:rPr>
          <w:lang w:val="en-US" w:eastAsia="en-GB"/>
        </w:rPr>
      </w:pPr>
      <w:r w:rsidRPr="00ED4D49">
        <w:rPr>
          <w:color w:val="35679A"/>
          <w:lang w:val="en-US" w:eastAsia="en-GB"/>
        </w:rPr>
        <w:t>Mr</w:t>
      </w:r>
      <w:r w:rsidR="00FD5372" w:rsidRPr="00ED4D49">
        <w:rPr>
          <w:color w:val="35679A"/>
          <w:lang w:val="en-US" w:eastAsia="en-GB"/>
        </w:rPr>
        <w:t>.</w:t>
      </w:r>
      <w:r w:rsidRPr="00ED4D49">
        <w:rPr>
          <w:color w:val="35679A"/>
          <w:lang w:val="en-US" w:eastAsia="en-GB"/>
        </w:rPr>
        <w:t xml:space="preserve"> Igor </w:t>
      </w:r>
      <w:proofErr w:type="spellStart"/>
      <w:r w:rsidRPr="00ED4D49">
        <w:rPr>
          <w:color w:val="35679A"/>
          <w:lang w:val="en-US" w:eastAsia="en-GB"/>
        </w:rPr>
        <w:t>Palandžić</w:t>
      </w:r>
      <w:proofErr w:type="spellEnd"/>
      <w:r w:rsidRPr="00ED4D49">
        <w:rPr>
          <w:lang w:val="en-US" w:eastAsia="en-GB"/>
        </w:rPr>
        <w:t xml:space="preserve"> from the </w:t>
      </w:r>
      <w:r w:rsidR="00426EBD" w:rsidRPr="00ED4D49">
        <w:rPr>
          <w:rFonts w:asciiTheme="minorHAnsi" w:hAnsiTheme="minorHAnsi" w:cstheme="minorHAnsi"/>
          <w:lang w:val="en-US" w:eastAsia="en-GB"/>
        </w:rPr>
        <w:t xml:space="preserve">World </w:t>
      </w:r>
      <w:r w:rsidRPr="00ED4D49">
        <w:rPr>
          <w:lang w:val="en-US" w:eastAsia="en-GB"/>
        </w:rPr>
        <w:t xml:space="preserve">Bank mentioned that the overall objective of the </w:t>
      </w:r>
      <w:r w:rsidR="00A72834" w:rsidRPr="00ED4D49">
        <w:rPr>
          <w:lang w:val="en-US" w:eastAsia="en-GB"/>
        </w:rPr>
        <w:t>S</w:t>
      </w:r>
      <w:r w:rsidRPr="00ED4D49">
        <w:rPr>
          <w:lang w:val="en-US" w:eastAsia="en-GB"/>
        </w:rPr>
        <w:t xml:space="preserve">DIP is to strengthen local development. </w:t>
      </w:r>
      <w:r w:rsidR="00A72834" w:rsidRPr="00ED4D49">
        <w:rPr>
          <w:lang w:val="en-US" w:eastAsia="en-GB"/>
        </w:rPr>
        <w:t xml:space="preserve">The project will last for 10 years. </w:t>
      </w:r>
      <w:r w:rsidRPr="00ED4D49">
        <w:rPr>
          <w:lang w:val="en-US" w:eastAsia="en-GB"/>
        </w:rPr>
        <w:t xml:space="preserve">Phase I of the SDIP includes projects that </w:t>
      </w:r>
      <w:r w:rsidR="00FD5372" w:rsidRPr="00ED4D49">
        <w:rPr>
          <w:lang w:val="en-US" w:eastAsia="en-GB"/>
        </w:rPr>
        <w:t>are</w:t>
      </w:r>
      <w:r w:rsidRPr="00ED4D49">
        <w:rPr>
          <w:lang w:val="en-US" w:eastAsia="en-GB"/>
        </w:rPr>
        <w:t xml:space="preserve"> ready for implementation. </w:t>
      </w:r>
      <w:r w:rsidR="00FD5372" w:rsidRPr="00ED4D49">
        <w:rPr>
          <w:lang w:val="en-US" w:eastAsia="en-GB"/>
        </w:rPr>
        <w:t>P</w:t>
      </w:r>
      <w:r w:rsidRPr="00ED4D49">
        <w:rPr>
          <w:lang w:val="en-US" w:eastAsia="en-GB"/>
        </w:rPr>
        <w:t xml:space="preserve">art of the funds from Phase I is reserved for the development of </w:t>
      </w:r>
      <w:r w:rsidR="00A72834" w:rsidRPr="00ED4D49">
        <w:rPr>
          <w:lang w:val="en-US" w:eastAsia="en-GB"/>
        </w:rPr>
        <w:t>design</w:t>
      </w:r>
      <w:r w:rsidRPr="00ED4D49">
        <w:rPr>
          <w:lang w:val="en-US" w:eastAsia="en-GB"/>
        </w:rPr>
        <w:t xml:space="preserve"> documents for projects that will be financed in Phase II of the SDIP</w:t>
      </w:r>
      <w:r w:rsidR="00A72834" w:rsidRPr="00ED4D49">
        <w:rPr>
          <w:lang w:val="en-US" w:eastAsia="en-GB"/>
        </w:rPr>
        <w:t>. The RS Government needs to define projects that will be implemented in Phase II. T</w:t>
      </w:r>
      <w:r w:rsidR="00FD5372" w:rsidRPr="00ED4D49">
        <w:rPr>
          <w:lang w:val="en-US" w:eastAsia="en-GB"/>
        </w:rPr>
        <w:t>he t</w:t>
      </w:r>
      <w:r w:rsidR="00A72834" w:rsidRPr="00ED4D49">
        <w:rPr>
          <w:lang w:val="en-US" w:eastAsia="en-GB"/>
        </w:rPr>
        <w:t xml:space="preserve">ourism project in Zvornik can be an interesting project for financing. He also mentioned that </w:t>
      </w:r>
      <w:r w:rsidR="00FD5372" w:rsidRPr="00ED4D49">
        <w:rPr>
          <w:lang w:val="en-US" w:eastAsia="en-GB"/>
        </w:rPr>
        <w:t xml:space="preserve">the </w:t>
      </w:r>
      <w:r w:rsidR="00A72834" w:rsidRPr="00ED4D49">
        <w:rPr>
          <w:lang w:val="en-US" w:eastAsia="en-GB"/>
        </w:rPr>
        <w:t>GEF SCC project is currently implemented on the Drina River, so he invited representat</w:t>
      </w:r>
      <w:r w:rsidR="00FD5372" w:rsidRPr="00ED4D49">
        <w:rPr>
          <w:lang w:val="en-US" w:eastAsia="en-GB"/>
        </w:rPr>
        <w:t>i</w:t>
      </w:r>
      <w:r w:rsidR="00A72834" w:rsidRPr="00ED4D49">
        <w:rPr>
          <w:lang w:val="en-US" w:eastAsia="en-GB"/>
        </w:rPr>
        <w:t xml:space="preserve">ves from Zvornik to contact the PIU and discuss </w:t>
      </w:r>
      <w:r w:rsidR="00FD5372" w:rsidRPr="00ED4D49">
        <w:rPr>
          <w:lang w:val="en-US" w:eastAsia="en-GB"/>
        </w:rPr>
        <w:t xml:space="preserve">this issue </w:t>
      </w:r>
      <w:r w:rsidR="00A72834" w:rsidRPr="00ED4D49">
        <w:rPr>
          <w:lang w:val="en-US" w:eastAsia="en-GB"/>
        </w:rPr>
        <w:t>further. He said that the Ministry of Transport and Communication of RS is also participating in this project</w:t>
      </w:r>
      <w:r w:rsidR="007135E0" w:rsidRPr="00ED4D49">
        <w:rPr>
          <w:lang w:val="en-US" w:eastAsia="en-GB"/>
        </w:rPr>
        <w:t>,</w:t>
      </w:r>
      <w:r w:rsidR="00A72834" w:rsidRPr="00ED4D49">
        <w:rPr>
          <w:lang w:val="en-US" w:eastAsia="en-GB"/>
        </w:rPr>
        <w:t xml:space="preserve"> so any project coming from this </w:t>
      </w:r>
      <w:r w:rsidR="007135E0" w:rsidRPr="00ED4D49">
        <w:rPr>
          <w:lang w:val="en-US" w:eastAsia="en-GB"/>
        </w:rPr>
        <w:t>M</w:t>
      </w:r>
      <w:r w:rsidR="00A72834" w:rsidRPr="00ED4D49">
        <w:rPr>
          <w:lang w:val="en-US" w:eastAsia="en-GB"/>
        </w:rPr>
        <w:t>inistry will be considered.</w:t>
      </w:r>
    </w:p>
    <w:p w14:paraId="6F4E6C77" w14:textId="1751A49A" w:rsidR="00A72834" w:rsidRPr="00ED4D49" w:rsidRDefault="00A72834" w:rsidP="00A05261">
      <w:pPr>
        <w:jc w:val="both"/>
        <w:rPr>
          <w:lang w:val="en-US" w:eastAsia="en-GB"/>
        </w:rPr>
      </w:pPr>
      <w:r w:rsidRPr="00ED4D49">
        <w:rPr>
          <w:lang w:val="en-US" w:eastAsia="en-GB"/>
        </w:rPr>
        <w:t xml:space="preserve">Since there </w:t>
      </w:r>
      <w:r w:rsidR="007135E0" w:rsidRPr="00ED4D49">
        <w:rPr>
          <w:lang w:val="en-US" w:eastAsia="en-GB"/>
        </w:rPr>
        <w:t>were</w:t>
      </w:r>
      <w:r w:rsidRPr="00ED4D49">
        <w:rPr>
          <w:lang w:val="en-US" w:eastAsia="en-GB"/>
        </w:rPr>
        <w:t xml:space="preserve"> no further questions,</w:t>
      </w:r>
      <w:r w:rsidRPr="00ED4D49">
        <w:rPr>
          <w:color w:val="35679A"/>
          <w:lang w:val="en-US" w:eastAsia="en-GB"/>
        </w:rPr>
        <w:t xml:space="preserve"> </w:t>
      </w:r>
      <w:proofErr w:type="spellStart"/>
      <w:r w:rsidRPr="00ED4D49">
        <w:rPr>
          <w:color w:val="35679A"/>
          <w:lang w:val="en-US" w:eastAsia="en-GB"/>
        </w:rPr>
        <w:t>Ms</w:t>
      </w:r>
      <w:proofErr w:type="spellEnd"/>
      <w:r w:rsidRPr="00ED4D49">
        <w:rPr>
          <w:color w:val="35679A"/>
          <w:lang w:val="en-US" w:eastAsia="en-GB"/>
        </w:rPr>
        <w:t xml:space="preserve"> Irem </w:t>
      </w:r>
      <w:proofErr w:type="spellStart"/>
      <w:r w:rsidRPr="00ED4D49">
        <w:rPr>
          <w:color w:val="35679A"/>
          <w:lang w:val="en-US" w:eastAsia="en-GB"/>
        </w:rPr>
        <w:t>Silajdžić</w:t>
      </w:r>
      <w:proofErr w:type="spellEnd"/>
      <w:r w:rsidRPr="00ED4D49">
        <w:rPr>
          <w:color w:val="35679A"/>
          <w:lang w:val="en-US" w:eastAsia="en-GB"/>
        </w:rPr>
        <w:t xml:space="preserve"> </w:t>
      </w:r>
      <w:r w:rsidRPr="00ED4D49">
        <w:rPr>
          <w:lang w:val="en-US" w:eastAsia="en-GB"/>
        </w:rPr>
        <w:t xml:space="preserve">once more underlined the importance of the framework procedures that </w:t>
      </w:r>
      <w:r w:rsidR="007135E0" w:rsidRPr="00ED4D49">
        <w:rPr>
          <w:lang w:val="en-US" w:eastAsia="en-GB"/>
        </w:rPr>
        <w:t>were</w:t>
      </w:r>
      <w:r w:rsidRPr="00ED4D49">
        <w:rPr>
          <w:lang w:val="en-US" w:eastAsia="en-GB"/>
        </w:rPr>
        <w:t xml:space="preserve"> presented today and invited</w:t>
      </w:r>
      <w:r w:rsidR="007135E0" w:rsidRPr="00ED4D49">
        <w:rPr>
          <w:lang w:val="en-US" w:eastAsia="en-GB"/>
        </w:rPr>
        <w:t xml:space="preserve"> the</w:t>
      </w:r>
      <w:r w:rsidRPr="00ED4D49">
        <w:rPr>
          <w:lang w:val="en-US" w:eastAsia="en-GB"/>
        </w:rPr>
        <w:t xml:space="preserve"> representatives of 6 municipalities present to carefully study the procedures that also reflect on their role in the process, especially </w:t>
      </w:r>
      <w:r w:rsidR="00426EBD" w:rsidRPr="00ED4D49">
        <w:rPr>
          <w:rFonts w:asciiTheme="minorHAnsi" w:hAnsiTheme="minorHAnsi" w:cstheme="minorHAnsi"/>
          <w:lang w:val="en-US" w:eastAsia="en-GB"/>
        </w:rPr>
        <w:t xml:space="preserve">concerning </w:t>
      </w:r>
      <w:r w:rsidRPr="00ED4D49">
        <w:rPr>
          <w:lang w:val="en-US" w:eastAsia="en-GB"/>
        </w:rPr>
        <w:t xml:space="preserve">resettlement and land acquisition. </w:t>
      </w:r>
    </w:p>
    <w:p w14:paraId="59870812" w14:textId="77777777" w:rsidR="00A05261" w:rsidRPr="00ED4D49" w:rsidRDefault="00A05261" w:rsidP="00A05261">
      <w:pPr>
        <w:jc w:val="both"/>
        <w:rPr>
          <w:lang w:val="en-US" w:eastAsia="en-GB"/>
        </w:rPr>
      </w:pPr>
      <w:r w:rsidRPr="00ED4D49">
        <w:rPr>
          <w:lang w:val="en-US" w:eastAsia="en-GB"/>
        </w:rPr>
        <w:t>The meeting ended at 14:00.</w:t>
      </w:r>
    </w:p>
    <w:p w14:paraId="2C4D79D9" w14:textId="77777777" w:rsidR="00A05261" w:rsidRPr="00ED4D49" w:rsidRDefault="00A05261" w:rsidP="00A05261">
      <w:pPr>
        <w:jc w:val="both"/>
        <w:rPr>
          <w:b/>
          <w:bCs/>
          <w:lang w:val="en-US" w:eastAsia="en-GB"/>
        </w:rPr>
      </w:pPr>
      <w:r w:rsidRPr="00ED4D49">
        <w:rPr>
          <w:b/>
          <w:bCs/>
          <w:lang w:val="en-US" w:eastAsia="en-GB"/>
        </w:rPr>
        <w:br w:type="page"/>
      </w:r>
      <w:r w:rsidRPr="00ED4D49">
        <w:rPr>
          <w:b/>
          <w:bCs/>
          <w:lang w:val="en-US" w:eastAsia="en-GB"/>
        </w:rPr>
        <w:lastRenderedPageBreak/>
        <w:t xml:space="preserve">Photographs </w:t>
      </w:r>
    </w:p>
    <w:p w14:paraId="33485578" w14:textId="767A1587" w:rsidR="00A05261" w:rsidRPr="00ED4D49" w:rsidRDefault="00BB1969" w:rsidP="00A05261">
      <w:pPr>
        <w:jc w:val="both"/>
        <w:rPr>
          <w:lang w:val="en-US" w:eastAsia="en-GB"/>
        </w:rPr>
      </w:pPr>
      <w:r w:rsidRPr="00ED4D49">
        <w:rPr>
          <w:noProof/>
          <w:lang w:val="bs-Latn-BA" w:eastAsia="bs-Latn-BA"/>
        </w:rPr>
        <w:drawing>
          <wp:inline distT="0" distB="0" distL="0" distR="0" wp14:anchorId="585DB281" wp14:editId="34F5EC34">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4498D700" w14:textId="4DCB78FE" w:rsidR="00BB1969" w:rsidRPr="00ED4D49" w:rsidRDefault="00BB1969" w:rsidP="00A05261">
      <w:pPr>
        <w:jc w:val="both"/>
        <w:rPr>
          <w:lang w:val="en-US" w:eastAsia="en-GB"/>
        </w:rPr>
      </w:pPr>
    </w:p>
    <w:p w14:paraId="11ED74DA" w14:textId="47804B10" w:rsidR="00BB1969" w:rsidRPr="00ED4D49" w:rsidRDefault="00BB1969" w:rsidP="00A05261">
      <w:pPr>
        <w:jc w:val="both"/>
        <w:rPr>
          <w:lang w:val="en-US" w:eastAsia="en-GB"/>
        </w:rPr>
      </w:pPr>
      <w:r w:rsidRPr="00ED4D49">
        <w:rPr>
          <w:noProof/>
          <w:lang w:val="bs-Latn-BA" w:eastAsia="bs-Latn-BA"/>
        </w:rPr>
        <w:drawing>
          <wp:inline distT="0" distB="0" distL="0" distR="0" wp14:anchorId="1FCC736A" wp14:editId="128A2167">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7903BC0D" w14:textId="77777777" w:rsidR="00A05261" w:rsidRPr="00ED4D49" w:rsidRDefault="00A05261" w:rsidP="00A05261">
      <w:pPr>
        <w:jc w:val="both"/>
        <w:rPr>
          <w:lang w:val="en-US" w:eastAsia="en-GB"/>
        </w:rPr>
      </w:pPr>
    </w:p>
    <w:p w14:paraId="1F52284D" w14:textId="4D3D2370" w:rsidR="00A05261" w:rsidRPr="00ED4D49" w:rsidRDefault="00A05261" w:rsidP="00A05261">
      <w:pPr>
        <w:jc w:val="both"/>
        <w:rPr>
          <w:lang w:val="en-US"/>
        </w:rPr>
        <w:sectPr w:rsidR="00A05261" w:rsidRPr="00ED4D49" w:rsidSect="00A05261">
          <w:headerReference w:type="default" r:id="rId55"/>
          <w:headerReference w:type="first" r:id="rId56"/>
          <w:pgSz w:w="11900" w:h="16840"/>
          <w:pgMar w:top="1440" w:right="1440" w:bottom="1440" w:left="1440" w:header="720" w:footer="720" w:gutter="0"/>
          <w:cols w:space="720"/>
          <w:titlePg/>
          <w:docGrid w:linePitch="360"/>
        </w:sectPr>
      </w:pPr>
    </w:p>
    <w:p w14:paraId="2DE0C2E7" w14:textId="77777777" w:rsidR="00A05261" w:rsidRPr="00ED4D49" w:rsidRDefault="00A05261" w:rsidP="00A05261">
      <w:pPr>
        <w:jc w:val="both"/>
        <w:rPr>
          <w:b/>
          <w:bCs/>
          <w:lang w:val="en-US"/>
        </w:rPr>
      </w:pPr>
      <w:r w:rsidRPr="00ED4D49">
        <w:rPr>
          <w:b/>
          <w:bCs/>
          <w:lang w:val="en-US"/>
        </w:rPr>
        <w:lastRenderedPageBreak/>
        <w:t>List of participants</w:t>
      </w:r>
    </w:p>
    <w:p w14:paraId="60512A51" w14:textId="5C3DF548" w:rsidR="001D71BE" w:rsidRPr="00ED4D49" w:rsidRDefault="00CC4909" w:rsidP="00BB1969">
      <w:pPr>
        <w:jc w:val="center"/>
        <w:rPr>
          <w:sz w:val="16"/>
          <w:szCs w:val="16"/>
          <w:lang w:val="en-US"/>
        </w:rPr>
      </w:pPr>
      <w:r w:rsidRPr="00ED4D49">
        <w:rPr>
          <w:noProof/>
          <w:sz w:val="16"/>
          <w:szCs w:val="16"/>
          <w:lang w:val="bs-Latn-BA" w:eastAsia="bs-Latn-BA"/>
        </w:rPr>
        <mc:AlternateContent>
          <mc:Choice Requires="wps">
            <w:drawing>
              <wp:anchor distT="0" distB="0" distL="114300" distR="114300" simplePos="0" relativeHeight="251662336" behindDoc="0" locked="0" layoutInCell="1" allowOverlap="1" wp14:anchorId="60FFCFE0" wp14:editId="170B34C0">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5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06D0A" id="Rectangle 27" o:spid="_x0000_s1026" style="position:absolute;margin-left:396.45pt;margin-top:162.3pt;width:87.9pt;height:19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59" o:title="" recolor="t" rotate="t" type="tile"/>
              </v:rect>
            </w:pict>
          </mc:Fallback>
        </mc:AlternateContent>
      </w:r>
      <w:r w:rsidR="00BB1969" w:rsidRPr="00ED4D49">
        <w:rPr>
          <w:noProof/>
          <w:sz w:val="16"/>
          <w:szCs w:val="16"/>
          <w:lang w:val="bs-Latn-BA" w:eastAsia="bs-Latn-BA"/>
        </w:rPr>
        <w:drawing>
          <wp:inline distT="0" distB="0" distL="0" distR="0" wp14:anchorId="4D4DAB28" wp14:editId="451E6282">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60"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bookmarkEnd w:id="296"/>
    <w:p w14:paraId="1AF80781" w14:textId="4FF7C0DE" w:rsidR="00BB1969" w:rsidRPr="00ED4D49" w:rsidRDefault="006F3B00" w:rsidP="00ED4D49">
      <w:pPr>
        <w:spacing w:before="0" w:after="0" w:line="240" w:lineRule="auto"/>
        <w:rPr>
          <w:sz w:val="16"/>
          <w:szCs w:val="16"/>
          <w:lang w:val="en-US"/>
        </w:rPr>
      </w:pPr>
      <w:r w:rsidRPr="00ED4D49">
        <w:rPr>
          <w:sz w:val="16"/>
          <w:szCs w:val="16"/>
          <w:lang w:val="en-US"/>
        </w:rPr>
        <w:br w:type="page"/>
      </w:r>
      <w:r w:rsidR="00F122A6" w:rsidRPr="00ED4D49">
        <w:rPr>
          <w:noProof/>
          <w:sz w:val="16"/>
          <w:szCs w:val="16"/>
          <w:lang w:val="bs-Latn-BA" w:eastAsia="bs-Latn-BA"/>
        </w:rPr>
        <w:lastRenderedPageBreak/>
        <mc:AlternateContent>
          <mc:Choice Requires="wps">
            <w:drawing>
              <wp:anchor distT="0" distB="0" distL="114300" distR="114300" simplePos="0" relativeHeight="251664384" behindDoc="0" locked="0" layoutInCell="1" allowOverlap="1" wp14:anchorId="7E7A08C0" wp14:editId="0CE6E0B5">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5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BA83D" id="Rectangle 28" o:spid="_x0000_s1026" style="position:absolute;margin-left:350.65pt;margin-top:33.65pt;width:87.9pt;height:9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59" o:title="" recolor="t" rotate="t" type="tile"/>
              </v:rect>
            </w:pict>
          </mc:Fallback>
        </mc:AlternateContent>
      </w:r>
      <w:r w:rsidR="00BB1969" w:rsidRPr="00ED4D49">
        <w:rPr>
          <w:noProof/>
          <w:sz w:val="16"/>
          <w:szCs w:val="16"/>
          <w:lang w:val="bs-Latn-BA" w:eastAsia="bs-Latn-BA"/>
        </w:rPr>
        <w:drawing>
          <wp:inline distT="0" distB="0" distL="0" distR="0" wp14:anchorId="05EE6163" wp14:editId="509D80DF">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61"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75533097" w14:textId="77777777" w:rsidR="006F3B00" w:rsidRPr="00ED4D49" w:rsidRDefault="006F3B00" w:rsidP="00BB1969">
      <w:pPr>
        <w:jc w:val="center"/>
        <w:rPr>
          <w:sz w:val="16"/>
          <w:szCs w:val="16"/>
          <w:lang w:val="en-US"/>
        </w:rPr>
        <w:sectPr w:rsidR="006F3B00" w:rsidRPr="00ED4D49" w:rsidSect="00BB1969">
          <w:pgSz w:w="16840" w:h="11900" w:orient="landscape"/>
          <w:pgMar w:top="1440" w:right="1440" w:bottom="1440" w:left="1440" w:header="720" w:footer="720" w:gutter="0"/>
          <w:cols w:space="720"/>
          <w:titlePg/>
          <w:docGrid w:linePitch="360"/>
        </w:sectPr>
      </w:pPr>
    </w:p>
    <w:p w14:paraId="374FBF7E" w14:textId="5A7E4A72" w:rsidR="00583A7F" w:rsidRPr="00ED4D49" w:rsidRDefault="00583A7F" w:rsidP="00583A7F">
      <w:pPr>
        <w:rPr>
          <w:lang w:val="en-US" w:eastAsia="en-GB"/>
        </w:rPr>
      </w:pPr>
      <w:r w:rsidRPr="00ED4D49">
        <w:rPr>
          <w:b/>
          <w:bCs/>
          <w:lang w:val="en-US" w:eastAsia="en-GB"/>
        </w:rPr>
        <w:lastRenderedPageBreak/>
        <w:t>Venue:</w:t>
      </w:r>
      <w:r w:rsidRPr="00ED4D49">
        <w:rPr>
          <w:lang w:val="en-US" w:eastAsia="en-GB"/>
        </w:rPr>
        <w:t xml:space="preserve"> </w:t>
      </w:r>
      <w:r w:rsidRPr="00ED4D49">
        <w:rPr>
          <w:lang w:val="en-US" w:eastAsia="en-GB"/>
        </w:rPr>
        <w:tab/>
      </w:r>
      <w:r w:rsidRPr="00ED4D49">
        <w:rPr>
          <w:lang w:val="en-US" w:eastAsia="en-GB"/>
        </w:rPr>
        <w:tab/>
      </w:r>
      <w:r w:rsidRPr="00ED4D49">
        <w:rPr>
          <w:rFonts w:cstheme="minorHAnsi"/>
          <w:color w:val="000000" w:themeColor="text1"/>
          <w:szCs w:val="20"/>
        </w:rPr>
        <w:t xml:space="preserve">Online soliciting of comments </w:t>
      </w:r>
    </w:p>
    <w:p w14:paraId="097213C0" w14:textId="77777777" w:rsidR="00583A7F" w:rsidRPr="00ED4D49" w:rsidRDefault="00583A7F" w:rsidP="00583A7F">
      <w:pPr>
        <w:rPr>
          <w:b/>
          <w:bCs/>
          <w:lang w:val="en-US" w:eastAsia="en-GB"/>
        </w:rPr>
      </w:pPr>
      <w:r w:rsidRPr="00ED4D49">
        <w:rPr>
          <w:b/>
          <w:bCs/>
          <w:lang w:val="en-US" w:eastAsia="en-GB"/>
        </w:rPr>
        <w:t xml:space="preserve">Date: </w:t>
      </w:r>
      <w:r w:rsidRPr="00ED4D49">
        <w:rPr>
          <w:b/>
          <w:bCs/>
          <w:lang w:val="en-US" w:eastAsia="en-GB"/>
        </w:rPr>
        <w:tab/>
      </w:r>
      <w:r w:rsidRPr="00ED4D49">
        <w:rPr>
          <w:b/>
          <w:bCs/>
          <w:lang w:val="en-US" w:eastAsia="en-GB"/>
        </w:rPr>
        <w:tab/>
      </w:r>
      <w:r w:rsidRPr="00ED4D49">
        <w:rPr>
          <w:rFonts w:asciiTheme="minorHAnsi" w:hAnsiTheme="minorHAnsi" w:cstheme="minorHAnsi"/>
          <w:color w:val="000000" w:themeColor="text1"/>
          <w:szCs w:val="20"/>
        </w:rPr>
        <w:t>March</w:t>
      </w:r>
      <w:r w:rsidRPr="00ED4D49">
        <w:rPr>
          <w:rFonts w:cstheme="minorHAnsi"/>
          <w:color w:val="000000" w:themeColor="text1"/>
          <w:szCs w:val="20"/>
        </w:rPr>
        <w:t xml:space="preserve"> </w:t>
      </w:r>
      <w:r w:rsidRPr="00ED4D49">
        <w:rPr>
          <w:rFonts w:asciiTheme="minorHAnsi" w:hAnsiTheme="minorHAnsi" w:cstheme="minorHAnsi"/>
          <w:color w:val="000000" w:themeColor="text1"/>
          <w:szCs w:val="20"/>
        </w:rPr>
        <w:t xml:space="preserve">6, </w:t>
      </w:r>
      <w:proofErr w:type="gramStart"/>
      <w:r w:rsidRPr="00ED4D49">
        <w:rPr>
          <w:rFonts w:asciiTheme="minorHAnsi" w:hAnsiTheme="minorHAnsi" w:cstheme="minorHAnsi"/>
          <w:color w:val="000000" w:themeColor="text1"/>
          <w:szCs w:val="20"/>
        </w:rPr>
        <w:t>2023</w:t>
      </w:r>
      <w:proofErr w:type="gramEnd"/>
      <w:r w:rsidRPr="00ED4D49">
        <w:rPr>
          <w:rFonts w:cstheme="minorHAnsi"/>
          <w:color w:val="000000" w:themeColor="text1"/>
          <w:szCs w:val="20"/>
        </w:rPr>
        <w:t xml:space="preserve"> until March 20, 2023 (3 weeks)</w:t>
      </w:r>
    </w:p>
    <w:p w14:paraId="786C7175" w14:textId="77777777" w:rsidR="00583A7F" w:rsidRPr="00ED4D49" w:rsidRDefault="00583A7F" w:rsidP="00583A7F">
      <w:pPr>
        <w:ind w:left="1440" w:hanging="1440"/>
        <w:rPr>
          <w:lang w:val="en-US" w:eastAsia="en-GB"/>
        </w:rPr>
      </w:pPr>
      <w:r w:rsidRPr="00ED4D49">
        <w:rPr>
          <w:b/>
          <w:bCs/>
          <w:lang w:val="en-US" w:eastAsia="en-GB"/>
        </w:rPr>
        <w:t>Organizer:</w:t>
      </w:r>
      <w:r w:rsidRPr="00ED4D49">
        <w:rPr>
          <w:lang w:val="en-US" w:eastAsia="en-GB"/>
        </w:rPr>
        <w:t xml:space="preserve"> </w:t>
      </w:r>
      <w:r w:rsidRPr="00ED4D49">
        <w:rPr>
          <w:lang w:val="en-US" w:eastAsia="en-GB"/>
        </w:rPr>
        <w:tab/>
      </w:r>
      <w:r w:rsidRPr="00ED4D49">
        <w:rPr>
          <w:rFonts w:cstheme="minorHAnsi"/>
          <w:color w:val="000000" w:themeColor="text1"/>
          <w:szCs w:val="20"/>
        </w:rPr>
        <w:t xml:space="preserve">Project Implementation Unit of the FBIH Ministry of Agriculture, Water Management and Forestry </w:t>
      </w:r>
    </w:p>
    <w:p w14:paraId="734984FF" w14:textId="77777777" w:rsidR="00583A7F" w:rsidRPr="00ED4D49" w:rsidRDefault="00583A7F" w:rsidP="00583A7F"/>
    <w:p w14:paraId="66800F43" w14:textId="77777777" w:rsidR="00583A7F" w:rsidRPr="00ED4D49" w:rsidRDefault="00583A7F" w:rsidP="00583A7F">
      <w:pPr>
        <w:jc w:val="both"/>
      </w:pPr>
      <w:r w:rsidRPr="00ED4D49">
        <w:t>The package of ESF documentation was disclosed on March 6</w:t>
      </w:r>
      <w:r w:rsidRPr="00ED4D49">
        <w:rPr>
          <w:vertAlign w:val="superscript"/>
        </w:rPr>
        <w:t>th</w:t>
      </w:r>
      <w:r w:rsidRPr="00ED4D49">
        <w:t xml:space="preserve">, 2023 on FMAWF website within special tab referring the World Bank projects and PIU activities in line with pre-defined procedures. Invitation for submission of comments to the published documents was advertised in local daily magazines with clearly quoted e-mail address, and deadline for the comments submission. Very next day letters were sent to 9  stakeholder  Municipalities/ Towns (Vogošća, Novi Grad Sarajevo, Ilidža, Tuzla, Lukavac, Odžak, Orašje, Goražde, Foča in FBIH) stating brief information on the Project itself, its status, as the commitments that Borrowers have to respect at this point including the publishing/advertising  the set of “environment-social” documentation on municipalities/towns websites. Deadline for comments submission was 3 weeks and no comments have been received during this time-period. </w:t>
      </w:r>
    </w:p>
    <w:p w14:paraId="59D67B71" w14:textId="77777777" w:rsidR="00583A7F" w:rsidRPr="00ED4D49" w:rsidRDefault="00583A7F" w:rsidP="00583A7F">
      <w:pPr>
        <w:jc w:val="both"/>
      </w:pPr>
      <w:r w:rsidRPr="00ED4D49">
        <w:t>Taking into consideration the fact that proposed applications for Drina river catchment were planned within the now closed Drina river Flood Protection Project and that Public Consultations were conducted for Environment Management Plan and social issues on January 16</w:t>
      </w:r>
      <w:r w:rsidRPr="00ED4D49">
        <w:rPr>
          <w:vertAlign w:val="superscript"/>
        </w:rPr>
        <w:t>th</w:t>
      </w:r>
      <w:r w:rsidRPr="00ED4D49">
        <w:t xml:space="preserve">, 2014, our stakeholder municipalities and cities are already aware of the consultations process and the framework documents. All site specific due diligence will be disclosed with planned and detailed public consultations including meetings in the specific project areas. </w:t>
      </w:r>
    </w:p>
    <w:p w14:paraId="144A92CB" w14:textId="77777777" w:rsidR="00583A7F" w:rsidRPr="00ED4D49" w:rsidRDefault="00583A7F" w:rsidP="00583A7F"/>
    <w:p w14:paraId="0BEE2913" w14:textId="77777777" w:rsidR="00583A7F" w:rsidRPr="00ED4D49" w:rsidRDefault="00583A7F" w:rsidP="00583A7F">
      <w:r w:rsidRPr="00ED4D49">
        <w:rPr>
          <w:noProof/>
        </w:rPr>
        <w:drawing>
          <wp:inline distT="0" distB="0" distL="0" distR="0" wp14:anchorId="6CB1FDAD" wp14:editId="035DB4A3">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284220"/>
                    </a:xfrm>
                    <a:prstGeom prst="rect">
                      <a:avLst/>
                    </a:prstGeom>
                  </pic:spPr>
                </pic:pic>
              </a:graphicData>
            </a:graphic>
          </wp:inline>
        </w:drawing>
      </w:r>
    </w:p>
    <w:p w14:paraId="4AAA81A3" w14:textId="77777777" w:rsidR="00583A7F" w:rsidRPr="00ED4D49" w:rsidRDefault="00583A7F" w:rsidP="00583A7F"/>
    <w:p w14:paraId="0A3C2BDA" w14:textId="77777777" w:rsidR="00583A7F" w:rsidRPr="00ED4D49" w:rsidRDefault="00583A7F" w:rsidP="00583A7F"/>
    <w:p w14:paraId="416AF14F" w14:textId="77777777" w:rsidR="00583A7F" w:rsidRPr="00ED4D49" w:rsidRDefault="00583A7F" w:rsidP="00583A7F">
      <w:r w:rsidRPr="00ED4D49">
        <w:rPr>
          <w:noProof/>
        </w:rPr>
        <w:lastRenderedPageBreak/>
        <w:drawing>
          <wp:inline distT="0" distB="0" distL="0" distR="0" wp14:anchorId="3CE77C26" wp14:editId="17929AB8">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140710"/>
                    </a:xfrm>
                    <a:prstGeom prst="rect">
                      <a:avLst/>
                    </a:prstGeom>
                  </pic:spPr>
                </pic:pic>
              </a:graphicData>
            </a:graphic>
          </wp:inline>
        </w:drawing>
      </w:r>
    </w:p>
    <w:p w14:paraId="3EB8367F" w14:textId="77777777" w:rsidR="00583A7F" w:rsidRPr="00ED4D49" w:rsidRDefault="00583A7F" w:rsidP="00583A7F">
      <w:pPr>
        <w:pStyle w:val="ListParagraph"/>
        <w:ind w:left="1110"/>
      </w:pPr>
    </w:p>
    <w:p w14:paraId="3C0F74F6" w14:textId="77777777" w:rsidR="00583A7F" w:rsidRPr="00ED4D49" w:rsidRDefault="00583A7F" w:rsidP="00583A7F"/>
    <w:p w14:paraId="3806DE81" w14:textId="77777777" w:rsidR="00583A7F" w:rsidRPr="00ED4D49" w:rsidRDefault="00583A7F" w:rsidP="00583A7F">
      <w:r w:rsidRPr="00ED4D49">
        <w:rPr>
          <w:noProof/>
        </w:rPr>
        <w:lastRenderedPageBreak/>
        <w:drawing>
          <wp:inline distT="0" distB="0" distL="0" distR="0" wp14:anchorId="6E46414F" wp14:editId="184463F2">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7069455"/>
                    </a:xfrm>
                    <a:prstGeom prst="rect">
                      <a:avLst/>
                    </a:prstGeom>
                  </pic:spPr>
                </pic:pic>
              </a:graphicData>
            </a:graphic>
          </wp:inline>
        </w:drawing>
      </w:r>
    </w:p>
    <w:p w14:paraId="3FA2955A" w14:textId="05FB68AF" w:rsidR="00764425" w:rsidRPr="00ED4D49" w:rsidRDefault="00764425">
      <w:pPr>
        <w:spacing w:before="0" w:after="0" w:line="240" w:lineRule="auto"/>
        <w:rPr>
          <w:b/>
          <w:bCs/>
          <w:lang w:val="en-US" w:eastAsia="en-GB"/>
        </w:rPr>
      </w:pPr>
      <w:r w:rsidRPr="00ED4D49">
        <w:rPr>
          <w:b/>
          <w:bCs/>
          <w:lang w:val="en-US" w:eastAsia="en-GB"/>
        </w:rPr>
        <w:br w:type="page"/>
      </w:r>
    </w:p>
    <w:p w14:paraId="18EBA6BE" w14:textId="77777777" w:rsidR="006B19C8" w:rsidRPr="00ED4D49" w:rsidRDefault="006B19C8">
      <w:pPr>
        <w:spacing w:before="0" w:after="0" w:line="240" w:lineRule="auto"/>
        <w:rPr>
          <w:b/>
          <w:bCs/>
          <w:lang w:val="en-US" w:eastAsia="en-GB"/>
        </w:rPr>
      </w:pPr>
    </w:p>
    <w:p w14:paraId="01A9F4F0" w14:textId="7132A9A2" w:rsidR="00E020EA" w:rsidRPr="00ED4D49" w:rsidRDefault="00E020EA" w:rsidP="00E020EA">
      <w:pPr>
        <w:rPr>
          <w:lang w:val="en-US" w:eastAsia="en-GB"/>
        </w:rPr>
      </w:pPr>
      <w:r w:rsidRPr="00ED4D49">
        <w:rPr>
          <w:b/>
          <w:bCs/>
          <w:lang w:val="en-US" w:eastAsia="en-GB"/>
        </w:rPr>
        <w:t>Venue:</w:t>
      </w:r>
      <w:r w:rsidRPr="00ED4D49">
        <w:rPr>
          <w:lang w:val="en-US" w:eastAsia="en-GB"/>
        </w:rPr>
        <w:t xml:space="preserve"> </w:t>
      </w:r>
      <w:r w:rsidRPr="00ED4D49">
        <w:rPr>
          <w:lang w:val="en-US" w:eastAsia="en-GB"/>
        </w:rPr>
        <w:tab/>
      </w:r>
      <w:r w:rsidRPr="00ED4D49">
        <w:rPr>
          <w:lang w:val="en-US" w:eastAsia="en-GB"/>
        </w:rPr>
        <w:tab/>
      </w:r>
      <w:r w:rsidR="00F353F2" w:rsidRPr="00ED4D49">
        <w:rPr>
          <w:rFonts w:asciiTheme="minorHAnsi" w:hAnsiTheme="minorHAnsi" w:cstheme="minorHAnsi"/>
          <w:color w:val="000000" w:themeColor="text1"/>
          <w:szCs w:val="20"/>
        </w:rPr>
        <w:t>Hall of the Assembly of the Brčko District of BiH</w:t>
      </w:r>
    </w:p>
    <w:p w14:paraId="7026563A" w14:textId="2E2C40DB" w:rsidR="00E020EA" w:rsidRPr="00ED4D49" w:rsidRDefault="00E020EA" w:rsidP="00E020EA">
      <w:pPr>
        <w:rPr>
          <w:b/>
          <w:bCs/>
          <w:lang w:val="en-US" w:eastAsia="en-GB"/>
        </w:rPr>
      </w:pPr>
      <w:r w:rsidRPr="00ED4D49">
        <w:rPr>
          <w:b/>
          <w:bCs/>
          <w:lang w:val="en-US" w:eastAsia="en-GB"/>
        </w:rPr>
        <w:t xml:space="preserve">Date: </w:t>
      </w:r>
      <w:r w:rsidRPr="00ED4D49">
        <w:rPr>
          <w:b/>
          <w:bCs/>
          <w:lang w:val="en-US" w:eastAsia="en-GB"/>
        </w:rPr>
        <w:tab/>
      </w:r>
      <w:r w:rsidRPr="00ED4D49">
        <w:rPr>
          <w:b/>
          <w:bCs/>
          <w:lang w:val="en-US" w:eastAsia="en-GB"/>
        </w:rPr>
        <w:tab/>
      </w:r>
      <w:r w:rsidR="00F353F2" w:rsidRPr="00ED4D49">
        <w:rPr>
          <w:rFonts w:asciiTheme="minorHAnsi" w:hAnsiTheme="minorHAnsi" w:cstheme="minorHAnsi"/>
          <w:color w:val="000000" w:themeColor="text1"/>
          <w:szCs w:val="20"/>
        </w:rPr>
        <w:t>March 16, 2023</w:t>
      </w:r>
    </w:p>
    <w:p w14:paraId="09C6F45F" w14:textId="18FBC775" w:rsidR="00E020EA" w:rsidRPr="00ED4D49" w:rsidRDefault="00E020EA" w:rsidP="00E020EA">
      <w:pPr>
        <w:rPr>
          <w:lang w:val="en-US" w:eastAsia="en-GB"/>
        </w:rPr>
      </w:pPr>
      <w:r w:rsidRPr="00ED4D49">
        <w:rPr>
          <w:b/>
          <w:bCs/>
          <w:lang w:val="en-US" w:eastAsia="en-GB"/>
        </w:rPr>
        <w:t>Time:</w:t>
      </w:r>
      <w:r w:rsidRPr="00ED4D49">
        <w:rPr>
          <w:lang w:val="en-US" w:eastAsia="en-GB"/>
        </w:rPr>
        <w:t xml:space="preserve"> </w:t>
      </w:r>
      <w:r w:rsidRPr="00ED4D49">
        <w:rPr>
          <w:lang w:val="en-US" w:eastAsia="en-GB"/>
        </w:rPr>
        <w:tab/>
      </w:r>
      <w:r w:rsidRPr="00ED4D49">
        <w:rPr>
          <w:lang w:val="en-US" w:eastAsia="en-GB"/>
        </w:rPr>
        <w:tab/>
        <w:t>1</w:t>
      </w:r>
      <w:r w:rsidR="00F353F2" w:rsidRPr="00ED4D49">
        <w:rPr>
          <w:lang w:val="en-US" w:eastAsia="en-GB"/>
        </w:rPr>
        <w:t>0</w:t>
      </w:r>
      <w:r w:rsidRPr="00ED4D49">
        <w:rPr>
          <w:lang w:val="en-US" w:eastAsia="en-GB"/>
        </w:rPr>
        <w:t xml:space="preserve">:00 </w:t>
      </w:r>
      <w:proofErr w:type="spellStart"/>
      <w:r w:rsidRPr="00ED4D49">
        <w:rPr>
          <w:lang w:val="en-US" w:eastAsia="en-GB"/>
        </w:rPr>
        <w:t>hr</w:t>
      </w:r>
      <w:proofErr w:type="spellEnd"/>
      <w:r w:rsidRPr="00ED4D49">
        <w:rPr>
          <w:lang w:val="en-US" w:eastAsia="en-GB"/>
        </w:rPr>
        <w:t xml:space="preserve"> </w:t>
      </w:r>
    </w:p>
    <w:p w14:paraId="3099A4EC" w14:textId="067AD68C" w:rsidR="00E020EA" w:rsidRPr="00ED4D49" w:rsidRDefault="00E020EA" w:rsidP="00E020EA">
      <w:pPr>
        <w:ind w:left="1440" w:hanging="1440"/>
        <w:rPr>
          <w:lang w:val="en-US" w:eastAsia="en-GB"/>
        </w:rPr>
      </w:pPr>
      <w:r w:rsidRPr="00ED4D49">
        <w:rPr>
          <w:b/>
          <w:bCs/>
          <w:lang w:val="en-US" w:eastAsia="en-GB"/>
        </w:rPr>
        <w:t>Organizer:</w:t>
      </w:r>
      <w:r w:rsidRPr="00ED4D49">
        <w:rPr>
          <w:lang w:val="en-US" w:eastAsia="en-GB"/>
        </w:rPr>
        <w:t xml:space="preserve"> </w:t>
      </w:r>
      <w:r w:rsidRPr="00ED4D49">
        <w:rPr>
          <w:lang w:val="en-US" w:eastAsia="en-GB"/>
        </w:rPr>
        <w:tab/>
      </w:r>
      <w:r w:rsidR="009B5EBE" w:rsidRPr="00ED4D49">
        <w:rPr>
          <w:rFonts w:asciiTheme="minorHAnsi" w:hAnsiTheme="minorHAnsi" w:cstheme="minorHAnsi"/>
          <w:color w:val="000000" w:themeColor="text1"/>
          <w:szCs w:val="20"/>
        </w:rPr>
        <w:t>The unit for the implementation of projects financed from international funds of the Development and Guarantee Fund of the Brčko District of BiH</w:t>
      </w:r>
    </w:p>
    <w:p w14:paraId="3DDAB096" w14:textId="77777777" w:rsidR="00E020EA" w:rsidRPr="00ED4D49" w:rsidRDefault="00E020EA" w:rsidP="00E020EA">
      <w:pPr>
        <w:rPr>
          <w:rFonts w:asciiTheme="minorHAnsi" w:hAnsiTheme="minorHAnsi" w:cstheme="minorHAnsi"/>
          <w:color w:val="000000" w:themeColor="text1"/>
          <w:szCs w:val="20"/>
        </w:rPr>
      </w:pPr>
    </w:p>
    <w:p w14:paraId="09B54A2E" w14:textId="77777777" w:rsidR="00E020EA" w:rsidRPr="00ED4D49" w:rsidRDefault="00E020EA" w:rsidP="00E020EA">
      <w:pPr>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REPORT ON THE PUBLIC HEARING</w:t>
      </w:r>
    </w:p>
    <w:p w14:paraId="0AEB7878" w14:textId="77777777" w:rsidR="00E020EA" w:rsidRPr="00ED4D49" w:rsidRDefault="00E020EA" w:rsidP="00E020EA">
      <w:pPr>
        <w:rPr>
          <w:rFonts w:asciiTheme="minorHAnsi" w:hAnsiTheme="minorHAnsi" w:cstheme="minorHAnsi"/>
          <w:color w:val="000000" w:themeColor="text1"/>
          <w:szCs w:val="20"/>
        </w:rPr>
      </w:pPr>
    </w:p>
    <w:p w14:paraId="06793816"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The unit for the implementation of projects financed from international funds of the Development and Guarantee Fund of the Brčko District of BiH, for the needs of the "Project of Integrated Development of the Sava and Drina River Corridor", financed by the World Bank, is on March 16, 2023, from 10:00 a.m. to 12:00 p.m., in hall of the Assembly of the Brčko District of BiH, organized a public debate on the framework as follows:</w:t>
      </w:r>
    </w:p>
    <w:p w14:paraId="73696913"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Environmental and Social Management Framework – ESMF</w:t>
      </w:r>
    </w:p>
    <w:p w14:paraId="2DF0E9E0"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Resettlement Framework – RPF</w:t>
      </w:r>
    </w:p>
    <w:p w14:paraId="0E49067A"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Stakeholder Engagement Plan – SEP</w:t>
      </w:r>
    </w:p>
    <w:p w14:paraId="228A3077"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 xml:space="preserve">Environmental and social commitment plan ESCP </w:t>
      </w:r>
    </w:p>
    <w:p w14:paraId="2A721D46"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Labor Management Procedure – LMP</w:t>
      </w:r>
    </w:p>
    <w:p w14:paraId="76D9CA50" w14:textId="77777777" w:rsidR="00E020EA" w:rsidRPr="00ED4D49" w:rsidRDefault="00E020EA" w:rsidP="00E020EA">
      <w:pPr>
        <w:pStyle w:val="ListParagraph"/>
        <w:rPr>
          <w:rFonts w:asciiTheme="minorHAnsi" w:hAnsiTheme="minorHAnsi" w:cstheme="minorHAnsi"/>
          <w:color w:val="000000" w:themeColor="text1"/>
          <w:kern w:val="24"/>
          <w:sz w:val="20"/>
          <w:szCs w:val="20"/>
        </w:rPr>
      </w:pPr>
    </w:p>
    <w:p w14:paraId="1C334EA2" w14:textId="77777777" w:rsidR="00E020EA" w:rsidRPr="00ED4D49" w:rsidRDefault="00E020EA" w:rsidP="00E020EA">
      <w:pPr>
        <w:pStyle w:val="ListParagraph"/>
        <w:rPr>
          <w:rFonts w:asciiTheme="minorHAnsi" w:hAnsiTheme="minorHAnsi" w:cstheme="minorHAnsi"/>
          <w:color w:val="000000" w:themeColor="text1"/>
          <w:kern w:val="24"/>
          <w:sz w:val="20"/>
          <w:szCs w:val="20"/>
        </w:rPr>
      </w:pPr>
    </w:p>
    <w:p w14:paraId="775C6228"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The aforementioned documents were available to citizens and interest groups on the website of the Government of Brčko District BiH and on the website of the Development and Guarantee Fund of Brčko District BiH www.rgfbd.com from 02.03.2023. years. until March 16, 2023, i.e. 14 days.</w:t>
      </w:r>
    </w:p>
    <w:p w14:paraId="2E2E9969"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Eleven citizens and representatives of institutions (1 woman and 10 men) participated in the public debate, who had suggestions and comments on the documents presented as follows:</w:t>
      </w:r>
    </w:p>
    <w:p w14:paraId="4CC014CE"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5B9BD5" w:themeColor="accent5"/>
          <w:szCs w:val="20"/>
        </w:rPr>
        <w:t>1. From BiH MAC</w:t>
      </w:r>
      <w:r w:rsidRPr="00ED4D49">
        <w:rPr>
          <w:rFonts w:asciiTheme="minorHAnsi" w:hAnsiTheme="minorHAnsi" w:cstheme="minorHAnsi"/>
          <w:color w:val="000000" w:themeColor="text1"/>
          <w:szCs w:val="20"/>
        </w:rPr>
        <w:t>, they suggested the accuracy of the data on demined areas of the Sava bank. Of the 9.9 million square meters of mine-contaminated areas of the Sava coast, that area of the BiH coast now amounts to 6,534,000 square meters. The number of unrealized demining projects was reduced from 144 to 94. The area along the Sava coast through the Brčko district includes 7 projects, which cover an area of 553,333 square meters, and whose implementation is scheduled for 2024.</w:t>
      </w:r>
    </w:p>
    <w:p w14:paraId="7FEAFD7F"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5B9BD5" w:themeColor="accent5"/>
          <w:szCs w:val="20"/>
        </w:rPr>
        <w:t xml:space="preserve">2. From the Institute for Planning, Projecting and Development of the Brčko District, </w:t>
      </w:r>
      <w:r w:rsidRPr="00ED4D49">
        <w:rPr>
          <w:rFonts w:asciiTheme="minorHAnsi" w:hAnsiTheme="minorHAnsi" w:cstheme="minorHAnsi"/>
          <w:color w:val="000000" w:themeColor="text1"/>
          <w:szCs w:val="20"/>
        </w:rPr>
        <w:t>they pointed out the need to clearly state in the documents, in accordance with the Laws in the Brčko District, what is whose jurisdiction. And that the Department for Urbanism and Spatial Planning is the "Worker", while the Institute for Planning, Designing and Development of the District is the "Producer of Spatial Planning Documentation".</w:t>
      </w:r>
    </w:p>
    <w:p w14:paraId="750BE918" w14:textId="484EB31E" w:rsidR="004E696B" w:rsidRPr="00ED4D49" w:rsidRDefault="00E020EA" w:rsidP="009B5EBE">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The minutes were drawn up by the representatives of the Project Implementation Unit of the Brčko District of Bosnia and Herzegovina.</w:t>
      </w:r>
    </w:p>
    <w:p w14:paraId="0E3A6AAE" w14:textId="77777777" w:rsidR="004E696B" w:rsidRPr="00ED4D49" w:rsidRDefault="004E696B">
      <w:pPr>
        <w:spacing w:before="0" w:after="0" w:line="240" w:lineRule="auto"/>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br w:type="page"/>
      </w:r>
    </w:p>
    <w:p w14:paraId="6DDC1F74" w14:textId="0980220E" w:rsidR="004E696B" w:rsidRPr="00ED4D49" w:rsidRDefault="00B939DC" w:rsidP="004E696B">
      <w:pPr>
        <w:rPr>
          <w:noProof/>
        </w:rPr>
      </w:pPr>
      <w:r w:rsidRPr="00ED4D49">
        <w:rPr>
          <w:noProof/>
        </w:rPr>
        <w:lastRenderedPageBreak/>
        <mc:AlternateContent>
          <mc:Choice Requires="wps">
            <w:drawing>
              <wp:anchor distT="0" distB="0" distL="114300" distR="114300" simplePos="0" relativeHeight="251659264" behindDoc="0" locked="0" layoutInCell="1" allowOverlap="1" wp14:anchorId="13A73746" wp14:editId="6332DC50">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38E42" id="Rectangle 21" o:spid="_x0000_s1026" style="position:absolute;margin-left:300.5pt;margin-top:178.5pt;width:67.5pt;height: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sidR="004E696B" w:rsidRPr="00ED4D49">
        <w:rPr>
          <w:noProof/>
        </w:rPr>
        <w:drawing>
          <wp:inline distT="0" distB="0" distL="0" distR="0" wp14:anchorId="34CC4271" wp14:editId="0E8B8159">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004E696B" w:rsidRPr="00ED4D49">
        <w:t xml:space="preserve"> </w:t>
      </w:r>
    </w:p>
    <w:p w14:paraId="30AF8E7E" w14:textId="0C7A81BE" w:rsidR="004E696B" w:rsidRPr="00ED4D49" w:rsidRDefault="00523FC3" w:rsidP="004E696B">
      <w:r w:rsidRPr="00ED4D49">
        <w:rPr>
          <w:noProof/>
        </w:rPr>
        <mc:AlternateContent>
          <mc:Choice Requires="wps">
            <w:drawing>
              <wp:anchor distT="0" distB="0" distL="114300" distR="114300" simplePos="0" relativeHeight="251661312" behindDoc="0" locked="0" layoutInCell="1" allowOverlap="1" wp14:anchorId="5EF383DA" wp14:editId="62C681B4">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9331" id="Rectangle 22" o:spid="_x0000_s1026" style="position:absolute;margin-left:305pt;margin-top:117.75pt;width:67.5pt;height: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sidR="004E696B" w:rsidRPr="00ED4D49">
        <w:rPr>
          <w:noProof/>
        </w:rPr>
        <w:drawing>
          <wp:inline distT="0" distB="0" distL="0" distR="0" wp14:anchorId="5DC7EDA6" wp14:editId="59F4DB76">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59FA3A3C" w14:textId="05AF0B4A" w:rsidR="004E696B" w:rsidRPr="00ED4D49" w:rsidRDefault="004E696B" w:rsidP="004E696B"/>
    <w:p w14:paraId="6F98EE0E" w14:textId="77777777" w:rsidR="004E696B" w:rsidRPr="00ED4D49" w:rsidRDefault="004E696B" w:rsidP="004E696B"/>
    <w:p w14:paraId="58F17C41" w14:textId="0528E233" w:rsidR="004E696B" w:rsidRPr="00ED4D49" w:rsidRDefault="004E696B" w:rsidP="004E696B"/>
    <w:p w14:paraId="4338BC7A" w14:textId="703E273E" w:rsidR="004E696B" w:rsidRPr="00ED4D49" w:rsidRDefault="004E696B" w:rsidP="004E696B"/>
    <w:p w14:paraId="72A37F9D" w14:textId="405B80E7" w:rsidR="004E696B" w:rsidRPr="00ED4D49" w:rsidRDefault="004E696B" w:rsidP="004E696B"/>
    <w:p w14:paraId="0563AE70" w14:textId="77777777" w:rsidR="004E696B" w:rsidRPr="00ED4D49" w:rsidRDefault="004E696B" w:rsidP="004E696B"/>
    <w:p w14:paraId="5C27B0AA" w14:textId="77777777" w:rsidR="004E696B" w:rsidRPr="00ED4D49" w:rsidRDefault="004E696B" w:rsidP="004E696B">
      <w:pPr>
        <w:jc w:val="center"/>
      </w:pPr>
      <w:r w:rsidRPr="00ED4D49">
        <w:rPr>
          <w:noProof/>
        </w:rPr>
        <w:lastRenderedPageBreak/>
        <w:drawing>
          <wp:inline distT="0" distB="0" distL="0" distR="0" wp14:anchorId="219415C3" wp14:editId="49138FCA">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79B14983" w14:textId="77777777" w:rsidR="004E696B" w:rsidRPr="00ED4D49" w:rsidRDefault="004E696B" w:rsidP="004E696B"/>
    <w:p w14:paraId="215E2C0A" w14:textId="77777777" w:rsidR="004E696B" w:rsidRDefault="004E696B" w:rsidP="004E696B">
      <w:pPr>
        <w:jc w:val="center"/>
      </w:pPr>
      <w:r w:rsidRPr="00ED4D49">
        <w:rPr>
          <w:noProof/>
        </w:rPr>
        <w:drawing>
          <wp:inline distT="0" distB="0" distL="0" distR="0" wp14:anchorId="0E8009D5" wp14:editId="6105F4DD">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77065097" w14:textId="77777777" w:rsidR="00E020EA" w:rsidRPr="00ED4D49" w:rsidRDefault="00E020EA" w:rsidP="00ED4D49">
      <w:pPr>
        <w:jc w:val="both"/>
        <w:rPr>
          <w:rFonts w:asciiTheme="minorHAnsi" w:hAnsiTheme="minorHAnsi" w:cstheme="minorHAnsi"/>
          <w:color w:val="000000" w:themeColor="text1"/>
          <w:szCs w:val="20"/>
        </w:rPr>
      </w:pPr>
    </w:p>
    <w:p w14:paraId="031C5C1D" w14:textId="77777777" w:rsidR="006F3B00" w:rsidRPr="00ED4D49" w:rsidRDefault="006F3B00" w:rsidP="00BB1969">
      <w:pPr>
        <w:jc w:val="center"/>
        <w:rPr>
          <w:rFonts w:asciiTheme="minorHAnsi" w:hAnsiTheme="minorHAnsi" w:cstheme="minorHAnsi"/>
          <w:sz w:val="16"/>
          <w:szCs w:val="16"/>
          <w:lang w:val="en-US"/>
        </w:rPr>
      </w:pPr>
    </w:p>
    <w:p w14:paraId="56E43B4F" w14:textId="77777777" w:rsidR="006F3B00" w:rsidRPr="00DF7957" w:rsidRDefault="006F3B00" w:rsidP="00BB1969">
      <w:pPr>
        <w:jc w:val="center"/>
        <w:rPr>
          <w:sz w:val="16"/>
          <w:szCs w:val="16"/>
          <w:lang w:val="en-US"/>
        </w:rPr>
      </w:pPr>
    </w:p>
    <w:sectPr w:rsidR="006F3B00" w:rsidRPr="00DF7957" w:rsidSect="00ED4D4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03CE" w14:textId="77777777" w:rsidR="00573D35" w:rsidRDefault="00573D35" w:rsidP="00183222">
      <w:pPr>
        <w:spacing w:after="0" w:line="240" w:lineRule="auto"/>
      </w:pPr>
      <w:r>
        <w:separator/>
      </w:r>
    </w:p>
    <w:p w14:paraId="0A77D779" w14:textId="77777777" w:rsidR="00573D35" w:rsidRDefault="00573D35"/>
    <w:p w14:paraId="3291E412" w14:textId="77777777" w:rsidR="00573D35" w:rsidRDefault="00573D35" w:rsidP="00857724"/>
  </w:endnote>
  <w:endnote w:type="continuationSeparator" w:id="0">
    <w:p w14:paraId="435B0711" w14:textId="77777777" w:rsidR="00573D35" w:rsidRDefault="00573D35" w:rsidP="00183222">
      <w:pPr>
        <w:spacing w:after="0" w:line="240" w:lineRule="auto"/>
      </w:pPr>
      <w:r>
        <w:continuationSeparator/>
      </w:r>
    </w:p>
    <w:p w14:paraId="162AF451" w14:textId="77777777" w:rsidR="00573D35" w:rsidRDefault="00573D35"/>
    <w:p w14:paraId="08EB7270" w14:textId="77777777" w:rsidR="00573D35" w:rsidRDefault="00573D35" w:rsidP="00857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µ'3BÀ˛">
    <w:altName w:val="Calibri"/>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MT">
    <w:altName w:val="Times New Roman"/>
    <w:panose1 w:val="00000000000000000000"/>
    <w:charset w:val="4D"/>
    <w:family w:val="swiss"/>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3131" w14:textId="77777777" w:rsidR="00E95CFA" w:rsidRDefault="00E95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21D3" w14:textId="25578F35" w:rsidR="007E7168" w:rsidRPr="00FC7A72" w:rsidRDefault="007E7168" w:rsidP="00804724">
    <w:pPr>
      <w:pStyle w:val="Footer"/>
      <w:jc w:val="right"/>
      <w:rPr>
        <w:color w:val="006600"/>
        <w:sz w:val="14"/>
      </w:rPr>
    </w:pPr>
  </w:p>
  <w:p w14:paraId="00666C94" w14:textId="77777777" w:rsidR="007E7168" w:rsidRDefault="007E71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5D85" w14:textId="77777777" w:rsidR="007E7168" w:rsidRPr="00FC7A72" w:rsidRDefault="007E7168" w:rsidP="000B2E9A">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B91C11">
      <w:rPr>
        <w:noProof/>
        <w:color w:val="4F6228"/>
        <w:sz w:val="16"/>
      </w:rPr>
      <w:t>99</w:t>
    </w:r>
    <w:r w:rsidRPr="00FC7A72">
      <w:rPr>
        <w:noProof/>
        <w:color w:val="4F6228"/>
        <w:sz w:val="16"/>
      </w:rPr>
      <w:fldChar w:fldCharType="end"/>
    </w:r>
  </w:p>
  <w:p w14:paraId="2801A006" w14:textId="77777777" w:rsidR="007E7168" w:rsidRDefault="007E71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C1B1" w14:textId="77777777" w:rsidR="007E7168" w:rsidRPr="00FC7A72" w:rsidRDefault="007E7168"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B91C11">
      <w:rPr>
        <w:noProof/>
        <w:color w:val="4F6228"/>
        <w:sz w:val="16"/>
      </w:rPr>
      <w:t>iv</w:t>
    </w:r>
    <w:r w:rsidRPr="00FC7A72">
      <w:rPr>
        <w:noProof/>
        <w:color w:val="4F6228"/>
        <w:sz w:val="16"/>
      </w:rPr>
      <w:fldChar w:fldCharType="end"/>
    </w:r>
  </w:p>
  <w:p w14:paraId="20B77A5F" w14:textId="77777777" w:rsidR="007E7168" w:rsidRDefault="007E71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58D7" w14:textId="77777777" w:rsidR="007E7168" w:rsidRPr="00FC7A72" w:rsidRDefault="007E7168"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B91C11">
      <w:rPr>
        <w:noProof/>
        <w:color w:val="4F6228"/>
        <w:sz w:val="16"/>
      </w:rPr>
      <w:t>100</w:t>
    </w:r>
    <w:r w:rsidRPr="00FC7A72">
      <w:rPr>
        <w:noProof/>
        <w:color w:val="4F6228"/>
        <w:sz w:val="16"/>
      </w:rPr>
      <w:fldChar w:fldCharType="end"/>
    </w:r>
  </w:p>
  <w:p w14:paraId="0E1C1A0F" w14:textId="77777777" w:rsidR="007E7168" w:rsidRDefault="007E71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25BCE" w14:textId="77777777" w:rsidR="00573D35" w:rsidRDefault="00573D35" w:rsidP="00183222">
      <w:pPr>
        <w:spacing w:after="0" w:line="240" w:lineRule="auto"/>
      </w:pPr>
      <w:r>
        <w:separator/>
      </w:r>
    </w:p>
  </w:footnote>
  <w:footnote w:type="continuationSeparator" w:id="0">
    <w:p w14:paraId="03AB9480" w14:textId="77777777" w:rsidR="00573D35" w:rsidRDefault="00573D35" w:rsidP="00183222">
      <w:pPr>
        <w:spacing w:after="0" w:line="240" w:lineRule="auto"/>
      </w:pPr>
      <w:r>
        <w:continuationSeparator/>
      </w:r>
    </w:p>
    <w:p w14:paraId="686CA3E0" w14:textId="77777777" w:rsidR="00573D35" w:rsidRDefault="00573D35"/>
    <w:p w14:paraId="2AD7BD1D" w14:textId="77777777" w:rsidR="00573D35" w:rsidRDefault="00573D35" w:rsidP="00857724"/>
  </w:footnote>
  <w:footnote w:id="1">
    <w:p w14:paraId="32122D0C" w14:textId="5C95A6F9"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A Representative Concentration Pathway (RCP) is a greenhouse gas concentration (not emissions) trajectory adopted by the IPCC for its fifth Assessment Report (AR5) in 2014.</w:t>
      </w:r>
    </w:p>
  </w:footnote>
  <w:footnote w:id="2">
    <w:p w14:paraId="12200151" w14:textId="6FB1156C"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The Sava River Basin Management Plan in FBiH (2016-2021), Sava River Basin District Agency, Sarajevo, November, 2016; Sava River Basin Management Plan in RS (2017-2021), </w:t>
      </w:r>
      <w:r w:rsidRPr="003263DC">
        <w:rPr>
          <w:rFonts w:asciiTheme="minorHAnsi" w:eastAsia="Calibri" w:hAnsiTheme="minorHAnsi" w:cstheme="minorHAnsi"/>
          <w:szCs w:val="16"/>
          <w:lang w:val="en-US"/>
        </w:rPr>
        <w:t>Public Institution "Vode Srpske", November, 2017</w:t>
      </w:r>
    </w:p>
  </w:footnote>
  <w:footnote w:id="3">
    <w:p w14:paraId="70DF2B22" w14:textId="77777777"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The European Environmental Agency website. Oxygen consuming substances in rivers - code for this indicator is WAT 002, CSI 019 (</w:t>
      </w:r>
      <w:hyperlink r:id="rId1" w:history="1">
        <w:r w:rsidRPr="003263DC">
          <w:rPr>
            <w:rStyle w:val="Hyperlink"/>
            <w:rFonts w:asciiTheme="minorHAnsi" w:hAnsiTheme="minorHAnsi" w:cstheme="minorHAnsi"/>
            <w:szCs w:val="16"/>
            <w:lang w:val="en-US"/>
          </w:rPr>
          <w:t>https://www.eea.europa.eu/data-and-maps/indicators/oxygen-consuming-substances-in-rivers/oxygen-consuming-substances-in-rivers-7</w:t>
        </w:r>
      </w:hyperlink>
      <w:r w:rsidRPr="003263DC">
        <w:rPr>
          <w:rFonts w:asciiTheme="minorHAnsi" w:hAnsiTheme="minorHAnsi" w:cstheme="minorHAnsi"/>
          <w:szCs w:val="16"/>
          <w:lang w:val="en-US"/>
        </w:rPr>
        <w:t xml:space="preserve">) Nutrients in Fresh Water - indicator code WAT 003, CSI 020 </w:t>
      </w:r>
      <w:hyperlink r:id="rId2" w:history="1">
        <w:r w:rsidRPr="003263DC">
          <w:rPr>
            <w:rStyle w:val="Hyperlink1"/>
            <w:rFonts w:asciiTheme="minorHAnsi" w:hAnsiTheme="minorHAnsi" w:cstheme="minorHAnsi"/>
            <w:szCs w:val="16"/>
            <w:lang w:val="en-US"/>
          </w:rPr>
          <w:t>(https://www.eea.europa.eu/data-and-maps/indicators/nutrients-in-freshwater/nutrients-in-freshwater-assessment-published-6)</w:t>
        </w:r>
      </w:hyperlink>
    </w:p>
    <w:p w14:paraId="3C86A5B9" w14:textId="77777777" w:rsidR="007E7168" w:rsidRPr="003263DC" w:rsidRDefault="007E7168" w:rsidP="001B5262">
      <w:pPr>
        <w:pStyle w:val="FootnoteText"/>
        <w:jc w:val="both"/>
        <w:rPr>
          <w:rFonts w:asciiTheme="minorHAnsi" w:hAnsiTheme="minorHAnsi" w:cstheme="minorHAnsi"/>
          <w:sz w:val="16"/>
          <w:szCs w:val="16"/>
          <w:lang w:val="en-US"/>
        </w:rPr>
      </w:pPr>
    </w:p>
  </w:footnote>
  <w:footnote w:id="4">
    <w:p w14:paraId="2B9661EF" w14:textId="4A13C570"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World Bank (2007). Drina River Basin – Roof Report</w:t>
      </w:r>
    </w:p>
  </w:footnote>
  <w:footnote w:id="5">
    <w:p w14:paraId="4337C7BE"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Bibanović Z., Grujičić S., Vujović D. (2018). Cultural and natural heritage of Srebrenica Drina Region</w:t>
      </w:r>
    </w:p>
  </w:footnote>
  <w:footnote w:id="6">
    <w:p w14:paraId="020209C6" w14:textId="0F4F1022"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Wikipedia. Sava. (30.09.2019) Retrieved from https://en.wikipedia.org/wiki/Sava#cite_note-FOOTNOTEPlacer2008207-81</w:t>
      </w:r>
    </w:p>
  </w:footnote>
  <w:footnote w:id="7">
    <w:p w14:paraId="3E75C48E" w14:textId="731191B6"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Sava River Basin Management Plan Background Paper No. 10 Climate change and RBM planning (March 2013) http://www.savacommission.org/dms/docs/dokumenti/srbmp_micro_web/backgroundpapers_approved/no_10_background_paper_climate_change_and_rbm_planning_.pdf</w:t>
      </w:r>
    </w:p>
  </w:footnote>
  <w:footnote w:id="8">
    <w:p w14:paraId="5C37DD6C"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Schwarz, U. 2016. Sava White Book. The River Sava: Threats and Restoration Potential. Radolfzell/Wien: EuroNatur/Riverwatch.</w:t>
      </w:r>
    </w:p>
  </w:footnote>
  <w:footnote w:id="9">
    <w:p w14:paraId="51193751" w14:textId="53181F2D"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Sava River Basin Management Plan in FBiH (2016-2021), Sava River Basin District Agency, Sarajevo, November, 2016, Sava River Basin Management Plan in RS (2017-2021), </w:t>
      </w:r>
      <w:r w:rsidRPr="003263DC">
        <w:rPr>
          <w:rFonts w:asciiTheme="minorHAnsi" w:eastAsia="Calibri" w:hAnsiTheme="minorHAnsi" w:cstheme="minorHAnsi"/>
          <w:szCs w:val="16"/>
          <w:lang w:val="en-US"/>
        </w:rPr>
        <w:t>Public Institution "Vode Srpske", November, 2017</w:t>
      </w:r>
    </w:p>
  </w:footnote>
  <w:footnote w:id="10">
    <w:p w14:paraId="7F4AB5E7" w14:textId="1955B723"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The EEA website. Oxygen consuming substances in rivers - code for this indicator is WAT 002, CSI 019 (</w:t>
      </w:r>
      <w:hyperlink r:id="rId3" w:history="1">
        <w:r w:rsidRPr="003263DC">
          <w:rPr>
            <w:rStyle w:val="Hyperlink"/>
            <w:rFonts w:asciiTheme="minorHAnsi" w:hAnsiTheme="minorHAnsi" w:cstheme="minorHAnsi"/>
            <w:szCs w:val="16"/>
            <w:lang w:val="en-US"/>
          </w:rPr>
          <w:t>https://www.eea.europa.eu/data-and-maps/indicators/oxygen-consuming-substances-in-rivers/oxygen-consuming-substances-in-rivers-7</w:t>
        </w:r>
      </w:hyperlink>
      <w:r w:rsidRPr="003263DC">
        <w:rPr>
          <w:rFonts w:asciiTheme="minorHAnsi" w:hAnsiTheme="minorHAnsi" w:cstheme="minorHAnsi"/>
          <w:szCs w:val="16"/>
          <w:lang w:val="en-US"/>
        </w:rPr>
        <w:t xml:space="preserve">) Nutrients in Fresh Water - indicator code WAT 003, CSI 020 </w:t>
      </w:r>
      <w:hyperlink r:id="rId4" w:history="1">
        <w:r w:rsidRPr="003263DC">
          <w:rPr>
            <w:rStyle w:val="Hyperlink1"/>
            <w:rFonts w:asciiTheme="minorHAnsi" w:hAnsiTheme="minorHAnsi" w:cstheme="minorHAnsi"/>
            <w:szCs w:val="16"/>
            <w:lang w:val="en-US"/>
          </w:rPr>
          <w:t>(https://www.eea.europa.eu/data-and-maps/indicators/nutrients-in-freshwater/nutrients-in-freshwater-assessment-published-6)</w:t>
        </w:r>
      </w:hyperlink>
    </w:p>
  </w:footnote>
  <w:footnote w:id="11">
    <w:p w14:paraId="67CDE2BA"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Eco-regions present the regions of similar geographical distribution of plant and animal species</w:t>
      </w:r>
    </w:p>
  </w:footnote>
  <w:footnote w:id="12">
    <w:p w14:paraId="607FDC53"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International Sava River Basin Commission in cooperation with the Parties to the Framework Agreement on the Sava River Basin (2009). First Sava River Basin Analysis, Zagreb</w:t>
      </w:r>
    </w:p>
  </w:footnote>
  <w:footnote w:id="13">
    <w:p w14:paraId="2434456E"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International Sava River Basin Commission in cooperation with the Parties to the Framework Agreement on the Sava River Basin (2016). Second Sava River Basin Analysis, Zagreb</w:t>
      </w:r>
    </w:p>
  </w:footnote>
  <w:footnote w:id="14">
    <w:p w14:paraId="0458484F" w14:textId="42B9FB39"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WWAP (UN World Water Assessment Programme)/UN-Water (2018): The UN World Water Development Report (2018). Nature-Based Solutions for Water. Paris, UNESCO</w:t>
      </w:r>
    </w:p>
  </w:footnote>
  <w:footnote w:id="15">
    <w:p w14:paraId="49DAACC8"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Blumenfeld, S., Lu, C., Christophersen, T. and Coates, D. (2009). Water, Wetlands and Forests. A Review of Ecological, Economic and Policy Linkages. Secretariat of the Convention on Biological Diversity and Secretariat of the Ramsar Convention on Wetlands, Montreal and Gland. CBD Technical Series No. 47</w:t>
      </w:r>
    </w:p>
  </w:footnote>
  <w:footnote w:id="16">
    <w:p w14:paraId="65234354"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Schwarz, U. (2016). Sava White Book. The River Sava: Threats and Restoration Potential. Radolfzell/Wien: EuroNatur/Riverwatch</w:t>
      </w:r>
    </w:p>
  </w:footnote>
  <w:footnote w:id="17">
    <w:p w14:paraId="14DAE315" w14:textId="636750E1"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Federal Ministry of Environment and Tourism (2008). BiH – Land of Diversity, First national Report of BiH for the Convention on Biodiversity, Sarajevo</w:t>
      </w:r>
      <w:r w:rsidRPr="003263DC">
        <w:rPr>
          <w:rFonts w:asciiTheme="minorHAnsi" w:hAnsiTheme="minorHAnsi" w:cstheme="minorHAnsi"/>
          <w:color w:val="191917"/>
          <w:sz w:val="16"/>
          <w:szCs w:val="16"/>
          <w:shd w:val="clear" w:color="auto" w:fill="FFFFFF"/>
          <w:lang w:val="en-US"/>
        </w:rPr>
        <w:t xml:space="preserve"> </w:t>
      </w:r>
    </w:p>
  </w:footnote>
  <w:footnote w:id="18">
    <w:p w14:paraId="2C464FE2" w14:textId="0F0FB0B8"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Reedbeds, tall sedges and vegetation of Phragmito-Magnocaricetea are here defined as a separate habitat type, since it is not possible to include under existing Natura 2000 habitat type definitions and at the same time these nationally defined plant associations are valuable and representative for the Sava River floodplains</w:t>
      </w:r>
    </w:p>
  </w:footnote>
  <w:footnote w:id="19">
    <w:p w14:paraId="20734DDF" w14:textId="12B19DAE"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Drešković N., Đug S., Stupar V., Hamzić A., Lelo S., Muratović E., Lukić-Bilela L., Brujić J., Milanović Đ., Kotrošan D. (2011). Natura 2000 - BiH. Center for Environmentally Sustainable Development, Sarajevo</w:t>
      </w:r>
    </w:p>
  </w:footnote>
  <w:footnote w:id="20">
    <w:p w14:paraId="027F2368" w14:textId="0C28834E" w:rsidR="007E7168" w:rsidRPr="003263DC" w:rsidRDefault="007E7168" w:rsidP="001B5262">
      <w:pPr>
        <w:pStyle w:val="FootnoteText"/>
        <w:jc w:val="both"/>
        <w:rPr>
          <w:rFonts w:asciiTheme="minorHAnsi" w:hAnsiTheme="minorHAnsi" w:cstheme="minorHAnsi"/>
          <w:sz w:val="16"/>
          <w:szCs w:val="16"/>
          <w:lang w:val="en-US" w:eastAsia="bs-Latn-BA"/>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Nedić, Z., Begović, S., Dogan, M., Hadžiahmetovic Jurida E., Ferizbegovic, J., Terzic, R., (2014). Decreasing of biodiversity of fish population from the Sava River in BiH</w:t>
      </w:r>
      <w:r w:rsidRPr="003263DC">
        <w:rPr>
          <w:rFonts w:asciiTheme="minorHAnsi" w:hAnsiTheme="minorHAnsi" w:cstheme="minorHAnsi"/>
          <w:i/>
          <w:sz w:val="16"/>
          <w:szCs w:val="16"/>
          <w:lang w:val="en-US"/>
        </w:rPr>
        <w:t xml:space="preserve">, </w:t>
      </w:r>
      <w:r w:rsidRPr="003263DC">
        <w:rPr>
          <w:rFonts w:asciiTheme="minorHAnsi" w:hAnsiTheme="minorHAnsi" w:cstheme="minorHAnsi"/>
          <w:sz w:val="16"/>
          <w:szCs w:val="16"/>
          <w:lang w:val="en-US" w:eastAsia="bs-Latn-BA"/>
        </w:rPr>
        <w:t>Basic Research Journal of Agricultural Science and Review ISSN 2315-6880 Vol. 3(5) pp. 35-40</w:t>
      </w:r>
    </w:p>
  </w:footnote>
  <w:footnote w:id="21">
    <w:p w14:paraId="627DF384" w14:textId="1A2BFA04"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International Sava River Basin Commission (ISRBC) in cooperation with the Parties to the Framework Agreement on the SRB (2009). The Sava River Basin Analysis Report, Zagreb</w:t>
      </w:r>
    </w:p>
  </w:footnote>
  <w:footnote w:id="22">
    <w:p w14:paraId="14F40BA4"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Schwarz, U. (2016). Sava White Book. The River Sava: Threats and Restoration Potential. Radolfzell/Wien: EuroNatur/Riverwatch.</w:t>
      </w:r>
    </w:p>
  </w:footnote>
  <w:footnote w:id="23">
    <w:p w14:paraId="716F4048" w14:textId="123164EF"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International Sava River Basin Commission (ISRBC) in cooperation with the Parties to the Framework Agreement on the SRB (2009). The Sava River Basin Analysis Report, Zagreb</w:t>
      </w:r>
    </w:p>
  </w:footnote>
  <w:footnote w:id="24">
    <w:p w14:paraId="1BC31F1F" w14:textId="457A925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color w:val="222222"/>
          <w:sz w:val="16"/>
          <w:szCs w:val="16"/>
          <w:shd w:val="clear" w:color="auto" w:fill="FFFFFF"/>
          <w:lang w:val="en-US"/>
        </w:rPr>
        <w:t xml:space="preserve">Commission to Preserve National Monuments of BiH, </w:t>
      </w:r>
      <w:r w:rsidRPr="003263DC">
        <w:rPr>
          <w:rFonts w:asciiTheme="minorHAnsi" w:hAnsiTheme="minorHAnsi" w:cstheme="minorHAnsi"/>
          <w:sz w:val="16"/>
          <w:szCs w:val="16"/>
          <w:lang w:val="en-US"/>
        </w:rPr>
        <w:t xml:space="preserve">List of National Monuments of </w:t>
      </w:r>
      <w:r w:rsidRPr="003263DC">
        <w:rPr>
          <w:rFonts w:asciiTheme="minorHAnsi" w:hAnsiTheme="minorHAnsi" w:cstheme="minorHAnsi"/>
          <w:color w:val="222222"/>
          <w:sz w:val="16"/>
          <w:szCs w:val="16"/>
          <w:shd w:val="clear" w:color="auto" w:fill="FFFFFF"/>
          <w:lang w:val="en-US"/>
        </w:rPr>
        <w:t>BiH</w:t>
      </w:r>
      <w:r w:rsidRPr="003263DC">
        <w:rPr>
          <w:rFonts w:asciiTheme="minorHAnsi" w:hAnsiTheme="minorHAnsi" w:cstheme="minorHAnsi"/>
          <w:sz w:val="16"/>
          <w:szCs w:val="16"/>
          <w:lang w:val="en-US"/>
        </w:rPr>
        <w:t xml:space="preserve"> [accessed on: 21 October 2019]</w:t>
      </w:r>
    </w:p>
    <w:p w14:paraId="278DA8ED" w14:textId="77777777" w:rsidR="007E7168" w:rsidRPr="003263DC" w:rsidRDefault="007E7168" w:rsidP="001B5262">
      <w:pPr>
        <w:pStyle w:val="FootnoteText"/>
        <w:jc w:val="both"/>
        <w:rPr>
          <w:rFonts w:asciiTheme="minorHAnsi" w:hAnsiTheme="minorHAnsi" w:cstheme="minorHAnsi"/>
          <w:sz w:val="16"/>
          <w:szCs w:val="16"/>
          <w:lang w:val="en-US"/>
        </w:rPr>
      </w:pPr>
    </w:p>
  </w:footnote>
  <w:footnote w:id="25">
    <w:p w14:paraId="0761A4A3" w14:textId="4B4ED076"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ICPDR (2010). 2010 Floods in the Danube river basin-brief overview of key events and lessons learned</w:t>
      </w:r>
    </w:p>
  </w:footnote>
  <w:footnote w:id="26">
    <w:p w14:paraId="1F2AE262" w14:textId="23947DDF"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University of Nis (2016). Report on natural disasters in the Western Balkans, prepared in the framework of the EC funded project “Development of master curricula for natural disasters risk management in Western Balkan countries”</w:t>
      </w:r>
    </w:p>
  </w:footnote>
  <w:footnote w:id="27">
    <w:p w14:paraId="1AB72F97" w14:textId="68A30C1A"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BiH Floods. (2014) Recovery Needs Assessment, Ministry of Foreign Affairs of the Grand Duchy of Luxembourg, the EU, UN, WB, and the Global Facility for Disaster Reduction and Recovery</w:t>
      </w:r>
    </w:p>
  </w:footnote>
  <w:footnote w:id="28">
    <w:p w14:paraId="7560A63E" w14:textId="5326D445" w:rsidR="007E7168" w:rsidRPr="003263DC" w:rsidRDefault="007E7168" w:rsidP="001B5262">
      <w:pPr>
        <w:pStyle w:val="fusnota"/>
        <w:jc w:val="both"/>
        <w:rPr>
          <w:rFonts w:asciiTheme="minorHAnsi" w:hAnsiTheme="minorHAnsi" w:cstheme="minorHAnsi"/>
          <w:lang w:val="en-US"/>
        </w:rPr>
      </w:pPr>
      <w:r w:rsidRPr="003263DC">
        <w:rPr>
          <w:rStyle w:val="FootnoteReference"/>
          <w:rFonts w:asciiTheme="minorHAnsi" w:hAnsiTheme="minorHAnsi" w:cstheme="minorHAnsi"/>
          <w:lang w:val="en-US"/>
        </w:rPr>
        <w:footnoteRef/>
      </w:r>
      <w:r w:rsidRPr="003263DC">
        <w:rPr>
          <w:rFonts w:asciiTheme="minorHAnsi" w:hAnsiTheme="minorHAnsi" w:cstheme="minorHAnsi"/>
          <w:lang w:val="en-US"/>
        </w:rPr>
        <w:t xml:space="preserve"> Transport Sector Review: BiH - the road to Europe. Annex 5. Inland waterways transport -realizing the potential, May 2010, WB</w:t>
      </w:r>
    </w:p>
  </w:footnote>
  <w:footnote w:id="29">
    <w:p w14:paraId="00A961F1" w14:textId="03B6BA3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Ibid.</w:t>
      </w:r>
    </w:p>
  </w:footnote>
  <w:footnote w:id="30">
    <w:p w14:paraId="29BDA77D"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2017 Annual Report, Council of Ministers (Economic Planning Directorate), December 2018</w:t>
      </w:r>
    </w:p>
  </w:footnote>
  <w:footnote w:id="31">
    <w:p w14:paraId="6BCF254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2017 Annual Report, Council of Ministers (Economic Planning Directorate), December 2018</w:t>
      </w:r>
    </w:p>
  </w:footnote>
  <w:footnote w:id="32">
    <w:p w14:paraId="04D5D77C"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hyperlink r:id="rId5" w:history="1">
        <w:r w:rsidRPr="003263DC">
          <w:rPr>
            <w:rStyle w:val="Hyperlink"/>
            <w:rFonts w:asciiTheme="minorHAnsi" w:hAnsiTheme="minorHAnsi" w:cstheme="minorHAnsi"/>
            <w:sz w:val="16"/>
            <w:szCs w:val="16"/>
            <w:lang w:val="en-US"/>
          </w:rPr>
          <w:t>https://www.ilo.org/budapest/countries-covered/bosnia-herzegovina/WCMS_471903/lang--en/index.htm</w:t>
        </w:r>
      </w:hyperlink>
      <w:r w:rsidRPr="003263DC">
        <w:rPr>
          <w:rFonts w:asciiTheme="minorHAnsi" w:hAnsiTheme="minorHAnsi" w:cstheme="minorHAnsi"/>
          <w:sz w:val="16"/>
          <w:szCs w:val="16"/>
          <w:lang w:val="en-US"/>
        </w:rPr>
        <w:t xml:space="preserve"> [accessed on: 30 September 2019]</w:t>
      </w:r>
    </w:p>
  </w:footnote>
  <w:footnote w:id="33">
    <w:p w14:paraId="1807FE5B"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Available in English at: </w:t>
      </w:r>
      <w:hyperlink r:id="rId6" w:history="1">
        <w:r w:rsidRPr="003263DC">
          <w:rPr>
            <w:rStyle w:val="Hyperlink"/>
            <w:rFonts w:asciiTheme="minorHAnsi" w:hAnsiTheme="minorHAnsi" w:cstheme="minorHAnsi"/>
            <w:color w:val="auto"/>
            <w:sz w:val="16"/>
            <w:szCs w:val="16"/>
            <w:lang w:val="en-US"/>
          </w:rPr>
          <w:t>http://pubdocs.worldbank.org/en/837721522762050108/Environmental-and-Social-Framework.pdf</w:t>
        </w:r>
      </w:hyperlink>
      <w:r w:rsidRPr="003263DC">
        <w:rPr>
          <w:rFonts w:asciiTheme="minorHAnsi" w:hAnsiTheme="minorHAnsi" w:cstheme="minorHAnsi"/>
          <w:sz w:val="16"/>
          <w:szCs w:val="16"/>
          <w:lang w:val="en-US"/>
        </w:rPr>
        <w:t xml:space="preserve"> </w:t>
      </w:r>
    </w:p>
  </w:footnote>
  <w:footnote w:id="34">
    <w:p w14:paraId="05B5AC7F" w14:textId="20848AB8"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Available in English at: </w:t>
      </w:r>
      <w:hyperlink r:id="rId7" w:anchor="guidancenotes" w:history="1">
        <w:r w:rsidRPr="003263DC">
          <w:rPr>
            <w:rStyle w:val="Hyperlink"/>
            <w:rFonts w:asciiTheme="minorHAnsi" w:hAnsiTheme="minorHAnsi" w:cstheme="minorHAnsi"/>
            <w:color w:val="auto"/>
            <w:sz w:val="16"/>
            <w:szCs w:val="16"/>
            <w:lang w:val="en-US"/>
          </w:rPr>
          <w:t>http://www.worldbank.org/en/projects-operations/environmental-and-social-framework/brief/environmental-and-social-framework-resources#guidancenotes</w:t>
        </w:r>
      </w:hyperlink>
      <w:r w:rsidRPr="003263DC">
        <w:rPr>
          <w:rFonts w:asciiTheme="minorHAnsi" w:hAnsiTheme="minorHAnsi" w:cstheme="minorHAnsi"/>
          <w:sz w:val="16"/>
          <w:szCs w:val="16"/>
          <w:lang w:val="en-US"/>
        </w:rPr>
        <w:t xml:space="preserve"> </w:t>
      </w:r>
    </w:p>
  </w:footnote>
  <w:footnote w:id="35">
    <w:p w14:paraId="25A749E6" w14:textId="32A06EBB"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 xml:space="preserve">The term “Associated Facilities” means facilities or activities that are not funded as part of the project and are: (a) directly and significantly related to the project; (b) carried out, or planned to be carried out, contemporaneously with the project; and (c) necessary for the project to be viable and would not have been constructed, expanded or conducted if the project did not exist. For a facility or an activity to be defines as associated facility, all three criteria must be fulfilled. </w:t>
      </w:r>
    </w:p>
  </w:footnote>
  <w:footnote w:id="36">
    <w:p w14:paraId="1DCAB427" w14:textId="77777777" w:rsidR="007E7168" w:rsidRPr="003263DC" w:rsidRDefault="007E7168" w:rsidP="001B5262">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 xml:space="preserve">World Bank Group Environmental, Health and Safety Guidelines (EHSG), available at: </w:t>
      </w:r>
      <w:hyperlink r:id="rId8" w:history="1">
        <w:r w:rsidRPr="003263DC">
          <w:rPr>
            <w:rStyle w:val="Hyperlink"/>
            <w:rFonts w:asciiTheme="minorHAnsi" w:hAnsiTheme="minorHAnsi" w:cstheme="minorHAnsi"/>
            <w:color w:val="auto"/>
            <w:sz w:val="16"/>
            <w:szCs w:val="16"/>
            <w:lang w:val="en-US" w:eastAsia="x-none"/>
          </w:rPr>
          <w:t>https://www.ifc.org/wps/wcm/connect/Topics_Ext_Content/IFC_External_Corporate_Site/Sustainability-At-IFC/Policies-Standards/EHS-Guidelines/</w:t>
        </w:r>
      </w:hyperlink>
      <w:r w:rsidRPr="003263DC">
        <w:rPr>
          <w:rFonts w:asciiTheme="minorHAnsi" w:hAnsiTheme="minorHAnsi" w:cstheme="minorHAnsi"/>
          <w:sz w:val="16"/>
          <w:szCs w:val="16"/>
          <w:lang w:val="en-US" w:eastAsia="x-none"/>
        </w:rPr>
        <w:t xml:space="preserve"> </w:t>
      </w:r>
    </w:p>
  </w:footnote>
  <w:footnote w:id="37">
    <w:p w14:paraId="046E0D78" w14:textId="77777777" w:rsidR="007E7168" w:rsidRPr="003263DC" w:rsidRDefault="007E7168" w:rsidP="001B5262">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Harvesting of living natural resources, such as fish and all other types of aquatic and terrestrial organisms and timber, refers to productive activities that include extraction of these resources from natural and modified ecosystems and habitats.</w:t>
      </w:r>
    </w:p>
  </w:footnote>
  <w:footnote w:id="38">
    <w:p w14:paraId="0D076B25" w14:textId="77777777" w:rsidR="007E7168" w:rsidRPr="003263DC" w:rsidRDefault="007E7168" w:rsidP="001B5262">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Depending on the nature and the scale of the risks and impacts, to address cultural heritage as an integral aspect of sustainable development</w:t>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the project, the Biodiversity Management Plan may be a stand-alone document or it may be included as part of the Environmental and Social Commitment Plan prepared under ESS1.</w:t>
      </w:r>
    </w:p>
  </w:footnote>
  <w:footnote w:id="39">
    <w:p w14:paraId="0B3E8609"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33/03 and 38/09</w:t>
      </w:r>
    </w:p>
  </w:footnote>
  <w:footnote w:id="40">
    <w:p w14:paraId="78A8BECA"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19/04</w:t>
      </w:r>
    </w:p>
  </w:footnote>
  <w:footnote w:id="41">
    <w:p w14:paraId="7CAC3C12"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71/12 and 79/15</w:t>
      </w:r>
    </w:p>
  </w:footnote>
  <w:footnote w:id="42">
    <w:p w14:paraId="768985EE"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124/12</w:t>
      </w:r>
    </w:p>
  </w:footnote>
  <w:footnote w:id="43">
    <w:p w14:paraId="4BB1C961" w14:textId="77777777" w:rsidR="007E7168" w:rsidRPr="003263DC" w:rsidRDefault="007E7168" w:rsidP="001B5262">
      <w:pPr>
        <w:pStyle w:val="FootnoteText"/>
        <w:ind w:left="142" w:hanging="142"/>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Official Gazette of RS, No. 124/12</w:t>
      </w:r>
    </w:p>
  </w:footnote>
  <w:footnote w:id="44">
    <w:p w14:paraId="14E4045C"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In case the RS Ministry is responsible for issuing Site Requirements.</w:t>
      </w:r>
    </w:p>
  </w:footnote>
  <w:footnote w:id="45">
    <w:p w14:paraId="0A87EB82"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Authorities responsible for nature protection, authorities responsible of protection of cultural and historical and natural heritage, authorities responsible of agriculture, forestry, water management, authorities responsible of plant protection and other interested authorities. </w:t>
      </w:r>
    </w:p>
  </w:footnote>
  <w:footnote w:id="46">
    <w:p w14:paraId="45C0EE5F"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BiH, No. 24/04, 01/05, 19/07, 09/09</w:t>
      </w:r>
    </w:p>
  </w:footnote>
  <w:footnote w:id="47">
    <w:p w14:paraId="15859319"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BiH, No. 30/06</w:t>
      </w:r>
    </w:p>
  </w:footnote>
  <w:footnote w:id="48">
    <w:p w14:paraId="4FF0331E"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33/03, 72/09 and 92/17</w:t>
      </w:r>
    </w:p>
  </w:footnote>
  <w:footnote w:id="49">
    <w:p w14:paraId="4CE5EAC0"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9/05</w:t>
      </w:r>
    </w:p>
  </w:footnote>
  <w:footnote w:id="50">
    <w:p w14:paraId="2B6BB453"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111/13, 106/15 and 16/18</w:t>
      </w:r>
    </w:p>
  </w:footnote>
  <w:footnote w:id="51">
    <w:p w14:paraId="5DF18F32"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19/15 and 79/18</w:t>
      </w:r>
    </w:p>
  </w:footnote>
  <w:footnote w:id="52">
    <w:p w14:paraId="0BA0410A"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BD BiH, No. 04/25, 1/05, 19/07, 02/08 and 09/09</w:t>
      </w:r>
    </w:p>
  </w:footnote>
  <w:footnote w:id="53">
    <w:p w14:paraId="1DEBCEB0"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BD BiH, No 32/06</w:t>
      </w:r>
    </w:p>
  </w:footnote>
  <w:footnote w:id="54">
    <w:p w14:paraId="40D6598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70/06</w:t>
      </w:r>
    </w:p>
  </w:footnote>
  <w:footnote w:id="55">
    <w:p w14:paraId="7A352F5C"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50/06, 92/09, 121/12 and 74/17</w:t>
      </w:r>
    </w:p>
  </w:footnote>
  <w:footnote w:id="56">
    <w:p w14:paraId="6566D9C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FBiH, No. 06/08, 57/09 and 72/09</w:t>
      </w:r>
    </w:p>
  </w:footnote>
  <w:footnote w:id="57">
    <w:p w14:paraId="056526FA"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No. 25/04, 01/05 and 19/07</w:t>
      </w:r>
    </w:p>
  </w:footnote>
  <w:footnote w:id="58">
    <w:p w14:paraId="1494F6BA"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RS, No. 10/98 and 51/01</w:t>
      </w:r>
    </w:p>
  </w:footnote>
  <w:footnote w:id="59">
    <w:p w14:paraId="3BC3E5B3"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2/06, 72/07, 32/08, 4/10, 13/10, 45/10</w:t>
      </w:r>
    </w:p>
  </w:footnote>
  <w:footnote w:id="60">
    <w:p w14:paraId="654FCBBB"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FBiH, No. 48/09, 75/09, 93/12, 74/13, 89/14, 99/14, 53/15 and 101/15</w:t>
      </w:r>
    </w:p>
  </w:footnote>
  <w:footnote w:id="61">
    <w:p w14:paraId="4147BE9E" w14:textId="45777E19"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40/13, 106/15, 3/16, 84/19</w:t>
      </w:r>
    </w:p>
  </w:footnote>
  <w:footnote w:id="62">
    <w:p w14:paraId="5DE82FDD"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BiH, No. 29/08, 18/17, 48/18 and 54/18</w:t>
      </w:r>
    </w:p>
  </w:footnote>
  <w:footnote w:id="63">
    <w:p w14:paraId="2EB5AFF3"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26/16 and 89/18</w:t>
      </w:r>
    </w:p>
  </w:footnote>
  <w:footnote w:id="64">
    <w:p w14:paraId="0B2BCAFB"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SRBiH, No. 22/90 </w:t>
      </w:r>
    </w:p>
  </w:footnote>
  <w:footnote w:id="65">
    <w:p w14:paraId="2A16C08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1/16 and 66/18</w:t>
      </w:r>
    </w:p>
  </w:footnote>
  <w:footnote w:id="66">
    <w:p w14:paraId="45E49724"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1/08, 13/10</w:t>
      </w:r>
    </w:p>
  </w:footnote>
  <w:footnote w:id="67">
    <w:p w14:paraId="6D871E56" w14:textId="685B67F0"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BD BiH, </w:t>
      </w:r>
      <w:r>
        <w:rPr>
          <w:rFonts w:asciiTheme="minorHAnsi" w:hAnsiTheme="minorHAnsi" w:cstheme="minorHAnsi"/>
          <w:sz w:val="16"/>
          <w:szCs w:val="16"/>
          <w:lang w:val="en-US"/>
        </w:rPr>
        <w:t>02</w:t>
      </w:r>
      <w:r w:rsidRPr="003263DC">
        <w:rPr>
          <w:rFonts w:asciiTheme="minorHAnsi" w:hAnsiTheme="minorHAnsi" w:cstheme="minorHAnsi"/>
          <w:sz w:val="16"/>
          <w:szCs w:val="16"/>
          <w:lang w:val="en-US"/>
        </w:rPr>
        <w:t>/</w:t>
      </w:r>
      <w:r>
        <w:rPr>
          <w:rFonts w:asciiTheme="minorHAnsi" w:hAnsiTheme="minorHAnsi" w:cstheme="minorHAnsi"/>
          <w:sz w:val="16"/>
          <w:szCs w:val="16"/>
          <w:lang w:val="en-US"/>
        </w:rPr>
        <w:t>21. 06/21 and 15/22</w:t>
      </w:r>
      <w:r w:rsidRPr="003263DC">
        <w:rPr>
          <w:rFonts w:asciiTheme="minorHAnsi" w:hAnsiTheme="minorHAnsi" w:cstheme="minorHAnsi"/>
          <w:sz w:val="16"/>
          <w:szCs w:val="16"/>
          <w:lang w:val="en-US"/>
        </w:rPr>
        <w:t>– consolidated text</w:t>
      </w:r>
      <w:r>
        <w:rPr>
          <w:rFonts w:asciiTheme="minorHAnsi" w:hAnsiTheme="minorHAnsi" w:cstheme="minorHAnsi"/>
          <w:sz w:val="16"/>
          <w:szCs w:val="16"/>
          <w:lang w:val="en-US"/>
        </w:rPr>
        <w:t xml:space="preserve"> available at </w:t>
      </w:r>
      <w:r w:rsidRPr="00E06C60">
        <w:rPr>
          <w:rFonts w:asciiTheme="minorHAnsi" w:hAnsiTheme="minorHAnsi" w:cstheme="minorHAnsi"/>
          <w:sz w:val="16"/>
          <w:szCs w:val="16"/>
          <w:lang w:val="en-US"/>
        </w:rPr>
        <w:t>https://skupstinabd.ba/3-zakon/ba/Zakon%20o%20radu%20Brc--ko%20Distrikta%20BiH/Nesluz--bena%20prec--is--c-ena%20verzija%20Zakona%20o%20radu%20Brc--ko%20distrikta%20BiH%20%20B.pdf</w:t>
      </w:r>
    </w:p>
  </w:footnote>
  <w:footnote w:id="68">
    <w:p w14:paraId="73A3B669" w14:textId="1DC2D481"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BD BiH, No. 20/13</w:t>
      </w:r>
      <w:r>
        <w:rPr>
          <w:rFonts w:asciiTheme="minorHAnsi" w:hAnsiTheme="minorHAnsi" w:cstheme="minorHAnsi"/>
          <w:sz w:val="16"/>
          <w:szCs w:val="16"/>
          <w:lang w:val="en-US"/>
        </w:rPr>
        <w:t xml:space="preserve"> and 07/21</w:t>
      </w:r>
    </w:p>
  </w:footnote>
  <w:footnote w:id="69">
    <w:p w14:paraId="6A99CD02" w14:textId="615E16BD" w:rsidR="007E7168" w:rsidRPr="003263DC" w:rsidRDefault="007E7168" w:rsidP="001B5262">
      <w:pPr>
        <w:spacing w:before="0" w:after="0"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According to the survey published on the website of the Initiative for Monitoring European Integrations in BiH, average duration of employment-related disputes in BiH is 313 days (source: Initiative for Monitoring European Integrations in BIH) </w:t>
      </w:r>
      <w:hyperlink r:id="rId9" w:anchor="_ftn7" w:history="1">
        <w:r w:rsidRPr="003263DC">
          <w:rPr>
            <w:rStyle w:val="Hyperlink"/>
            <w:rFonts w:asciiTheme="minorHAnsi" w:hAnsiTheme="minorHAnsi" w:cstheme="minorHAnsi"/>
            <w:sz w:val="16"/>
            <w:szCs w:val="16"/>
            <w:lang w:val="en-US"/>
          </w:rPr>
          <w:t>http://eu-monitoring.ba/trajanje-sudskih-postupaka-u-antidiskriminacijskim-predmetima/#_ftn7</w:t>
        </w:r>
      </w:hyperlink>
      <w:r w:rsidRPr="003263DC">
        <w:rPr>
          <w:rFonts w:asciiTheme="minorHAnsi" w:hAnsiTheme="minorHAnsi" w:cstheme="minorHAnsi"/>
          <w:sz w:val="16"/>
          <w:szCs w:val="16"/>
          <w:lang w:val="en-US"/>
        </w:rPr>
        <w:t xml:space="preserve"> [accessed on: September 29, 2019]. Although, pursuant to both FBiH and RS Litigation Procedure Law, employment-related disputes are considered to be of urgent nature, they last several years and have negative implications on economic position of both parties.</w:t>
      </w:r>
    </w:p>
  </w:footnote>
  <w:footnote w:id="70">
    <w:p w14:paraId="1F3A7676"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FBiH, No. 1/94, 13/97, 16/02, 22/02, 52/02, 63/03, 9/04, 20/04, 33/04, 71/05, 72/05 and 88/08.</w:t>
      </w:r>
    </w:p>
  </w:footnote>
  <w:footnote w:id="71">
    <w:p w14:paraId="0A461668" w14:textId="77777777" w:rsidR="007E7168" w:rsidRPr="003263DC" w:rsidRDefault="007E7168" w:rsidP="001B5262">
      <w:pPr>
        <w:pStyle w:val="FootnoteText"/>
        <w:jc w:val="both"/>
        <w:rPr>
          <w:rFonts w:asciiTheme="minorHAnsi" w:hAnsiTheme="minorHAnsi" w:cstheme="minorHAnsi"/>
          <w:sz w:val="16"/>
          <w:szCs w:val="16"/>
          <w:lang w:val="en-US" w:eastAsia="sv-SE" w:bidi="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RS, No. 21/92 – revised text, 28/94, 8/96, 13/96, 15/96, 16/96, 21/96, 21/02, 26/02, 30/02, 31/02, 69/02, 31/03, 98/03, 115/05 and 117/05.</w:t>
      </w:r>
    </w:p>
  </w:footnote>
  <w:footnote w:id="72">
    <w:p w14:paraId="156A7C18" w14:textId="77777777" w:rsidR="007E7168" w:rsidRPr="003263DC" w:rsidRDefault="007E7168" w:rsidP="001B5262">
      <w:pPr>
        <w:pStyle w:val="FootnoteText"/>
        <w:jc w:val="both"/>
        <w:rPr>
          <w:rFonts w:asciiTheme="minorHAnsi" w:hAnsiTheme="minorHAnsi" w:cstheme="minorHAnsi"/>
          <w:sz w:val="16"/>
          <w:szCs w:val="16"/>
          <w:lang w:val="en-US" w:eastAsia="sv-SE" w:bidi="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BD BiH, 17/08 and 39/09</w:t>
      </w:r>
    </w:p>
  </w:footnote>
  <w:footnote w:id="73">
    <w:p w14:paraId="3127702C" w14:textId="77777777" w:rsidR="007E7168" w:rsidRPr="003263DC" w:rsidRDefault="007E7168" w:rsidP="001B5262">
      <w:pPr>
        <w:pStyle w:val="FootnoteText"/>
        <w:jc w:val="both"/>
        <w:rPr>
          <w:rFonts w:asciiTheme="minorHAnsi" w:hAnsiTheme="minorHAnsi" w:cstheme="minorHAnsi"/>
          <w:sz w:val="16"/>
          <w:szCs w:val="16"/>
          <w:lang w:val="en-US" w:eastAsia="sv-SE" w:bidi="en-US"/>
        </w:rPr>
      </w:pPr>
      <w:r w:rsidRPr="003263DC">
        <w:rPr>
          <w:rFonts w:asciiTheme="minorHAnsi" w:hAnsiTheme="minorHAnsi" w:cstheme="minorHAnsi"/>
          <w:sz w:val="16"/>
          <w:szCs w:val="16"/>
          <w:vertAlign w:val="superscript"/>
          <w:lang w:val="en-US" w:eastAsia="sv-SE" w:bidi="en-US"/>
        </w:rPr>
        <w:footnoteRef/>
      </w:r>
      <w:r w:rsidRPr="003263DC">
        <w:rPr>
          <w:rFonts w:asciiTheme="minorHAnsi" w:hAnsiTheme="minorHAnsi" w:cstheme="minorHAnsi"/>
          <w:sz w:val="16"/>
          <w:szCs w:val="16"/>
          <w:lang w:val="en-US" w:eastAsia="sv-SE" w:bidi="en-US"/>
        </w:rPr>
        <w:t xml:space="preserve"> Official Gazette of BD BiH, No. 28/08, 19/10</w:t>
      </w:r>
    </w:p>
  </w:footnote>
  <w:footnote w:id="74">
    <w:p w14:paraId="4C904689" w14:textId="6D3E79DA"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The complete definition of project categories is given in the World Bank Environmental and Social Directive for Investment Project Financing, Section III, Part C, para 1-8</w:t>
      </w:r>
    </w:p>
  </w:footnote>
  <w:footnote w:id="75">
    <w:p w14:paraId="663C0B4C" w14:textId="2F4C3F07" w:rsidR="007E7168" w:rsidRPr="003263DC" w:rsidRDefault="007E7168" w:rsidP="00991D9E">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The demining of the left bank has not been completed, as there is still fear of new floods which could lead to the moving of mines from the right bank in BiH to the left bank in Croatia. Therefore, the demining of the left bank will be fully completed after (or in parallel) to the demining of the right bank.</w:t>
      </w:r>
    </w:p>
  </w:footnote>
  <w:footnote w:id="76">
    <w:p w14:paraId="71ED7C51" w14:textId="77777777" w:rsidR="007E7168" w:rsidRPr="003263DC" w:rsidRDefault="007E7168" w:rsidP="003263DC">
      <w:pPr>
        <w:pStyle w:val="FootnoteText"/>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Information provided in January 2019</w:t>
      </w:r>
    </w:p>
  </w:footnote>
  <w:footnote w:id="77">
    <w:p w14:paraId="3551B62E" w14:textId="768CC519"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ESS1, paragraph 26, states that the environmental and social assessment takes into account in an appropriate manner all issues relevant to the project, including: (a) the country’s applicable policy framework, national laws and regulations, and institutional capabilities (including implementation) relating to environment and social issues; variations in 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GIIP.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0007" w14:textId="77777777" w:rsidR="00E95CFA" w:rsidRDefault="00E95C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C669" w14:textId="77777777"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369CA002" w14:textId="77777777" w:rsidR="007E7168" w:rsidRDefault="007E71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9A55" w14:textId="29A40124" w:rsidR="007E7168" w:rsidRDefault="007E7168" w:rsidP="000B2E9A">
    <w:pPr>
      <w:pStyle w:val="Header"/>
      <w:tabs>
        <w:tab w:val="left" w:pos="6357"/>
      </w:tabs>
    </w:pPr>
    <w:r w:rsidRPr="006D6536">
      <w:rPr>
        <w:color w:val="1F497D"/>
        <w:sz w:val="16"/>
        <w:lang w:val="bs-Latn-BA"/>
      </w:rPr>
      <w:t>SAVA DRINA RIVER CORRIDORS INTEGRATED DEVELOPMENT PROJECT</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3DDFCE23" w14:textId="77777777" w:rsidR="007E7168" w:rsidRDefault="007E71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C077" w14:textId="2A3FFEC4"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26BE79B6" w14:textId="77777777" w:rsidR="007E7168" w:rsidRDefault="007E71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F984" w14:textId="741D5BEB"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09D40ACF" w14:textId="77777777" w:rsidR="007E7168" w:rsidRDefault="007E71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97CD" w14:textId="255C2F46"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156D7B07" w14:textId="77777777" w:rsidR="007E7168" w:rsidRDefault="007E71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2526" w14:textId="26D9B65F" w:rsidR="007E7168" w:rsidRDefault="007E7168" w:rsidP="001E54A6">
    <w:pPr>
      <w:pStyle w:val="Header"/>
      <w:tabs>
        <w:tab w:val="left" w:pos="5387"/>
      </w:tabs>
    </w:pPr>
    <w:r w:rsidRPr="006D6536">
      <w:rPr>
        <w:color w:val="1F497D"/>
        <w:sz w:val="16"/>
        <w:lang w:val="bs-Latn-BA"/>
      </w:rPr>
      <w:t>SAVA DRINA RIVER CORRIDORS INTEGRATED DEVELOPMENT PROJECT</w:t>
    </w:r>
    <w:r w:rsidRPr="006D6536">
      <w:rPr>
        <w:color w:val="1F497D"/>
        <w:sz w:val="16"/>
        <w:lang w:val="bs-Latn-BA"/>
      </w:rPr>
      <w:tab/>
    </w:r>
    <w:r>
      <w:rPr>
        <w:color w:val="1F497D"/>
        <w:sz w:val="16"/>
        <w:lang w:val="bs-Latn-BA"/>
      </w:rPr>
      <w:t xml:space="preserve">                                                                       </w:t>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r>
      <w:rPr>
        <w:color w:val="1F497D"/>
        <w:sz w:val="16"/>
        <w:lang w:val="bs-Latn-BA"/>
      </w:rPr>
      <w:tab/>
    </w:r>
  </w:p>
  <w:p w14:paraId="20A6EFC2" w14:textId="77777777" w:rsidR="007E7168" w:rsidRDefault="007E716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749F" w14:textId="77777777" w:rsidR="007E7168" w:rsidRDefault="007E7168">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PROGRAM</w:t>
    </w:r>
    <w:r>
      <w:rPr>
        <w:color w:val="1F497D"/>
        <w:sz w:val="16"/>
        <w:lang w:val="bs-Latn-BA"/>
      </w:rPr>
      <w:tab/>
      <w:t xml:space="preserve">                                                                                                    </w:t>
    </w:r>
    <w:r w:rsidRPr="006D6536">
      <w:rPr>
        <w:color w:val="1F497D"/>
        <w:sz w:val="16"/>
        <w:lang w:val="bs-Latn-BA"/>
      </w:rPr>
      <w:t xml:space="preserve">ESMF </w:t>
    </w:r>
    <w:r>
      <w:rPr>
        <w:color w:val="1F497D"/>
        <w:sz w:val="16"/>
        <w:lang w:val="bs-Latn-BA"/>
      </w:rPr>
      <w:t>MNE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6943" w14:textId="3F601573" w:rsidR="007E7168" w:rsidRDefault="007E7168" w:rsidP="00A05261">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 xml:space="preserve">PROGRAM                                                                                       </w:t>
    </w:r>
    <w:r w:rsidRPr="006D6536">
      <w:rPr>
        <w:color w:val="1F497D"/>
        <w:sz w:val="16"/>
        <w:lang w:val="bs-Latn-BA"/>
      </w:rPr>
      <w:t xml:space="preserve">ESMF </w:t>
    </w:r>
    <w:r>
      <w:rPr>
        <w:color w:val="1F497D"/>
        <w:sz w:val="16"/>
        <w:lang w:val="bs-Latn-BA"/>
      </w:rPr>
      <w:t>BIH</w:t>
    </w:r>
  </w:p>
  <w:p w14:paraId="1B62F420" w14:textId="77777777" w:rsidR="007E7168" w:rsidRDefault="007E7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2423" w14:textId="77777777" w:rsidR="00E95CFA" w:rsidRDefault="00E95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FE21" w14:textId="77777777" w:rsidR="007E7168" w:rsidRDefault="007E7168" w:rsidP="00DA00BD">
    <w:pPr>
      <w:pStyle w:val="Header"/>
    </w:pPr>
    <w:r w:rsidRPr="006D6536">
      <w:rPr>
        <w:color w:val="1F497D"/>
        <w:sz w:val="16"/>
        <w:lang w:val="bs-Latn-BA"/>
      </w:rPr>
      <w:t>SAVA DRINA RIVER CORRIDORS INTEGRATED DEVELOPMENT PROJECT</w:t>
    </w:r>
    <w:r w:rsidRPr="006D6536">
      <w:rPr>
        <w:color w:val="1F497D"/>
        <w:sz w:val="16"/>
        <w:lang w:val="bs-Latn-BA"/>
      </w:rPr>
      <w:tab/>
    </w:r>
    <w:r w:rsidRPr="006D6536">
      <w:rPr>
        <w:color w:val="1F497D"/>
        <w:sz w:val="16"/>
        <w:lang w:val="bs-Latn-BA"/>
      </w:rPr>
      <w:tab/>
      <w:t>ESMF BIH</w:t>
    </w:r>
  </w:p>
  <w:p w14:paraId="1A616C83" w14:textId="77777777" w:rsidR="007E7168" w:rsidRDefault="007E71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D80D" w14:textId="2C824C21" w:rsidR="007E7168" w:rsidRDefault="007E7168" w:rsidP="006D6536">
    <w:pPr>
      <w:pStyle w:val="Header"/>
    </w:pPr>
    <w:r w:rsidRPr="006D6536">
      <w:rPr>
        <w:color w:val="1F497D"/>
        <w:sz w:val="16"/>
        <w:lang w:val="bs-Latn-BA"/>
      </w:rPr>
      <w:t xml:space="preserve">SAVA </w:t>
    </w:r>
    <w:r>
      <w:rPr>
        <w:color w:val="1F497D"/>
        <w:sz w:val="16"/>
        <w:lang w:val="bs-Latn-BA"/>
      </w:rPr>
      <w:t xml:space="preserve">AND </w:t>
    </w:r>
    <w:r w:rsidRPr="006D6536">
      <w:rPr>
        <w:color w:val="1F497D"/>
        <w:sz w:val="16"/>
        <w:lang w:val="bs-Latn-BA"/>
      </w:rPr>
      <w:t>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PROGRAM</w:t>
    </w:r>
    <w:r w:rsidRPr="006D6536">
      <w:rPr>
        <w:color w:val="1F497D"/>
        <w:sz w:val="16"/>
        <w:lang w:val="bs-Latn-BA"/>
      </w:rPr>
      <w:tab/>
    </w:r>
    <w:r w:rsidRPr="006D6536">
      <w:rPr>
        <w:color w:val="1F497D"/>
        <w:sz w:val="16"/>
        <w:lang w:val="bs-Latn-BA"/>
      </w:rPr>
      <w:tab/>
      <w:t>ESMF BIH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6358" w14:textId="0D80351D" w:rsidR="007E7168" w:rsidRDefault="007E7168" w:rsidP="006D6536">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8AAD" w14:textId="000CEFB0" w:rsidR="007E7168" w:rsidRDefault="007E7168" w:rsidP="00DA00BD">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3EE3EF35" w14:textId="77777777" w:rsidR="007E7168" w:rsidRDefault="007E71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840E" w14:textId="77777777" w:rsidR="007E7168" w:rsidRDefault="007E7168" w:rsidP="006D6536">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sidRPr="006D6536">
      <w:rPr>
        <w:color w:val="1F497D"/>
        <w:sz w:val="16"/>
        <w:lang w:val="bs-Latn-BA"/>
      </w:rPr>
      <w:t>ESMF BIH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1821" w14:textId="0B53D5DC"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2AF54FE7" w14:textId="77777777" w:rsidR="007E7168" w:rsidRDefault="007E71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4540" w14:textId="77777777" w:rsidR="007E7168" w:rsidRDefault="007E7168" w:rsidP="006D6536">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sidRPr="006D6536">
      <w:rPr>
        <w:color w:val="1F497D"/>
        <w:sz w:val="16"/>
        <w:lang w:val="bs-Latn-BA"/>
      </w:rPr>
      <w:t>ESMF BIH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E92"/>
    <w:multiLevelType w:val="hybridMultilevel"/>
    <w:tmpl w:val="FBC8D39A"/>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36780"/>
    <w:multiLevelType w:val="hybridMultilevel"/>
    <w:tmpl w:val="CDCCBED2"/>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D4330"/>
    <w:multiLevelType w:val="hybridMultilevel"/>
    <w:tmpl w:val="9F064590"/>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663A7F"/>
    <w:multiLevelType w:val="hybridMultilevel"/>
    <w:tmpl w:val="2A04362E"/>
    <w:lvl w:ilvl="0" w:tplc="0C101686">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2780C"/>
    <w:multiLevelType w:val="hybridMultilevel"/>
    <w:tmpl w:val="82D225E6"/>
    <w:lvl w:ilvl="0" w:tplc="141A0001">
      <w:start w:val="1"/>
      <w:numFmt w:val="bullet"/>
      <w:lvlText w:val=""/>
      <w:lvlJc w:val="left"/>
      <w:pPr>
        <w:ind w:left="762" w:hanging="360"/>
      </w:pPr>
      <w:rPr>
        <w:rFonts w:ascii="Symbol" w:hAnsi="Symbol" w:hint="default"/>
      </w:rPr>
    </w:lvl>
    <w:lvl w:ilvl="1" w:tplc="141A0003" w:tentative="1">
      <w:start w:val="1"/>
      <w:numFmt w:val="bullet"/>
      <w:lvlText w:val="o"/>
      <w:lvlJc w:val="left"/>
      <w:pPr>
        <w:ind w:left="1482" w:hanging="360"/>
      </w:pPr>
      <w:rPr>
        <w:rFonts w:ascii="Courier New" w:hAnsi="Courier New" w:cs="Courier New" w:hint="default"/>
      </w:rPr>
    </w:lvl>
    <w:lvl w:ilvl="2" w:tplc="141A0005" w:tentative="1">
      <w:start w:val="1"/>
      <w:numFmt w:val="bullet"/>
      <w:lvlText w:val=""/>
      <w:lvlJc w:val="left"/>
      <w:pPr>
        <w:ind w:left="2202" w:hanging="360"/>
      </w:pPr>
      <w:rPr>
        <w:rFonts w:ascii="Wingdings" w:hAnsi="Wingdings" w:hint="default"/>
      </w:rPr>
    </w:lvl>
    <w:lvl w:ilvl="3" w:tplc="141A0001" w:tentative="1">
      <w:start w:val="1"/>
      <w:numFmt w:val="bullet"/>
      <w:lvlText w:val=""/>
      <w:lvlJc w:val="left"/>
      <w:pPr>
        <w:ind w:left="2922" w:hanging="360"/>
      </w:pPr>
      <w:rPr>
        <w:rFonts w:ascii="Symbol" w:hAnsi="Symbol" w:hint="default"/>
      </w:rPr>
    </w:lvl>
    <w:lvl w:ilvl="4" w:tplc="141A0003" w:tentative="1">
      <w:start w:val="1"/>
      <w:numFmt w:val="bullet"/>
      <w:lvlText w:val="o"/>
      <w:lvlJc w:val="left"/>
      <w:pPr>
        <w:ind w:left="3642" w:hanging="360"/>
      </w:pPr>
      <w:rPr>
        <w:rFonts w:ascii="Courier New" w:hAnsi="Courier New" w:cs="Courier New" w:hint="default"/>
      </w:rPr>
    </w:lvl>
    <w:lvl w:ilvl="5" w:tplc="141A0005" w:tentative="1">
      <w:start w:val="1"/>
      <w:numFmt w:val="bullet"/>
      <w:lvlText w:val=""/>
      <w:lvlJc w:val="left"/>
      <w:pPr>
        <w:ind w:left="4362" w:hanging="360"/>
      </w:pPr>
      <w:rPr>
        <w:rFonts w:ascii="Wingdings" w:hAnsi="Wingdings" w:hint="default"/>
      </w:rPr>
    </w:lvl>
    <w:lvl w:ilvl="6" w:tplc="141A0001" w:tentative="1">
      <w:start w:val="1"/>
      <w:numFmt w:val="bullet"/>
      <w:lvlText w:val=""/>
      <w:lvlJc w:val="left"/>
      <w:pPr>
        <w:ind w:left="5082" w:hanging="360"/>
      </w:pPr>
      <w:rPr>
        <w:rFonts w:ascii="Symbol" w:hAnsi="Symbol" w:hint="default"/>
      </w:rPr>
    </w:lvl>
    <w:lvl w:ilvl="7" w:tplc="141A0003" w:tentative="1">
      <w:start w:val="1"/>
      <w:numFmt w:val="bullet"/>
      <w:lvlText w:val="o"/>
      <w:lvlJc w:val="left"/>
      <w:pPr>
        <w:ind w:left="5802" w:hanging="360"/>
      </w:pPr>
      <w:rPr>
        <w:rFonts w:ascii="Courier New" w:hAnsi="Courier New" w:cs="Courier New" w:hint="default"/>
      </w:rPr>
    </w:lvl>
    <w:lvl w:ilvl="8" w:tplc="141A0005" w:tentative="1">
      <w:start w:val="1"/>
      <w:numFmt w:val="bullet"/>
      <w:lvlText w:val=""/>
      <w:lvlJc w:val="left"/>
      <w:pPr>
        <w:ind w:left="6522" w:hanging="360"/>
      </w:pPr>
      <w:rPr>
        <w:rFonts w:ascii="Wingdings" w:hAnsi="Wingdings" w:hint="default"/>
      </w:rPr>
    </w:lvl>
  </w:abstractNum>
  <w:abstractNum w:abstractNumId="9" w15:restartNumberingAfterBreak="0">
    <w:nsid w:val="2817273F"/>
    <w:multiLevelType w:val="hybridMultilevel"/>
    <w:tmpl w:val="4EC8C2FA"/>
    <w:lvl w:ilvl="0" w:tplc="81C83BEA">
      <w:start w:val="1"/>
      <w:numFmt w:val="decimal"/>
      <w:lvlText w:val="%1."/>
      <w:lvlJc w:val="left"/>
      <w:pPr>
        <w:ind w:left="630" w:hanging="360"/>
      </w:pPr>
      <w:rPr>
        <w:rFonts w:asciiTheme="minorHAnsi" w:hAnsiTheme="minorHAnsi" w:cstheme="minorHAnsi" w:hint="default"/>
        <w:b w:val="0"/>
        <w:color w:val="000000" w:themeColor="text1"/>
        <w:sz w:val="22"/>
        <w:szCs w:val="22"/>
      </w:rPr>
    </w:lvl>
    <w:lvl w:ilvl="1" w:tplc="0562CD48">
      <w:start w:val="1"/>
      <w:numFmt w:val="bullet"/>
      <w:lvlText w:val=""/>
      <w:lvlJc w:val="left"/>
      <w:pPr>
        <w:ind w:left="1440" w:hanging="360"/>
      </w:pPr>
      <w:rPr>
        <w:rFonts w:ascii="Symbol" w:hAnsi="Symbol" w:hint="default"/>
      </w:rPr>
    </w:lvl>
    <w:lvl w:ilvl="2" w:tplc="F094E494" w:tentative="1">
      <w:start w:val="1"/>
      <w:numFmt w:val="lowerRoman"/>
      <w:lvlText w:val="%3."/>
      <w:lvlJc w:val="right"/>
      <w:pPr>
        <w:ind w:left="2160" w:hanging="180"/>
      </w:pPr>
    </w:lvl>
    <w:lvl w:ilvl="3" w:tplc="B5563334" w:tentative="1">
      <w:start w:val="1"/>
      <w:numFmt w:val="decimal"/>
      <w:lvlText w:val="%4."/>
      <w:lvlJc w:val="left"/>
      <w:pPr>
        <w:ind w:left="2880" w:hanging="360"/>
      </w:pPr>
    </w:lvl>
    <w:lvl w:ilvl="4" w:tplc="B846DC88" w:tentative="1">
      <w:start w:val="1"/>
      <w:numFmt w:val="lowerLetter"/>
      <w:lvlText w:val="%5."/>
      <w:lvlJc w:val="left"/>
      <w:pPr>
        <w:ind w:left="3600" w:hanging="360"/>
      </w:pPr>
    </w:lvl>
    <w:lvl w:ilvl="5" w:tplc="0AE2C564" w:tentative="1">
      <w:start w:val="1"/>
      <w:numFmt w:val="lowerRoman"/>
      <w:lvlText w:val="%6."/>
      <w:lvlJc w:val="right"/>
      <w:pPr>
        <w:ind w:left="4320" w:hanging="180"/>
      </w:pPr>
    </w:lvl>
    <w:lvl w:ilvl="6" w:tplc="3E1E8918" w:tentative="1">
      <w:start w:val="1"/>
      <w:numFmt w:val="decimal"/>
      <w:lvlText w:val="%7."/>
      <w:lvlJc w:val="left"/>
      <w:pPr>
        <w:ind w:left="5040" w:hanging="360"/>
      </w:pPr>
    </w:lvl>
    <w:lvl w:ilvl="7" w:tplc="DCBEF520" w:tentative="1">
      <w:start w:val="1"/>
      <w:numFmt w:val="lowerLetter"/>
      <w:lvlText w:val="%8."/>
      <w:lvlJc w:val="left"/>
      <w:pPr>
        <w:ind w:left="5760" w:hanging="360"/>
      </w:pPr>
    </w:lvl>
    <w:lvl w:ilvl="8" w:tplc="51348B46" w:tentative="1">
      <w:start w:val="1"/>
      <w:numFmt w:val="lowerRoman"/>
      <w:lvlText w:val="%9."/>
      <w:lvlJc w:val="right"/>
      <w:pPr>
        <w:ind w:left="6480" w:hanging="180"/>
      </w:pPr>
    </w:lvl>
  </w:abstractNum>
  <w:abstractNum w:abstractNumId="10"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C0794C"/>
    <w:multiLevelType w:val="hybridMultilevel"/>
    <w:tmpl w:val="7F90435C"/>
    <w:lvl w:ilvl="0" w:tplc="53B234AE">
      <w:start w:val="1"/>
      <w:numFmt w:val="decimal"/>
      <w:lvlText w:val="%1."/>
      <w:lvlJc w:val="left"/>
      <w:pPr>
        <w:ind w:left="-576" w:hanging="504"/>
      </w:pPr>
      <w:rPr>
        <w:rFonts w:hint="default"/>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39F661B8"/>
    <w:multiLevelType w:val="hybridMultilevel"/>
    <w:tmpl w:val="7EA63DA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6A02A2"/>
    <w:multiLevelType w:val="hybridMultilevel"/>
    <w:tmpl w:val="3CB67D70"/>
    <w:lvl w:ilvl="0" w:tplc="C0BC793A">
      <w:start w:val="1"/>
      <w:numFmt w:val="bullet"/>
      <w:pStyle w:val="Bullets"/>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C2C2B8C"/>
    <w:multiLevelType w:val="hybridMultilevel"/>
    <w:tmpl w:val="84BC897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0596444"/>
    <w:multiLevelType w:val="hybridMultilevel"/>
    <w:tmpl w:val="A7D29750"/>
    <w:lvl w:ilvl="0" w:tplc="141A0015">
      <w:start w:val="1"/>
      <w:numFmt w:val="upperLetter"/>
      <w:lvlText w:val="%1."/>
      <w:lvlJc w:val="left"/>
      <w:pPr>
        <w:ind w:left="720" w:hanging="360"/>
      </w:pPr>
      <w:rPr>
        <w:rFonts w:hint="default"/>
      </w:rPr>
    </w:lvl>
    <w:lvl w:ilvl="1" w:tplc="55EA6BFE">
      <w:start w:val="1"/>
      <w:numFmt w:val="lowerRoman"/>
      <w:lvlText w:val="(%2)"/>
      <w:lvlJc w:val="left"/>
      <w:pPr>
        <w:ind w:left="1840" w:hanging="76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40C8757E"/>
    <w:multiLevelType w:val="hybridMultilevel"/>
    <w:tmpl w:val="65A4B4BA"/>
    <w:lvl w:ilvl="0" w:tplc="9FB6A1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B22A9"/>
    <w:multiLevelType w:val="hybridMultilevel"/>
    <w:tmpl w:val="B4D24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472E0"/>
    <w:multiLevelType w:val="hybridMultilevel"/>
    <w:tmpl w:val="B226E83C"/>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A5BA1"/>
    <w:multiLevelType w:val="hybridMultilevel"/>
    <w:tmpl w:val="D7BC01A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4DA04856"/>
    <w:multiLevelType w:val="hybridMultilevel"/>
    <w:tmpl w:val="AC5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AE4A00"/>
    <w:multiLevelType w:val="multilevel"/>
    <w:tmpl w:val="353EEB04"/>
    <w:lvl w:ilvl="0">
      <w:start w:val="1"/>
      <w:numFmt w:val="decimal"/>
      <w:pStyle w:val="Heading1"/>
      <w:lvlText w:val="%1"/>
      <w:lvlJc w:val="left"/>
      <w:pPr>
        <w:ind w:left="432" w:hanging="432"/>
      </w:pPr>
    </w:lvl>
    <w:lvl w:ilvl="1">
      <w:start w:val="1"/>
      <w:numFmt w:val="decimal"/>
      <w:pStyle w:val="Heading2"/>
      <w:lvlText w:val="%1.%2"/>
      <w:lvlJc w:val="left"/>
      <w:pPr>
        <w:ind w:left="36" w:hanging="576"/>
      </w:pPr>
      <w:rPr>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26" w15:restartNumberingAfterBreak="0">
    <w:nsid w:val="547F4F08"/>
    <w:multiLevelType w:val="hybridMultilevel"/>
    <w:tmpl w:val="7362058C"/>
    <w:lvl w:ilvl="0" w:tplc="2BD4F28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9264106"/>
    <w:multiLevelType w:val="hybridMultilevel"/>
    <w:tmpl w:val="A5DA3DB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14A2D"/>
    <w:multiLevelType w:val="hybridMultilevel"/>
    <w:tmpl w:val="0A908066"/>
    <w:lvl w:ilvl="0" w:tplc="0226D61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806D1E"/>
    <w:multiLevelType w:val="hybridMultilevel"/>
    <w:tmpl w:val="BE741C48"/>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2E4D1F"/>
    <w:multiLevelType w:val="hybridMultilevel"/>
    <w:tmpl w:val="E78A381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378B9"/>
    <w:multiLevelType w:val="hybridMultilevel"/>
    <w:tmpl w:val="FE4C4156"/>
    <w:lvl w:ilvl="0" w:tplc="B19C6168">
      <w:start w:val="1"/>
      <w:numFmt w:val="decimal"/>
      <w:lvlText w:val="%1."/>
      <w:lvlJc w:val="left"/>
      <w:pPr>
        <w:ind w:left="720" w:hanging="360"/>
      </w:pPr>
      <w:rPr>
        <w:rFonts w:hint="default"/>
        <w:color w:val="44546A" w:themeColor="text2"/>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F6ABE"/>
    <w:multiLevelType w:val="hybridMultilevel"/>
    <w:tmpl w:val="714839A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64740F"/>
    <w:multiLevelType w:val="hybridMultilevel"/>
    <w:tmpl w:val="7AE4FF04"/>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16cid:durableId="443041768">
    <w:abstractNumId w:val="25"/>
  </w:num>
  <w:num w:numId="2" w16cid:durableId="946355517">
    <w:abstractNumId w:val="36"/>
  </w:num>
  <w:num w:numId="3" w16cid:durableId="82355019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9374925">
    <w:abstractNumId w:val="7"/>
  </w:num>
  <w:num w:numId="5" w16cid:durableId="1598294264">
    <w:abstractNumId w:val="19"/>
  </w:num>
  <w:num w:numId="6" w16cid:durableId="2049866643">
    <w:abstractNumId w:val="15"/>
  </w:num>
  <w:num w:numId="7" w16cid:durableId="1319192642">
    <w:abstractNumId w:val="29"/>
  </w:num>
  <w:num w:numId="8" w16cid:durableId="1258176210">
    <w:abstractNumId w:val="2"/>
  </w:num>
  <w:num w:numId="9" w16cid:durableId="206532556">
    <w:abstractNumId w:val="1"/>
  </w:num>
  <w:num w:numId="10" w16cid:durableId="173810236">
    <w:abstractNumId w:val="30"/>
  </w:num>
  <w:num w:numId="11" w16cid:durableId="1075470534">
    <w:abstractNumId w:val="16"/>
  </w:num>
  <w:num w:numId="12" w16cid:durableId="1791775245">
    <w:abstractNumId w:val="13"/>
  </w:num>
  <w:num w:numId="13" w16cid:durableId="387143348">
    <w:abstractNumId w:val="28"/>
  </w:num>
  <w:num w:numId="14" w16cid:durableId="1074548417">
    <w:abstractNumId w:val="34"/>
  </w:num>
  <w:num w:numId="15" w16cid:durableId="1207373986">
    <w:abstractNumId w:val="31"/>
  </w:num>
  <w:num w:numId="16" w16cid:durableId="637759955">
    <w:abstractNumId w:val="0"/>
  </w:num>
  <w:num w:numId="17" w16cid:durableId="931620966">
    <w:abstractNumId w:val="35"/>
  </w:num>
  <w:num w:numId="18" w16cid:durableId="425032487">
    <w:abstractNumId w:val="22"/>
  </w:num>
  <w:num w:numId="19" w16cid:durableId="720709763">
    <w:abstractNumId w:val="33"/>
  </w:num>
  <w:num w:numId="20" w16cid:durableId="1449007192">
    <w:abstractNumId w:val="18"/>
  </w:num>
  <w:num w:numId="21" w16cid:durableId="1330333600">
    <w:abstractNumId w:val="10"/>
  </w:num>
  <w:num w:numId="22" w16cid:durableId="401027112">
    <w:abstractNumId w:val="27"/>
  </w:num>
  <w:num w:numId="23" w16cid:durableId="811287052">
    <w:abstractNumId w:val="26"/>
  </w:num>
  <w:num w:numId="24" w16cid:durableId="1686469639">
    <w:abstractNumId w:val="3"/>
  </w:num>
  <w:num w:numId="25" w16cid:durableId="1210220347">
    <w:abstractNumId w:val="4"/>
  </w:num>
  <w:num w:numId="26" w16cid:durableId="851914185">
    <w:abstractNumId w:val="6"/>
  </w:num>
  <w:num w:numId="27" w16cid:durableId="776753216">
    <w:abstractNumId w:val="5"/>
  </w:num>
  <w:num w:numId="28" w16cid:durableId="314605255">
    <w:abstractNumId w:val="21"/>
  </w:num>
  <w:num w:numId="29" w16cid:durableId="502092857">
    <w:abstractNumId w:val="14"/>
  </w:num>
  <w:num w:numId="30" w16cid:durableId="693579125">
    <w:abstractNumId w:val="17"/>
  </w:num>
  <w:num w:numId="31" w16cid:durableId="630676150">
    <w:abstractNumId w:val="24"/>
  </w:num>
  <w:num w:numId="32" w16cid:durableId="149565040">
    <w:abstractNumId w:val="9"/>
  </w:num>
  <w:num w:numId="33" w16cid:durableId="440417861">
    <w:abstractNumId w:val="8"/>
  </w:num>
  <w:num w:numId="34" w16cid:durableId="377121554">
    <w:abstractNumId w:val="23"/>
  </w:num>
  <w:num w:numId="35" w16cid:durableId="241108332">
    <w:abstractNumId w:val="11"/>
  </w:num>
  <w:num w:numId="36" w16cid:durableId="1067731517">
    <w:abstractNumId w:val="32"/>
  </w:num>
  <w:num w:numId="37" w16cid:durableId="151888381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D05"/>
    <w:rsid w:val="00000FC4"/>
    <w:rsid w:val="00001B8B"/>
    <w:rsid w:val="00002132"/>
    <w:rsid w:val="00002494"/>
    <w:rsid w:val="00003294"/>
    <w:rsid w:val="00003E24"/>
    <w:rsid w:val="00004D1A"/>
    <w:rsid w:val="0000523F"/>
    <w:rsid w:val="00005D2C"/>
    <w:rsid w:val="00007278"/>
    <w:rsid w:val="00007994"/>
    <w:rsid w:val="00010303"/>
    <w:rsid w:val="000103A3"/>
    <w:rsid w:val="000110E4"/>
    <w:rsid w:val="000121B4"/>
    <w:rsid w:val="00012839"/>
    <w:rsid w:val="00013153"/>
    <w:rsid w:val="0001332B"/>
    <w:rsid w:val="00014BB7"/>
    <w:rsid w:val="00015CF6"/>
    <w:rsid w:val="000168CE"/>
    <w:rsid w:val="00016BC0"/>
    <w:rsid w:val="00020537"/>
    <w:rsid w:val="00020BF2"/>
    <w:rsid w:val="0002266B"/>
    <w:rsid w:val="000226F0"/>
    <w:rsid w:val="00022E05"/>
    <w:rsid w:val="00022FFD"/>
    <w:rsid w:val="000232D4"/>
    <w:rsid w:val="00024820"/>
    <w:rsid w:val="00024D2A"/>
    <w:rsid w:val="00025BFF"/>
    <w:rsid w:val="00025C99"/>
    <w:rsid w:val="00025D88"/>
    <w:rsid w:val="0002612F"/>
    <w:rsid w:val="000269E9"/>
    <w:rsid w:val="00026E1F"/>
    <w:rsid w:val="00027583"/>
    <w:rsid w:val="0002787A"/>
    <w:rsid w:val="000311D2"/>
    <w:rsid w:val="000319AB"/>
    <w:rsid w:val="00031C27"/>
    <w:rsid w:val="00031CAE"/>
    <w:rsid w:val="000322E5"/>
    <w:rsid w:val="000327B0"/>
    <w:rsid w:val="00032BA1"/>
    <w:rsid w:val="00032E74"/>
    <w:rsid w:val="00034DF6"/>
    <w:rsid w:val="00035000"/>
    <w:rsid w:val="000352BB"/>
    <w:rsid w:val="00035488"/>
    <w:rsid w:val="00036757"/>
    <w:rsid w:val="000367DC"/>
    <w:rsid w:val="00037341"/>
    <w:rsid w:val="000376E8"/>
    <w:rsid w:val="00037912"/>
    <w:rsid w:val="00037B0E"/>
    <w:rsid w:val="00037EBA"/>
    <w:rsid w:val="00041996"/>
    <w:rsid w:val="00041A74"/>
    <w:rsid w:val="00042464"/>
    <w:rsid w:val="00043624"/>
    <w:rsid w:val="00044512"/>
    <w:rsid w:val="00044E16"/>
    <w:rsid w:val="00045303"/>
    <w:rsid w:val="000455C7"/>
    <w:rsid w:val="000458B6"/>
    <w:rsid w:val="00045CC5"/>
    <w:rsid w:val="00046BF6"/>
    <w:rsid w:val="000472E4"/>
    <w:rsid w:val="000506BF"/>
    <w:rsid w:val="00050EDE"/>
    <w:rsid w:val="00051B4E"/>
    <w:rsid w:val="00051D2F"/>
    <w:rsid w:val="00051ECA"/>
    <w:rsid w:val="000522F5"/>
    <w:rsid w:val="00053BE2"/>
    <w:rsid w:val="00054204"/>
    <w:rsid w:val="0005548D"/>
    <w:rsid w:val="00055C0D"/>
    <w:rsid w:val="00055CCF"/>
    <w:rsid w:val="00057907"/>
    <w:rsid w:val="00057D86"/>
    <w:rsid w:val="0006184E"/>
    <w:rsid w:val="00061A94"/>
    <w:rsid w:val="00061D50"/>
    <w:rsid w:val="00062855"/>
    <w:rsid w:val="00062FCB"/>
    <w:rsid w:val="00063272"/>
    <w:rsid w:val="000636BE"/>
    <w:rsid w:val="000639F3"/>
    <w:rsid w:val="000641C5"/>
    <w:rsid w:val="00064AF3"/>
    <w:rsid w:val="00064EDE"/>
    <w:rsid w:val="00065091"/>
    <w:rsid w:val="00065F48"/>
    <w:rsid w:val="00066208"/>
    <w:rsid w:val="00066595"/>
    <w:rsid w:val="000667E4"/>
    <w:rsid w:val="00066A13"/>
    <w:rsid w:val="0006764B"/>
    <w:rsid w:val="0007068C"/>
    <w:rsid w:val="0007094B"/>
    <w:rsid w:val="00071147"/>
    <w:rsid w:val="000718C7"/>
    <w:rsid w:val="00071A77"/>
    <w:rsid w:val="00071AB4"/>
    <w:rsid w:val="00071E57"/>
    <w:rsid w:val="00072B57"/>
    <w:rsid w:val="000734CD"/>
    <w:rsid w:val="00073646"/>
    <w:rsid w:val="00073DE6"/>
    <w:rsid w:val="00073E6C"/>
    <w:rsid w:val="000745E4"/>
    <w:rsid w:val="00077FAF"/>
    <w:rsid w:val="00081B15"/>
    <w:rsid w:val="00081B2E"/>
    <w:rsid w:val="000825D3"/>
    <w:rsid w:val="00082C01"/>
    <w:rsid w:val="0008316E"/>
    <w:rsid w:val="000838C0"/>
    <w:rsid w:val="0008453F"/>
    <w:rsid w:val="000846DB"/>
    <w:rsid w:val="000847FF"/>
    <w:rsid w:val="00084B8B"/>
    <w:rsid w:val="00085439"/>
    <w:rsid w:val="000855DC"/>
    <w:rsid w:val="00086057"/>
    <w:rsid w:val="000873D6"/>
    <w:rsid w:val="000878B6"/>
    <w:rsid w:val="00087D96"/>
    <w:rsid w:val="0009029F"/>
    <w:rsid w:val="00090F82"/>
    <w:rsid w:val="00091C8D"/>
    <w:rsid w:val="000921D0"/>
    <w:rsid w:val="0009258B"/>
    <w:rsid w:val="000932BF"/>
    <w:rsid w:val="00095358"/>
    <w:rsid w:val="00095B9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EBF"/>
    <w:rsid w:val="000A4B44"/>
    <w:rsid w:val="000A56F1"/>
    <w:rsid w:val="000A630C"/>
    <w:rsid w:val="000A7CA1"/>
    <w:rsid w:val="000B0B11"/>
    <w:rsid w:val="000B10DA"/>
    <w:rsid w:val="000B247A"/>
    <w:rsid w:val="000B24D9"/>
    <w:rsid w:val="000B2E9A"/>
    <w:rsid w:val="000B2EFB"/>
    <w:rsid w:val="000B6CF9"/>
    <w:rsid w:val="000B7BB2"/>
    <w:rsid w:val="000B7F24"/>
    <w:rsid w:val="000B7FB6"/>
    <w:rsid w:val="000C0961"/>
    <w:rsid w:val="000C11E7"/>
    <w:rsid w:val="000C1375"/>
    <w:rsid w:val="000C1EEB"/>
    <w:rsid w:val="000C2612"/>
    <w:rsid w:val="000C2D7D"/>
    <w:rsid w:val="000C321B"/>
    <w:rsid w:val="000C34C3"/>
    <w:rsid w:val="000C3CF4"/>
    <w:rsid w:val="000C3F2D"/>
    <w:rsid w:val="000C48E2"/>
    <w:rsid w:val="000C4D2E"/>
    <w:rsid w:val="000C5399"/>
    <w:rsid w:val="000C5CAF"/>
    <w:rsid w:val="000C73A9"/>
    <w:rsid w:val="000C74F7"/>
    <w:rsid w:val="000C755A"/>
    <w:rsid w:val="000C7EC6"/>
    <w:rsid w:val="000C7F84"/>
    <w:rsid w:val="000D12E4"/>
    <w:rsid w:val="000D147F"/>
    <w:rsid w:val="000D196A"/>
    <w:rsid w:val="000D1E00"/>
    <w:rsid w:val="000D26FB"/>
    <w:rsid w:val="000D29E5"/>
    <w:rsid w:val="000D2FEF"/>
    <w:rsid w:val="000D3A67"/>
    <w:rsid w:val="000D4439"/>
    <w:rsid w:val="000D47C1"/>
    <w:rsid w:val="000D4923"/>
    <w:rsid w:val="000D4BB5"/>
    <w:rsid w:val="000D4BE8"/>
    <w:rsid w:val="000D59D4"/>
    <w:rsid w:val="000D6654"/>
    <w:rsid w:val="000D6DCA"/>
    <w:rsid w:val="000D761C"/>
    <w:rsid w:val="000E15CC"/>
    <w:rsid w:val="000E16D9"/>
    <w:rsid w:val="000E17D3"/>
    <w:rsid w:val="000E1B39"/>
    <w:rsid w:val="000E2F68"/>
    <w:rsid w:val="000E3032"/>
    <w:rsid w:val="000E3084"/>
    <w:rsid w:val="000E3B82"/>
    <w:rsid w:val="000E3F0D"/>
    <w:rsid w:val="000E4252"/>
    <w:rsid w:val="000E4C53"/>
    <w:rsid w:val="000E5793"/>
    <w:rsid w:val="000E6A14"/>
    <w:rsid w:val="000E7490"/>
    <w:rsid w:val="000F05B4"/>
    <w:rsid w:val="000F0BC1"/>
    <w:rsid w:val="000F0C2B"/>
    <w:rsid w:val="000F0E14"/>
    <w:rsid w:val="000F102B"/>
    <w:rsid w:val="000F148D"/>
    <w:rsid w:val="000F3064"/>
    <w:rsid w:val="000F30FF"/>
    <w:rsid w:val="000F38CC"/>
    <w:rsid w:val="000F3C70"/>
    <w:rsid w:val="000F47AC"/>
    <w:rsid w:val="000F47B2"/>
    <w:rsid w:val="000F59A6"/>
    <w:rsid w:val="000F62CB"/>
    <w:rsid w:val="000F6AC1"/>
    <w:rsid w:val="000F6F13"/>
    <w:rsid w:val="00100B2D"/>
    <w:rsid w:val="00101779"/>
    <w:rsid w:val="001017CE"/>
    <w:rsid w:val="00101F61"/>
    <w:rsid w:val="0010337A"/>
    <w:rsid w:val="0010382A"/>
    <w:rsid w:val="00105104"/>
    <w:rsid w:val="001054DA"/>
    <w:rsid w:val="00105B89"/>
    <w:rsid w:val="00105C7E"/>
    <w:rsid w:val="001065FB"/>
    <w:rsid w:val="00107764"/>
    <w:rsid w:val="0011043C"/>
    <w:rsid w:val="001105B4"/>
    <w:rsid w:val="001105C0"/>
    <w:rsid w:val="0011115E"/>
    <w:rsid w:val="00111289"/>
    <w:rsid w:val="001112CD"/>
    <w:rsid w:val="00111652"/>
    <w:rsid w:val="00111F6D"/>
    <w:rsid w:val="001146A5"/>
    <w:rsid w:val="0011471F"/>
    <w:rsid w:val="00114835"/>
    <w:rsid w:val="0011599B"/>
    <w:rsid w:val="00115AC0"/>
    <w:rsid w:val="00115B76"/>
    <w:rsid w:val="001171F1"/>
    <w:rsid w:val="00117F34"/>
    <w:rsid w:val="0012031D"/>
    <w:rsid w:val="00120C19"/>
    <w:rsid w:val="00120CDA"/>
    <w:rsid w:val="00120D8D"/>
    <w:rsid w:val="00120E5A"/>
    <w:rsid w:val="001219A0"/>
    <w:rsid w:val="00121AD0"/>
    <w:rsid w:val="001223B3"/>
    <w:rsid w:val="001229F1"/>
    <w:rsid w:val="00124455"/>
    <w:rsid w:val="00124B2B"/>
    <w:rsid w:val="00125321"/>
    <w:rsid w:val="00125EFA"/>
    <w:rsid w:val="0012615B"/>
    <w:rsid w:val="00126827"/>
    <w:rsid w:val="00126BA1"/>
    <w:rsid w:val="00126CAC"/>
    <w:rsid w:val="001314BA"/>
    <w:rsid w:val="001318A5"/>
    <w:rsid w:val="00132516"/>
    <w:rsid w:val="001328D4"/>
    <w:rsid w:val="0013329A"/>
    <w:rsid w:val="001332C4"/>
    <w:rsid w:val="00133551"/>
    <w:rsid w:val="00133588"/>
    <w:rsid w:val="001339E1"/>
    <w:rsid w:val="00133C74"/>
    <w:rsid w:val="00134AB4"/>
    <w:rsid w:val="00134DCE"/>
    <w:rsid w:val="00134DD9"/>
    <w:rsid w:val="00135053"/>
    <w:rsid w:val="0013523E"/>
    <w:rsid w:val="001353B3"/>
    <w:rsid w:val="001353E9"/>
    <w:rsid w:val="00137CCB"/>
    <w:rsid w:val="0014080C"/>
    <w:rsid w:val="00140B03"/>
    <w:rsid w:val="00141A4F"/>
    <w:rsid w:val="00141AD6"/>
    <w:rsid w:val="00141C99"/>
    <w:rsid w:val="00142683"/>
    <w:rsid w:val="00143100"/>
    <w:rsid w:val="001434C2"/>
    <w:rsid w:val="00143ECD"/>
    <w:rsid w:val="0014413C"/>
    <w:rsid w:val="00144673"/>
    <w:rsid w:val="00144A4A"/>
    <w:rsid w:val="0014519B"/>
    <w:rsid w:val="00145CA2"/>
    <w:rsid w:val="001470E8"/>
    <w:rsid w:val="00147206"/>
    <w:rsid w:val="0014737C"/>
    <w:rsid w:val="00150175"/>
    <w:rsid w:val="001502A1"/>
    <w:rsid w:val="00150CCE"/>
    <w:rsid w:val="00150DFC"/>
    <w:rsid w:val="001524F1"/>
    <w:rsid w:val="00152AFE"/>
    <w:rsid w:val="00153F1F"/>
    <w:rsid w:val="00155B98"/>
    <w:rsid w:val="00157D54"/>
    <w:rsid w:val="00157E53"/>
    <w:rsid w:val="00160717"/>
    <w:rsid w:val="001607B4"/>
    <w:rsid w:val="0016083B"/>
    <w:rsid w:val="00161CF8"/>
    <w:rsid w:val="00162F7E"/>
    <w:rsid w:val="001631A0"/>
    <w:rsid w:val="00163BAD"/>
    <w:rsid w:val="001645E9"/>
    <w:rsid w:val="0016487C"/>
    <w:rsid w:val="001651FD"/>
    <w:rsid w:val="00165963"/>
    <w:rsid w:val="00165BF2"/>
    <w:rsid w:val="00165C10"/>
    <w:rsid w:val="0016678E"/>
    <w:rsid w:val="00167BD6"/>
    <w:rsid w:val="00170306"/>
    <w:rsid w:val="0017055D"/>
    <w:rsid w:val="00170609"/>
    <w:rsid w:val="00171188"/>
    <w:rsid w:val="00171248"/>
    <w:rsid w:val="00171263"/>
    <w:rsid w:val="00171802"/>
    <w:rsid w:val="00172DC4"/>
    <w:rsid w:val="00173434"/>
    <w:rsid w:val="00173897"/>
    <w:rsid w:val="00173899"/>
    <w:rsid w:val="00173C52"/>
    <w:rsid w:val="00173CE0"/>
    <w:rsid w:val="00173D48"/>
    <w:rsid w:val="00174844"/>
    <w:rsid w:val="00174F86"/>
    <w:rsid w:val="001755CE"/>
    <w:rsid w:val="00176192"/>
    <w:rsid w:val="001765DC"/>
    <w:rsid w:val="001770F4"/>
    <w:rsid w:val="00177745"/>
    <w:rsid w:val="001818EB"/>
    <w:rsid w:val="00181B8E"/>
    <w:rsid w:val="00181D19"/>
    <w:rsid w:val="00181ED5"/>
    <w:rsid w:val="00181F8D"/>
    <w:rsid w:val="001820FC"/>
    <w:rsid w:val="001823E0"/>
    <w:rsid w:val="001826CA"/>
    <w:rsid w:val="00183222"/>
    <w:rsid w:val="001839A2"/>
    <w:rsid w:val="001839E5"/>
    <w:rsid w:val="001839F8"/>
    <w:rsid w:val="001849C0"/>
    <w:rsid w:val="00184CFD"/>
    <w:rsid w:val="00185228"/>
    <w:rsid w:val="001864A9"/>
    <w:rsid w:val="001865F8"/>
    <w:rsid w:val="00187BDB"/>
    <w:rsid w:val="0019059A"/>
    <w:rsid w:val="00190A40"/>
    <w:rsid w:val="00190B60"/>
    <w:rsid w:val="00190B9D"/>
    <w:rsid w:val="00191751"/>
    <w:rsid w:val="001925D6"/>
    <w:rsid w:val="001932CA"/>
    <w:rsid w:val="00193478"/>
    <w:rsid w:val="00193EC7"/>
    <w:rsid w:val="001947AE"/>
    <w:rsid w:val="00194B37"/>
    <w:rsid w:val="00194EA6"/>
    <w:rsid w:val="0019561A"/>
    <w:rsid w:val="00195ACF"/>
    <w:rsid w:val="00196354"/>
    <w:rsid w:val="001967B9"/>
    <w:rsid w:val="0019728A"/>
    <w:rsid w:val="0019739D"/>
    <w:rsid w:val="001978E8"/>
    <w:rsid w:val="00197BAF"/>
    <w:rsid w:val="00197E38"/>
    <w:rsid w:val="001A009D"/>
    <w:rsid w:val="001A0FF3"/>
    <w:rsid w:val="001A1227"/>
    <w:rsid w:val="001A237F"/>
    <w:rsid w:val="001A292C"/>
    <w:rsid w:val="001A3B8F"/>
    <w:rsid w:val="001A402B"/>
    <w:rsid w:val="001A432A"/>
    <w:rsid w:val="001A4B54"/>
    <w:rsid w:val="001A4D87"/>
    <w:rsid w:val="001A5DD2"/>
    <w:rsid w:val="001A6DE7"/>
    <w:rsid w:val="001A79F7"/>
    <w:rsid w:val="001B0875"/>
    <w:rsid w:val="001B0CFB"/>
    <w:rsid w:val="001B124B"/>
    <w:rsid w:val="001B130B"/>
    <w:rsid w:val="001B27B5"/>
    <w:rsid w:val="001B3654"/>
    <w:rsid w:val="001B3B1D"/>
    <w:rsid w:val="001B4CBF"/>
    <w:rsid w:val="001B5262"/>
    <w:rsid w:val="001B5A0E"/>
    <w:rsid w:val="001B5F2A"/>
    <w:rsid w:val="001B5FC0"/>
    <w:rsid w:val="001B6586"/>
    <w:rsid w:val="001B79D6"/>
    <w:rsid w:val="001B7B5B"/>
    <w:rsid w:val="001C0200"/>
    <w:rsid w:val="001C07DF"/>
    <w:rsid w:val="001C0A2A"/>
    <w:rsid w:val="001C15D0"/>
    <w:rsid w:val="001C1810"/>
    <w:rsid w:val="001C1CCF"/>
    <w:rsid w:val="001C2107"/>
    <w:rsid w:val="001C2977"/>
    <w:rsid w:val="001C2E14"/>
    <w:rsid w:val="001C2FB7"/>
    <w:rsid w:val="001C3614"/>
    <w:rsid w:val="001C4FC4"/>
    <w:rsid w:val="001C501C"/>
    <w:rsid w:val="001C56C1"/>
    <w:rsid w:val="001C60A2"/>
    <w:rsid w:val="001C6C98"/>
    <w:rsid w:val="001C6F19"/>
    <w:rsid w:val="001D015F"/>
    <w:rsid w:val="001D039A"/>
    <w:rsid w:val="001D0B0A"/>
    <w:rsid w:val="001D0B31"/>
    <w:rsid w:val="001D1958"/>
    <w:rsid w:val="001D222B"/>
    <w:rsid w:val="001D2267"/>
    <w:rsid w:val="001D260B"/>
    <w:rsid w:val="001D30EC"/>
    <w:rsid w:val="001D3506"/>
    <w:rsid w:val="001D5265"/>
    <w:rsid w:val="001D5520"/>
    <w:rsid w:val="001D58ED"/>
    <w:rsid w:val="001D5AF3"/>
    <w:rsid w:val="001D71BE"/>
    <w:rsid w:val="001D73EC"/>
    <w:rsid w:val="001D7430"/>
    <w:rsid w:val="001D7507"/>
    <w:rsid w:val="001D7ECF"/>
    <w:rsid w:val="001D7FE6"/>
    <w:rsid w:val="001E028A"/>
    <w:rsid w:val="001E092C"/>
    <w:rsid w:val="001E1266"/>
    <w:rsid w:val="001E171E"/>
    <w:rsid w:val="001E20B5"/>
    <w:rsid w:val="001E22CF"/>
    <w:rsid w:val="001E2533"/>
    <w:rsid w:val="001E25F4"/>
    <w:rsid w:val="001E26FE"/>
    <w:rsid w:val="001E42C9"/>
    <w:rsid w:val="001E54A6"/>
    <w:rsid w:val="001E56CF"/>
    <w:rsid w:val="001E5BEF"/>
    <w:rsid w:val="001E5E08"/>
    <w:rsid w:val="001E7E78"/>
    <w:rsid w:val="001F0BB2"/>
    <w:rsid w:val="001F2008"/>
    <w:rsid w:val="001F2BB7"/>
    <w:rsid w:val="001F2F3C"/>
    <w:rsid w:val="001F32A5"/>
    <w:rsid w:val="001F4705"/>
    <w:rsid w:val="001F4877"/>
    <w:rsid w:val="001F49D9"/>
    <w:rsid w:val="001F532A"/>
    <w:rsid w:val="001F5AD1"/>
    <w:rsid w:val="001F5D2F"/>
    <w:rsid w:val="001F6FDE"/>
    <w:rsid w:val="001F77AF"/>
    <w:rsid w:val="001F79DC"/>
    <w:rsid w:val="001F7D31"/>
    <w:rsid w:val="00202043"/>
    <w:rsid w:val="00202748"/>
    <w:rsid w:val="00202D52"/>
    <w:rsid w:val="00202E13"/>
    <w:rsid w:val="00203033"/>
    <w:rsid w:val="002030C4"/>
    <w:rsid w:val="00203B2D"/>
    <w:rsid w:val="00203DB5"/>
    <w:rsid w:val="00204053"/>
    <w:rsid w:val="00204624"/>
    <w:rsid w:val="00204933"/>
    <w:rsid w:val="00204C12"/>
    <w:rsid w:val="00204E1B"/>
    <w:rsid w:val="00206DF1"/>
    <w:rsid w:val="002075B1"/>
    <w:rsid w:val="00207CE5"/>
    <w:rsid w:val="00207CEA"/>
    <w:rsid w:val="00210144"/>
    <w:rsid w:val="00210762"/>
    <w:rsid w:val="00210AD7"/>
    <w:rsid w:val="002113C2"/>
    <w:rsid w:val="00211C5C"/>
    <w:rsid w:val="00211DB9"/>
    <w:rsid w:val="002127E8"/>
    <w:rsid w:val="00213F2A"/>
    <w:rsid w:val="00213FED"/>
    <w:rsid w:val="00214451"/>
    <w:rsid w:val="0021476B"/>
    <w:rsid w:val="00214B4A"/>
    <w:rsid w:val="00215CE4"/>
    <w:rsid w:val="0021623B"/>
    <w:rsid w:val="002164AD"/>
    <w:rsid w:val="002201A4"/>
    <w:rsid w:val="00221928"/>
    <w:rsid w:val="00221E07"/>
    <w:rsid w:val="00221E96"/>
    <w:rsid w:val="00222099"/>
    <w:rsid w:val="002232F6"/>
    <w:rsid w:val="00223E5D"/>
    <w:rsid w:val="00225323"/>
    <w:rsid w:val="00225C55"/>
    <w:rsid w:val="00226D65"/>
    <w:rsid w:val="00227CEA"/>
    <w:rsid w:val="00227F9C"/>
    <w:rsid w:val="0023033F"/>
    <w:rsid w:val="002311D4"/>
    <w:rsid w:val="00231556"/>
    <w:rsid w:val="00231A00"/>
    <w:rsid w:val="00231C56"/>
    <w:rsid w:val="0023292C"/>
    <w:rsid w:val="00232A73"/>
    <w:rsid w:val="002349EB"/>
    <w:rsid w:val="00234F29"/>
    <w:rsid w:val="00235208"/>
    <w:rsid w:val="00235CA5"/>
    <w:rsid w:val="002362A1"/>
    <w:rsid w:val="0023663B"/>
    <w:rsid w:val="00236713"/>
    <w:rsid w:val="00236ECA"/>
    <w:rsid w:val="002379AB"/>
    <w:rsid w:val="00237FDF"/>
    <w:rsid w:val="002436CC"/>
    <w:rsid w:val="002438DB"/>
    <w:rsid w:val="00243A82"/>
    <w:rsid w:val="002442C9"/>
    <w:rsid w:val="00244AE2"/>
    <w:rsid w:val="00246040"/>
    <w:rsid w:val="0024607F"/>
    <w:rsid w:val="00246BEF"/>
    <w:rsid w:val="002470AC"/>
    <w:rsid w:val="00247182"/>
    <w:rsid w:val="00247261"/>
    <w:rsid w:val="0024745F"/>
    <w:rsid w:val="00247942"/>
    <w:rsid w:val="00247B94"/>
    <w:rsid w:val="00247DC3"/>
    <w:rsid w:val="00247E78"/>
    <w:rsid w:val="00251BE9"/>
    <w:rsid w:val="0025216F"/>
    <w:rsid w:val="0025227A"/>
    <w:rsid w:val="00254054"/>
    <w:rsid w:val="00254636"/>
    <w:rsid w:val="00254B9F"/>
    <w:rsid w:val="00256BC0"/>
    <w:rsid w:val="00257A3C"/>
    <w:rsid w:val="00257D58"/>
    <w:rsid w:val="00261A53"/>
    <w:rsid w:val="002620B4"/>
    <w:rsid w:val="0026249D"/>
    <w:rsid w:val="00263C3E"/>
    <w:rsid w:val="00264374"/>
    <w:rsid w:val="00264DD6"/>
    <w:rsid w:val="00265009"/>
    <w:rsid w:val="00265F4A"/>
    <w:rsid w:val="0026642A"/>
    <w:rsid w:val="0026647C"/>
    <w:rsid w:val="00267534"/>
    <w:rsid w:val="0026754D"/>
    <w:rsid w:val="0026779D"/>
    <w:rsid w:val="00267CDD"/>
    <w:rsid w:val="0027059C"/>
    <w:rsid w:val="00270BD5"/>
    <w:rsid w:val="00270BF2"/>
    <w:rsid w:val="00272385"/>
    <w:rsid w:val="002724E5"/>
    <w:rsid w:val="00272825"/>
    <w:rsid w:val="002728AF"/>
    <w:rsid w:val="00273711"/>
    <w:rsid w:val="00274B12"/>
    <w:rsid w:val="00274C65"/>
    <w:rsid w:val="002750FB"/>
    <w:rsid w:val="00275AFD"/>
    <w:rsid w:val="00275D08"/>
    <w:rsid w:val="00275D4E"/>
    <w:rsid w:val="002772E1"/>
    <w:rsid w:val="00277DBF"/>
    <w:rsid w:val="00280145"/>
    <w:rsid w:val="0028015B"/>
    <w:rsid w:val="002818D7"/>
    <w:rsid w:val="00282ABE"/>
    <w:rsid w:val="0028304B"/>
    <w:rsid w:val="002832C8"/>
    <w:rsid w:val="00284189"/>
    <w:rsid w:val="00284240"/>
    <w:rsid w:val="00284391"/>
    <w:rsid w:val="0028456F"/>
    <w:rsid w:val="00285C80"/>
    <w:rsid w:val="00285D9A"/>
    <w:rsid w:val="002872FD"/>
    <w:rsid w:val="002906F7"/>
    <w:rsid w:val="00290885"/>
    <w:rsid w:val="00290993"/>
    <w:rsid w:val="0029144F"/>
    <w:rsid w:val="0029157B"/>
    <w:rsid w:val="00291930"/>
    <w:rsid w:val="00291D01"/>
    <w:rsid w:val="00292664"/>
    <w:rsid w:val="00292B1B"/>
    <w:rsid w:val="00292B77"/>
    <w:rsid w:val="002932D5"/>
    <w:rsid w:val="00293BB0"/>
    <w:rsid w:val="00293C22"/>
    <w:rsid w:val="00293DE2"/>
    <w:rsid w:val="00294BB6"/>
    <w:rsid w:val="0029663B"/>
    <w:rsid w:val="00297792"/>
    <w:rsid w:val="00297A4C"/>
    <w:rsid w:val="002A049B"/>
    <w:rsid w:val="002A085C"/>
    <w:rsid w:val="002A24C8"/>
    <w:rsid w:val="002A2519"/>
    <w:rsid w:val="002A2C50"/>
    <w:rsid w:val="002A3184"/>
    <w:rsid w:val="002A341C"/>
    <w:rsid w:val="002A37D5"/>
    <w:rsid w:val="002A445C"/>
    <w:rsid w:val="002A5367"/>
    <w:rsid w:val="002A5FC6"/>
    <w:rsid w:val="002A6548"/>
    <w:rsid w:val="002A6D73"/>
    <w:rsid w:val="002A7789"/>
    <w:rsid w:val="002B0340"/>
    <w:rsid w:val="002B12A7"/>
    <w:rsid w:val="002B146F"/>
    <w:rsid w:val="002B33B3"/>
    <w:rsid w:val="002B33CB"/>
    <w:rsid w:val="002B42A5"/>
    <w:rsid w:val="002B4463"/>
    <w:rsid w:val="002B4791"/>
    <w:rsid w:val="002B4BF2"/>
    <w:rsid w:val="002B5ADC"/>
    <w:rsid w:val="002B5E8B"/>
    <w:rsid w:val="002B5FB1"/>
    <w:rsid w:val="002B5FF7"/>
    <w:rsid w:val="002B6245"/>
    <w:rsid w:val="002B69F6"/>
    <w:rsid w:val="002B6FE1"/>
    <w:rsid w:val="002B777A"/>
    <w:rsid w:val="002C13B5"/>
    <w:rsid w:val="002C1AF0"/>
    <w:rsid w:val="002C3CCB"/>
    <w:rsid w:val="002C4A23"/>
    <w:rsid w:val="002C4AB1"/>
    <w:rsid w:val="002C4C87"/>
    <w:rsid w:val="002C6507"/>
    <w:rsid w:val="002C714E"/>
    <w:rsid w:val="002C7270"/>
    <w:rsid w:val="002C7B6B"/>
    <w:rsid w:val="002D0705"/>
    <w:rsid w:val="002D0A5C"/>
    <w:rsid w:val="002D0D28"/>
    <w:rsid w:val="002D13D1"/>
    <w:rsid w:val="002D1E12"/>
    <w:rsid w:val="002D2833"/>
    <w:rsid w:val="002D2858"/>
    <w:rsid w:val="002D460C"/>
    <w:rsid w:val="002D4700"/>
    <w:rsid w:val="002D5239"/>
    <w:rsid w:val="002D52AA"/>
    <w:rsid w:val="002D5418"/>
    <w:rsid w:val="002D5E89"/>
    <w:rsid w:val="002D6007"/>
    <w:rsid w:val="002D6078"/>
    <w:rsid w:val="002D6279"/>
    <w:rsid w:val="002D6948"/>
    <w:rsid w:val="002E00CE"/>
    <w:rsid w:val="002E16E5"/>
    <w:rsid w:val="002E1F29"/>
    <w:rsid w:val="002E22D9"/>
    <w:rsid w:val="002E3EC2"/>
    <w:rsid w:val="002E3ECB"/>
    <w:rsid w:val="002E42DA"/>
    <w:rsid w:val="002E4C8F"/>
    <w:rsid w:val="002E4E35"/>
    <w:rsid w:val="002E51D9"/>
    <w:rsid w:val="002E6704"/>
    <w:rsid w:val="002E6B38"/>
    <w:rsid w:val="002E6B98"/>
    <w:rsid w:val="002F00A1"/>
    <w:rsid w:val="002F0CCD"/>
    <w:rsid w:val="002F1CE5"/>
    <w:rsid w:val="002F35CC"/>
    <w:rsid w:val="002F38F9"/>
    <w:rsid w:val="002F3A28"/>
    <w:rsid w:val="002F3E82"/>
    <w:rsid w:val="002F4CD2"/>
    <w:rsid w:val="002F4CDD"/>
    <w:rsid w:val="002F4FF5"/>
    <w:rsid w:val="002F75A3"/>
    <w:rsid w:val="00300AB4"/>
    <w:rsid w:val="003011A4"/>
    <w:rsid w:val="00301783"/>
    <w:rsid w:val="00301A3C"/>
    <w:rsid w:val="003021E2"/>
    <w:rsid w:val="00302F36"/>
    <w:rsid w:val="00304711"/>
    <w:rsid w:val="00304B71"/>
    <w:rsid w:val="00305A78"/>
    <w:rsid w:val="0030624F"/>
    <w:rsid w:val="0030651C"/>
    <w:rsid w:val="00307044"/>
    <w:rsid w:val="00307BA7"/>
    <w:rsid w:val="00307BC5"/>
    <w:rsid w:val="00311049"/>
    <w:rsid w:val="003110CD"/>
    <w:rsid w:val="00312AE5"/>
    <w:rsid w:val="00313E0F"/>
    <w:rsid w:val="00314526"/>
    <w:rsid w:val="0031534F"/>
    <w:rsid w:val="003162D3"/>
    <w:rsid w:val="0031795F"/>
    <w:rsid w:val="00320505"/>
    <w:rsid w:val="00320B1D"/>
    <w:rsid w:val="003215A8"/>
    <w:rsid w:val="003226FA"/>
    <w:rsid w:val="0032311E"/>
    <w:rsid w:val="003241CD"/>
    <w:rsid w:val="00325ADE"/>
    <w:rsid w:val="00325B26"/>
    <w:rsid w:val="00325CDB"/>
    <w:rsid w:val="00325D84"/>
    <w:rsid w:val="00325E9F"/>
    <w:rsid w:val="003263DC"/>
    <w:rsid w:val="003271DB"/>
    <w:rsid w:val="0033097E"/>
    <w:rsid w:val="003309A6"/>
    <w:rsid w:val="00330F44"/>
    <w:rsid w:val="00330F4F"/>
    <w:rsid w:val="0033148C"/>
    <w:rsid w:val="00331942"/>
    <w:rsid w:val="00331D17"/>
    <w:rsid w:val="00331F5A"/>
    <w:rsid w:val="00332032"/>
    <w:rsid w:val="00332838"/>
    <w:rsid w:val="00333CB4"/>
    <w:rsid w:val="00333D01"/>
    <w:rsid w:val="00333EA1"/>
    <w:rsid w:val="00333F38"/>
    <w:rsid w:val="0033485E"/>
    <w:rsid w:val="0033489D"/>
    <w:rsid w:val="00334F66"/>
    <w:rsid w:val="0033519F"/>
    <w:rsid w:val="0033559F"/>
    <w:rsid w:val="003361AD"/>
    <w:rsid w:val="003363E6"/>
    <w:rsid w:val="003365BB"/>
    <w:rsid w:val="0033662E"/>
    <w:rsid w:val="003366AE"/>
    <w:rsid w:val="00336ECB"/>
    <w:rsid w:val="00337B91"/>
    <w:rsid w:val="00337BED"/>
    <w:rsid w:val="00340455"/>
    <w:rsid w:val="00342442"/>
    <w:rsid w:val="00342A41"/>
    <w:rsid w:val="00342C02"/>
    <w:rsid w:val="00342F22"/>
    <w:rsid w:val="003433C2"/>
    <w:rsid w:val="00343C76"/>
    <w:rsid w:val="0034415A"/>
    <w:rsid w:val="00344328"/>
    <w:rsid w:val="00344BF0"/>
    <w:rsid w:val="003454B3"/>
    <w:rsid w:val="003460F5"/>
    <w:rsid w:val="00346CA0"/>
    <w:rsid w:val="00347778"/>
    <w:rsid w:val="003477CB"/>
    <w:rsid w:val="003505C2"/>
    <w:rsid w:val="003517A8"/>
    <w:rsid w:val="00351EEF"/>
    <w:rsid w:val="00351FA4"/>
    <w:rsid w:val="00352AA0"/>
    <w:rsid w:val="003533F2"/>
    <w:rsid w:val="00353889"/>
    <w:rsid w:val="00353A6C"/>
    <w:rsid w:val="0035414A"/>
    <w:rsid w:val="00354DC4"/>
    <w:rsid w:val="0035597E"/>
    <w:rsid w:val="00355F2A"/>
    <w:rsid w:val="0035609D"/>
    <w:rsid w:val="003561D0"/>
    <w:rsid w:val="0035621D"/>
    <w:rsid w:val="003569C0"/>
    <w:rsid w:val="00356B62"/>
    <w:rsid w:val="0035781D"/>
    <w:rsid w:val="00357B36"/>
    <w:rsid w:val="00357CB2"/>
    <w:rsid w:val="00357EA3"/>
    <w:rsid w:val="003600AA"/>
    <w:rsid w:val="00360451"/>
    <w:rsid w:val="003605D9"/>
    <w:rsid w:val="00360612"/>
    <w:rsid w:val="00360636"/>
    <w:rsid w:val="00360B39"/>
    <w:rsid w:val="00361B55"/>
    <w:rsid w:val="00361C98"/>
    <w:rsid w:val="00361F2B"/>
    <w:rsid w:val="00362347"/>
    <w:rsid w:val="00362764"/>
    <w:rsid w:val="00363E91"/>
    <w:rsid w:val="00364D68"/>
    <w:rsid w:val="00364FE8"/>
    <w:rsid w:val="003701CF"/>
    <w:rsid w:val="00370365"/>
    <w:rsid w:val="003704BA"/>
    <w:rsid w:val="003707C5"/>
    <w:rsid w:val="00370E6E"/>
    <w:rsid w:val="0037114D"/>
    <w:rsid w:val="003717BB"/>
    <w:rsid w:val="00372016"/>
    <w:rsid w:val="0037310B"/>
    <w:rsid w:val="00375933"/>
    <w:rsid w:val="00375BBA"/>
    <w:rsid w:val="003767EC"/>
    <w:rsid w:val="003770B1"/>
    <w:rsid w:val="003774CA"/>
    <w:rsid w:val="00377CA1"/>
    <w:rsid w:val="00380326"/>
    <w:rsid w:val="0038058D"/>
    <w:rsid w:val="00380D1C"/>
    <w:rsid w:val="0038270B"/>
    <w:rsid w:val="0038274C"/>
    <w:rsid w:val="00382F27"/>
    <w:rsid w:val="0038387B"/>
    <w:rsid w:val="003856D0"/>
    <w:rsid w:val="00385926"/>
    <w:rsid w:val="00385CBB"/>
    <w:rsid w:val="00385F78"/>
    <w:rsid w:val="003864AC"/>
    <w:rsid w:val="00386B68"/>
    <w:rsid w:val="00387006"/>
    <w:rsid w:val="00387735"/>
    <w:rsid w:val="00387A82"/>
    <w:rsid w:val="00387AEF"/>
    <w:rsid w:val="00387CD2"/>
    <w:rsid w:val="00387D38"/>
    <w:rsid w:val="00390882"/>
    <w:rsid w:val="00390E1D"/>
    <w:rsid w:val="00391287"/>
    <w:rsid w:val="003914EB"/>
    <w:rsid w:val="003915BE"/>
    <w:rsid w:val="00391F86"/>
    <w:rsid w:val="0039207C"/>
    <w:rsid w:val="0039269E"/>
    <w:rsid w:val="00392A82"/>
    <w:rsid w:val="00392F9C"/>
    <w:rsid w:val="0039348D"/>
    <w:rsid w:val="00393733"/>
    <w:rsid w:val="00393D09"/>
    <w:rsid w:val="00394554"/>
    <w:rsid w:val="00395443"/>
    <w:rsid w:val="00395B84"/>
    <w:rsid w:val="00396288"/>
    <w:rsid w:val="00396373"/>
    <w:rsid w:val="0039717C"/>
    <w:rsid w:val="003976A1"/>
    <w:rsid w:val="00397F5D"/>
    <w:rsid w:val="003A0BBF"/>
    <w:rsid w:val="003A0EAF"/>
    <w:rsid w:val="003A39AF"/>
    <w:rsid w:val="003A3D57"/>
    <w:rsid w:val="003A4273"/>
    <w:rsid w:val="003A43A0"/>
    <w:rsid w:val="003A461B"/>
    <w:rsid w:val="003A5E77"/>
    <w:rsid w:val="003A7190"/>
    <w:rsid w:val="003A7838"/>
    <w:rsid w:val="003B0D70"/>
    <w:rsid w:val="003B0F16"/>
    <w:rsid w:val="003B195C"/>
    <w:rsid w:val="003B19DE"/>
    <w:rsid w:val="003B241B"/>
    <w:rsid w:val="003B3AF7"/>
    <w:rsid w:val="003B3D03"/>
    <w:rsid w:val="003B3FFB"/>
    <w:rsid w:val="003B4A40"/>
    <w:rsid w:val="003B6634"/>
    <w:rsid w:val="003B6897"/>
    <w:rsid w:val="003B6C62"/>
    <w:rsid w:val="003B7743"/>
    <w:rsid w:val="003B7A7F"/>
    <w:rsid w:val="003B7C18"/>
    <w:rsid w:val="003C03F4"/>
    <w:rsid w:val="003C140C"/>
    <w:rsid w:val="003C1CBB"/>
    <w:rsid w:val="003C25A2"/>
    <w:rsid w:val="003C299B"/>
    <w:rsid w:val="003C3088"/>
    <w:rsid w:val="003C314A"/>
    <w:rsid w:val="003C3AB8"/>
    <w:rsid w:val="003C413C"/>
    <w:rsid w:val="003C54FF"/>
    <w:rsid w:val="003C551F"/>
    <w:rsid w:val="003C5763"/>
    <w:rsid w:val="003C5E1A"/>
    <w:rsid w:val="003C5FDF"/>
    <w:rsid w:val="003C717F"/>
    <w:rsid w:val="003C7C9E"/>
    <w:rsid w:val="003D02D2"/>
    <w:rsid w:val="003D06B8"/>
    <w:rsid w:val="003D0CEE"/>
    <w:rsid w:val="003D1193"/>
    <w:rsid w:val="003D140E"/>
    <w:rsid w:val="003D1FD9"/>
    <w:rsid w:val="003D211F"/>
    <w:rsid w:val="003D25C4"/>
    <w:rsid w:val="003D3F4D"/>
    <w:rsid w:val="003D4746"/>
    <w:rsid w:val="003D4B65"/>
    <w:rsid w:val="003D4F2C"/>
    <w:rsid w:val="003D5517"/>
    <w:rsid w:val="003D57B5"/>
    <w:rsid w:val="003D588B"/>
    <w:rsid w:val="003D5B30"/>
    <w:rsid w:val="003D73FD"/>
    <w:rsid w:val="003D748E"/>
    <w:rsid w:val="003D7584"/>
    <w:rsid w:val="003D7965"/>
    <w:rsid w:val="003E008A"/>
    <w:rsid w:val="003E020B"/>
    <w:rsid w:val="003E04BB"/>
    <w:rsid w:val="003E0737"/>
    <w:rsid w:val="003E0B91"/>
    <w:rsid w:val="003E0D7D"/>
    <w:rsid w:val="003E0EEE"/>
    <w:rsid w:val="003E1809"/>
    <w:rsid w:val="003E18E2"/>
    <w:rsid w:val="003E1BF7"/>
    <w:rsid w:val="003E2DD0"/>
    <w:rsid w:val="003E3944"/>
    <w:rsid w:val="003E3F7A"/>
    <w:rsid w:val="003E4182"/>
    <w:rsid w:val="003E424C"/>
    <w:rsid w:val="003E448F"/>
    <w:rsid w:val="003E52DE"/>
    <w:rsid w:val="003E581D"/>
    <w:rsid w:val="003E5BFD"/>
    <w:rsid w:val="003E722C"/>
    <w:rsid w:val="003E7506"/>
    <w:rsid w:val="003E7797"/>
    <w:rsid w:val="003F13B9"/>
    <w:rsid w:val="003F2016"/>
    <w:rsid w:val="003F248A"/>
    <w:rsid w:val="003F2BE3"/>
    <w:rsid w:val="003F3EF6"/>
    <w:rsid w:val="003F4E95"/>
    <w:rsid w:val="003F562D"/>
    <w:rsid w:val="003F5A9C"/>
    <w:rsid w:val="003F619F"/>
    <w:rsid w:val="003F7A75"/>
    <w:rsid w:val="003F7B05"/>
    <w:rsid w:val="003F7CB2"/>
    <w:rsid w:val="003F7FB2"/>
    <w:rsid w:val="00400320"/>
    <w:rsid w:val="00400B65"/>
    <w:rsid w:val="00401376"/>
    <w:rsid w:val="004013C5"/>
    <w:rsid w:val="00401DCB"/>
    <w:rsid w:val="0040200F"/>
    <w:rsid w:val="00402864"/>
    <w:rsid w:val="00402B7F"/>
    <w:rsid w:val="00402DF9"/>
    <w:rsid w:val="0040329E"/>
    <w:rsid w:val="00403E56"/>
    <w:rsid w:val="0040458F"/>
    <w:rsid w:val="0040494A"/>
    <w:rsid w:val="00404988"/>
    <w:rsid w:val="00405191"/>
    <w:rsid w:val="0040759A"/>
    <w:rsid w:val="004101A2"/>
    <w:rsid w:val="00410215"/>
    <w:rsid w:val="00410C3F"/>
    <w:rsid w:val="004124E8"/>
    <w:rsid w:val="004125C7"/>
    <w:rsid w:val="00412B5D"/>
    <w:rsid w:val="00412D30"/>
    <w:rsid w:val="00412FDF"/>
    <w:rsid w:val="004140FF"/>
    <w:rsid w:val="0041583D"/>
    <w:rsid w:val="0041686A"/>
    <w:rsid w:val="00416A77"/>
    <w:rsid w:val="00416AB7"/>
    <w:rsid w:val="00416BC2"/>
    <w:rsid w:val="00416E1D"/>
    <w:rsid w:val="004171F7"/>
    <w:rsid w:val="004203C2"/>
    <w:rsid w:val="004203F2"/>
    <w:rsid w:val="0042068B"/>
    <w:rsid w:val="00420C76"/>
    <w:rsid w:val="00420DF1"/>
    <w:rsid w:val="00421421"/>
    <w:rsid w:val="00421AB0"/>
    <w:rsid w:val="00422AAD"/>
    <w:rsid w:val="0042334F"/>
    <w:rsid w:val="00423413"/>
    <w:rsid w:val="0042350B"/>
    <w:rsid w:val="00423D34"/>
    <w:rsid w:val="004244D5"/>
    <w:rsid w:val="004252D6"/>
    <w:rsid w:val="00425418"/>
    <w:rsid w:val="004259FF"/>
    <w:rsid w:val="00425E0D"/>
    <w:rsid w:val="004261A0"/>
    <w:rsid w:val="004262F8"/>
    <w:rsid w:val="004269F8"/>
    <w:rsid w:val="00426CC0"/>
    <w:rsid w:val="00426EBD"/>
    <w:rsid w:val="0042710A"/>
    <w:rsid w:val="004278B9"/>
    <w:rsid w:val="0043031F"/>
    <w:rsid w:val="004316E3"/>
    <w:rsid w:val="004319B4"/>
    <w:rsid w:val="004334E3"/>
    <w:rsid w:val="0043354D"/>
    <w:rsid w:val="004347CC"/>
    <w:rsid w:val="004354BC"/>
    <w:rsid w:val="004356B9"/>
    <w:rsid w:val="00436811"/>
    <w:rsid w:val="00436843"/>
    <w:rsid w:val="00436ED7"/>
    <w:rsid w:val="00436F07"/>
    <w:rsid w:val="00437143"/>
    <w:rsid w:val="004377EE"/>
    <w:rsid w:val="00440104"/>
    <w:rsid w:val="00440951"/>
    <w:rsid w:val="004409DF"/>
    <w:rsid w:val="00440EC2"/>
    <w:rsid w:val="004411E8"/>
    <w:rsid w:val="004433E1"/>
    <w:rsid w:val="0044369A"/>
    <w:rsid w:val="004437F4"/>
    <w:rsid w:val="004443F8"/>
    <w:rsid w:val="00444ADB"/>
    <w:rsid w:val="00444FE8"/>
    <w:rsid w:val="004456F4"/>
    <w:rsid w:val="0044590A"/>
    <w:rsid w:val="00445A8A"/>
    <w:rsid w:val="00445D3A"/>
    <w:rsid w:val="00445F01"/>
    <w:rsid w:val="004478C7"/>
    <w:rsid w:val="00450851"/>
    <w:rsid w:val="00450BDE"/>
    <w:rsid w:val="0045100A"/>
    <w:rsid w:val="004516B8"/>
    <w:rsid w:val="00451C88"/>
    <w:rsid w:val="0045237E"/>
    <w:rsid w:val="0045308C"/>
    <w:rsid w:val="0045349F"/>
    <w:rsid w:val="00453705"/>
    <w:rsid w:val="00454483"/>
    <w:rsid w:val="004547DE"/>
    <w:rsid w:val="00454D8C"/>
    <w:rsid w:val="00454F4A"/>
    <w:rsid w:val="00455F83"/>
    <w:rsid w:val="00460020"/>
    <w:rsid w:val="0046003B"/>
    <w:rsid w:val="00461152"/>
    <w:rsid w:val="004623E3"/>
    <w:rsid w:val="004629FB"/>
    <w:rsid w:val="00462E66"/>
    <w:rsid w:val="004632B7"/>
    <w:rsid w:val="00463739"/>
    <w:rsid w:val="00463C24"/>
    <w:rsid w:val="00464351"/>
    <w:rsid w:val="004643A9"/>
    <w:rsid w:val="00465C32"/>
    <w:rsid w:val="00465D7E"/>
    <w:rsid w:val="00467A8A"/>
    <w:rsid w:val="00467B1C"/>
    <w:rsid w:val="00467B97"/>
    <w:rsid w:val="00467E6E"/>
    <w:rsid w:val="004702A2"/>
    <w:rsid w:val="00470F27"/>
    <w:rsid w:val="004729B3"/>
    <w:rsid w:val="004729FB"/>
    <w:rsid w:val="0047306E"/>
    <w:rsid w:val="004732F9"/>
    <w:rsid w:val="00474B50"/>
    <w:rsid w:val="0047528B"/>
    <w:rsid w:val="00475575"/>
    <w:rsid w:val="00476053"/>
    <w:rsid w:val="00476425"/>
    <w:rsid w:val="004765FC"/>
    <w:rsid w:val="00476884"/>
    <w:rsid w:val="00476D86"/>
    <w:rsid w:val="00477109"/>
    <w:rsid w:val="004777BF"/>
    <w:rsid w:val="00477E4C"/>
    <w:rsid w:val="004810A4"/>
    <w:rsid w:val="0048126F"/>
    <w:rsid w:val="00481A75"/>
    <w:rsid w:val="00482AD6"/>
    <w:rsid w:val="00482CA6"/>
    <w:rsid w:val="00483722"/>
    <w:rsid w:val="00483B58"/>
    <w:rsid w:val="00483FC0"/>
    <w:rsid w:val="0048410F"/>
    <w:rsid w:val="00484659"/>
    <w:rsid w:val="00484777"/>
    <w:rsid w:val="00485761"/>
    <w:rsid w:val="0048668D"/>
    <w:rsid w:val="004869FB"/>
    <w:rsid w:val="0048751A"/>
    <w:rsid w:val="004876B5"/>
    <w:rsid w:val="00490D54"/>
    <w:rsid w:val="00491B04"/>
    <w:rsid w:val="00491DB3"/>
    <w:rsid w:val="00492CDC"/>
    <w:rsid w:val="00492FCF"/>
    <w:rsid w:val="00493948"/>
    <w:rsid w:val="004941AF"/>
    <w:rsid w:val="004942A8"/>
    <w:rsid w:val="00494486"/>
    <w:rsid w:val="0049496A"/>
    <w:rsid w:val="00494E15"/>
    <w:rsid w:val="00495CA1"/>
    <w:rsid w:val="004961E6"/>
    <w:rsid w:val="004965BB"/>
    <w:rsid w:val="00496C52"/>
    <w:rsid w:val="00497956"/>
    <w:rsid w:val="004A0AB1"/>
    <w:rsid w:val="004A1343"/>
    <w:rsid w:val="004A222F"/>
    <w:rsid w:val="004A238E"/>
    <w:rsid w:val="004A3649"/>
    <w:rsid w:val="004A37EF"/>
    <w:rsid w:val="004A4023"/>
    <w:rsid w:val="004A451E"/>
    <w:rsid w:val="004A4991"/>
    <w:rsid w:val="004A55C9"/>
    <w:rsid w:val="004A59A2"/>
    <w:rsid w:val="004A759B"/>
    <w:rsid w:val="004A79A0"/>
    <w:rsid w:val="004B01F5"/>
    <w:rsid w:val="004B07D0"/>
    <w:rsid w:val="004B08CE"/>
    <w:rsid w:val="004B0925"/>
    <w:rsid w:val="004B0C0C"/>
    <w:rsid w:val="004B19BC"/>
    <w:rsid w:val="004B23CC"/>
    <w:rsid w:val="004B254F"/>
    <w:rsid w:val="004B2B7C"/>
    <w:rsid w:val="004B364D"/>
    <w:rsid w:val="004B389A"/>
    <w:rsid w:val="004B40B5"/>
    <w:rsid w:val="004B40C3"/>
    <w:rsid w:val="004B4994"/>
    <w:rsid w:val="004B5FA9"/>
    <w:rsid w:val="004B6279"/>
    <w:rsid w:val="004B659F"/>
    <w:rsid w:val="004B6DD0"/>
    <w:rsid w:val="004B7872"/>
    <w:rsid w:val="004B7891"/>
    <w:rsid w:val="004B79DB"/>
    <w:rsid w:val="004B7BC4"/>
    <w:rsid w:val="004C0502"/>
    <w:rsid w:val="004C0D33"/>
    <w:rsid w:val="004C14BB"/>
    <w:rsid w:val="004C1F3A"/>
    <w:rsid w:val="004C269C"/>
    <w:rsid w:val="004C3BA2"/>
    <w:rsid w:val="004C3BD1"/>
    <w:rsid w:val="004C3C6A"/>
    <w:rsid w:val="004C3CE2"/>
    <w:rsid w:val="004C4329"/>
    <w:rsid w:val="004C4994"/>
    <w:rsid w:val="004C5594"/>
    <w:rsid w:val="004C5A33"/>
    <w:rsid w:val="004C5CB5"/>
    <w:rsid w:val="004C68AD"/>
    <w:rsid w:val="004C6B3F"/>
    <w:rsid w:val="004D0851"/>
    <w:rsid w:val="004D0E2A"/>
    <w:rsid w:val="004D121E"/>
    <w:rsid w:val="004D123B"/>
    <w:rsid w:val="004D149B"/>
    <w:rsid w:val="004D1B61"/>
    <w:rsid w:val="004D2F80"/>
    <w:rsid w:val="004D317B"/>
    <w:rsid w:val="004D317D"/>
    <w:rsid w:val="004D33A2"/>
    <w:rsid w:val="004D3543"/>
    <w:rsid w:val="004D38F3"/>
    <w:rsid w:val="004D4504"/>
    <w:rsid w:val="004D52B4"/>
    <w:rsid w:val="004D612D"/>
    <w:rsid w:val="004D626F"/>
    <w:rsid w:val="004D6C6B"/>
    <w:rsid w:val="004D7F83"/>
    <w:rsid w:val="004E0319"/>
    <w:rsid w:val="004E06FD"/>
    <w:rsid w:val="004E176E"/>
    <w:rsid w:val="004E17C7"/>
    <w:rsid w:val="004E23F6"/>
    <w:rsid w:val="004E2C1C"/>
    <w:rsid w:val="004E2D2F"/>
    <w:rsid w:val="004E3183"/>
    <w:rsid w:val="004E34AC"/>
    <w:rsid w:val="004E3BCF"/>
    <w:rsid w:val="004E3EAB"/>
    <w:rsid w:val="004E5197"/>
    <w:rsid w:val="004E6784"/>
    <w:rsid w:val="004E696B"/>
    <w:rsid w:val="004E6A8F"/>
    <w:rsid w:val="004E6D3E"/>
    <w:rsid w:val="004E72CE"/>
    <w:rsid w:val="004E7398"/>
    <w:rsid w:val="004E76B8"/>
    <w:rsid w:val="004E7BAD"/>
    <w:rsid w:val="004E7C87"/>
    <w:rsid w:val="004F001B"/>
    <w:rsid w:val="004F005D"/>
    <w:rsid w:val="004F02B0"/>
    <w:rsid w:val="004F0507"/>
    <w:rsid w:val="004F2339"/>
    <w:rsid w:val="004F3399"/>
    <w:rsid w:val="004F3A47"/>
    <w:rsid w:val="004F4253"/>
    <w:rsid w:val="004F4A37"/>
    <w:rsid w:val="004F4DF6"/>
    <w:rsid w:val="004F52FC"/>
    <w:rsid w:val="004F5B1C"/>
    <w:rsid w:val="004F5B70"/>
    <w:rsid w:val="004F6117"/>
    <w:rsid w:val="004F6C45"/>
    <w:rsid w:val="004F6FF0"/>
    <w:rsid w:val="004F718E"/>
    <w:rsid w:val="004F7A37"/>
    <w:rsid w:val="005001B1"/>
    <w:rsid w:val="0050084B"/>
    <w:rsid w:val="00500D62"/>
    <w:rsid w:val="00501248"/>
    <w:rsid w:val="005028B6"/>
    <w:rsid w:val="00503CAD"/>
    <w:rsid w:val="00504319"/>
    <w:rsid w:val="00505C20"/>
    <w:rsid w:val="005069A2"/>
    <w:rsid w:val="00506E61"/>
    <w:rsid w:val="00507457"/>
    <w:rsid w:val="00507CAD"/>
    <w:rsid w:val="00507CD4"/>
    <w:rsid w:val="00507E2E"/>
    <w:rsid w:val="005106DF"/>
    <w:rsid w:val="005109E9"/>
    <w:rsid w:val="00511272"/>
    <w:rsid w:val="00512838"/>
    <w:rsid w:val="00513D6A"/>
    <w:rsid w:val="00515754"/>
    <w:rsid w:val="00515973"/>
    <w:rsid w:val="00515D7D"/>
    <w:rsid w:val="00515DE3"/>
    <w:rsid w:val="00515E6C"/>
    <w:rsid w:val="00516537"/>
    <w:rsid w:val="0051676F"/>
    <w:rsid w:val="00520238"/>
    <w:rsid w:val="005203A9"/>
    <w:rsid w:val="00521764"/>
    <w:rsid w:val="00521A84"/>
    <w:rsid w:val="00521B95"/>
    <w:rsid w:val="00521C02"/>
    <w:rsid w:val="00521F0B"/>
    <w:rsid w:val="0052213D"/>
    <w:rsid w:val="0052239D"/>
    <w:rsid w:val="0052277F"/>
    <w:rsid w:val="00523BC6"/>
    <w:rsid w:val="00523FC3"/>
    <w:rsid w:val="0052417D"/>
    <w:rsid w:val="00524F7F"/>
    <w:rsid w:val="00525205"/>
    <w:rsid w:val="0052552A"/>
    <w:rsid w:val="0052585E"/>
    <w:rsid w:val="00526F35"/>
    <w:rsid w:val="00530056"/>
    <w:rsid w:val="00531C94"/>
    <w:rsid w:val="005323C6"/>
    <w:rsid w:val="00533958"/>
    <w:rsid w:val="00533CD3"/>
    <w:rsid w:val="00534B3E"/>
    <w:rsid w:val="0053650E"/>
    <w:rsid w:val="00536DA4"/>
    <w:rsid w:val="00537C63"/>
    <w:rsid w:val="00537CE6"/>
    <w:rsid w:val="0054053B"/>
    <w:rsid w:val="0054138E"/>
    <w:rsid w:val="0054177A"/>
    <w:rsid w:val="00541958"/>
    <w:rsid w:val="00542EEF"/>
    <w:rsid w:val="00543C17"/>
    <w:rsid w:val="0054431F"/>
    <w:rsid w:val="00544510"/>
    <w:rsid w:val="00544597"/>
    <w:rsid w:val="00544666"/>
    <w:rsid w:val="0054486B"/>
    <w:rsid w:val="00545E35"/>
    <w:rsid w:val="005465BB"/>
    <w:rsid w:val="0054690A"/>
    <w:rsid w:val="00546C39"/>
    <w:rsid w:val="00546D67"/>
    <w:rsid w:val="0054728A"/>
    <w:rsid w:val="00547B84"/>
    <w:rsid w:val="00547F98"/>
    <w:rsid w:val="00547FC5"/>
    <w:rsid w:val="00550630"/>
    <w:rsid w:val="005508BB"/>
    <w:rsid w:val="00550ADF"/>
    <w:rsid w:val="00550D90"/>
    <w:rsid w:val="0055100D"/>
    <w:rsid w:val="005510FD"/>
    <w:rsid w:val="00551CA0"/>
    <w:rsid w:val="00552132"/>
    <w:rsid w:val="00553086"/>
    <w:rsid w:val="00553697"/>
    <w:rsid w:val="0055394C"/>
    <w:rsid w:val="00554874"/>
    <w:rsid w:val="00554A22"/>
    <w:rsid w:val="00554A3A"/>
    <w:rsid w:val="00555E82"/>
    <w:rsid w:val="005570FB"/>
    <w:rsid w:val="005571AB"/>
    <w:rsid w:val="0056002E"/>
    <w:rsid w:val="00560109"/>
    <w:rsid w:val="00561FFC"/>
    <w:rsid w:val="0056235B"/>
    <w:rsid w:val="005626D5"/>
    <w:rsid w:val="0056274E"/>
    <w:rsid w:val="00562E1E"/>
    <w:rsid w:val="005638F3"/>
    <w:rsid w:val="00563BA6"/>
    <w:rsid w:val="005641ED"/>
    <w:rsid w:val="00564285"/>
    <w:rsid w:val="005645E9"/>
    <w:rsid w:val="0056466D"/>
    <w:rsid w:val="005647DF"/>
    <w:rsid w:val="00566BB9"/>
    <w:rsid w:val="00567DBF"/>
    <w:rsid w:val="00567FA0"/>
    <w:rsid w:val="00570DCD"/>
    <w:rsid w:val="005714B5"/>
    <w:rsid w:val="005726B0"/>
    <w:rsid w:val="005735B0"/>
    <w:rsid w:val="005735BC"/>
    <w:rsid w:val="00573D35"/>
    <w:rsid w:val="005745FD"/>
    <w:rsid w:val="00574759"/>
    <w:rsid w:val="00574A18"/>
    <w:rsid w:val="00575598"/>
    <w:rsid w:val="00575608"/>
    <w:rsid w:val="00575BAD"/>
    <w:rsid w:val="00575BF7"/>
    <w:rsid w:val="00575F56"/>
    <w:rsid w:val="005764BA"/>
    <w:rsid w:val="00577586"/>
    <w:rsid w:val="0057787E"/>
    <w:rsid w:val="005778A1"/>
    <w:rsid w:val="00577DBF"/>
    <w:rsid w:val="00580175"/>
    <w:rsid w:val="00580526"/>
    <w:rsid w:val="00580CFD"/>
    <w:rsid w:val="0058106E"/>
    <w:rsid w:val="005811D1"/>
    <w:rsid w:val="00583A7F"/>
    <w:rsid w:val="0058410C"/>
    <w:rsid w:val="00584B0D"/>
    <w:rsid w:val="00585162"/>
    <w:rsid w:val="005853E3"/>
    <w:rsid w:val="00586A12"/>
    <w:rsid w:val="00587350"/>
    <w:rsid w:val="005873DB"/>
    <w:rsid w:val="005875A4"/>
    <w:rsid w:val="00587DA3"/>
    <w:rsid w:val="00587FF3"/>
    <w:rsid w:val="00590317"/>
    <w:rsid w:val="005919E8"/>
    <w:rsid w:val="00591A74"/>
    <w:rsid w:val="00591B77"/>
    <w:rsid w:val="00592D4C"/>
    <w:rsid w:val="00593123"/>
    <w:rsid w:val="005940DD"/>
    <w:rsid w:val="00594300"/>
    <w:rsid w:val="005947B3"/>
    <w:rsid w:val="00594D23"/>
    <w:rsid w:val="00594E37"/>
    <w:rsid w:val="00594FDF"/>
    <w:rsid w:val="00595259"/>
    <w:rsid w:val="00596F3C"/>
    <w:rsid w:val="00597E42"/>
    <w:rsid w:val="00597F36"/>
    <w:rsid w:val="00597F90"/>
    <w:rsid w:val="005A0140"/>
    <w:rsid w:val="005A0921"/>
    <w:rsid w:val="005A0BF1"/>
    <w:rsid w:val="005A10DE"/>
    <w:rsid w:val="005A139D"/>
    <w:rsid w:val="005A1763"/>
    <w:rsid w:val="005A22A7"/>
    <w:rsid w:val="005A2507"/>
    <w:rsid w:val="005A3384"/>
    <w:rsid w:val="005A36C4"/>
    <w:rsid w:val="005A3D0A"/>
    <w:rsid w:val="005A3EF1"/>
    <w:rsid w:val="005A57A7"/>
    <w:rsid w:val="005A5BDC"/>
    <w:rsid w:val="005A6C88"/>
    <w:rsid w:val="005A70F2"/>
    <w:rsid w:val="005A76C8"/>
    <w:rsid w:val="005A7CBC"/>
    <w:rsid w:val="005A7FD6"/>
    <w:rsid w:val="005B0DCF"/>
    <w:rsid w:val="005B1B07"/>
    <w:rsid w:val="005B2892"/>
    <w:rsid w:val="005B28C8"/>
    <w:rsid w:val="005B2A16"/>
    <w:rsid w:val="005B40D2"/>
    <w:rsid w:val="005B492B"/>
    <w:rsid w:val="005B4C8F"/>
    <w:rsid w:val="005B56E2"/>
    <w:rsid w:val="005B5EEB"/>
    <w:rsid w:val="005B5F53"/>
    <w:rsid w:val="005B7066"/>
    <w:rsid w:val="005B7233"/>
    <w:rsid w:val="005B7E3E"/>
    <w:rsid w:val="005C0007"/>
    <w:rsid w:val="005C0094"/>
    <w:rsid w:val="005C0D9B"/>
    <w:rsid w:val="005C115E"/>
    <w:rsid w:val="005C12FA"/>
    <w:rsid w:val="005C131D"/>
    <w:rsid w:val="005C1343"/>
    <w:rsid w:val="005C1BCD"/>
    <w:rsid w:val="005C27CF"/>
    <w:rsid w:val="005C2E68"/>
    <w:rsid w:val="005C3027"/>
    <w:rsid w:val="005C3671"/>
    <w:rsid w:val="005C3A34"/>
    <w:rsid w:val="005C3D18"/>
    <w:rsid w:val="005C4213"/>
    <w:rsid w:val="005C4333"/>
    <w:rsid w:val="005C4424"/>
    <w:rsid w:val="005C4D5B"/>
    <w:rsid w:val="005C5A8D"/>
    <w:rsid w:val="005C5F44"/>
    <w:rsid w:val="005C69E9"/>
    <w:rsid w:val="005C6E66"/>
    <w:rsid w:val="005C7151"/>
    <w:rsid w:val="005C726B"/>
    <w:rsid w:val="005C780F"/>
    <w:rsid w:val="005D0540"/>
    <w:rsid w:val="005D09C8"/>
    <w:rsid w:val="005D1AAE"/>
    <w:rsid w:val="005D2295"/>
    <w:rsid w:val="005D27CC"/>
    <w:rsid w:val="005D2E88"/>
    <w:rsid w:val="005D4AC9"/>
    <w:rsid w:val="005D4D13"/>
    <w:rsid w:val="005D4FA2"/>
    <w:rsid w:val="005D54AF"/>
    <w:rsid w:val="005D565A"/>
    <w:rsid w:val="005D5782"/>
    <w:rsid w:val="005D5A6E"/>
    <w:rsid w:val="005D5F75"/>
    <w:rsid w:val="005D6605"/>
    <w:rsid w:val="005D70C6"/>
    <w:rsid w:val="005D71A5"/>
    <w:rsid w:val="005E0BF7"/>
    <w:rsid w:val="005E1170"/>
    <w:rsid w:val="005E1F9B"/>
    <w:rsid w:val="005E1FDA"/>
    <w:rsid w:val="005E36E0"/>
    <w:rsid w:val="005E36ED"/>
    <w:rsid w:val="005E39F2"/>
    <w:rsid w:val="005E3A82"/>
    <w:rsid w:val="005E3C31"/>
    <w:rsid w:val="005E3DF9"/>
    <w:rsid w:val="005E400A"/>
    <w:rsid w:val="005E40AF"/>
    <w:rsid w:val="005E412F"/>
    <w:rsid w:val="005E42D7"/>
    <w:rsid w:val="005E5D3A"/>
    <w:rsid w:val="005F0CDA"/>
    <w:rsid w:val="005F0D17"/>
    <w:rsid w:val="005F16FD"/>
    <w:rsid w:val="005F2630"/>
    <w:rsid w:val="005F2BE7"/>
    <w:rsid w:val="005F312B"/>
    <w:rsid w:val="005F3B31"/>
    <w:rsid w:val="005F4310"/>
    <w:rsid w:val="005F58F8"/>
    <w:rsid w:val="005F5E84"/>
    <w:rsid w:val="005F733A"/>
    <w:rsid w:val="005F7822"/>
    <w:rsid w:val="005F7B85"/>
    <w:rsid w:val="005F7CDB"/>
    <w:rsid w:val="00600710"/>
    <w:rsid w:val="006007E6"/>
    <w:rsid w:val="0060110A"/>
    <w:rsid w:val="0060114C"/>
    <w:rsid w:val="00601BAB"/>
    <w:rsid w:val="0060205D"/>
    <w:rsid w:val="0060274D"/>
    <w:rsid w:val="0060341A"/>
    <w:rsid w:val="0060358A"/>
    <w:rsid w:val="006038FB"/>
    <w:rsid w:val="00603E6E"/>
    <w:rsid w:val="00604354"/>
    <w:rsid w:val="006043AE"/>
    <w:rsid w:val="00604753"/>
    <w:rsid w:val="00605038"/>
    <w:rsid w:val="006050D2"/>
    <w:rsid w:val="00605353"/>
    <w:rsid w:val="00605676"/>
    <w:rsid w:val="006059F7"/>
    <w:rsid w:val="00606254"/>
    <w:rsid w:val="00606FA6"/>
    <w:rsid w:val="006070F1"/>
    <w:rsid w:val="006074D9"/>
    <w:rsid w:val="006079FF"/>
    <w:rsid w:val="00610912"/>
    <w:rsid w:val="00610F11"/>
    <w:rsid w:val="00611043"/>
    <w:rsid w:val="0061162D"/>
    <w:rsid w:val="0061164C"/>
    <w:rsid w:val="006128B4"/>
    <w:rsid w:val="00613811"/>
    <w:rsid w:val="00613CD8"/>
    <w:rsid w:val="00614097"/>
    <w:rsid w:val="00614242"/>
    <w:rsid w:val="006143EF"/>
    <w:rsid w:val="00614957"/>
    <w:rsid w:val="00615EB9"/>
    <w:rsid w:val="006161C8"/>
    <w:rsid w:val="00617246"/>
    <w:rsid w:val="0061763F"/>
    <w:rsid w:val="00617D8B"/>
    <w:rsid w:val="00620180"/>
    <w:rsid w:val="006205F3"/>
    <w:rsid w:val="00620679"/>
    <w:rsid w:val="006207B3"/>
    <w:rsid w:val="00620B00"/>
    <w:rsid w:val="00620E6F"/>
    <w:rsid w:val="00621389"/>
    <w:rsid w:val="00621965"/>
    <w:rsid w:val="00621AE0"/>
    <w:rsid w:val="0062232A"/>
    <w:rsid w:val="00622E8C"/>
    <w:rsid w:val="00623261"/>
    <w:rsid w:val="006250B2"/>
    <w:rsid w:val="00626E8E"/>
    <w:rsid w:val="00626FA2"/>
    <w:rsid w:val="006274B5"/>
    <w:rsid w:val="006303AC"/>
    <w:rsid w:val="00631526"/>
    <w:rsid w:val="006332D7"/>
    <w:rsid w:val="00633352"/>
    <w:rsid w:val="00633607"/>
    <w:rsid w:val="0063471A"/>
    <w:rsid w:val="006358C4"/>
    <w:rsid w:val="0063606C"/>
    <w:rsid w:val="006360AA"/>
    <w:rsid w:val="00636190"/>
    <w:rsid w:val="006372E8"/>
    <w:rsid w:val="00637605"/>
    <w:rsid w:val="00637ACA"/>
    <w:rsid w:val="00637C06"/>
    <w:rsid w:val="0064043F"/>
    <w:rsid w:val="00640A89"/>
    <w:rsid w:val="00640F48"/>
    <w:rsid w:val="00641FA4"/>
    <w:rsid w:val="00642A82"/>
    <w:rsid w:val="006439A7"/>
    <w:rsid w:val="00643F0D"/>
    <w:rsid w:val="0064532A"/>
    <w:rsid w:val="00645640"/>
    <w:rsid w:val="0064632D"/>
    <w:rsid w:val="00647642"/>
    <w:rsid w:val="0064769E"/>
    <w:rsid w:val="006509EE"/>
    <w:rsid w:val="0065141F"/>
    <w:rsid w:val="006515A9"/>
    <w:rsid w:val="00651E25"/>
    <w:rsid w:val="006525AB"/>
    <w:rsid w:val="0065291E"/>
    <w:rsid w:val="00654A52"/>
    <w:rsid w:val="00654C2B"/>
    <w:rsid w:val="00654E4D"/>
    <w:rsid w:val="00655F78"/>
    <w:rsid w:val="00656FEE"/>
    <w:rsid w:val="0065781C"/>
    <w:rsid w:val="00657E44"/>
    <w:rsid w:val="00660157"/>
    <w:rsid w:val="00662280"/>
    <w:rsid w:val="00663A2A"/>
    <w:rsid w:val="006652B7"/>
    <w:rsid w:val="006656F7"/>
    <w:rsid w:val="006658F9"/>
    <w:rsid w:val="00665AA8"/>
    <w:rsid w:val="00665D36"/>
    <w:rsid w:val="00666A2D"/>
    <w:rsid w:val="00666BD4"/>
    <w:rsid w:val="00667BBA"/>
    <w:rsid w:val="00670162"/>
    <w:rsid w:val="0067062E"/>
    <w:rsid w:val="006713D6"/>
    <w:rsid w:val="0067147E"/>
    <w:rsid w:val="006719FD"/>
    <w:rsid w:val="00671F6B"/>
    <w:rsid w:val="00672AD5"/>
    <w:rsid w:val="00672CEA"/>
    <w:rsid w:val="00672E5B"/>
    <w:rsid w:val="006732CE"/>
    <w:rsid w:val="0067397B"/>
    <w:rsid w:val="0067413C"/>
    <w:rsid w:val="0067484B"/>
    <w:rsid w:val="00674BC4"/>
    <w:rsid w:val="006759DD"/>
    <w:rsid w:val="00675A95"/>
    <w:rsid w:val="006761FA"/>
    <w:rsid w:val="00676689"/>
    <w:rsid w:val="00676AD2"/>
    <w:rsid w:val="00677FAF"/>
    <w:rsid w:val="006801C5"/>
    <w:rsid w:val="00680411"/>
    <w:rsid w:val="0068043A"/>
    <w:rsid w:val="0068061A"/>
    <w:rsid w:val="00680797"/>
    <w:rsid w:val="00680988"/>
    <w:rsid w:val="00680A90"/>
    <w:rsid w:val="006822F1"/>
    <w:rsid w:val="006824CC"/>
    <w:rsid w:val="0068293F"/>
    <w:rsid w:val="0068430C"/>
    <w:rsid w:val="00684A94"/>
    <w:rsid w:val="00684F3D"/>
    <w:rsid w:val="0068526C"/>
    <w:rsid w:val="0068531B"/>
    <w:rsid w:val="00685B3F"/>
    <w:rsid w:val="00685FD6"/>
    <w:rsid w:val="00687941"/>
    <w:rsid w:val="00687AE0"/>
    <w:rsid w:val="00687C0B"/>
    <w:rsid w:val="00687C83"/>
    <w:rsid w:val="00687DEB"/>
    <w:rsid w:val="00690481"/>
    <w:rsid w:val="006916BF"/>
    <w:rsid w:val="00691857"/>
    <w:rsid w:val="006921FF"/>
    <w:rsid w:val="0069233C"/>
    <w:rsid w:val="00692A8F"/>
    <w:rsid w:val="0069312C"/>
    <w:rsid w:val="0069364E"/>
    <w:rsid w:val="00693E5D"/>
    <w:rsid w:val="00694EE9"/>
    <w:rsid w:val="00695381"/>
    <w:rsid w:val="006957C2"/>
    <w:rsid w:val="00695F18"/>
    <w:rsid w:val="00696BC9"/>
    <w:rsid w:val="006975EC"/>
    <w:rsid w:val="006A02E5"/>
    <w:rsid w:val="006A0F10"/>
    <w:rsid w:val="006A1B49"/>
    <w:rsid w:val="006A2BE6"/>
    <w:rsid w:val="006A372F"/>
    <w:rsid w:val="006A44F8"/>
    <w:rsid w:val="006A4663"/>
    <w:rsid w:val="006A4C95"/>
    <w:rsid w:val="006A51C4"/>
    <w:rsid w:val="006A527C"/>
    <w:rsid w:val="006A718C"/>
    <w:rsid w:val="006B04F0"/>
    <w:rsid w:val="006B0C06"/>
    <w:rsid w:val="006B11DA"/>
    <w:rsid w:val="006B19A2"/>
    <w:rsid w:val="006B19C8"/>
    <w:rsid w:val="006B1ADA"/>
    <w:rsid w:val="006B20EC"/>
    <w:rsid w:val="006B2503"/>
    <w:rsid w:val="006B3151"/>
    <w:rsid w:val="006B369D"/>
    <w:rsid w:val="006B4077"/>
    <w:rsid w:val="006B41B9"/>
    <w:rsid w:val="006B41C6"/>
    <w:rsid w:val="006B41EA"/>
    <w:rsid w:val="006B47BF"/>
    <w:rsid w:val="006B4F7B"/>
    <w:rsid w:val="006B591B"/>
    <w:rsid w:val="006B5C5C"/>
    <w:rsid w:val="006B7CC8"/>
    <w:rsid w:val="006C047F"/>
    <w:rsid w:val="006C1598"/>
    <w:rsid w:val="006C1C54"/>
    <w:rsid w:val="006C1EB0"/>
    <w:rsid w:val="006C2FD6"/>
    <w:rsid w:val="006C36AA"/>
    <w:rsid w:val="006C3FDB"/>
    <w:rsid w:val="006C575B"/>
    <w:rsid w:val="006C595B"/>
    <w:rsid w:val="006C6458"/>
    <w:rsid w:val="006C6574"/>
    <w:rsid w:val="006C758E"/>
    <w:rsid w:val="006C7CDB"/>
    <w:rsid w:val="006D09CB"/>
    <w:rsid w:val="006D1046"/>
    <w:rsid w:val="006D108B"/>
    <w:rsid w:val="006D11F2"/>
    <w:rsid w:val="006D124A"/>
    <w:rsid w:val="006D1511"/>
    <w:rsid w:val="006D1FCC"/>
    <w:rsid w:val="006D2E20"/>
    <w:rsid w:val="006D2F61"/>
    <w:rsid w:val="006D3294"/>
    <w:rsid w:val="006D3479"/>
    <w:rsid w:val="006D38F3"/>
    <w:rsid w:val="006D4060"/>
    <w:rsid w:val="006D43F7"/>
    <w:rsid w:val="006D467A"/>
    <w:rsid w:val="006D47E0"/>
    <w:rsid w:val="006D4812"/>
    <w:rsid w:val="006D6143"/>
    <w:rsid w:val="006D6250"/>
    <w:rsid w:val="006D6536"/>
    <w:rsid w:val="006D6DCC"/>
    <w:rsid w:val="006D7369"/>
    <w:rsid w:val="006D7853"/>
    <w:rsid w:val="006D7CAF"/>
    <w:rsid w:val="006E0428"/>
    <w:rsid w:val="006E06D2"/>
    <w:rsid w:val="006E0D4E"/>
    <w:rsid w:val="006E11F5"/>
    <w:rsid w:val="006E1545"/>
    <w:rsid w:val="006E271F"/>
    <w:rsid w:val="006E2764"/>
    <w:rsid w:val="006E30ED"/>
    <w:rsid w:val="006E3200"/>
    <w:rsid w:val="006E35AC"/>
    <w:rsid w:val="006E4254"/>
    <w:rsid w:val="006E520D"/>
    <w:rsid w:val="006F00A0"/>
    <w:rsid w:val="006F0D09"/>
    <w:rsid w:val="006F0E5C"/>
    <w:rsid w:val="006F1928"/>
    <w:rsid w:val="006F2291"/>
    <w:rsid w:val="006F2941"/>
    <w:rsid w:val="006F2F8F"/>
    <w:rsid w:val="006F34B8"/>
    <w:rsid w:val="006F3904"/>
    <w:rsid w:val="006F3B00"/>
    <w:rsid w:val="006F3EC4"/>
    <w:rsid w:val="006F42B1"/>
    <w:rsid w:val="006F64D7"/>
    <w:rsid w:val="006F6F8A"/>
    <w:rsid w:val="006F748B"/>
    <w:rsid w:val="006F7CB2"/>
    <w:rsid w:val="00700C24"/>
    <w:rsid w:val="00702390"/>
    <w:rsid w:val="00702E1E"/>
    <w:rsid w:val="0070527B"/>
    <w:rsid w:val="00706871"/>
    <w:rsid w:val="0070737B"/>
    <w:rsid w:val="00707673"/>
    <w:rsid w:val="00707F43"/>
    <w:rsid w:val="00711A00"/>
    <w:rsid w:val="0071267F"/>
    <w:rsid w:val="007135E0"/>
    <w:rsid w:val="00713D11"/>
    <w:rsid w:val="00713ED8"/>
    <w:rsid w:val="00713F8A"/>
    <w:rsid w:val="007145B2"/>
    <w:rsid w:val="00714643"/>
    <w:rsid w:val="00714B80"/>
    <w:rsid w:val="00714D1B"/>
    <w:rsid w:val="00715246"/>
    <w:rsid w:val="00715763"/>
    <w:rsid w:val="00716544"/>
    <w:rsid w:val="00716AAE"/>
    <w:rsid w:val="0071790D"/>
    <w:rsid w:val="00720047"/>
    <w:rsid w:val="0072198D"/>
    <w:rsid w:val="00722AEC"/>
    <w:rsid w:val="007238D2"/>
    <w:rsid w:val="00723B01"/>
    <w:rsid w:val="007240B0"/>
    <w:rsid w:val="00724EDA"/>
    <w:rsid w:val="007254EF"/>
    <w:rsid w:val="007256B7"/>
    <w:rsid w:val="00726BC9"/>
    <w:rsid w:val="007274CC"/>
    <w:rsid w:val="00727D7E"/>
    <w:rsid w:val="00727DC2"/>
    <w:rsid w:val="00730113"/>
    <w:rsid w:val="007312F4"/>
    <w:rsid w:val="007320A9"/>
    <w:rsid w:val="00733E35"/>
    <w:rsid w:val="00733E52"/>
    <w:rsid w:val="007345AF"/>
    <w:rsid w:val="0073537C"/>
    <w:rsid w:val="00735461"/>
    <w:rsid w:val="00735598"/>
    <w:rsid w:val="00736456"/>
    <w:rsid w:val="00736EEB"/>
    <w:rsid w:val="007371A0"/>
    <w:rsid w:val="007374FC"/>
    <w:rsid w:val="00737DCD"/>
    <w:rsid w:val="007404AF"/>
    <w:rsid w:val="007407A0"/>
    <w:rsid w:val="00740D09"/>
    <w:rsid w:val="007416E9"/>
    <w:rsid w:val="00742931"/>
    <w:rsid w:val="00742E46"/>
    <w:rsid w:val="00742FFC"/>
    <w:rsid w:val="007432CB"/>
    <w:rsid w:val="00743CE3"/>
    <w:rsid w:val="00744F41"/>
    <w:rsid w:val="00745007"/>
    <w:rsid w:val="00745161"/>
    <w:rsid w:val="00745487"/>
    <w:rsid w:val="00745A4A"/>
    <w:rsid w:val="007463AD"/>
    <w:rsid w:val="00747347"/>
    <w:rsid w:val="007474D6"/>
    <w:rsid w:val="007500D0"/>
    <w:rsid w:val="00752510"/>
    <w:rsid w:val="00752615"/>
    <w:rsid w:val="00753C12"/>
    <w:rsid w:val="0075400E"/>
    <w:rsid w:val="00754124"/>
    <w:rsid w:val="00755164"/>
    <w:rsid w:val="00755FF8"/>
    <w:rsid w:val="00756E12"/>
    <w:rsid w:val="00757BD9"/>
    <w:rsid w:val="00757F71"/>
    <w:rsid w:val="0076002E"/>
    <w:rsid w:val="00760067"/>
    <w:rsid w:val="007613B2"/>
    <w:rsid w:val="00761A96"/>
    <w:rsid w:val="00762174"/>
    <w:rsid w:val="0076217B"/>
    <w:rsid w:val="00762E6E"/>
    <w:rsid w:val="0076336F"/>
    <w:rsid w:val="00763883"/>
    <w:rsid w:val="00763E86"/>
    <w:rsid w:val="007641C2"/>
    <w:rsid w:val="00764425"/>
    <w:rsid w:val="00765004"/>
    <w:rsid w:val="007659B7"/>
    <w:rsid w:val="007664AF"/>
    <w:rsid w:val="00766709"/>
    <w:rsid w:val="00766CB4"/>
    <w:rsid w:val="00766EB0"/>
    <w:rsid w:val="00766EF9"/>
    <w:rsid w:val="007670FB"/>
    <w:rsid w:val="007672FF"/>
    <w:rsid w:val="00770352"/>
    <w:rsid w:val="0077093D"/>
    <w:rsid w:val="00770C67"/>
    <w:rsid w:val="00770DA9"/>
    <w:rsid w:val="00771BE6"/>
    <w:rsid w:val="00771C34"/>
    <w:rsid w:val="007724C4"/>
    <w:rsid w:val="00773E1A"/>
    <w:rsid w:val="00774992"/>
    <w:rsid w:val="00774E69"/>
    <w:rsid w:val="0077504D"/>
    <w:rsid w:val="00776A51"/>
    <w:rsid w:val="007770FB"/>
    <w:rsid w:val="00777730"/>
    <w:rsid w:val="00777CA6"/>
    <w:rsid w:val="007803E8"/>
    <w:rsid w:val="007807D8"/>
    <w:rsid w:val="00780BCA"/>
    <w:rsid w:val="00782150"/>
    <w:rsid w:val="007824FF"/>
    <w:rsid w:val="007827FD"/>
    <w:rsid w:val="00782972"/>
    <w:rsid w:val="00783041"/>
    <w:rsid w:val="00784362"/>
    <w:rsid w:val="007852E3"/>
    <w:rsid w:val="00785762"/>
    <w:rsid w:val="00785EF9"/>
    <w:rsid w:val="007862A8"/>
    <w:rsid w:val="00787D8E"/>
    <w:rsid w:val="00787F4E"/>
    <w:rsid w:val="0079058C"/>
    <w:rsid w:val="00790A7E"/>
    <w:rsid w:val="00790F35"/>
    <w:rsid w:val="007919A3"/>
    <w:rsid w:val="00791AA2"/>
    <w:rsid w:val="00792D18"/>
    <w:rsid w:val="0079388E"/>
    <w:rsid w:val="00793996"/>
    <w:rsid w:val="0079426D"/>
    <w:rsid w:val="00794446"/>
    <w:rsid w:val="0079535D"/>
    <w:rsid w:val="00795B88"/>
    <w:rsid w:val="0079696B"/>
    <w:rsid w:val="007974D9"/>
    <w:rsid w:val="0079782F"/>
    <w:rsid w:val="007A33BC"/>
    <w:rsid w:val="007A36CF"/>
    <w:rsid w:val="007A4C07"/>
    <w:rsid w:val="007A5BA0"/>
    <w:rsid w:val="007B07B4"/>
    <w:rsid w:val="007B11F5"/>
    <w:rsid w:val="007B1711"/>
    <w:rsid w:val="007B2B4B"/>
    <w:rsid w:val="007B3890"/>
    <w:rsid w:val="007B3CE6"/>
    <w:rsid w:val="007B48D7"/>
    <w:rsid w:val="007B4BCE"/>
    <w:rsid w:val="007B4FD7"/>
    <w:rsid w:val="007B5C27"/>
    <w:rsid w:val="007B5C81"/>
    <w:rsid w:val="007B6133"/>
    <w:rsid w:val="007B6C25"/>
    <w:rsid w:val="007B7152"/>
    <w:rsid w:val="007B7644"/>
    <w:rsid w:val="007B76DF"/>
    <w:rsid w:val="007C06F4"/>
    <w:rsid w:val="007C1614"/>
    <w:rsid w:val="007C2255"/>
    <w:rsid w:val="007C301B"/>
    <w:rsid w:val="007C33B4"/>
    <w:rsid w:val="007C3538"/>
    <w:rsid w:val="007C3A8A"/>
    <w:rsid w:val="007C4C3C"/>
    <w:rsid w:val="007C53E7"/>
    <w:rsid w:val="007C562C"/>
    <w:rsid w:val="007C6321"/>
    <w:rsid w:val="007C678C"/>
    <w:rsid w:val="007C68FF"/>
    <w:rsid w:val="007C6AA4"/>
    <w:rsid w:val="007C73AB"/>
    <w:rsid w:val="007C79A3"/>
    <w:rsid w:val="007C7B75"/>
    <w:rsid w:val="007D02FA"/>
    <w:rsid w:val="007D0749"/>
    <w:rsid w:val="007D0E00"/>
    <w:rsid w:val="007D100C"/>
    <w:rsid w:val="007D19A7"/>
    <w:rsid w:val="007D1D57"/>
    <w:rsid w:val="007D1FC3"/>
    <w:rsid w:val="007D2681"/>
    <w:rsid w:val="007D3444"/>
    <w:rsid w:val="007D5166"/>
    <w:rsid w:val="007D5454"/>
    <w:rsid w:val="007D67BC"/>
    <w:rsid w:val="007D686C"/>
    <w:rsid w:val="007D7C99"/>
    <w:rsid w:val="007E00C6"/>
    <w:rsid w:val="007E08DD"/>
    <w:rsid w:val="007E09E2"/>
    <w:rsid w:val="007E13A5"/>
    <w:rsid w:val="007E1E59"/>
    <w:rsid w:val="007E1FBB"/>
    <w:rsid w:val="007E211D"/>
    <w:rsid w:val="007E2828"/>
    <w:rsid w:val="007E311A"/>
    <w:rsid w:val="007E3B0E"/>
    <w:rsid w:val="007E4BFB"/>
    <w:rsid w:val="007E5B82"/>
    <w:rsid w:val="007E7168"/>
    <w:rsid w:val="007E753F"/>
    <w:rsid w:val="007E76C8"/>
    <w:rsid w:val="007E7926"/>
    <w:rsid w:val="007F15C8"/>
    <w:rsid w:val="007F1BA7"/>
    <w:rsid w:val="007F1BF3"/>
    <w:rsid w:val="007F2484"/>
    <w:rsid w:val="007F405B"/>
    <w:rsid w:val="007F5FBF"/>
    <w:rsid w:val="007F6C6A"/>
    <w:rsid w:val="007F6CEB"/>
    <w:rsid w:val="007F70DD"/>
    <w:rsid w:val="007F7128"/>
    <w:rsid w:val="007F7689"/>
    <w:rsid w:val="007F7B16"/>
    <w:rsid w:val="007F7C44"/>
    <w:rsid w:val="0080109A"/>
    <w:rsid w:val="00802551"/>
    <w:rsid w:val="008025DE"/>
    <w:rsid w:val="00804724"/>
    <w:rsid w:val="008048FF"/>
    <w:rsid w:val="00805F04"/>
    <w:rsid w:val="008065D5"/>
    <w:rsid w:val="00806ED6"/>
    <w:rsid w:val="00807366"/>
    <w:rsid w:val="008101B6"/>
    <w:rsid w:val="00811130"/>
    <w:rsid w:val="00811198"/>
    <w:rsid w:val="00811EB1"/>
    <w:rsid w:val="008120BF"/>
    <w:rsid w:val="008124E4"/>
    <w:rsid w:val="00812804"/>
    <w:rsid w:val="00812D65"/>
    <w:rsid w:val="00813477"/>
    <w:rsid w:val="008141B0"/>
    <w:rsid w:val="00815C64"/>
    <w:rsid w:val="00816167"/>
    <w:rsid w:val="0081683D"/>
    <w:rsid w:val="00816CA6"/>
    <w:rsid w:val="0081712F"/>
    <w:rsid w:val="00817405"/>
    <w:rsid w:val="008175BD"/>
    <w:rsid w:val="00817D5B"/>
    <w:rsid w:val="00817D72"/>
    <w:rsid w:val="00817D9B"/>
    <w:rsid w:val="00820D83"/>
    <w:rsid w:val="00822720"/>
    <w:rsid w:val="00822FF1"/>
    <w:rsid w:val="0082313A"/>
    <w:rsid w:val="00823DBC"/>
    <w:rsid w:val="00825E13"/>
    <w:rsid w:val="008263D5"/>
    <w:rsid w:val="00826544"/>
    <w:rsid w:val="00827A60"/>
    <w:rsid w:val="00827D59"/>
    <w:rsid w:val="0083064F"/>
    <w:rsid w:val="00830825"/>
    <w:rsid w:val="00830B00"/>
    <w:rsid w:val="00830BDD"/>
    <w:rsid w:val="008312B0"/>
    <w:rsid w:val="00832155"/>
    <w:rsid w:val="008328A6"/>
    <w:rsid w:val="00832BBD"/>
    <w:rsid w:val="00833F99"/>
    <w:rsid w:val="0083420B"/>
    <w:rsid w:val="008343D8"/>
    <w:rsid w:val="00834C73"/>
    <w:rsid w:val="0083586B"/>
    <w:rsid w:val="00835F4C"/>
    <w:rsid w:val="0083668E"/>
    <w:rsid w:val="00836982"/>
    <w:rsid w:val="008408B3"/>
    <w:rsid w:val="00841A86"/>
    <w:rsid w:val="00841F54"/>
    <w:rsid w:val="0084301F"/>
    <w:rsid w:val="008435A5"/>
    <w:rsid w:val="00843E78"/>
    <w:rsid w:val="00844352"/>
    <w:rsid w:val="00844A69"/>
    <w:rsid w:val="00844FB9"/>
    <w:rsid w:val="00845EDC"/>
    <w:rsid w:val="00846F89"/>
    <w:rsid w:val="0084744B"/>
    <w:rsid w:val="0085014B"/>
    <w:rsid w:val="008501F1"/>
    <w:rsid w:val="0085084B"/>
    <w:rsid w:val="008508DA"/>
    <w:rsid w:val="0085093D"/>
    <w:rsid w:val="00850979"/>
    <w:rsid w:val="00851D9B"/>
    <w:rsid w:val="00852F20"/>
    <w:rsid w:val="00853D48"/>
    <w:rsid w:val="00854099"/>
    <w:rsid w:val="008540D3"/>
    <w:rsid w:val="008540F5"/>
    <w:rsid w:val="008542DC"/>
    <w:rsid w:val="0085437C"/>
    <w:rsid w:val="0085474E"/>
    <w:rsid w:val="00854847"/>
    <w:rsid w:val="00855361"/>
    <w:rsid w:val="00855D67"/>
    <w:rsid w:val="00855EEB"/>
    <w:rsid w:val="008562AA"/>
    <w:rsid w:val="00856B67"/>
    <w:rsid w:val="00856C8F"/>
    <w:rsid w:val="00857724"/>
    <w:rsid w:val="00860749"/>
    <w:rsid w:val="00860D1A"/>
    <w:rsid w:val="00861B40"/>
    <w:rsid w:val="008628C1"/>
    <w:rsid w:val="00863DCD"/>
    <w:rsid w:val="008647EE"/>
    <w:rsid w:val="0086601E"/>
    <w:rsid w:val="00866421"/>
    <w:rsid w:val="0086789C"/>
    <w:rsid w:val="008678F8"/>
    <w:rsid w:val="00867A7F"/>
    <w:rsid w:val="00867B4A"/>
    <w:rsid w:val="008700A3"/>
    <w:rsid w:val="008700CF"/>
    <w:rsid w:val="00870177"/>
    <w:rsid w:val="00870BFC"/>
    <w:rsid w:val="008724ED"/>
    <w:rsid w:val="00872801"/>
    <w:rsid w:val="00873AF3"/>
    <w:rsid w:val="00874D1E"/>
    <w:rsid w:val="00875FEE"/>
    <w:rsid w:val="00876410"/>
    <w:rsid w:val="008767F4"/>
    <w:rsid w:val="00877575"/>
    <w:rsid w:val="0088028D"/>
    <w:rsid w:val="00881530"/>
    <w:rsid w:val="00881829"/>
    <w:rsid w:val="0088199C"/>
    <w:rsid w:val="00882738"/>
    <w:rsid w:val="00882F13"/>
    <w:rsid w:val="008835F6"/>
    <w:rsid w:val="00883648"/>
    <w:rsid w:val="008845DC"/>
    <w:rsid w:val="00885072"/>
    <w:rsid w:val="00885AE7"/>
    <w:rsid w:val="00886AAD"/>
    <w:rsid w:val="00887303"/>
    <w:rsid w:val="0088753F"/>
    <w:rsid w:val="00887FF4"/>
    <w:rsid w:val="00890FC6"/>
    <w:rsid w:val="0089184A"/>
    <w:rsid w:val="00892AA4"/>
    <w:rsid w:val="0089315C"/>
    <w:rsid w:val="008934B4"/>
    <w:rsid w:val="0089362C"/>
    <w:rsid w:val="0089387E"/>
    <w:rsid w:val="00893F1C"/>
    <w:rsid w:val="00895133"/>
    <w:rsid w:val="008960A0"/>
    <w:rsid w:val="00896333"/>
    <w:rsid w:val="00896678"/>
    <w:rsid w:val="00896BCF"/>
    <w:rsid w:val="0089729C"/>
    <w:rsid w:val="00897541"/>
    <w:rsid w:val="00897970"/>
    <w:rsid w:val="00897A36"/>
    <w:rsid w:val="008A05D5"/>
    <w:rsid w:val="008A0FEC"/>
    <w:rsid w:val="008A1C17"/>
    <w:rsid w:val="008A23A2"/>
    <w:rsid w:val="008A25A4"/>
    <w:rsid w:val="008A4508"/>
    <w:rsid w:val="008A4985"/>
    <w:rsid w:val="008A4F4D"/>
    <w:rsid w:val="008A5CAC"/>
    <w:rsid w:val="008A6598"/>
    <w:rsid w:val="008A6F12"/>
    <w:rsid w:val="008B17FF"/>
    <w:rsid w:val="008B1F75"/>
    <w:rsid w:val="008B247F"/>
    <w:rsid w:val="008B268A"/>
    <w:rsid w:val="008B2744"/>
    <w:rsid w:val="008B372E"/>
    <w:rsid w:val="008B3853"/>
    <w:rsid w:val="008B411A"/>
    <w:rsid w:val="008B480E"/>
    <w:rsid w:val="008B7D9D"/>
    <w:rsid w:val="008C02A4"/>
    <w:rsid w:val="008C0E8E"/>
    <w:rsid w:val="008C16E9"/>
    <w:rsid w:val="008C2B78"/>
    <w:rsid w:val="008C37EA"/>
    <w:rsid w:val="008C3BF5"/>
    <w:rsid w:val="008C3E91"/>
    <w:rsid w:val="008C4CF7"/>
    <w:rsid w:val="008C4F79"/>
    <w:rsid w:val="008C504E"/>
    <w:rsid w:val="008C5289"/>
    <w:rsid w:val="008C567D"/>
    <w:rsid w:val="008C5CF2"/>
    <w:rsid w:val="008C6C55"/>
    <w:rsid w:val="008C7843"/>
    <w:rsid w:val="008D0020"/>
    <w:rsid w:val="008D09E0"/>
    <w:rsid w:val="008D0D3F"/>
    <w:rsid w:val="008D1775"/>
    <w:rsid w:val="008D286A"/>
    <w:rsid w:val="008D2CF5"/>
    <w:rsid w:val="008D40CA"/>
    <w:rsid w:val="008D4280"/>
    <w:rsid w:val="008D5395"/>
    <w:rsid w:val="008D5BE9"/>
    <w:rsid w:val="008D5C9D"/>
    <w:rsid w:val="008D63D5"/>
    <w:rsid w:val="008D64BA"/>
    <w:rsid w:val="008D68D9"/>
    <w:rsid w:val="008D6C06"/>
    <w:rsid w:val="008D774A"/>
    <w:rsid w:val="008E02AB"/>
    <w:rsid w:val="008E13B4"/>
    <w:rsid w:val="008E14E2"/>
    <w:rsid w:val="008E25BA"/>
    <w:rsid w:val="008E272E"/>
    <w:rsid w:val="008E28D1"/>
    <w:rsid w:val="008E2968"/>
    <w:rsid w:val="008E2992"/>
    <w:rsid w:val="008E3448"/>
    <w:rsid w:val="008E3ED3"/>
    <w:rsid w:val="008E40A2"/>
    <w:rsid w:val="008E41A8"/>
    <w:rsid w:val="008E53C4"/>
    <w:rsid w:val="008E5F6B"/>
    <w:rsid w:val="008E616F"/>
    <w:rsid w:val="008E78A2"/>
    <w:rsid w:val="008E7B06"/>
    <w:rsid w:val="008E7FD4"/>
    <w:rsid w:val="008F090E"/>
    <w:rsid w:val="008F166B"/>
    <w:rsid w:val="008F175A"/>
    <w:rsid w:val="008F19A5"/>
    <w:rsid w:val="008F2DE5"/>
    <w:rsid w:val="008F39E2"/>
    <w:rsid w:val="008F4744"/>
    <w:rsid w:val="008F4A0A"/>
    <w:rsid w:val="008F4C3A"/>
    <w:rsid w:val="008F4C6F"/>
    <w:rsid w:val="008F5600"/>
    <w:rsid w:val="008F6564"/>
    <w:rsid w:val="009002D1"/>
    <w:rsid w:val="00900CEB"/>
    <w:rsid w:val="00900DCE"/>
    <w:rsid w:val="0090107A"/>
    <w:rsid w:val="009011AF"/>
    <w:rsid w:val="0090167D"/>
    <w:rsid w:val="00901FC7"/>
    <w:rsid w:val="00902169"/>
    <w:rsid w:val="009030B6"/>
    <w:rsid w:val="009032C3"/>
    <w:rsid w:val="00903A93"/>
    <w:rsid w:val="00904B45"/>
    <w:rsid w:val="00904F7F"/>
    <w:rsid w:val="009050FB"/>
    <w:rsid w:val="009061BC"/>
    <w:rsid w:val="009062F9"/>
    <w:rsid w:val="009065EC"/>
    <w:rsid w:val="0090684C"/>
    <w:rsid w:val="00906E02"/>
    <w:rsid w:val="00907EEA"/>
    <w:rsid w:val="009100AA"/>
    <w:rsid w:val="00910117"/>
    <w:rsid w:val="00912509"/>
    <w:rsid w:val="00912963"/>
    <w:rsid w:val="00912DA3"/>
    <w:rsid w:val="0091328D"/>
    <w:rsid w:val="009134EF"/>
    <w:rsid w:val="00913887"/>
    <w:rsid w:val="00914E93"/>
    <w:rsid w:val="00915316"/>
    <w:rsid w:val="00915DA1"/>
    <w:rsid w:val="00921557"/>
    <w:rsid w:val="009217D6"/>
    <w:rsid w:val="009221DC"/>
    <w:rsid w:val="00922201"/>
    <w:rsid w:val="00922662"/>
    <w:rsid w:val="009226AE"/>
    <w:rsid w:val="00922CC5"/>
    <w:rsid w:val="00922FA9"/>
    <w:rsid w:val="009234B4"/>
    <w:rsid w:val="00923B2E"/>
    <w:rsid w:val="00923B3F"/>
    <w:rsid w:val="00924466"/>
    <w:rsid w:val="00926CD9"/>
    <w:rsid w:val="009279DB"/>
    <w:rsid w:val="00930A28"/>
    <w:rsid w:val="00930EED"/>
    <w:rsid w:val="009326CD"/>
    <w:rsid w:val="00932A64"/>
    <w:rsid w:val="00932B28"/>
    <w:rsid w:val="0093357A"/>
    <w:rsid w:val="00933B57"/>
    <w:rsid w:val="00934223"/>
    <w:rsid w:val="0093441A"/>
    <w:rsid w:val="00934506"/>
    <w:rsid w:val="009358A0"/>
    <w:rsid w:val="00936B6C"/>
    <w:rsid w:val="00936C67"/>
    <w:rsid w:val="00936CB4"/>
    <w:rsid w:val="00937C37"/>
    <w:rsid w:val="00937FE1"/>
    <w:rsid w:val="0094013B"/>
    <w:rsid w:val="00940B49"/>
    <w:rsid w:val="00940C52"/>
    <w:rsid w:val="00940D14"/>
    <w:rsid w:val="00941420"/>
    <w:rsid w:val="00942A4C"/>
    <w:rsid w:val="00942E1A"/>
    <w:rsid w:val="00942FBE"/>
    <w:rsid w:val="00943413"/>
    <w:rsid w:val="00943B7F"/>
    <w:rsid w:val="00943C3E"/>
    <w:rsid w:val="00943E11"/>
    <w:rsid w:val="00944102"/>
    <w:rsid w:val="009445F3"/>
    <w:rsid w:val="0094470B"/>
    <w:rsid w:val="00944E6A"/>
    <w:rsid w:val="009453B4"/>
    <w:rsid w:val="00945843"/>
    <w:rsid w:val="0094686F"/>
    <w:rsid w:val="00947134"/>
    <w:rsid w:val="00947653"/>
    <w:rsid w:val="009478D8"/>
    <w:rsid w:val="0095035A"/>
    <w:rsid w:val="0095109F"/>
    <w:rsid w:val="00951C07"/>
    <w:rsid w:val="00951D22"/>
    <w:rsid w:val="00952ED1"/>
    <w:rsid w:val="00953784"/>
    <w:rsid w:val="00953C80"/>
    <w:rsid w:val="00953CD1"/>
    <w:rsid w:val="0095474C"/>
    <w:rsid w:val="00955403"/>
    <w:rsid w:val="0095621D"/>
    <w:rsid w:val="00956B57"/>
    <w:rsid w:val="00956D39"/>
    <w:rsid w:val="00960C1F"/>
    <w:rsid w:val="0096135B"/>
    <w:rsid w:val="00961A75"/>
    <w:rsid w:val="00961C7B"/>
    <w:rsid w:val="00962074"/>
    <w:rsid w:val="00962367"/>
    <w:rsid w:val="00962B8A"/>
    <w:rsid w:val="009639B7"/>
    <w:rsid w:val="00963F4E"/>
    <w:rsid w:val="00964EB1"/>
    <w:rsid w:val="009657C1"/>
    <w:rsid w:val="0096588A"/>
    <w:rsid w:val="00965FC0"/>
    <w:rsid w:val="0096732A"/>
    <w:rsid w:val="00967E93"/>
    <w:rsid w:val="00967F7A"/>
    <w:rsid w:val="009703E2"/>
    <w:rsid w:val="00970671"/>
    <w:rsid w:val="00970E75"/>
    <w:rsid w:val="00971BD1"/>
    <w:rsid w:val="00971D8A"/>
    <w:rsid w:val="00971F61"/>
    <w:rsid w:val="00972209"/>
    <w:rsid w:val="00972D09"/>
    <w:rsid w:val="009733D5"/>
    <w:rsid w:val="00973AD0"/>
    <w:rsid w:val="009758DD"/>
    <w:rsid w:val="00975B43"/>
    <w:rsid w:val="00976543"/>
    <w:rsid w:val="009769BF"/>
    <w:rsid w:val="00976CAF"/>
    <w:rsid w:val="00976F4E"/>
    <w:rsid w:val="00977691"/>
    <w:rsid w:val="009777B0"/>
    <w:rsid w:val="00977BB9"/>
    <w:rsid w:val="00980F11"/>
    <w:rsid w:val="00981BFF"/>
    <w:rsid w:val="00981CE4"/>
    <w:rsid w:val="0098230A"/>
    <w:rsid w:val="00982527"/>
    <w:rsid w:val="00982F9C"/>
    <w:rsid w:val="0098304E"/>
    <w:rsid w:val="00983BDC"/>
    <w:rsid w:val="00983D39"/>
    <w:rsid w:val="009841E3"/>
    <w:rsid w:val="009842C0"/>
    <w:rsid w:val="0098475E"/>
    <w:rsid w:val="0098491F"/>
    <w:rsid w:val="00985C68"/>
    <w:rsid w:val="009864D4"/>
    <w:rsid w:val="00986A6F"/>
    <w:rsid w:val="00986CDE"/>
    <w:rsid w:val="00987406"/>
    <w:rsid w:val="0098777C"/>
    <w:rsid w:val="00987BDE"/>
    <w:rsid w:val="009901AD"/>
    <w:rsid w:val="00990233"/>
    <w:rsid w:val="0099030A"/>
    <w:rsid w:val="00990606"/>
    <w:rsid w:val="00991026"/>
    <w:rsid w:val="0099168E"/>
    <w:rsid w:val="009916A3"/>
    <w:rsid w:val="00991D9E"/>
    <w:rsid w:val="00991FC3"/>
    <w:rsid w:val="009928DB"/>
    <w:rsid w:val="00992ACD"/>
    <w:rsid w:val="00992E84"/>
    <w:rsid w:val="0099422A"/>
    <w:rsid w:val="00995E1F"/>
    <w:rsid w:val="009965A5"/>
    <w:rsid w:val="00996608"/>
    <w:rsid w:val="00996A66"/>
    <w:rsid w:val="00996ED0"/>
    <w:rsid w:val="0099726D"/>
    <w:rsid w:val="0099747A"/>
    <w:rsid w:val="009974D4"/>
    <w:rsid w:val="0099750F"/>
    <w:rsid w:val="009A02D5"/>
    <w:rsid w:val="009A0826"/>
    <w:rsid w:val="009A094D"/>
    <w:rsid w:val="009A11E1"/>
    <w:rsid w:val="009A1F68"/>
    <w:rsid w:val="009A2966"/>
    <w:rsid w:val="009A3A01"/>
    <w:rsid w:val="009A3E2F"/>
    <w:rsid w:val="009A41BC"/>
    <w:rsid w:val="009A537B"/>
    <w:rsid w:val="009A5612"/>
    <w:rsid w:val="009A60D3"/>
    <w:rsid w:val="009A60EA"/>
    <w:rsid w:val="009A6786"/>
    <w:rsid w:val="009A7127"/>
    <w:rsid w:val="009A73F9"/>
    <w:rsid w:val="009A794C"/>
    <w:rsid w:val="009A7BE4"/>
    <w:rsid w:val="009B00B5"/>
    <w:rsid w:val="009B12B0"/>
    <w:rsid w:val="009B27AF"/>
    <w:rsid w:val="009B2A8E"/>
    <w:rsid w:val="009B2C0A"/>
    <w:rsid w:val="009B345D"/>
    <w:rsid w:val="009B3635"/>
    <w:rsid w:val="009B3864"/>
    <w:rsid w:val="009B4D51"/>
    <w:rsid w:val="009B5531"/>
    <w:rsid w:val="009B5EBE"/>
    <w:rsid w:val="009B62F3"/>
    <w:rsid w:val="009B728F"/>
    <w:rsid w:val="009B7315"/>
    <w:rsid w:val="009B73A3"/>
    <w:rsid w:val="009B7801"/>
    <w:rsid w:val="009C0560"/>
    <w:rsid w:val="009C0A5C"/>
    <w:rsid w:val="009C0C80"/>
    <w:rsid w:val="009C23AE"/>
    <w:rsid w:val="009C28DE"/>
    <w:rsid w:val="009C32E9"/>
    <w:rsid w:val="009C3403"/>
    <w:rsid w:val="009C342C"/>
    <w:rsid w:val="009C4C4A"/>
    <w:rsid w:val="009C4E76"/>
    <w:rsid w:val="009C59CF"/>
    <w:rsid w:val="009C62B2"/>
    <w:rsid w:val="009C79A8"/>
    <w:rsid w:val="009D06D3"/>
    <w:rsid w:val="009D0851"/>
    <w:rsid w:val="009D20F0"/>
    <w:rsid w:val="009D2CA0"/>
    <w:rsid w:val="009D3C09"/>
    <w:rsid w:val="009D424A"/>
    <w:rsid w:val="009D43CF"/>
    <w:rsid w:val="009D47FA"/>
    <w:rsid w:val="009D4908"/>
    <w:rsid w:val="009D4CB2"/>
    <w:rsid w:val="009D53EC"/>
    <w:rsid w:val="009D66BB"/>
    <w:rsid w:val="009D6EF9"/>
    <w:rsid w:val="009D7E5D"/>
    <w:rsid w:val="009D7F68"/>
    <w:rsid w:val="009E005E"/>
    <w:rsid w:val="009E0F43"/>
    <w:rsid w:val="009E3738"/>
    <w:rsid w:val="009E44E5"/>
    <w:rsid w:val="009E4C37"/>
    <w:rsid w:val="009E5B29"/>
    <w:rsid w:val="009E6567"/>
    <w:rsid w:val="009E6A6D"/>
    <w:rsid w:val="009E6BE3"/>
    <w:rsid w:val="009E7CC2"/>
    <w:rsid w:val="009F15CE"/>
    <w:rsid w:val="009F192F"/>
    <w:rsid w:val="009F1ABA"/>
    <w:rsid w:val="009F1BD2"/>
    <w:rsid w:val="009F2304"/>
    <w:rsid w:val="009F260B"/>
    <w:rsid w:val="009F29CC"/>
    <w:rsid w:val="009F37FC"/>
    <w:rsid w:val="009F392F"/>
    <w:rsid w:val="009F39BD"/>
    <w:rsid w:val="009F3A5D"/>
    <w:rsid w:val="009F4647"/>
    <w:rsid w:val="009F50E6"/>
    <w:rsid w:val="009F527F"/>
    <w:rsid w:val="009F53EB"/>
    <w:rsid w:val="009F54DB"/>
    <w:rsid w:val="009F55B9"/>
    <w:rsid w:val="009F5C0A"/>
    <w:rsid w:val="009F6D2F"/>
    <w:rsid w:val="009F6E3F"/>
    <w:rsid w:val="009F704E"/>
    <w:rsid w:val="00A0008A"/>
    <w:rsid w:val="00A0077D"/>
    <w:rsid w:val="00A00AE8"/>
    <w:rsid w:val="00A01BAD"/>
    <w:rsid w:val="00A01BDB"/>
    <w:rsid w:val="00A030E2"/>
    <w:rsid w:val="00A0389C"/>
    <w:rsid w:val="00A03FFB"/>
    <w:rsid w:val="00A04466"/>
    <w:rsid w:val="00A0465F"/>
    <w:rsid w:val="00A05261"/>
    <w:rsid w:val="00A0527E"/>
    <w:rsid w:val="00A05BA0"/>
    <w:rsid w:val="00A05FF7"/>
    <w:rsid w:val="00A06299"/>
    <w:rsid w:val="00A0646A"/>
    <w:rsid w:val="00A07383"/>
    <w:rsid w:val="00A07846"/>
    <w:rsid w:val="00A07BA5"/>
    <w:rsid w:val="00A1032D"/>
    <w:rsid w:val="00A1055E"/>
    <w:rsid w:val="00A109CA"/>
    <w:rsid w:val="00A10E64"/>
    <w:rsid w:val="00A1103B"/>
    <w:rsid w:val="00A11609"/>
    <w:rsid w:val="00A122FF"/>
    <w:rsid w:val="00A1338F"/>
    <w:rsid w:val="00A137D7"/>
    <w:rsid w:val="00A14E0A"/>
    <w:rsid w:val="00A14E53"/>
    <w:rsid w:val="00A15BC9"/>
    <w:rsid w:val="00A163C6"/>
    <w:rsid w:val="00A163CC"/>
    <w:rsid w:val="00A16A33"/>
    <w:rsid w:val="00A20209"/>
    <w:rsid w:val="00A2023F"/>
    <w:rsid w:val="00A20BB7"/>
    <w:rsid w:val="00A20D5A"/>
    <w:rsid w:val="00A21349"/>
    <w:rsid w:val="00A226C7"/>
    <w:rsid w:val="00A2467B"/>
    <w:rsid w:val="00A24974"/>
    <w:rsid w:val="00A255A3"/>
    <w:rsid w:val="00A255E7"/>
    <w:rsid w:val="00A26240"/>
    <w:rsid w:val="00A267B9"/>
    <w:rsid w:val="00A26DC0"/>
    <w:rsid w:val="00A31D4C"/>
    <w:rsid w:val="00A32084"/>
    <w:rsid w:val="00A32BB7"/>
    <w:rsid w:val="00A32F87"/>
    <w:rsid w:val="00A33EB9"/>
    <w:rsid w:val="00A33EF4"/>
    <w:rsid w:val="00A340DE"/>
    <w:rsid w:val="00A350D7"/>
    <w:rsid w:val="00A35292"/>
    <w:rsid w:val="00A358B2"/>
    <w:rsid w:val="00A36048"/>
    <w:rsid w:val="00A3630B"/>
    <w:rsid w:val="00A36575"/>
    <w:rsid w:val="00A36AFB"/>
    <w:rsid w:val="00A36F89"/>
    <w:rsid w:val="00A372CD"/>
    <w:rsid w:val="00A37E1A"/>
    <w:rsid w:val="00A405B0"/>
    <w:rsid w:val="00A41056"/>
    <w:rsid w:val="00A41195"/>
    <w:rsid w:val="00A4197E"/>
    <w:rsid w:val="00A419EB"/>
    <w:rsid w:val="00A422DD"/>
    <w:rsid w:val="00A43F3F"/>
    <w:rsid w:val="00A44A8A"/>
    <w:rsid w:val="00A45148"/>
    <w:rsid w:val="00A45BCA"/>
    <w:rsid w:val="00A46AE5"/>
    <w:rsid w:val="00A478AC"/>
    <w:rsid w:val="00A479C3"/>
    <w:rsid w:val="00A50510"/>
    <w:rsid w:val="00A5076F"/>
    <w:rsid w:val="00A515C5"/>
    <w:rsid w:val="00A5198B"/>
    <w:rsid w:val="00A521A2"/>
    <w:rsid w:val="00A52FC3"/>
    <w:rsid w:val="00A52FFB"/>
    <w:rsid w:val="00A53211"/>
    <w:rsid w:val="00A53436"/>
    <w:rsid w:val="00A5343E"/>
    <w:rsid w:val="00A53CCD"/>
    <w:rsid w:val="00A54B53"/>
    <w:rsid w:val="00A55153"/>
    <w:rsid w:val="00A55D41"/>
    <w:rsid w:val="00A563A5"/>
    <w:rsid w:val="00A57736"/>
    <w:rsid w:val="00A57CC2"/>
    <w:rsid w:val="00A57E22"/>
    <w:rsid w:val="00A60520"/>
    <w:rsid w:val="00A60CD0"/>
    <w:rsid w:val="00A61069"/>
    <w:rsid w:val="00A61356"/>
    <w:rsid w:val="00A61526"/>
    <w:rsid w:val="00A61AB6"/>
    <w:rsid w:val="00A62637"/>
    <w:rsid w:val="00A62D71"/>
    <w:rsid w:val="00A62F11"/>
    <w:rsid w:val="00A62FA3"/>
    <w:rsid w:val="00A63C09"/>
    <w:rsid w:val="00A63EFD"/>
    <w:rsid w:val="00A6407D"/>
    <w:rsid w:val="00A65E0E"/>
    <w:rsid w:val="00A66571"/>
    <w:rsid w:val="00A6793B"/>
    <w:rsid w:val="00A67FEE"/>
    <w:rsid w:val="00A7018E"/>
    <w:rsid w:val="00A7021E"/>
    <w:rsid w:val="00A70E71"/>
    <w:rsid w:val="00A71850"/>
    <w:rsid w:val="00A72834"/>
    <w:rsid w:val="00A7287F"/>
    <w:rsid w:val="00A72C23"/>
    <w:rsid w:val="00A73070"/>
    <w:rsid w:val="00A73560"/>
    <w:rsid w:val="00A73C33"/>
    <w:rsid w:val="00A741C2"/>
    <w:rsid w:val="00A74456"/>
    <w:rsid w:val="00A75632"/>
    <w:rsid w:val="00A75A70"/>
    <w:rsid w:val="00A75A7F"/>
    <w:rsid w:val="00A76288"/>
    <w:rsid w:val="00A7644D"/>
    <w:rsid w:val="00A76AB1"/>
    <w:rsid w:val="00A76BEC"/>
    <w:rsid w:val="00A77DAC"/>
    <w:rsid w:val="00A800AA"/>
    <w:rsid w:val="00A80ECA"/>
    <w:rsid w:val="00A82287"/>
    <w:rsid w:val="00A82329"/>
    <w:rsid w:val="00A827A5"/>
    <w:rsid w:val="00A82B7E"/>
    <w:rsid w:val="00A8306A"/>
    <w:rsid w:val="00A83FA7"/>
    <w:rsid w:val="00A84847"/>
    <w:rsid w:val="00A84B17"/>
    <w:rsid w:val="00A85BF2"/>
    <w:rsid w:val="00A861FA"/>
    <w:rsid w:val="00A86D36"/>
    <w:rsid w:val="00A87488"/>
    <w:rsid w:val="00A87977"/>
    <w:rsid w:val="00A87D6C"/>
    <w:rsid w:val="00A90290"/>
    <w:rsid w:val="00A90F79"/>
    <w:rsid w:val="00A9178F"/>
    <w:rsid w:val="00A91901"/>
    <w:rsid w:val="00A91E5F"/>
    <w:rsid w:val="00A92697"/>
    <w:rsid w:val="00A930CA"/>
    <w:rsid w:val="00A93F78"/>
    <w:rsid w:val="00A94095"/>
    <w:rsid w:val="00A94782"/>
    <w:rsid w:val="00A94AFD"/>
    <w:rsid w:val="00A96345"/>
    <w:rsid w:val="00A96619"/>
    <w:rsid w:val="00A9664C"/>
    <w:rsid w:val="00A96E49"/>
    <w:rsid w:val="00A978DF"/>
    <w:rsid w:val="00AA0164"/>
    <w:rsid w:val="00AA1372"/>
    <w:rsid w:val="00AA1515"/>
    <w:rsid w:val="00AA1936"/>
    <w:rsid w:val="00AA2603"/>
    <w:rsid w:val="00AA3222"/>
    <w:rsid w:val="00AA353E"/>
    <w:rsid w:val="00AA3733"/>
    <w:rsid w:val="00AA37D3"/>
    <w:rsid w:val="00AA3AC2"/>
    <w:rsid w:val="00AA3EAE"/>
    <w:rsid w:val="00AA40F6"/>
    <w:rsid w:val="00AA45F4"/>
    <w:rsid w:val="00AA49AE"/>
    <w:rsid w:val="00AA4C4D"/>
    <w:rsid w:val="00AA513C"/>
    <w:rsid w:val="00AA5798"/>
    <w:rsid w:val="00AA696E"/>
    <w:rsid w:val="00AA7453"/>
    <w:rsid w:val="00AB011A"/>
    <w:rsid w:val="00AB05B6"/>
    <w:rsid w:val="00AB06AE"/>
    <w:rsid w:val="00AB0FE8"/>
    <w:rsid w:val="00AB1767"/>
    <w:rsid w:val="00AB1EB0"/>
    <w:rsid w:val="00AB2833"/>
    <w:rsid w:val="00AB28BD"/>
    <w:rsid w:val="00AB2920"/>
    <w:rsid w:val="00AB2B1B"/>
    <w:rsid w:val="00AB2E62"/>
    <w:rsid w:val="00AB3510"/>
    <w:rsid w:val="00AB3F94"/>
    <w:rsid w:val="00AB5077"/>
    <w:rsid w:val="00AB591D"/>
    <w:rsid w:val="00AB5A19"/>
    <w:rsid w:val="00AB608B"/>
    <w:rsid w:val="00AB64A8"/>
    <w:rsid w:val="00AB6F53"/>
    <w:rsid w:val="00AB7497"/>
    <w:rsid w:val="00AB76EB"/>
    <w:rsid w:val="00AB7837"/>
    <w:rsid w:val="00AB78DD"/>
    <w:rsid w:val="00AB7F5F"/>
    <w:rsid w:val="00AC0625"/>
    <w:rsid w:val="00AC1346"/>
    <w:rsid w:val="00AC1597"/>
    <w:rsid w:val="00AC221D"/>
    <w:rsid w:val="00AC2CEC"/>
    <w:rsid w:val="00AC2D73"/>
    <w:rsid w:val="00AC36CF"/>
    <w:rsid w:val="00AC4B37"/>
    <w:rsid w:val="00AC5385"/>
    <w:rsid w:val="00AC53F8"/>
    <w:rsid w:val="00AC56DA"/>
    <w:rsid w:val="00AC603B"/>
    <w:rsid w:val="00AC6FFB"/>
    <w:rsid w:val="00AD02A7"/>
    <w:rsid w:val="00AD0D15"/>
    <w:rsid w:val="00AD15B3"/>
    <w:rsid w:val="00AD15F1"/>
    <w:rsid w:val="00AD1A57"/>
    <w:rsid w:val="00AD1B40"/>
    <w:rsid w:val="00AD1B75"/>
    <w:rsid w:val="00AD24C7"/>
    <w:rsid w:val="00AD24E9"/>
    <w:rsid w:val="00AD35F7"/>
    <w:rsid w:val="00AD3E59"/>
    <w:rsid w:val="00AD4363"/>
    <w:rsid w:val="00AD4AA5"/>
    <w:rsid w:val="00AD4AD6"/>
    <w:rsid w:val="00AD5D4A"/>
    <w:rsid w:val="00AD6BB8"/>
    <w:rsid w:val="00AD7C24"/>
    <w:rsid w:val="00AD7D52"/>
    <w:rsid w:val="00AE0B3E"/>
    <w:rsid w:val="00AE2462"/>
    <w:rsid w:val="00AE3B7C"/>
    <w:rsid w:val="00AE617D"/>
    <w:rsid w:val="00AE61CB"/>
    <w:rsid w:val="00AE6335"/>
    <w:rsid w:val="00AE6EBC"/>
    <w:rsid w:val="00AE7D64"/>
    <w:rsid w:val="00AF10B3"/>
    <w:rsid w:val="00AF1757"/>
    <w:rsid w:val="00AF1DE1"/>
    <w:rsid w:val="00AF1F9E"/>
    <w:rsid w:val="00AF20CD"/>
    <w:rsid w:val="00AF221D"/>
    <w:rsid w:val="00AF2630"/>
    <w:rsid w:val="00AF2E5A"/>
    <w:rsid w:val="00AF3809"/>
    <w:rsid w:val="00AF3CA4"/>
    <w:rsid w:val="00AF40BB"/>
    <w:rsid w:val="00AF499E"/>
    <w:rsid w:val="00AF54E9"/>
    <w:rsid w:val="00AF5F5D"/>
    <w:rsid w:val="00AF6627"/>
    <w:rsid w:val="00AF69A0"/>
    <w:rsid w:val="00AF6A9D"/>
    <w:rsid w:val="00AF6C7D"/>
    <w:rsid w:val="00AF7D92"/>
    <w:rsid w:val="00AF7F10"/>
    <w:rsid w:val="00B00F49"/>
    <w:rsid w:val="00B01699"/>
    <w:rsid w:val="00B0209B"/>
    <w:rsid w:val="00B02419"/>
    <w:rsid w:val="00B02729"/>
    <w:rsid w:val="00B02DB2"/>
    <w:rsid w:val="00B0324B"/>
    <w:rsid w:val="00B032AF"/>
    <w:rsid w:val="00B03442"/>
    <w:rsid w:val="00B038CD"/>
    <w:rsid w:val="00B03AA2"/>
    <w:rsid w:val="00B0478C"/>
    <w:rsid w:val="00B050CE"/>
    <w:rsid w:val="00B05BAE"/>
    <w:rsid w:val="00B05E7E"/>
    <w:rsid w:val="00B06863"/>
    <w:rsid w:val="00B072A2"/>
    <w:rsid w:val="00B078BA"/>
    <w:rsid w:val="00B07FC0"/>
    <w:rsid w:val="00B10388"/>
    <w:rsid w:val="00B10481"/>
    <w:rsid w:val="00B1080E"/>
    <w:rsid w:val="00B109BB"/>
    <w:rsid w:val="00B111C5"/>
    <w:rsid w:val="00B1135E"/>
    <w:rsid w:val="00B1164A"/>
    <w:rsid w:val="00B1166D"/>
    <w:rsid w:val="00B1271B"/>
    <w:rsid w:val="00B12F6C"/>
    <w:rsid w:val="00B13424"/>
    <w:rsid w:val="00B13670"/>
    <w:rsid w:val="00B139A9"/>
    <w:rsid w:val="00B139AA"/>
    <w:rsid w:val="00B13D62"/>
    <w:rsid w:val="00B14F13"/>
    <w:rsid w:val="00B15170"/>
    <w:rsid w:val="00B15FD5"/>
    <w:rsid w:val="00B16D27"/>
    <w:rsid w:val="00B17C1D"/>
    <w:rsid w:val="00B2043B"/>
    <w:rsid w:val="00B20C81"/>
    <w:rsid w:val="00B213A7"/>
    <w:rsid w:val="00B219E1"/>
    <w:rsid w:val="00B21C87"/>
    <w:rsid w:val="00B22CB7"/>
    <w:rsid w:val="00B2326C"/>
    <w:rsid w:val="00B23592"/>
    <w:rsid w:val="00B23A5B"/>
    <w:rsid w:val="00B26110"/>
    <w:rsid w:val="00B263E1"/>
    <w:rsid w:val="00B2695F"/>
    <w:rsid w:val="00B2760E"/>
    <w:rsid w:val="00B30268"/>
    <w:rsid w:val="00B3093E"/>
    <w:rsid w:val="00B3096A"/>
    <w:rsid w:val="00B31964"/>
    <w:rsid w:val="00B31F8C"/>
    <w:rsid w:val="00B32B48"/>
    <w:rsid w:val="00B33EA8"/>
    <w:rsid w:val="00B34187"/>
    <w:rsid w:val="00B34435"/>
    <w:rsid w:val="00B3485C"/>
    <w:rsid w:val="00B34903"/>
    <w:rsid w:val="00B34AC2"/>
    <w:rsid w:val="00B34E53"/>
    <w:rsid w:val="00B350EC"/>
    <w:rsid w:val="00B354A6"/>
    <w:rsid w:val="00B35A4C"/>
    <w:rsid w:val="00B35A52"/>
    <w:rsid w:val="00B36176"/>
    <w:rsid w:val="00B362F8"/>
    <w:rsid w:val="00B363A5"/>
    <w:rsid w:val="00B364E3"/>
    <w:rsid w:val="00B36871"/>
    <w:rsid w:val="00B369F3"/>
    <w:rsid w:val="00B37620"/>
    <w:rsid w:val="00B410A7"/>
    <w:rsid w:val="00B413B6"/>
    <w:rsid w:val="00B41584"/>
    <w:rsid w:val="00B41A5B"/>
    <w:rsid w:val="00B42976"/>
    <w:rsid w:val="00B43193"/>
    <w:rsid w:val="00B431A7"/>
    <w:rsid w:val="00B43289"/>
    <w:rsid w:val="00B43979"/>
    <w:rsid w:val="00B43A3A"/>
    <w:rsid w:val="00B440AD"/>
    <w:rsid w:val="00B44238"/>
    <w:rsid w:val="00B45B0B"/>
    <w:rsid w:val="00B4692E"/>
    <w:rsid w:val="00B4739B"/>
    <w:rsid w:val="00B47A7D"/>
    <w:rsid w:val="00B47A94"/>
    <w:rsid w:val="00B47F5D"/>
    <w:rsid w:val="00B505A9"/>
    <w:rsid w:val="00B50AB9"/>
    <w:rsid w:val="00B50D8C"/>
    <w:rsid w:val="00B519CD"/>
    <w:rsid w:val="00B53120"/>
    <w:rsid w:val="00B533FD"/>
    <w:rsid w:val="00B5570C"/>
    <w:rsid w:val="00B559B9"/>
    <w:rsid w:val="00B562DC"/>
    <w:rsid w:val="00B56BBA"/>
    <w:rsid w:val="00B577F4"/>
    <w:rsid w:val="00B57ADE"/>
    <w:rsid w:val="00B57D75"/>
    <w:rsid w:val="00B600A6"/>
    <w:rsid w:val="00B6105E"/>
    <w:rsid w:val="00B616B6"/>
    <w:rsid w:val="00B6180B"/>
    <w:rsid w:val="00B62A05"/>
    <w:rsid w:val="00B62B42"/>
    <w:rsid w:val="00B643BC"/>
    <w:rsid w:val="00B645F1"/>
    <w:rsid w:val="00B64975"/>
    <w:rsid w:val="00B64C52"/>
    <w:rsid w:val="00B65937"/>
    <w:rsid w:val="00B65DB9"/>
    <w:rsid w:val="00B66886"/>
    <w:rsid w:val="00B669C7"/>
    <w:rsid w:val="00B6730E"/>
    <w:rsid w:val="00B67494"/>
    <w:rsid w:val="00B67A24"/>
    <w:rsid w:val="00B67B67"/>
    <w:rsid w:val="00B708B3"/>
    <w:rsid w:val="00B713DE"/>
    <w:rsid w:val="00B71658"/>
    <w:rsid w:val="00B71C89"/>
    <w:rsid w:val="00B73121"/>
    <w:rsid w:val="00B73983"/>
    <w:rsid w:val="00B7499C"/>
    <w:rsid w:val="00B75205"/>
    <w:rsid w:val="00B75B6E"/>
    <w:rsid w:val="00B75EB0"/>
    <w:rsid w:val="00B765C5"/>
    <w:rsid w:val="00B76D53"/>
    <w:rsid w:val="00B76D9D"/>
    <w:rsid w:val="00B77FBA"/>
    <w:rsid w:val="00B800C5"/>
    <w:rsid w:val="00B80258"/>
    <w:rsid w:val="00B80E11"/>
    <w:rsid w:val="00B817AA"/>
    <w:rsid w:val="00B819A5"/>
    <w:rsid w:val="00B819B3"/>
    <w:rsid w:val="00B81C3A"/>
    <w:rsid w:val="00B824E1"/>
    <w:rsid w:val="00B834ED"/>
    <w:rsid w:val="00B8588B"/>
    <w:rsid w:val="00B86145"/>
    <w:rsid w:val="00B86925"/>
    <w:rsid w:val="00B86D4E"/>
    <w:rsid w:val="00B87808"/>
    <w:rsid w:val="00B87879"/>
    <w:rsid w:val="00B8791C"/>
    <w:rsid w:val="00B90037"/>
    <w:rsid w:val="00B908B7"/>
    <w:rsid w:val="00B90E7E"/>
    <w:rsid w:val="00B911DB"/>
    <w:rsid w:val="00B9133D"/>
    <w:rsid w:val="00B91C11"/>
    <w:rsid w:val="00B92829"/>
    <w:rsid w:val="00B93952"/>
    <w:rsid w:val="00B939DC"/>
    <w:rsid w:val="00B93B33"/>
    <w:rsid w:val="00B93D66"/>
    <w:rsid w:val="00B94738"/>
    <w:rsid w:val="00B94EA4"/>
    <w:rsid w:val="00B953BE"/>
    <w:rsid w:val="00B95635"/>
    <w:rsid w:val="00B963F1"/>
    <w:rsid w:val="00B964D6"/>
    <w:rsid w:val="00B9677C"/>
    <w:rsid w:val="00B96D19"/>
    <w:rsid w:val="00B96DE5"/>
    <w:rsid w:val="00B974C0"/>
    <w:rsid w:val="00B975E5"/>
    <w:rsid w:val="00B97905"/>
    <w:rsid w:val="00B97949"/>
    <w:rsid w:val="00BA214F"/>
    <w:rsid w:val="00BA236B"/>
    <w:rsid w:val="00BA247E"/>
    <w:rsid w:val="00BA2ED9"/>
    <w:rsid w:val="00BA387E"/>
    <w:rsid w:val="00BA3FBF"/>
    <w:rsid w:val="00BA42B6"/>
    <w:rsid w:val="00BA484A"/>
    <w:rsid w:val="00BA5DAA"/>
    <w:rsid w:val="00BA6A76"/>
    <w:rsid w:val="00BA6D6A"/>
    <w:rsid w:val="00BA7413"/>
    <w:rsid w:val="00BA76EA"/>
    <w:rsid w:val="00BA7A26"/>
    <w:rsid w:val="00BA7BAA"/>
    <w:rsid w:val="00BA7E7A"/>
    <w:rsid w:val="00BB14BE"/>
    <w:rsid w:val="00BB16FC"/>
    <w:rsid w:val="00BB1924"/>
    <w:rsid w:val="00BB1969"/>
    <w:rsid w:val="00BB1974"/>
    <w:rsid w:val="00BB3517"/>
    <w:rsid w:val="00BB3655"/>
    <w:rsid w:val="00BB3A82"/>
    <w:rsid w:val="00BB554F"/>
    <w:rsid w:val="00BB565A"/>
    <w:rsid w:val="00BB5D7B"/>
    <w:rsid w:val="00BB69F1"/>
    <w:rsid w:val="00BB7342"/>
    <w:rsid w:val="00BC0157"/>
    <w:rsid w:val="00BC0334"/>
    <w:rsid w:val="00BC19D6"/>
    <w:rsid w:val="00BC1F1D"/>
    <w:rsid w:val="00BC1FC5"/>
    <w:rsid w:val="00BC2294"/>
    <w:rsid w:val="00BC2387"/>
    <w:rsid w:val="00BC2460"/>
    <w:rsid w:val="00BC2964"/>
    <w:rsid w:val="00BC2FB3"/>
    <w:rsid w:val="00BC3945"/>
    <w:rsid w:val="00BC3D47"/>
    <w:rsid w:val="00BC4E30"/>
    <w:rsid w:val="00BC4F40"/>
    <w:rsid w:val="00BC5665"/>
    <w:rsid w:val="00BC5DF7"/>
    <w:rsid w:val="00BC639D"/>
    <w:rsid w:val="00BC6E08"/>
    <w:rsid w:val="00BC7E7E"/>
    <w:rsid w:val="00BD1DDE"/>
    <w:rsid w:val="00BD26DC"/>
    <w:rsid w:val="00BD2C15"/>
    <w:rsid w:val="00BD2E79"/>
    <w:rsid w:val="00BD3293"/>
    <w:rsid w:val="00BD352D"/>
    <w:rsid w:val="00BD4A7E"/>
    <w:rsid w:val="00BD54D5"/>
    <w:rsid w:val="00BD5822"/>
    <w:rsid w:val="00BD6A58"/>
    <w:rsid w:val="00BD6B7E"/>
    <w:rsid w:val="00BD6DE2"/>
    <w:rsid w:val="00BD70C1"/>
    <w:rsid w:val="00BD7302"/>
    <w:rsid w:val="00BD7756"/>
    <w:rsid w:val="00BE0304"/>
    <w:rsid w:val="00BE0B75"/>
    <w:rsid w:val="00BE0D38"/>
    <w:rsid w:val="00BE0F20"/>
    <w:rsid w:val="00BE2303"/>
    <w:rsid w:val="00BE2B29"/>
    <w:rsid w:val="00BE3078"/>
    <w:rsid w:val="00BE34DE"/>
    <w:rsid w:val="00BE4BAD"/>
    <w:rsid w:val="00BE5C49"/>
    <w:rsid w:val="00BE62BE"/>
    <w:rsid w:val="00BE637F"/>
    <w:rsid w:val="00BE66E8"/>
    <w:rsid w:val="00BE67B5"/>
    <w:rsid w:val="00BE691C"/>
    <w:rsid w:val="00BE6C91"/>
    <w:rsid w:val="00BE72F1"/>
    <w:rsid w:val="00BE7DD5"/>
    <w:rsid w:val="00BF00AD"/>
    <w:rsid w:val="00BF1238"/>
    <w:rsid w:val="00BF23F7"/>
    <w:rsid w:val="00BF271D"/>
    <w:rsid w:val="00BF3C29"/>
    <w:rsid w:val="00BF467E"/>
    <w:rsid w:val="00BF4963"/>
    <w:rsid w:val="00BF5015"/>
    <w:rsid w:val="00BF519C"/>
    <w:rsid w:val="00BF5C1D"/>
    <w:rsid w:val="00BF63D1"/>
    <w:rsid w:val="00BF6FCF"/>
    <w:rsid w:val="00BF71BA"/>
    <w:rsid w:val="00BF71E9"/>
    <w:rsid w:val="00BF7BBB"/>
    <w:rsid w:val="00BF7F95"/>
    <w:rsid w:val="00C00B19"/>
    <w:rsid w:val="00C01414"/>
    <w:rsid w:val="00C01E98"/>
    <w:rsid w:val="00C02D0E"/>
    <w:rsid w:val="00C02EB5"/>
    <w:rsid w:val="00C03752"/>
    <w:rsid w:val="00C0474A"/>
    <w:rsid w:val="00C05343"/>
    <w:rsid w:val="00C05724"/>
    <w:rsid w:val="00C069CF"/>
    <w:rsid w:val="00C06A97"/>
    <w:rsid w:val="00C06DF2"/>
    <w:rsid w:val="00C102AE"/>
    <w:rsid w:val="00C10AB0"/>
    <w:rsid w:val="00C10EE8"/>
    <w:rsid w:val="00C117C4"/>
    <w:rsid w:val="00C126C0"/>
    <w:rsid w:val="00C127C3"/>
    <w:rsid w:val="00C13D9B"/>
    <w:rsid w:val="00C13E6D"/>
    <w:rsid w:val="00C14371"/>
    <w:rsid w:val="00C14A4A"/>
    <w:rsid w:val="00C150ED"/>
    <w:rsid w:val="00C150F4"/>
    <w:rsid w:val="00C15335"/>
    <w:rsid w:val="00C15A2E"/>
    <w:rsid w:val="00C1699F"/>
    <w:rsid w:val="00C16E51"/>
    <w:rsid w:val="00C179BC"/>
    <w:rsid w:val="00C17BB9"/>
    <w:rsid w:val="00C17BC3"/>
    <w:rsid w:val="00C17E71"/>
    <w:rsid w:val="00C206C3"/>
    <w:rsid w:val="00C207EA"/>
    <w:rsid w:val="00C20DB7"/>
    <w:rsid w:val="00C21415"/>
    <w:rsid w:val="00C21CF2"/>
    <w:rsid w:val="00C226CF"/>
    <w:rsid w:val="00C22A1D"/>
    <w:rsid w:val="00C22B41"/>
    <w:rsid w:val="00C22CDE"/>
    <w:rsid w:val="00C22E1A"/>
    <w:rsid w:val="00C23B7C"/>
    <w:rsid w:val="00C251E2"/>
    <w:rsid w:val="00C25EA9"/>
    <w:rsid w:val="00C26016"/>
    <w:rsid w:val="00C26F1A"/>
    <w:rsid w:val="00C27833"/>
    <w:rsid w:val="00C27BB5"/>
    <w:rsid w:val="00C31BDE"/>
    <w:rsid w:val="00C32A65"/>
    <w:rsid w:val="00C33B08"/>
    <w:rsid w:val="00C35A9F"/>
    <w:rsid w:val="00C35CF0"/>
    <w:rsid w:val="00C36CCC"/>
    <w:rsid w:val="00C37584"/>
    <w:rsid w:val="00C402B3"/>
    <w:rsid w:val="00C406E6"/>
    <w:rsid w:val="00C4152F"/>
    <w:rsid w:val="00C41B21"/>
    <w:rsid w:val="00C429E4"/>
    <w:rsid w:val="00C43486"/>
    <w:rsid w:val="00C43DF9"/>
    <w:rsid w:val="00C44B08"/>
    <w:rsid w:val="00C45DDE"/>
    <w:rsid w:val="00C460BB"/>
    <w:rsid w:val="00C46565"/>
    <w:rsid w:val="00C46AAB"/>
    <w:rsid w:val="00C46CF5"/>
    <w:rsid w:val="00C4712D"/>
    <w:rsid w:val="00C47FC2"/>
    <w:rsid w:val="00C50313"/>
    <w:rsid w:val="00C50B0E"/>
    <w:rsid w:val="00C51CB4"/>
    <w:rsid w:val="00C51CEF"/>
    <w:rsid w:val="00C51F5B"/>
    <w:rsid w:val="00C52052"/>
    <w:rsid w:val="00C52F8D"/>
    <w:rsid w:val="00C5341B"/>
    <w:rsid w:val="00C5346B"/>
    <w:rsid w:val="00C53F62"/>
    <w:rsid w:val="00C54BF4"/>
    <w:rsid w:val="00C553CC"/>
    <w:rsid w:val="00C5592E"/>
    <w:rsid w:val="00C55F2B"/>
    <w:rsid w:val="00C56148"/>
    <w:rsid w:val="00C568D0"/>
    <w:rsid w:val="00C5734C"/>
    <w:rsid w:val="00C576D8"/>
    <w:rsid w:val="00C57E7E"/>
    <w:rsid w:val="00C6248F"/>
    <w:rsid w:val="00C62518"/>
    <w:rsid w:val="00C6267D"/>
    <w:rsid w:val="00C629FD"/>
    <w:rsid w:val="00C638E6"/>
    <w:rsid w:val="00C639BD"/>
    <w:rsid w:val="00C63B44"/>
    <w:rsid w:val="00C63F58"/>
    <w:rsid w:val="00C64628"/>
    <w:rsid w:val="00C6478C"/>
    <w:rsid w:val="00C64877"/>
    <w:rsid w:val="00C64BEF"/>
    <w:rsid w:val="00C6504C"/>
    <w:rsid w:val="00C65583"/>
    <w:rsid w:val="00C656DA"/>
    <w:rsid w:val="00C65DBE"/>
    <w:rsid w:val="00C6635A"/>
    <w:rsid w:val="00C66534"/>
    <w:rsid w:val="00C7033D"/>
    <w:rsid w:val="00C703DE"/>
    <w:rsid w:val="00C708F2"/>
    <w:rsid w:val="00C70B44"/>
    <w:rsid w:val="00C70BC3"/>
    <w:rsid w:val="00C70CFE"/>
    <w:rsid w:val="00C71170"/>
    <w:rsid w:val="00C71F57"/>
    <w:rsid w:val="00C72B44"/>
    <w:rsid w:val="00C72D12"/>
    <w:rsid w:val="00C73671"/>
    <w:rsid w:val="00C73F91"/>
    <w:rsid w:val="00C742B2"/>
    <w:rsid w:val="00C742CC"/>
    <w:rsid w:val="00C74825"/>
    <w:rsid w:val="00C7494A"/>
    <w:rsid w:val="00C74DA3"/>
    <w:rsid w:val="00C759C9"/>
    <w:rsid w:val="00C75AF5"/>
    <w:rsid w:val="00C769B8"/>
    <w:rsid w:val="00C776BC"/>
    <w:rsid w:val="00C77916"/>
    <w:rsid w:val="00C77A31"/>
    <w:rsid w:val="00C801C0"/>
    <w:rsid w:val="00C80D4F"/>
    <w:rsid w:val="00C81CCA"/>
    <w:rsid w:val="00C82587"/>
    <w:rsid w:val="00C846E6"/>
    <w:rsid w:val="00C849B1"/>
    <w:rsid w:val="00C84A39"/>
    <w:rsid w:val="00C85551"/>
    <w:rsid w:val="00C85573"/>
    <w:rsid w:val="00C85ABC"/>
    <w:rsid w:val="00C85DD3"/>
    <w:rsid w:val="00C869F7"/>
    <w:rsid w:val="00C87340"/>
    <w:rsid w:val="00C874C5"/>
    <w:rsid w:val="00C87606"/>
    <w:rsid w:val="00C8767B"/>
    <w:rsid w:val="00C8783B"/>
    <w:rsid w:val="00C917A9"/>
    <w:rsid w:val="00C92E18"/>
    <w:rsid w:val="00C93032"/>
    <w:rsid w:val="00C93C02"/>
    <w:rsid w:val="00C94C67"/>
    <w:rsid w:val="00C95161"/>
    <w:rsid w:val="00C957CB"/>
    <w:rsid w:val="00C95E7C"/>
    <w:rsid w:val="00C96B0B"/>
    <w:rsid w:val="00C97FC0"/>
    <w:rsid w:val="00CA06ED"/>
    <w:rsid w:val="00CA0B86"/>
    <w:rsid w:val="00CA1A97"/>
    <w:rsid w:val="00CA1C41"/>
    <w:rsid w:val="00CA25BA"/>
    <w:rsid w:val="00CA2817"/>
    <w:rsid w:val="00CA2F30"/>
    <w:rsid w:val="00CA428C"/>
    <w:rsid w:val="00CA5159"/>
    <w:rsid w:val="00CA5B9F"/>
    <w:rsid w:val="00CA5F44"/>
    <w:rsid w:val="00CA6B18"/>
    <w:rsid w:val="00CA7612"/>
    <w:rsid w:val="00CA7671"/>
    <w:rsid w:val="00CB167D"/>
    <w:rsid w:val="00CB1B66"/>
    <w:rsid w:val="00CB1C4F"/>
    <w:rsid w:val="00CB1E2D"/>
    <w:rsid w:val="00CB25C8"/>
    <w:rsid w:val="00CB2C74"/>
    <w:rsid w:val="00CB3262"/>
    <w:rsid w:val="00CB3764"/>
    <w:rsid w:val="00CB3B05"/>
    <w:rsid w:val="00CB4046"/>
    <w:rsid w:val="00CB51BC"/>
    <w:rsid w:val="00CB549F"/>
    <w:rsid w:val="00CB5C2A"/>
    <w:rsid w:val="00CB67D8"/>
    <w:rsid w:val="00CB6CB1"/>
    <w:rsid w:val="00CB6EC9"/>
    <w:rsid w:val="00CB6FC6"/>
    <w:rsid w:val="00CB7354"/>
    <w:rsid w:val="00CC0185"/>
    <w:rsid w:val="00CC0D17"/>
    <w:rsid w:val="00CC1C93"/>
    <w:rsid w:val="00CC34FC"/>
    <w:rsid w:val="00CC3530"/>
    <w:rsid w:val="00CC3898"/>
    <w:rsid w:val="00CC409E"/>
    <w:rsid w:val="00CC4909"/>
    <w:rsid w:val="00CC6D3F"/>
    <w:rsid w:val="00CC7BFC"/>
    <w:rsid w:val="00CD03A2"/>
    <w:rsid w:val="00CD09BD"/>
    <w:rsid w:val="00CD09F0"/>
    <w:rsid w:val="00CD1039"/>
    <w:rsid w:val="00CD2BA1"/>
    <w:rsid w:val="00CD2E20"/>
    <w:rsid w:val="00CD2F64"/>
    <w:rsid w:val="00CD42CE"/>
    <w:rsid w:val="00CD4938"/>
    <w:rsid w:val="00CD5530"/>
    <w:rsid w:val="00CD5A1B"/>
    <w:rsid w:val="00CD5C3D"/>
    <w:rsid w:val="00CD62CB"/>
    <w:rsid w:val="00CD646D"/>
    <w:rsid w:val="00CD69C6"/>
    <w:rsid w:val="00CD6BC1"/>
    <w:rsid w:val="00CD7068"/>
    <w:rsid w:val="00CE00A0"/>
    <w:rsid w:val="00CE14AE"/>
    <w:rsid w:val="00CE1EA9"/>
    <w:rsid w:val="00CE218B"/>
    <w:rsid w:val="00CE2749"/>
    <w:rsid w:val="00CE2827"/>
    <w:rsid w:val="00CE2E27"/>
    <w:rsid w:val="00CE44AA"/>
    <w:rsid w:val="00CE4638"/>
    <w:rsid w:val="00CE46D8"/>
    <w:rsid w:val="00CE48EB"/>
    <w:rsid w:val="00CE4D55"/>
    <w:rsid w:val="00CE4D61"/>
    <w:rsid w:val="00CE4F16"/>
    <w:rsid w:val="00CE5228"/>
    <w:rsid w:val="00CE53E4"/>
    <w:rsid w:val="00CE5ED0"/>
    <w:rsid w:val="00CE66B6"/>
    <w:rsid w:val="00CE6B68"/>
    <w:rsid w:val="00CE7233"/>
    <w:rsid w:val="00CE7AB9"/>
    <w:rsid w:val="00CF021D"/>
    <w:rsid w:val="00CF0969"/>
    <w:rsid w:val="00CF120D"/>
    <w:rsid w:val="00CF3538"/>
    <w:rsid w:val="00CF3C6D"/>
    <w:rsid w:val="00CF3CBE"/>
    <w:rsid w:val="00CF4B9D"/>
    <w:rsid w:val="00CF5651"/>
    <w:rsid w:val="00CF5EF2"/>
    <w:rsid w:val="00CF6871"/>
    <w:rsid w:val="00CF742F"/>
    <w:rsid w:val="00CF7E01"/>
    <w:rsid w:val="00D01546"/>
    <w:rsid w:val="00D01F70"/>
    <w:rsid w:val="00D0330C"/>
    <w:rsid w:val="00D03435"/>
    <w:rsid w:val="00D03D6A"/>
    <w:rsid w:val="00D043E0"/>
    <w:rsid w:val="00D04572"/>
    <w:rsid w:val="00D04C89"/>
    <w:rsid w:val="00D0524B"/>
    <w:rsid w:val="00D05F17"/>
    <w:rsid w:val="00D06081"/>
    <w:rsid w:val="00D065CB"/>
    <w:rsid w:val="00D10D65"/>
    <w:rsid w:val="00D118CE"/>
    <w:rsid w:val="00D11E84"/>
    <w:rsid w:val="00D11F03"/>
    <w:rsid w:val="00D13079"/>
    <w:rsid w:val="00D13124"/>
    <w:rsid w:val="00D13940"/>
    <w:rsid w:val="00D13BB4"/>
    <w:rsid w:val="00D14643"/>
    <w:rsid w:val="00D16B63"/>
    <w:rsid w:val="00D16C99"/>
    <w:rsid w:val="00D170C3"/>
    <w:rsid w:val="00D20477"/>
    <w:rsid w:val="00D2080E"/>
    <w:rsid w:val="00D21507"/>
    <w:rsid w:val="00D218D4"/>
    <w:rsid w:val="00D21F0B"/>
    <w:rsid w:val="00D22A60"/>
    <w:rsid w:val="00D236B3"/>
    <w:rsid w:val="00D23CCB"/>
    <w:rsid w:val="00D24078"/>
    <w:rsid w:val="00D241B2"/>
    <w:rsid w:val="00D2426C"/>
    <w:rsid w:val="00D24AF1"/>
    <w:rsid w:val="00D253F1"/>
    <w:rsid w:val="00D2547F"/>
    <w:rsid w:val="00D260B9"/>
    <w:rsid w:val="00D2679B"/>
    <w:rsid w:val="00D26BC4"/>
    <w:rsid w:val="00D26CEC"/>
    <w:rsid w:val="00D2743E"/>
    <w:rsid w:val="00D27B2A"/>
    <w:rsid w:val="00D27EE8"/>
    <w:rsid w:val="00D27FFD"/>
    <w:rsid w:val="00D30296"/>
    <w:rsid w:val="00D30586"/>
    <w:rsid w:val="00D30731"/>
    <w:rsid w:val="00D30F9E"/>
    <w:rsid w:val="00D3121A"/>
    <w:rsid w:val="00D32740"/>
    <w:rsid w:val="00D337F5"/>
    <w:rsid w:val="00D340D6"/>
    <w:rsid w:val="00D342E3"/>
    <w:rsid w:val="00D351C4"/>
    <w:rsid w:val="00D35590"/>
    <w:rsid w:val="00D35B36"/>
    <w:rsid w:val="00D368B6"/>
    <w:rsid w:val="00D41CF8"/>
    <w:rsid w:val="00D41D6A"/>
    <w:rsid w:val="00D422E5"/>
    <w:rsid w:val="00D434A6"/>
    <w:rsid w:val="00D43695"/>
    <w:rsid w:val="00D43A3E"/>
    <w:rsid w:val="00D43C5C"/>
    <w:rsid w:val="00D4430C"/>
    <w:rsid w:val="00D45854"/>
    <w:rsid w:val="00D45FC9"/>
    <w:rsid w:val="00D46BDB"/>
    <w:rsid w:val="00D46C0C"/>
    <w:rsid w:val="00D46D0E"/>
    <w:rsid w:val="00D46ED5"/>
    <w:rsid w:val="00D46F08"/>
    <w:rsid w:val="00D47285"/>
    <w:rsid w:val="00D474A5"/>
    <w:rsid w:val="00D50072"/>
    <w:rsid w:val="00D50D28"/>
    <w:rsid w:val="00D511FA"/>
    <w:rsid w:val="00D51562"/>
    <w:rsid w:val="00D521D8"/>
    <w:rsid w:val="00D52795"/>
    <w:rsid w:val="00D52D9D"/>
    <w:rsid w:val="00D53786"/>
    <w:rsid w:val="00D53E20"/>
    <w:rsid w:val="00D54107"/>
    <w:rsid w:val="00D5455E"/>
    <w:rsid w:val="00D54C55"/>
    <w:rsid w:val="00D54E11"/>
    <w:rsid w:val="00D55130"/>
    <w:rsid w:val="00D5544E"/>
    <w:rsid w:val="00D55ED6"/>
    <w:rsid w:val="00D55F09"/>
    <w:rsid w:val="00D56136"/>
    <w:rsid w:val="00D56F53"/>
    <w:rsid w:val="00D5710F"/>
    <w:rsid w:val="00D5731B"/>
    <w:rsid w:val="00D57F95"/>
    <w:rsid w:val="00D60013"/>
    <w:rsid w:val="00D6124A"/>
    <w:rsid w:val="00D6153D"/>
    <w:rsid w:val="00D61683"/>
    <w:rsid w:val="00D64252"/>
    <w:rsid w:val="00D65885"/>
    <w:rsid w:val="00D65988"/>
    <w:rsid w:val="00D66C2B"/>
    <w:rsid w:val="00D67A74"/>
    <w:rsid w:val="00D67B92"/>
    <w:rsid w:val="00D67C42"/>
    <w:rsid w:val="00D7029A"/>
    <w:rsid w:val="00D70542"/>
    <w:rsid w:val="00D70580"/>
    <w:rsid w:val="00D71043"/>
    <w:rsid w:val="00D71123"/>
    <w:rsid w:val="00D71243"/>
    <w:rsid w:val="00D71599"/>
    <w:rsid w:val="00D71B47"/>
    <w:rsid w:val="00D71CCD"/>
    <w:rsid w:val="00D726A5"/>
    <w:rsid w:val="00D72751"/>
    <w:rsid w:val="00D727E0"/>
    <w:rsid w:val="00D72E19"/>
    <w:rsid w:val="00D748F8"/>
    <w:rsid w:val="00D74CE6"/>
    <w:rsid w:val="00D74F19"/>
    <w:rsid w:val="00D74FC4"/>
    <w:rsid w:val="00D753BD"/>
    <w:rsid w:val="00D75816"/>
    <w:rsid w:val="00D75941"/>
    <w:rsid w:val="00D776A2"/>
    <w:rsid w:val="00D777C4"/>
    <w:rsid w:val="00D77B72"/>
    <w:rsid w:val="00D80520"/>
    <w:rsid w:val="00D80C4D"/>
    <w:rsid w:val="00D80CFD"/>
    <w:rsid w:val="00D80D4F"/>
    <w:rsid w:val="00D80F78"/>
    <w:rsid w:val="00D812B9"/>
    <w:rsid w:val="00D82270"/>
    <w:rsid w:val="00D822D0"/>
    <w:rsid w:val="00D82A72"/>
    <w:rsid w:val="00D82F24"/>
    <w:rsid w:val="00D834AA"/>
    <w:rsid w:val="00D839F2"/>
    <w:rsid w:val="00D83D60"/>
    <w:rsid w:val="00D83E83"/>
    <w:rsid w:val="00D84213"/>
    <w:rsid w:val="00D842A5"/>
    <w:rsid w:val="00D84932"/>
    <w:rsid w:val="00D84A08"/>
    <w:rsid w:val="00D84B00"/>
    <w:rsid w:val="00D85248"/>
    <w:rsid w:val="00D85313"/>
    <w:rsid w:val="00D85868"/>
    <w:rsid w:val="00D85B38"/>
    <w:rsid w:val="00D87282"/>
    <w:rsid w:val="00D873D6"/>
    <w:rsid w:val="00D874F9"/>
    <w:rsid w:val="00D87B21"/>
    <w:rsid w:val="00D87B7E"/>
    <w:rsid w:val="00D9039B"/>
    <w:rsid w:val="00D90585"/>
    <w:rsid w:val="00D90857"/>
    <w:rsid w:val="00D911E7"/>
    <w:rsid w:val="00D91C40"/>
    <w:rsid w:val="00D951B9"/>
    <w:rsid w:val="00D9554D"/>
    <w:rsid w:val="00D95ECB"/>
    <w:rsid w:val="00D960EE"/>
    <w:rsid w:val="00D967EA"/>
    <w:rsid w:val="00D96A4F"/>
    <w:rsid w:val="00D96CCB"/>
    <w:rsid w:val="00D9758F"/>
    <w:rsid w:val="00DA00BD"/>
    <w:rsid w:val="00DA1682"/>
    <w:rsid w:val="00DA2BEB"/>
    <w:rsid w:val="00DA4365"/>
    <w:rsid w:val="00DA4F9D"/>
    <w:rsid w:val="00DA5831"/>
    <w:rsid w:val="00DA5E11"/>
    <w:rsid w:val="00DA757B"/>
    <w:rsid w:val="00DA7A17"/>
    <w:rsid w:val="00DA7A43"/>
    <w:rsid w:val="00DA7F62"/>
    <w:rsid w:val="00DB02A4"/>
    <w:rsid w:val="00DB06D2"/>
    <w:rsid w:val="00DB0797"/>
    <w:rsid w:val="00DB0940"/>
    <w:rsid w:val="00DB1276"/>
    <w:rsid w:val="00DB1F7E"/>
    <w:rsid w:val="00DB217E"/>
    <w:rsid w:val="00DB3519"/>
    <w:rsid w:val="00DB4B35"/>
    <w:rsid w:val="00DB54B4"/>
    <w:rsid w:val="00DB5D24"/>
    <w:rsid w:val="00DB5EAF"/>
    <w:rsid w:val="00DB64C5"/>
    <w:rsid w:val="00DB6957"/>
    <w:rsid w:val="00DB7966"/>
    <w:rsid w:val="00DB7C3D"/>
    <w:rsid w:val="00DC041F"/>
    <w:rsid w:val="00DC083E"/>
    <w:rsid w:val="00DC1576"/>
    <w:rsid w:val="00DC1B46"/>
    <w:rsid w:val="00DC20E1"/>
    <w:rsid w:val="00DC2436"/>
    <w:rsid w:val="00DC2C7C"/>
    <w:rsid w:val="00DC2DCA"/>
    <w:rsid w:val="00DC2EBC"/>
    <w:rsid w:val="00DC32F4"/>
    <w:rsid w:val="00DC4166"/>
    <w:rsid w:val="00DC436E"/>
    <w:rsid w:val="00DC5010"/>
    <w:rsid w:val="00DC5304"/>
    <w:rsid w:val="00DC5350"/>
    <w:rsid w:val="00DC59B5"/>
    <w:rsid w:val="00DC5C23"/>
    <w:rsid w:val="00DC5E0C"/>
    <w:rsid w:val="00DC6A3D"/>
    <w:rsid w:val="00DC761E"/>
    <w:rsid w:val="00DC7C3D"/>
    <w:rsid w:val="00DC7DCE"/>
    <w:rsid w:val="00DD242B"/>
    <w:rsid w:val="00DD2D44"/>
    <w:rsid w:val="00DD3126"/>
    <w:rsid w:val="00DD324E"/>
    <w:rsid w:val="00DD3923"/>
    <w:rsid w:val="00DD57DD"/>
    <w:rsid w:val="00DD583F"/>
    <w:rsid w:val="00DD5BA8"/>
    <w:rsid w:val="00DD6C04"/>
    <w:rsid w:val="00DD6D56"/>
    <w:rsid w:val="00DD7C8A"/>
    <w:rsid w:val="00DD7D3D"/>
    <w:rsid w:val="00DE0059"/>
    <w:rsid w:val="00DE05AE"/>
    <w:rsid w:val="00DE0F25"/>
    <w:rsid w:val="00DE1A86"/>
    <w:rsid w:val="00DE1CBC"/>
    <w:rsid w:val="00DE2514"/>
    <w:rsid w:val="00DE299B"/>
    <w:rsid w:val="00DE3095"/>
    <w:rsid w:val="00DE31E8"/>
    <w:rsid w:val="00DE36C2"/>
    <w:rsid w:val="00DE3F48"/>
    <w:rsid w:val="00DE4597"/>
    <w:rsid w:val="00DE4F5E"/>
    <w:rsid w:val="00DE5381"/>
    <w:rsid w:val="00DE5475"/>
    <w:rsid w:val="00DE63BD"/>
    <w:rsid w:val="00DE669D"/>
    <w:rsid w:val="00DE6902"/>
    <w:rsid w:val="00DE6B6E"/>
    <w:rsid w:val="00DE7154"/>
    <w:rsid w:val="00DF082C"/>
    <w:rsid w:val="00DF10B7"/>
    <w:rsid w:val="00DF12D1"/>
    <w:rsid w:val="00DF1693"/>
    <w:rsid w:val="00DF1B45"/>
    <w:rsid w:val="00DF1DC0"/>
    <w:rsid w:val="00DF2262"/>
    <w:rsid w:val="00DF2AD9"/>
    <w:rsid w:val="00DF2D16"/>
    <w:rsid w:val="00DF36FD"/>
    <w:rsid w:val="00DF43CC"/>
    <w:rsid w:val="00DF49B8"/>
    <w:rsid w:val="00DF5106"/>
    <w:rsid w:val="00DF68B6"/>
    <w:rsid w:val="00DF7957"/>
    <w:rsid w:val="00DF7A8B"/>
    <w:rsid w:val="00DF7CBF"/>
    <w:rsid w:val="00E00025"/>
    <w:rsid w:val="00E004D5"/>
    <w:rsid w:val="00E00B4E"/>
    <w:rsid w:val="00E00B68"/>
    <w:rsid w:val="00E00F20"/>
    <w:rsid w:val="00E01429"/>
    <w:rsid w:val="00E020EA"/>
    <w:rsid w:val="00E023A6"/>
    <w:rsid w:val="00E02E2B"/>
    <w:rsid w:val="00E035E1"/>
    <w:rsid w:val="00E03F40"/>
    <w:rsid w:val="00E03FBE"/>
    <w:rsid w:val="00E04197"/>
    <w:rsid w:val="00E04CA9"/>
    <w:rsid w:val="00E04EFA"/>
    <w:rsid w:val="00E05763"/>
    <w:rsid w:val="00E064CD"/>
    <w:rsid w:val="00E068CA"/>
    <w:rsid w:val="00E06C60"/>
    <w:rsid w:val="00E06EB1"/>
    <w:rsid w:val="00E074A3"/>
    <w:rsid w:val="00E0779B"/>
    <w:rsid w:val="00E079AF"/>
    <w:rsid w:val="00E07AC6"/>
    <w:rsid w:val="00E10ECD"/>
    <w:rsid w:val="00E123B2"/>
    <w:rsid w:val="00E127B1"/>
    <w:rsid w:val="00E12A47"/>
    <w:rsid w:val="00E12B16"/>
    <w:rsid w:val="00E1353E"/>
    <w:rsid w:val="00E135E8"/>
    <w:rsid w:val="00E14823"/>
    <w:rsid w:val="00E14E14"/>
    <w:rsid w:val="00E15087"/>
    <w:rsid w:val="00E15770"/>
    <w:rsid w:val="00E1603E"/>
    <w:rsid w:val="00E16DCB"/>
    <w:rsid w:val="00E177DE"/>
    <w:rsid w:val="00E2056F"/>
    <w:rsid w:val="00E20581"/>
    <w:rsid w:val="00E20702"/>
    <w:rsid w:val="00E2097A"/>
    <w:rsid w:val="00E20996"/>
    <w:rsid w:val="00E20A07"/>
    <w:rsid w:val="00E20B47"/>
    <w:rsid w:val="00E2141D"/>
    <w:rsid w:val="00E21F7F"/>
    <w:rsid w:val="00E22EE5"/>
    <w:rsid w:val="00E231C5"/>
    <w:rsid w:val="00E2358B"/>
    <w:rsid w:val="00E2372C"/>
    <w:rsid w:val="00E23DB2"/>
    <w:rsid w:val="00E24508"/>
    <w:rsid w:val="00E24C46"/>
    <w:rsid w:val="00E25307"/>
    <w:rsid w:val="00E25A69"/>
    <w:rsid w:val="00E26A7E"/>
    <w:rsid w:val="00E26DE3"/>
    <w:rsid w:val="00E273AE"/>
    <w:rsid w:val="00E27DBA"/>
    <w:rsid w:val="00E308C1"/>
    <w:rsid w:val="00E314D5"/>
    <w:rsid w:val="00E3175F"/>
    <w:rsid w:val="00E3196D"/>
    <w:rsid w:val="00E32A35"/>
    <w:rsid w:val="00E32CEF"/>
    <w:rsid w:val="00E33BD7"/>
    <w:rsid w:val="00E340A2"/>
    <w:rsid w:val="00E350E4"/>
    <w:rsid w:val="00E36E94"/>
    <w:rsid w:val="00E37A40"/>
    <w:rsid w:val="00E37DD7"/>
    <w:rsid w:val="00E405EF"/>
    <w:rsid w:val="00E406AD"/>
    <w:rsid w:val="00E40F2E"/>
    <w:rsid w:val="00E41A9E"/>
    <w:rsid w:val="00E41E1C"/>
    <w:rsid w:val="00E41F73"/>
    <w:rsid w:val="00E420D0"/>
    <w:rsid w:val="00E43FBC"/>
    <w:rsid w:val="00E4465E"/>
    <w:rsid w:val="00E4586E"/>
    <w:rsid w:val="00E46B90"/>
    <w:rsid w:val="00E46C8F"/>
    <w:rsid w:val="00E46E67"/>
    <w:rsid w:val="00E47495"/>
    <w:rsid w:val="00E47BBC"/>
    <w:rsid w:val="00E47CB1"/>
    <w:rsid w:val="00E502DB"/>
    <w:rsid w:val="00E50898"/>
    <w:rsid w:val="00E50A58"/>
    <w:rsid w:val="00E50B75"/>
    <w:rsid w:val="00E50FD7"/>
    <w:rsid w:val="00E511F1"/>
    <w:rsid w:val="00E516D7"/>
    <w:rsid w:val="00E524E6"/>
    <w:rsid w:val="00E527BC"/>
    <w:rsid w:val="00E52821"/>
    <w:rsid w:val="00E52EC3"/>
    <w:rsid w:val="00E531E8"/>
    <w:rsid w:val="00E53834"/>
    <w:rsid w:val="00E542B1"/>
    <w:rsid w:val="00E548FB"/>
    <w:rsid w:val="00E54B87"/>
    <w:rsid w:val="00E54CBF"/>
    <w:rsid w:val="00E55034"/>
    <w:rsid w:val="00E55389"/>
    <w:rsid w:val="00E562DF"/>
    <w:rsid w:val="00E570C4"/>
    <w:rsid w:val="00E5720D"/>
    <w:rsid w:val="00E57328"/>
    <w:rsid w:val="00E610AB"/>
    <w:rsid w:val="00E6181C"/>
    <w:rsid w:val="00E618FF"/>
    <w:rsid w:val="00E61A5E"/>
    <w:rsid w:val="00E61FB1"/>
    <w:rsid w:val="00E62077"/>
    <w:rsid w:val="00E6281A"/>
    <w:rsid w:val="00E62ED2"/>
    <w:rsid w:val="00E63F16"/>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2C7"/>
    <w:rsid w:val="00E72DE1"/>
    <w:rsid w:val="00E73B0A"/>
    <w:rsid w:val="00E7427C"/>
    <w:rsid w:val="00E74534"/>
    <w:rsid w:val="00E745E1"/>
    <w:rsid w:val="00E7481C"/>
    <w:rsid w:val="00E74F75"/>
    <w:rsid w:val="00E75111"/>
    <w:rsid w:val="00E7517C"/>
    <w:rsid w:val="00E75536"/>
    <w:rsid w:val="00E7632C"/>
    <w:rsid w:val="00E76FFD"/>
    <w:rsid w:val="00E7792D"/>
    <w:rsid w:val="00E803A1"/>
    <w:rsid w:val="00E8075F"/>
    <w:rsid w:val="00E80BB3"/>
    <w:rsid w:val="00E81393"/>
    <w:rsid w:val="00E81F4C"/>
    <w:rsid w:val="00E826D5"/>
    <w:rsid w:val="00E82DAD"/>
    <w:rsid w:val="00E83156"/>
    <w:rsid w:val="00E847BE"/>
    <w:rsid w:val="00E84E4D"/>
    <w:rsid w:val="00E84FA7"/>
    <w:rsid w:val="00E853CF"/>
    <w:rsid w:val="00E85628"/>
    <w:rsid w:val="00E86AEF"/>
    <w:rsid w:val="00E8721A"/>
    <w:rsid w:val="00E87343"/>
    <w:rsid w:val="00E876E0"/>
    <w:rsid w:val="00E879F8"/>
    <w:rsid w:val="00E87C95"/>
    <w:rsid w:val="00E9038B"/>
    <w:rsid w:val="00E907D3"/>
    <w:rsid w:val="00E90B5E"/>
    <w:rsid w:val="00E90E63"/>
    <w:rsid w:val="00E91254"/>
    <w:rsid w:val="00E91699"/>
    <w:rsid w:val="00E91CE9"/>
    <w:rsid w:val="00E926B9"/>
    <w:rsid w:val="00E92B91"/>
    <w:rsid w:val="00E95161"/>
    <w:rsid w:val="00E9549B"/>
    <w:rsid w:val="00E95CFA"/>
    <w:rsid w:val="00E95FA1"/>
    <w:rsid w:val="00E96CFF"/>
    <w:rsid w:val="00E96D0A"/>
    <w:rsid w:val="00E96E36"/>
    <w:rsid w:val="00E97D60"/>
    <w:rsid w:val="00EA109E"/>
    <w:rsid w:val="00EA157A"/>
    <w:rsid w:val="00EA15B4"/>
    <w:rsid w:val="00EA1AE3"/>
    <w:rsid w:val="00EA1FEB"/>
    <w:rsid w:val="00EA280C"/>
    <w:rsid w:val="00EA28AE"/>
    <w:rsid w:val="00EA3252"/>
    <w:rsid w:val="00EA37E3"/>
    <w:rsid w:val="00EA3C01"/>
    <w:rsid w:val="00EA4098"/>
    <w:rsid w:val="00EA550A"/>
    <w:rsid w:val="00EA5F10"/>
    <w:rsid w:val="00EA635C"/>
    <w:rsid w:val="00EA639F"/>
    <w:rsid w:val="00EA6550"/>
    <w:rsid w:val="00EA7B14"/>
    <w:rsid w:val="00EB0A9B"/>
    <w:rsid w:val="00EB1859"/>
    <w:rsid w:val="00EB256A"/>
    <w:rsid w:val="00EB2803"/>
    <w:rsid w:val="00EB3815"/>
    <w:rsid w:val="00EB3A5E"/>
    <w:rsid w:val="00EB4FB1"/>
    <w:rsid w:val="00EB5C26"/>
    <w:rsid w:val="00EB5D9C"/>
    <w:rsid w:val="00EB6464"/>
    <w:rsid w:val="00EB6EAD"/>
    <w:rsid w:val="00EB7402"/>
    <w:rsid w:val="00EB7D89"/>
    <w:rsid w:val="00EC0349"/>
    <w:rsid w:val="00EC066C"/>
    <w:rsid w:val="00EC11EB"/>
    <w:rsid w:val="00EC4B65"/>
    <w:rsid w:val="00EC5566"/>
    <w:rsid w:val="00EC5D37"/>
    <w:rsid w:val="00EC6184"/>
    <w:rsid w:val="00EC6539"/>
    <w:rsid w:val="00EC7E4E"/>
    <w:rsid w:val="00ED00D8"/>
    <w:rsid w:val="00ED049F"/>
    <w:rsid w:val="00ED0998"/>
    <w:rsid w:val="00ED0FDD"/>
    <w:rsid w:val="00ED1C3E"/>
    <w:rsid w:val="00ED2280"/>
    <w:rsid w:val="00ED2B7A"/>
    <w:rsid w:val="00ED2BED"/>
    <w:rsid w:val="00ED2DD6"/>
    <w:rsid w:val="00ED32BC"/>
    <w:rsid w:val="00ED4BA4"/>
    <w:rsid w:val="00ED4D49"/>
    <w:rsid w:val="00ED57B4"/>
    <w:rsid w:val="00ED57DC"/>
    <w:rsid w:val="00ED5B2D"/>
    <w:rsid w:val="00ED639D"/>
    <w:rsid w:val="00ED6ACF"/>
    <w:rsid w:val="00ED6B0B"/>
    <w:rsid w:val="00ED6BAB"/>
    <w:rsid w:val="00ED6BE7"/>
    <w:rsid w:val="00ED6D92"/>
    <w:rsid w:val="00ED79FA"/>
    <w:rsid w:val="00EE01FD"/>
    <w:rsid w:val="00EE02B8"/>
    <w:rsid w:val="00EE06FF"/>
    <w:rsid w:val="00EE1572"/>
    <w:rsid w:val="00EE20FE"/>
    <w:rsid w:val="00EE28C5"/>
    <w:rsid w:val="00EE509F"/>
    <w:rsid w:val="00EE5198"/>
    <w:rsid w:val="00EE623E"/>
    <w:rsid w:val="00EE67E7"/>
    <w:rsid w:val="00EE6DD1"/>
    <w:rsid w:val="00EE7F8B"/>
    <w:rsid w:val="00EF0942"/>
    <w:rsid w:val="00EF3589"/>
    <w:rsid w:val="00EF524C"/>
    <w:rsid w:val="00EF54D6"/>
    <w:rsid w:val="00EF5A9E"/>
    <w:rsid w:val="00EF5FBF"/>
    <w:rsid w:val="00EF61EA"/>
    <w:rsid w:val="00EF6439"/>
    <w:rsid w:val="00EF6D70"/>
    <w:rsid w:val="00EF6FCD"/>
    <w:rsid w:val="00F0055F"/>
    <w:rsid w:val="00F00D11"/>
    <w:rsid w:val="00F0166A"/>
    <w:rsid w:val="00F018B8"/>
    <w:rsid w:val="00F02741"/>
    <w:rsid w:val="00F02928"/>
    <w:rsid w:val="00F03182"/>
    <w:rsid w:val="00F03224"/>
    <w:rsid w:val="00F03C79"/>
    <w:rsid w:val="00F03F24"/>
    <w:rsid w:val="00F04439"/>
    <w:rsid w:val="00F0462A"/>
    <w:rsid w:val="00F04702"/>
    <w:rsid w:val="00F04758"/>
    <w:rsid w:val="00F04CE3"/>
    <w:rsid w:val="00F04EFA"/>
    <w:rsid w:val="00F05123"/>
    <w:rsid w:val="00F05229"/>
    <w:rsid w:val="00F05999"/>
    <w:rsid w:val="00F06432"/>
    <w:rsid w:val="00F06541"/>
    <w:rsid w:val="00F10A4A"/>
    <w:rsid w:val="00F10D34"/>
    <w:rsid w:val="00F11F90"/>
    <w:rsid w:val="00F121FD"/>
    <w:rsid w:val="00F122A6"/>
    <w:rsid w:val="00F122D2"/>
    <w:rsid w:val="00F12600"/>
    <w:rsid w:val="00F13080"/>
    <w:rsid w:val="00F13305"/>
    <w:rsid w:val="00F13BC1"/>
    <w:rsid w:val="00F14DAE"/>
    <w:rsid w:val="00F1533E"/>
    <w:rsid w:val="00F1572E"/>
    <w:rsid w:val="00F1580A"/>
    <w:rsid w:val="00F15A14"/>
    <w:rsid w:val="00F15C70"/>
    <w:rsid w:val="00F164A9"/>
    <w:rsid w:val="00F16A7F"/>
    <w:rsid w:val="00F17257"/>
    <w:rsid w:val="00F1773D"/>
    <w:rsid w:val="00F203A4"/>
    <w:rsid w:val="00F20653"/>
    <w:rsid w:val="00F21603"/>
    <w:rsid w:val="00F217F4"/>
    <w:rsid w:val="00F223F8"/>
    <w:rsid w:val="00F22B98"/>
    <w:rsid w:val="00F23D60"/>
    <w:rsid w:val="00F2525F"/>
    <w:rsid w:val="00F2535E"/>
    <w:rsid w:val="00F25402"/>
    <w:rsid w:val="00F257C1"/>
    <w:rsid w:val="00F260F4"/>
    <w:rsid w:val="00F2695C"/>
    <w:rsid w:val="00F303CA"/>
    <w:rsid w:val="00F31378"/>
    <w:rsid w:val="00F3166D"/>
    <w:rsid w:val="00F317C3"/>
    <w:rsid w:val="00F3213F"/>
    <w:rsid w:val="00F32784"/>
    <w:rsid w:val="00F32A2E"/>
    <w:rsid w:val="00F32E3E"/>
    <w:rsid w:val="00F332B3"/>
    <w:rsid w:val="00F3370E"/>
    <w:rsid w:val="00F3488B"/>
    <w:rsid w:val="00F34C4B"/>
    <w:rsid w:val="00F34C60"/>
    <w:rsid w:val="00F34EEB"/>
    <w:rsid w:val="00F34EFF"/>
    <w:rsid w:val="00F351EE"/>
    <w:rsid w:val="00F353F2"/>
    <w:rsid w:val="00F354FA"/>
    <w:rsid w:val="00F373CE"/>
    <w:rsid w:val="00F375FD"/>
    <w:rsid w:val="00F37A56"/>
    <w:rsid w:val="00F37FD2"/>
    <w:rsid w:val="00F40201"/>
    <w:rsid w:val="00F40529"/>
    <w:rsid w:val="00F405C0"/>
    <w:rsid w:val="00F40D8E"/>
    <w:rsid w:val="00F410AF"/>
    <w:rsid w:val="00F41334"/>
    <w:rsid w:val="00F419D3"/>
    <w:rsid w:val="00F43082"/>
    <w:rsid w:val="00F43589"/>
    <w:rsid w:val="00F446F2"/>
    <w:rsid w:val="00F453FE"/>
    <w:rsid w:val="00F45AFB"/>
    <w:rsid w:val="00F45E54"/>
    <w:rsid w:val="00F46AF0"/>
    <w:rsid w:val="00F47519"/>
    <w:rsid w:val="00F4774C"/>
    <w:rsid w:val="00F477F9"/>
    <w:rsid w:val="00F5091C"/>
    <w:rsid w:val="00F5192F"/>
    <w:rsid w:val="00F53067"/>
    <w:rsid w:val="00F53778"/>
    <w:rsid w:val="00F54904"/>
    <w:rsid w:val="00F5535E"/>
    <w:rsid w:val="00F562F5"/>
    <w:rsid w:val="00F56BF9"/>
    <w:rsid w:val="00F570E6"/>
    <w:rsid w:val="00F579DC"/>
    <w:rsid w:val="00F57E67"/>
    <w:rsid w:val="00F60052"/>
    <w:rsid w:val="00F60130"/>
    <w:rsid w:val="00F60982"/>
    <w:rsid w:val="00F61858"/>
    <w:rsid w:val="00F61961"/>
    <w:rsid w:val="00F6243F"/>
    <w:rsid w:val="00F636EE"/>
    <w:rsid w:val="00F646B4"/>
    <w:rsid w:val="00F651A7"/>
    <w:rsid w:val="00F6595A"/>
    <w:rsid w:val="00F65AE0"/>
    <w:rsid w:val="00F65DDC"/>
    <w:rsid w:val="00F6628B"/>
    <w:rsid w:val="00F6719C"/>
    <w:rsid w:val="00F677B5"/>
    <w:rsid w:val="00F6791A"/>
    <w:rsid w:val="00F67B88"/>
    <w:rsid w:val="00F702ED"/>
    <w:rsid w:val="00F7072F"/>
    <w:rsid w:val="00F707C3"/>
    <w:rsid w:val="00F70E15"/>
    <w:rsid w:val="00F7118A"/>
    <w:rsid w:val="00F71201"/>
    <w:rsid w:val="00F71528"/>
    <w:rsid w:val="00F723D6"/>
    <w:rsid w:val="00F72498"/>
    <w:rsid w:val="00F7287C"/>
    <w:rsid w:val="00F7393A"/>
    <w:rsid w:val="00F75188"/>
    <w:rsid w:val="00F7630E"/>
    <w:rsid w:val="00F765EB"/>
    <w:rsid w:val="00F76839"/>
    <w:rsid w:val="00F76B90"/>
    <w:rsid w:val="00F77097"/>
    <w:rsid w:val="00F7753E"/>
    <w:rsid w:val="00F77A39"/>
    <w:rsid w:val="00F77A8D"/>
    <w:rsid w:val="00F81682"/>
    <w:rsid w:val="00F82347"/>
    <w:rsid w:val="00F83A21"/>
    <w:rsid w:val="00F83BCB"/>
    <w:rsid w:val="00F83E61"/>
    <w:rsid w:val="00F853DB"/>
    <w:rsid w:val="00F856CD"/>
    <w:rsid w:val="00F85752"/>
    <w:rsid w:val="00F85F0B"/>
    <w:rsid w:val="00F8741B"/>
    <w:rsid w:val="00F879A8"/>
    <w:rsid w:val="00F87C6D"/>
    <w:rsid w:val="00F87C9B"/>
    <w:rsid w:val="00F90C7B"/>
    <w:rsid w:val="00F9113E"/>
    <w:rsid w:val="00F91F85"/>
    <w:rsid w:val="00F9232B"/>
    <w:rsid w:val="00F92845"/>
    <w:rsid w:val="00F93EF4"/>
    <w:rsid w:val="00F94154"/>
    <w:rsid w:val="00F941A1"/>
    <w:rsid w:val="00F94654"/>
    <w:rsid w:val="00F9486A"/>
    <w:rsid w:val="00F94B0B"/>
    <w:rsid w:val="00F94F43"/>
    <w:rsid w:val="00F94F63"/>
    <w:rsid w:val="00F96008"/>
    <w:rsid w:val="00F9630D"/>
    <w:rsid w:val="00F97E66"/>
    <w:rsid w:val="00FA10B4"/>
    <w:rsid w:val="00FA1733"/>
    <w:rsid w:val="00FA1821"/>
    <w:rsid w:val="00FA19A5"/>
    <w:rsid w:val="00FA1D49"/>
    <w:rsid w:val="00FA246D"/>
    <w:rsid w:val="00FA2D5D"/>
    <w:rsid w:val="00FA2F67"/>
    <w:rsid w:val="00FA3066"/>
    <w:rsid w:val="00FA38ED"/>
    <w:rsid w:val="00FA3CAF"/>
    <w:rsid w:val="00FA3CD7"/>
    <w:rsid w:val="00FA59E7"/>
    <w:rsid w:val="00FA5C6A"/>
    <w:rsid w:val="00FA62D0"/>
    <w:rsid w:val="00FA6E06"/>
    <w:rsid w:val="00FA738D"/>
    <w:rsid w:val="00FA7A4E"/>
    <w:rsid w:val="00FA7E06"/>
    <w:rsid w:val="00FA7F62"/>
    <w:rsid w:val="00FB05B5"/>
    <w:rsid w:val="00FB08FD"/>
    <w:rsid w:val="00FB14DF"/>
    <w:rsid w:val="00FB1892"/>
    <w:rsid w:val="00FB300F"/>
    <w:rsid w:val="00FB3508"/>
    <w:rsid w:val="00FB394B"/>
    <w:rsid w:val="00FB47D3"/>
    <w:rsid w:val="00FB4C6A"/>
    <w:rsid w:val="00FB53C6"/>
    <w:rsid w:val="00FB65C8"/>
    <w:rsid w:val="00FB6FE7"/>
    <w:rsid w:val="00FB738D"/>
    <w:rsid w:val="00FB796F"/>
    <w:rsid w:val="00FB7E57"/>
    <w:rsid w:val="00FC05BD"/>
    <w:rsid w:val="00FC19FC"/>
    <w:rsid w:val="00FC1CFC"/>
    <w:rsid w:val="00FC1D89"/>
    <w:rsid w:val="00FC208C"/>
    <w:rsid w:val="00FC4C82"/>
    <w:rsid w:val="00FC5C86"/>
    <w:rsid w:val="00FC68C3"/>
    <w:rsid w:val="00FC6A78"/>
    <w:rsid w:val="00FC6EF4"/>
    <w:rsid w:val="00FC7069"/>
    <w:rsid w:val="00FC7A72"/>
    <w:rsid w:val="00FC7D9D"/>
    <w:rsid w:val="00FD017F"/>
    <w:rsid w:val="00FD0742"/>
    <w:rsid w:val="00FD0EA1"/>
    <w:rsid w:val="00FD118D"/>
    <w:rsid w:val="00FD127D"/>
    <w:rsid w:val="00FD155E"/>
    <w:rsid w:val="00FD1FE0"/>
    <w:rsid w:val="00FD353E"/>
    <w:rsid w:val="00FD3ADC"/>
    <w:rsid w:val="00FD3DCC"/>
    <w:rsid w:val="00FD3DEE"/>
    <w:rsid w:val="00FD468E"/>
    <w:rsid w:val="00FD5372"/>
    <w:rsid w:val="00FD6BAE"/>
    <w:rsid w:val="00FD6E34"/>
    <w:rsid w:val="00FD754C"/>
    <w:rsid w:val="00FD7649"/>
    <w:rsid w:val="00FD7E8F"/>
    <w:rsid w:val="00FD7FC3"/>
    <w:rsid w:val="00FE00FE"/>
    <w:rsid w:val="00FE099D"/>
    <w:rsid w:val="00FE1236"/>
    <w:rsid w:val="00FE24CD"/>
    <w:rsid w:val="00FE2C39"/>
    <w:rsid w:val="00FE2C9A"/>
    <w:rsid w:val="00FE30CA"/>
    <w:rsid w:val="00FE31B6"/>
    <w:rsid w:val="00FE389D"/>
    <w:rsid w:val="00FE43F0"/>
    <w:rsid w:val="00FE4887"/>
    <w:rsid w:val="00FE4AD3"/>
    <w:rsid w:val="00FE4C40"/>
    <w:rsid w:val="00FE5500"/>
    <w:rsid w:val="00FE5881"/>
    <w:rsid w:val="00FE5941"/>
    <w:rsid w:val="00FE5BA2"/>
    <w:rsid w:val="00FE5F77"/>
    <w:rsid w:val="00FE704A"/>
    <w:rsid w:val="00FE76A9"/>
    <w:rsid w:val="00FE780E"/>
    <w:rsid w:val="00FE7E30"/>
    <w:rsid w:val="00FF0760"/>
    <w:rsid w:val="00FF4165"/>
    <w:rsid w:val="00FF46D3"/>
    <w:rsid w:val="00FF4C94"/>
    <w:rsid w:val="00FF54A2"/>
    <w:rsid w:val="00FF5E3C"/>
    <w:rsid w:val="00FF6898"/>
    <w:rsid w:val="00FF7105"/>
    <w:rsid w:val="00FF7149"/>
    <w:rsid w:val="00FF7794"/>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12C"/>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lang w:val="x-none" w:eastAsia="x-none"/>
    </w:rPr>
  </w:style>
  <w:style w:type="paragraph" w:styleId="Heading2">
    <w:name w:val="heading 2"/>
    <w:basedOn w:val="Normal"/>
    <w:next w:val="Normal"/>
    <w:link w:val="Heading2Char"/>
    <w:uiPriority w:val="9"/>
    <w:qFormat/>
    <w:rsid w:val="00481A75"/>
    <w:pPr>
      <w:keepNext/>
      <w:keepLines/>
      <w:numPr>
        <w:ilvl w:val="1"/>
        <w:numId w:val="1"/>
      </w:numPr>
      <w:spacing w:before="200" w:after="0"/>
      <w:ind w:left="578" w:hanging="578"/>
      <w:outlineLvl w:val="1"/>
    </w:pPr>
    <w:rPr>
      <w:rFonts w:eastAsia="Times New Roman"/>
      <w:bCs/>
      <w:color w:val="1F497D"/>
      <w:sz w:val="24"/>
      <w:szCs w:val="26"/>
      <w:lang w:val="en-US" w:eastAsia="x-none"/>
    </w:rPr>
  </w:style>
  <w:style w:type="paragraph" w:styleId="Heading3">
    <w:name w:val="heading 3"/>
    <w:basedOn w:val="Normal"/>
    <w:next w:val="Normal"/>
    <w:link w:val="Heading3Char"/>
    <w:uiPriority w:val="9"/>
    <w:qFormat/>
    <w:rsid w:val="0023292C"/>
    <w:pPr>
      <w:keepNext/>
      <w:keepLines/>
      <w:numPr>
        <w:ilvl w:val="2"/>
        <w:numId w:val="1"/>
      </w:numPr>
      <w:spacing w:before="200" w:after="0"/>
      <w:ind w:left="567" w:hanging="567"/>
      <w:outlineLvl w:val="2"/>
    </w:pPr>
    <w:rPr>
      <w:rFonts w:eastAsia="Times New Roman"/>
      <w:bCs/>
      <w:color w:val="1F497D"/>
      <w:lang w:val="en-US" w:eastAsia="x-none"/>
    </w:rPr>
  </w:style>
  <w:style w:type="paragraph" w:styleId="Heading4">
    <w:name w:val="heading 4"/>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x-none"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481A75"/>
    <w:rPr>
      <w:rFonts w:eastAsia="Times New Roman"/>
      <w:bCs/>
      <w:color w:val="1F497D"/>
      <w:sz w:val="24"/>
      <w:szCs w:val="26"/>
      <w:lang w:eastAsia="x-none"/>
    </w:rPr>
  </w:style>
  <w:style w:type="character" w:customStyle="1" w:styleId="Heading3Char">
    <w:name w:val="Heading 3 Char"/>
    <w:link w:val="Heading3"/>
    <w:uiPriority w:val="9"/>
    <w:rsid w:val="0023292C"/>
    <w:rPr>
      <w:rFonts w:eastAsia="Times New Roman"/>
      <w:bCs/>
      <w:color w:val="1F497D"/>
      <w:szCs w:val="22"/>
      <w:lang w:eastAsia="x-none"/>
    </w:rPr>
  </w:style>
  <w:style w:type="character" w:customStyle="1" w:styleId="Heading4Char">
    <w:name w:val="Heading 4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tabs>
        <w:tab w:val="clear" w:pos="720"/>
      </w:tabs>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857724"/>
    <w:pPr>
      <w:spacing w:before="60" w:after="60"/>
      <w:jc w:val="both"/>
    </w:pPr>
    <w:rPr>
      <w:b/>
      <w:szCs w:val="20"/>
      <w:lang w:val="en-GB"/>
    </w:rPr>
  </w:style>
  <w:style w:type="paragraph" w:styleId="TOC2">
    <w:name w:val="toc 2"/>
    <w:basedOn w:val="Normal"/>
    <w:next w:val="Normal"/>
    <w:autoRedefine/>
    <w:uiPriority w:val="39"/>
    <w:unhideWhenUsed/>
    <w:rsid w:val="00284391"/>
    <w:pPr>
      <w:tabs>
        <w:tab w:val="left" w:pos="720"/>
        <w:tab w:val="right" w:leader="dot" w:pos="9020"/>
      </w:tabs>
      <w:spacing w:after="0"/>
      <w:ind w:left="216"/>
      <w:jc w:val="both"/>
    </w:pPr>
    <w:rPr>
      <w:szCs w:val="20"/>
      <w:lang w:val="en-GB"/>
    </w:rPr>
  </w:style>
  <w:style w:type="paragraph" w:styleId="TOC3">
    <w:name w:val="toc 3"/>
    <w:basedOn w:val="Normal"/>
    <w:next w:val="Normal"/>
    <w:autoRedefine/>
    <w:uiPriority w:val="39"/>
    <w:unhideWhenUsed/>
    <w:rsid w:val="00481A75"/>
    <w:pPr>
      <w:tabs>
        <w:tab w:val="left" w:pos="1200"/>
        <w:tab w:val="right" w:leader="dot" w:pos="9010"/>
      </w:tabs>
      <w:spacing w:after="0"/>
      <w:ind w:left="442"/>
      <w:jc w:val="both"/>
    </w:pPr>
    <w:rPr>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ADB,A"/>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D24AF1"/>
    <w:pPr>
      <w:ind w:left="720"/>
      <w:contextualSpacing/>
    </w:pPr>
    <w:rPr>
      <w:sz w:val="22"/>
      <w:lang w:val="en-US"/>
    </w:rPr>
  </w:style>
  <w:style w:type="paragraph" w:customStyle="1" w:styleId="Tabletext">
    <w:name w:val="Table text"/>
    <w:basedOn w:val="Normal"/>
    <w:link w:val="TabletextChar"/>
    <w:uiPriority w:val="1"/>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1"/>
    <w:qFormat/>
    <w:locked/>
    <w:rsid w:val="00A87488"/>
    <w:rPr>
      <w:sz w:val="22"/>
      <w:szCs w:val="22"/>
      <w:lang w:val="en-US" w:eastAsia="en-US"/>
    </w:rPr>
  </w:style>
  <w:style w:type="paragraph" w:customStyle="1" w:styleId="TableText0">
    <w:name w:val="Table Text"/>
    <w:basedOn w:val="Normal"/>
    <w:link w:val="TableTextChar0"/>
    <w:qFormat/>
    <w:rsid w:val="004C1F3A"/>
    <w:pPr>
      <w:spacing w:before="60" w:after="60" w:line="240" w:lineRule="auto"/>
      <w:jc w:val="both"/>
    </w:pPr>
    <w:rPr>
      <w:rFonts w:ascii="Arial" w:eastAsia="Times New Roman" w:hAnsi="Arial"/>
      <w:szCs w:val="20"/>
      <w:lang w:val="en-GB" w:eastAsia="x-none"/>
    </w:rPr>
  </w:style>
  <w:style w:type="character" w:customStyle="1" w:styleId="TableTextChar0">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basedOn w:val="ListParagraph"/>
    <w:link w:val="BulletsChar"/>
    <w:autoRedefine/>
    <w:uiPriority w:val="5"/>
    <w:qFormat/>
    <w:rsid w:val="008D64BA"/>
    <w:pPr>
      <w:numPr>
        <w:numId w:val="29"/>
      </w:numPr>
      <w:spacing w:after="0"/>
      <w:ind w:left="851" w:hanging="284"/>
      <w:jc w:val="both"/>
    </w:pPr>
    <w:rPr>
      <w:rFonts w:cs="Calibri"/>
      <w:sz w:val="20"/>
      <w:szCs w:val="20"/>
      <w:shd w:val="clear" w:color="auto" w:fill="FFFFFF"/>
    </w:rPr>
  </w:style>
  <w:style w:type="character" w:customStyle="1" w:styleId="BulletsChar">
    <w:name w:val="Bullets Char"/>
    <w:link w:val="Bullets"/>
    <w:uiPriority w:val="5"/>
    <w:rsid w:val="008D64BA"/>
    <w:rPr>
      <w:rFonts w:cs="Calibri"/>
      <w:lang w:eastAsia="en-US"/>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MedianListStyle">
    <w:name w:val="Median List Style"/>
    <w:uiPriority w:val="99"/>
    <w:rsid w:val="00855D67"/>
    <w:pPr>
      <w:numPr>
        <w:numId w:val="21"/>
      </w:numPr>
    </w:pPr>
  </w:style>
  <w:style w:type="character" w:customStyle="1" w:styleId="TabletextChar">
    <w:name w:val="Table text Char"/>
    <w:link w:val="Tabletext"/>
    <w:uiPriority w:val="1"/>
    <w:rsid w:val="00B109BB"/>
    <w:rPr>
      <w:rFonts w:ascii="Times New Roman" w:hAnsi="Times New Roman"/>
      <w:szCs w:val="22"/>
      <w:lang w:val="en-GB" w:eastAsia="en-US"/>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B765C5"/>
    <w:pPr>
      <w:spacing w:before="0" w:after="160" w:line="240" w:lineRule="exact"/>
      <w:jc w:val="both"/>
    </w:pPr>
    <w:rPr>
      <w:rFonts w:ascii="Times New Roman" w:eastAsia="Tw Cen MT" w:hAnsi="Times New Roman"/>
      <w:szCs w:val="20"/>
      <w:vertAlign w:val="superscript"/>
      <w:lang w:val="x-none" w:eastAsia="x-none"/>
    </w:rPr>
  </w:style>
  <w:style w:type="character" w:styleId="Emphasis">
    <w:name w:val="Emphasis"/>
    <w:basedOn w:val="DefaultParagraphFont"/>
    <w:uiPriority w:val="20"/>
    <w:qFormat/>
    <w:rsid w:val="00E548FB"/>
    <w:rPr>
      <w:i/>
      <w:iCs/>
    </w:rPr>
  </w:style>
  <w:style w:type="table" w:customStyle="1" w:styleId="TableGrid11">
    <w:name w:val="Table Grid11"/>
    <w:basedOn w:val="TableNormal"/>
    <w:uiPriority w:val="59"/>
    <w:rsid w:val="00012839"/>
    <w:pPr>
      <w:jc w:val="both"/>
    </w:pPr>
    <w:rPr>
      <w:rFonts w:ascii="Corbel" w:eastAsiaTheme="minorHAnsi" w:hAnsi="Corbel" w:cstheme="minorBid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CharChar2CharChar1">
    <w:name w:val="Footnote Text Char Char2 Char Char1"/>
    <w:basedOn w:val="Normal"/>
    <w:next w:val="FootnoteText"/>
    <w:uiPriority w:val="99"/>
    <w:unhideWhenUsed/>
    <w:qFormat/>
    <w:rsid w:val="00012839"/>
    <w:pPr>
      <w:spacing w:after="0" w:line="240" w:lineRule="auto"/>
      <w:jc w:val="both"/>
    </w:pPr>
    <w:rPr>
      <w:rFonts w:eastAsiaTheme="minorHAnsi" w:cstheme="minorBidi"/>
      <w:sz w:val="16"/>
      <w:lang w:val="en-GB"/>
    </w:rPr>
  </w:style>
  <w:style w:type="character" w:customStyle="1" w:styleId="Hyperlink1">
    <w:name w:val="Hyperlink1"/>
    <w:basedOn w:val="DefaultParagraphFont"/>
    <w:uiPriority w:val="99"/>
    <w:unhideWhenUsed/>
    <w:rsid w:val="00012839"/>
    <w:rPr>
      <w:color w:val="0000FF"/>
      <w:u w:val="single"/>
    </w:rPr>
  </w:style>
  <w:style w:type="paragraph" w:customStyle="1" w:styleId="Footnote">
    <w:name w:val="Footnote"/>
    <w:basedOn w:val="Normal"/>
    <w:qFormat/>
    <w:rsid w:val="00A76BEC"/>
    <w:pPr>
      <w:spacing w:before="0" w:after="0" w:line="240" w:lineRule="auto"/>
      <w:jc w:val="both"/>
    </w:pPr>
    <w:rPr>
      <w:rFonts w:eastAsia="Times New Roman"/>
      <w:sz w:val="16"/>
      <w:szCs w:val="16"/>
      <w:lang w:val="en-US" w:eastAsia="sv-SE" w:bidi="en-US"/>
    </w:rPr>
  </w:style>
  <w:style w:type="character" w:customStyle="1" w:styleId="apple-converted-space">
    <w:name w:val="apple-converted-space"/>
    <w:basedOn w:val="DefaultParagraphFont"/>
    <w:rsid w:val="002B5FB1"/>
  </w:style>
  <w:style w:type="character" w:styleId="Strong">
    <w:name w:val="Strong"/>
    <w:basedOn w:val="DefaultParagraphFont"/>
    <w:uiPriority w:val="22"/>
    <w:qFormat/>
    <w:rsid w:val="002B5FB1"/>
    <w:rPr>
      <w:b/>
      <w:bCs/>
    </w:rPr>
  </w:style>
  <w:style w:type="paragraph" w:customStyle="1" w:styleId="fusnota">
    <w:name w:val="fusnota"/>
    <w:basedOn w:val="FootnoteText"/>
    <w:qFormat/>
    <w:rsid w:val="00A67FEE"/>
    <w:pPr>
      <w:tabs>
        <w:tab w:val="clear" w:pos="1440"/>
        <w:tab w:val="clear" w:pos="5760"/>
      </w:tabs>
      <w:spacing w:line="240" w:lineRule="auto"/>
    </w:pPr>
    <w:rPr>
      <w:rFonts w:ascii="Calibri" w:eastAsia="Calibri" w:hAnsi="Calibri"/>
      <w:sz w:val="16"/>
      <w:szCs w:val="16"/>
    </w:rPr>
  </w:style>
  <w:style w:type="table" w:customStyle="1" w:styleId="TableGridLight1">
    <w:name w:val="Table Grid Light1"/>
    <w:basedOn w:val="TableNormal"/>
    <w:uiPriority w:val="40"/>
    <w:rsid w:val="00D571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11">
    <w:name w:val="Light List11"/>
    <w:basedOn w:val="TableNormal"/>
    <w:uiPriority w:val="61"/>
    <w:rsid w:val="009E6567"/>
    <w:pPr>
      <w:jc w:val="both"/>
    </w:pPr>
    <w:rPr>
      <w:rFonts w:ascii="Corbel" w:eastAsiaTheme="minorHAnsi" w:hAnsi="Corbel" w:cstheme="minorBidi"/>
      <w:lang w:val="en-GB"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0012">
      <w:bodyDiv w:val="1"/>
      <w:marLeft w:val="0"/>
      <w:marRight w:val="0"/>
      <w:marTop w:val="0"/>
      <w:marBottom w:val="0"/>
      <w:divBdr>
        <w:top w:val="none" w:sz="0" w:space="0" w:color="auto"/>
        <w:left w:val="none" w:sz="0" w:space="0" w:color="auto"/>
        <w:bottom w:val="none" w:sz="0" w:space="0" w:color="auto"/>
        <w:right w:val="none" w:sz="0" w:space="0" w:color="auto"/>
      </w:divBdr>
    </w:div>
    <w:div w:id="101386607">
      <w:bodyDiv w:val="1"/>
      <w:marLeft w:val="0"/>
      <w:marRight w:val="0"/>
      <w:marTop w:val="0"/>
      <w:marBottom w:val="0"/>
      <w:divBdr>
        <w:top w:val="none" w:sz="0" w:space="0" w:color="auto"/>
        <w:left w:val="none" w:sz="0" w:space="0" w:color="auto"/>
        <w:bottom w:val="none" w:sz="0" w:space="0" w:color="auto"/>
        <w:right w:val="none" w:sz="0" w:space="0" w:color="auto"/>
      </w:divBdr>
    </w:div>
    <w:div w:id="194082385">
      <w:bodyDiv w:val="1"/>
      <w:marLeft w:val="0"/>
      <w:marRight w:val="0"/>
      <w:marTop w:val="0"/>
      <w:marBottom w:val="0"/>
      <w:divBdr>
        <w:top w:val="none" w:sz="0" w:space="0" w:color="auto"/>
        <w:left w:val="none" w:sz="0" w:space="0" w:color="auto"/>
        <w:bottom w:val="none" w:sz="0" w:space="0" w:color="auto"/>
        <w:right w:val="none" w:sz="0" w:space="0" w:color="auto"/>
      </w:divBdr>
    </w:div>
    <w:div w:id="218631119">
      <w:bodyDiv w:val="1"/>
      <w:marLeft w:val="0"/>
      <w:marRight w:val="0"/>
      <w:marTop w:val="0"/>
      <w:marBottom w:val="0"/>
      <w:divBdr>
        <w:top w:val="none" w:sz="0" w:space="0" w:color="auto"/>
        <w:left w:val="none" w:sz="0" w:space="0" w:color="auto"/>
        <w:bottom w:val="none" w:sz="0" w:space="0" w:color="auto"/>
        <w:right w:val="none" w:sz="0" w:space="0" w:color="auto"/>
      </w:divBdr>
    </w:div>
    <w:div w:id="245848616">
      <w:bodyDiv w:val="1"/>
      <w:marLeft w:val="0"/>
      <w:marRight w:val="0"/>
      <w:marTop w:val="0"/>
      <w:marBottom w:val="0"/>
      <w:divBdr>
        <w:top w:val="none" w:sz="0" w:space="0" w:color="auto"/>
        <w:left w:val="none" w:sz="0" w:space="0" w:color="auto"/>
        <w:bottom w:val="none" w:sz="0" w:space="0" w:color="auto"/>
        <w:right w:val="none" w:sz="0" w:space="0" w:color="auto"/>
      </w:divBdr>
    </w:div>
    <w:div w:id="260650122">
      <w:bodyDiv w:val="1"/>
      <w:marLeft w:val="0"/>
      <w:marRight w:val="0"/>
      <w:marTop w:val="0"/>
      <w:marBottom w:val="0"/>
      <w:divBdr>
        <w:top w:val="none" w:sz="0" w:space="0" w:color="auto"/>
        <w:left w:val="none" w:sz="0" w:space="0" w:color="auto"/>
        <w:bottom w:val="none" w:sz="0" w:space="0" w:color="auto"/>
        <w:right w:val="none" w:sz="0" w:space="0" w:color="auto"/>
      </w:divBdr>
      <w:divsChild>
        <w:div w:id="1141734516">
          <w:marLeft w:val="0"/>
          <w:marRight w:val="0"/>
          <w:marTop w:val="0"/>
          <w:marBottom w:val="0"/>
          <w:divBdr>
            <w:top w:val="none" w:sz="0" w:space="0" w:color="auto"/>
            <w:left w:val="none" w:sz="0" w:space="0" w:color="auto"/>
            <w:bottom w:val="none" w:sz="0" w:space="0" w:color="auto"/>
            <w:right w:val="none" w:sz="0" w:space="0" w:color="auto"/>
          </w:divBdr>
          <w:divsChild>
            <w:div w:id="1717120895">
              <w:marLeft w:val="0"/>
              <w:marRight w:val="0"/>
              <w:marTop w:val="0"/>
              <w:marBottom w:val="0"/>
              <w:divBdr>
                <w:top w:val="none" w:sz="0" w:space="0" w:color="auto"/>
                <w:left w:val="none" w:sz="0" w:space="0" w:color="auto"/>
                <w:bottom w:val="none" w:sz="0" w:space="0" w:color="auto"/>
                <w:right w:val="none" w:sz="0" w:space="0" w:color="auto"/>
              </w:divBdr>
              <w:divsChild>
                <w:div w:id="306514127">
                  <w:marLeft w:val="0"/>
                  <w:marRight w:val="0"/>
                  <w:marTop w:val="0"/>
                  <w:marBottom w:val="0"/>
                  <w:divBdr>
                    <w:top w:val="none" w:sz="0" w:space="0" w:color="auto"/>
                    <w:left w:val="none" w:sz="0" w:space="0" w:color="auto"/>
                    <w:bottom w:val="none" w:sz="0" w:space="0" w:color="auto"/>
                    <w:right w:val="none" w:sz="0" w:space="0" w:color="auto"/>
                  </w:divBdr>
                  <w:divsChild>
                    <w:div w:id="16551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4905">
      <w:bodyDiv w:val="1"/>
      <w:marLeft w:val="0"/>
      <w:marRight w:val="0"/>
      <w:marTop w:val="0"/>
      <w:marBottom w:val="0"/>
      <w:divBdr>
        <w:top w:val="none" w:sz="0" w:space="0" w:color="auto"/>
        <w:left w:val="none" w:sz="0" w:space="0" w:color="auto"/>
        <w:bottom w:val="none" w:sz="0" w:space="0" w:color="auto"/>
        <w:right w:val="none" w:sz="0" w:space="0" w:color="auto"/>
      </w:divBdr>
    </w:div>
    <w:div w:id="263196505">
      <w:bodyDiv w:val="1"/>
      <w:marLeft w:val="0"/>
      <w:marRight w:val="0"/>
      <w:marTop w:val="0"/>
      <w:marBottom w:val="0"/>
      <w:divBdr>
        <w:top w:val="none" w:sz="0" w:space="0" w:color="auto"/>
        <w:left w:val="none" w:sz="0" w:space="0" w:color="auto"/>
        <w:bottom w:val="none" w:sz="0" w:space="0" w:color="auto"/>
        <w:right w:val="none" w:sz="0" w:space="0" w:color="auto"/>
      </w:divBdr>
      <w:divsChild>
        <w:div w:id="829948048">
          <w:marLeft w:val="0"/>
          <w:marRight w:val="0"/>
          <w:marTop w:val="0"/>
          <w:marBottom w:val="0"/>
          <w:divBdr>
            <w:top w:val="none" w:sz="0" w:space="0" w:color="auto"/>
            <w:left w:val="none" w:sz="0" w:space="0" w:color="auto"/>
            <w:bottom w:val="none" w:sz="0" w:space="0" w:color="auto"/>
            <w:right w:val="none" w:sz="0" w:space="0" w:color="auto"/>
          </w:divBdr>
          <w:divsChild>
            <w:div w:id="1795758049">
              <w:marLeft w:val="0"/>
              <w:marRight w:val="0"/>
              <w:marTop w:val="0"/>
              <w:marBottom w:val="0"/>
              <w:divBdr>
                <w:top w:val="none" w:sz="0" w:space="0" w:color="auto"/>
                <w:left w:val="none" w:sz="0" w:space="0" w:color="auto"/>
                <w:bottom w:val="none" w:sz="0" w:space="0" w:color="auto"/>
                <w:right w:val="none" w:sz="0" w:space="0" w:color="auto"/>
              </w:divBdr>
              <w:divsChild>
                <w:div w:id="4929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6069">
      <w:bodyDiv w:val="1"/>
      <w:marLeft w:val="0"/>
      <w:marRight w:val="0"/>
      <w:marTop w:val="0"/>
      <w:marBottom w:val="0"/>
      <w:divBdr>
        <w:top w:val="none" w:sz="0" w:space="0" w:color="auto"/>
        <w:left w:val="none" w:sz="0" w:space="0" w:color="auto"/>
        <w:bottom w:val="none" w:sz="0" w:space="0" w:color="auto"/>
        <w:right w:val="none" w:sz="0" w:space="0" w:color="auto"/>
      </w:divBdr>
    </w:div>
    <w:div w:id="313996901">
      <w:bodyDiv w:val="1"/>
      <w:marLeft w:val="0"/>
      <w:marRight w:val="0"/>
      <w:marTop w:val="0"/>
      <w:marBottom w:val="0"/>
      <w:divBdr>
        <w:top w:val="none" w:sz="0" w:space="0" w:color="auto"/>
        <w:left w:val="none" w:sz="0" w:space="0" w:color="auto"/>
        <w:bottom w:val="none" w:sz="0" w:space="0" w:color="auto"/>
        <w:right w:val="none" w:sz="0" w:space="0" w:color="auto"/>
      </w:divBdr>
    </w:div>
    <w:div w:id="372928940">
      <w:bodyDiv w:val="1"/>
      <w:marLeft w:val="0"/>
      <w:marRight w:val="0"/>
      <w:marTop w:val="0"/>
      <w:marBottom w:val="0"/>
      <w:divBdr>
        <w:top w:val="none" w:sz="0" w:space="0" w:color="auto"/>
        <w:left w:val="none" w:sz="0" w:space="0" w:color="auto"/>
        <w:bottom w:val="none" w:sz="0" w:space="0" w:color="auto"/>
        <w:right w:val="none" w:sz="0" w:space="0" w:color="auto"/>
      </w:divBdr>
    </w:div>
    <w:div w:id="397898178">
      <w:bodyDiv w:val="1"/>
      <w:marLeft w:val="0"/>
      <w:marRight w:val="0"/>
      <w:marTop w:val="0"/>
      <w:marBottom w:val="0"/>
      <w:divBdr>
        <w:top w:val="none" w:sz="0" w:space="0" w:color="auto"/>
        <w:left w:val="none" w:sz="0" w:space="0" w:color="auto"/>
        <w:bottom w:val="none" w:sz="0" w:space="0" w:color="auto"/>
        <w:right w:val="none" w:sz="0" w:space="0" w:color="auto"/>
      </w:divBdr>
    </w:div>
    <w:div w:id="405228586">
      <w:bodyDiv w:val="1"/>
      <w:marLeft w:val="0"/>
      <w:marRight w:val="0"/>
      <w:marTop w:val="0"/>
      <w:marBottom w:val="0"/>
      <w:divBdr>
        <w:top w:val="none" w:sz="0" w:space="0" w:color="auto"/>
        <w:left w:val="none" w:sz="0" w:space="0" w:color="auto"/>
        <w:bottom w:val="none" w:sz="0" w:space="0" w:color="auto"/>
        <w:right w:val="none" w:sz="0" w:space="0" w:color="auto"/>
      </w:divBdr>
    </w:div>
    <w:div w:id="408580748">
      <w:bodyDiv w:val="1"/>
      <w:marLeft w:val="0"/>
      <w:marRight w:val="0"/>
      <w:marTop w:val="0"/>
      <w:marBottom w:val="0"/>
      <w:divBdr>
        <w:top w:val="none" w:sz="0" w:space="0" w:color="auto"/>
        <w:left w:val="none" w:sz="0" w:space="0" w:color="auto"/>
        <w:bottom w:val="none" w:sz="0" w:space="0" w:color="auto"/>
        <w:right w:val="none" w:sz="0" w:space="0" w:color="auto"/>
      </w:divBdr>
    </w:div>
    <w:div w:id="420956962">
      <w:bodyDiv w:val="1"/>
      <w:marLeft w:val="0"/>
      <w:marRight w:val="0"/>
      <w:marTop w:val="0"/>
      <w:marBottom w:val="0"/>
      <w:divBdr>
        <w:top w:val="none" w:sz="0" w:space="0" w:color="auto"/>
        <w:left w:val="none" w:sz="0" w:space="0" w:color="auto"/>
        <w:bottom w:val="none" w:sz="0" w:space="0" w:color="auto"/>
        <w:right w:val="none" w:sz="0" w:space="0" w:color="auto"/>
      </w:divBdr>
    </w:div>
    <w:div w:id="475726913">
      <w:bodyDiv w:val="1"/>
      <w:marLeft w:val="0"/>
      <w:marRight w:val="0"/>
      <w:marTop w:val="0"/>
      <w:marBottom w:val="0"/>
      <w:divBdr>
        <w:top w:val="none" w:sz="0" w:space="0" w:color="auto"/>
        <w:left w:val="none" w:sz="0" w:space="0" w:color="auto"/>
        <w:bottom w:val="none" w:sz="0" w:space="0" w:color="auto"/>
        <w:right w:val="none" w:sz="0" w:space="0" w:color="auto"/>
      </w:divBdr>
    </w:div>
    <w:div w:id="505756503">
      <w:bodyDiv w:val="1"/>
      <w:marLeft w:val="0"/>
      <w:marRight w:val="0"/>
      <w:marTop w:val="0"/>
      <w:marBottom w:val="0"/>
      <w:divBdr>
        <w:top w:val="none" w:sz="0" w:space="0" w:color="auto"/>
        <w:left w:val="none" w:sz="0" w:space="0" w:color="auto"/>
        <w:bottom w:val="none" w:sz="0" w:space="0" w:color="auto"/>
        <w:right w:val="none" w:sz="0" w:space="0" w:color="auto"/>
      </w:divBdr>
    </w:div>
    <w:div w:id="512646628">
      <w:bodyDiv w:val="1"/>
      <w:marLeft w:val="0"/>
      <w:marRight w:val="0"/>
      <w:marTop w:val="0"/>
      <w:marBottom w:val="0"/>
      <w:divBdr>
        <w:top w:val="none" w:sz="0" w:space="0" w:color="auto"/>
        <w:left w:val="none" w:sz="0" w:space="0" w:color="auto"/>
        <w:bottom w:val="none" w:sz="0" w:space="0" w:color="auto"/>
        <w:right w:val="none" w:sz="0" w:space="0" w:color="auto"/>
      </w:divBdr>
      <w:divsChild>
        <w:div w:id="1618832045">
          <w:marLeft w:val="0"/>
          <w:marRight w:val="0"/>
          <w:marTop w:val="0"/>
          <w:marBottom w:val="0"/>
          <w:divBdr>
            <w:top w:val="none" w:sz="0" w:space="0" w:color="auto"/>
            <w:left w:val="none" w:sz="0" w:space="0" w:color="auto"/>
            <w:bottom w:val="none" w:sz="0" w:space="0" w:color="auto"/>
            <w:right w:val="none" w:sz="0" w:space="0" w:color="auto"/>
          </w:divBdr>
          <w:divsChild>
            <w:div w:id="781805407">
              <w:marLeft w:val="0"/>
              <w:marRight w:val="0"/>
              <w:marTop w:val="0"/>
              <w:marBottom w:val="0"/>
              <w:divBdr>
                <w:top w:val="none" w:sz="0" w:space="0" w:color="auto"/>
                <w:left w:val="none" w:sz="0" w:space="0" w:color="auto"/>
                <w:bottom w:val="none" w:sz="0" w:space="0" w:color="auto"/>
                <w:right w:val="none" w:sz="0" w:space="0" w:color="auto"/>
              </w:divBdr>
              <w:divsChild>
                <w:div w:id="1297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64528">
      <w:bodyDiv w:val="1"/>
      <w:marLeft w:val="0"/>
      <w:marRight w:val="0"/>
      <w:marTop w:val="0"/>
      <w:marBottom w:val="0"/>
      <w:divBdr>
        <w:top w:val="none" w:sz="0" w:space="0" w:color="auto"/>
        <w:left w:val="none" w:sz="0" w:space="0" w:color="auto"/>
        <w:bottom w:val="none" w:sz="0" w:space="0" w:color="auto"/>
        <w:right w:val="none" w:sz="0" w:space="0" w:color="auto"/>
      </w:divBdr>
    </w:div>
    <w:div w:id="553784296">
      <w:bodyDiv w:val="1"/>
      <w:marLeft w:val="0"/>
      <w:marRight w:val="0"/>
      <w:marTop w:val="0"/>
      <w:marBottom w:val="0"/>
      <w:divBdr>
        <w:top w:val="none" w:sz="0" w:space="0" w:color="auto"/>
        <w:left w:val="none" w:sz="0" w:space="0" w:color="auto"/>
        <w:bottom w:val="none" w:sz="0" w:space="0" w:color="auto"/>
        <w:right w:val="none" w:sz="0" w:space="0" w:color="auto"/>
      </w:divBdr>
    </w:div>
    <w:div w:id="614752800">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668799567">
      <w:bodyDiv w:val="1"/>
      <w:marLeft w:val="0"/>
      <w:marRight w:val="0"/>
      <w:marTop w:val="0"/>
      <w:marBottom w:val="0"/>
      <w:divBdr>
        <w:top w:val="none" w:sz="0" w:space="0" w:color="auto"/>
        <w:left w:val="none" w:sz="0" w:space="0" w:color="auto"/>
        <w:bottom w:val="none" w:sz="0" w:space="0" w:color="auto"/>
        <w:right w:val="none" w:sz="0" w:space="0" w:color="auto"/>
      </w:divBdr>
    </w:div>
    <w:div w:id="716010618">
      <w:bodyDiv w:val="1"/>
      <w:marLeft w:val="0"/>
      <w:marRight w:val="0"/>
      <w:marTop w:val="0"/>
      <w:marBottom w:val="0"/>
      <w:divBdr>
        <w:top w:val="none" w:sz="0" w:space="0" w:color="auto"/>
        <w:left w:val="none" w:sz="0" w:space="0" w:color="auto"/>
        <w:bottom w:val="none" w:sz="0" w:space="0" w:color="auto"/>
        <w:right w:val="none" w:sz="0" w:space="0" w:color="auto"/>
      </w:divBdr>
    </w:div>
    <w:div w:id="716273303">
      <w:bodyDiv w:val="1"/>
      <w:marLeft w:val="0"/>
      <w:marRight w:val="0"/>
      <w:marTop w:val="0"/>
      <w:marBottom w:val="0"/>
      <w:divBdr>
        <w:top w:val="none" w:sz="0" w:space="0" w:color="auto"/>
        <w:left w:val="none" w:sz="0" w:space="0" w:color="auto"/>
        <w:bottom w:val="none" w:sz="0" w:space="0" w:color="auto"/>
        <w:right w:val="none" w:sz="0" w:space="0" w:color="auto"/>
      </w:divBdr>
      <w:divsChild>
        <w:div w:id="381828919">
          <w:marLeft w:val="0"/>
          <w:marRight w:val="0"/>
          <w:marTop w:val="0"/>
          <w:marBottom w:val="0"/>
          <w:divBdr>
            <w:top w:val="none" w:sz="0" w:space="0" w:color="auto"/>
            <w:left w:val="none" w:sz="0" w:space="0" w:color="auto"/>
            <w:bottom w:val="none" w:sz="0" w:space="0" w:color="auto"/>
            <w:right w:val="none" w:sz="0" w:space="0" w:color="auto"/>
          </w:divBdr>
          <w:divsChild>
            <w:div w:id="1866020441">
              <w:marLeft w:val="0"/>
              <w:marRight w:val="0"/>
              <w:marTop w:val="0"/>
              <w:marBottom w:val="0"/>
              <w:divBdr>
                <w:top w:val="none" w:sz="0" w:space="0" w:color="auto"/>
                <w:left w:val="none" w:sz="0" w:space="0" w:color="auto"/>
                <w:bottom w:val="none" w:sz="0" w:space="0" w:color="auto"/>
                <w:right w:val="none" w:sz="0" w:space="0" w:color="auto"/>
              </w:divBdr>
              <w:divsChild>
                <w:div w:id="14317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17486">
      <w:bodyDiv w:val="1"/>
      <w:marLeft w:val="0"/>
      <w:marRight w:val="0"/>
      <w:marTop w:val="0"/>
      <w:marBottom w:val="0"/>
      <w:divBdr>
        <w:top w:val="none" w:sz="0" w:space="0" w:color="auto"/>
        <w:left w:val="none" w:sz="0" w:space="0" w:color="auto"/>
        <w:bottom w:val="none" w:sz="0" w:space="0" w:color="auto"/>
        <w:right w:val="none" w:sz="0" w:space="0" w:color="auto"/>
      </w:divBdr>
      <w:divsChild>
        <w:div w:id="704327207">
          <w:marLeft w:val="0"/>
          <w:marRight w:val="0"/>
          <w:marTop w:val="0"/>
          <w:marBottom w:val="0"/>
          <w:divBdr>
            <w:top w:val="none" w:sz="0" w:space="0" w:color="auto"/>
            <w:left w:val="none" w:sz="0" w:space="0" w:color="auto"/>
            <w:bottom w:val="none" w:sz="0" w:space="0" w:color="auto"/>
            <w:right w:val="none" w:sz="0" w:space="0" w:color="auto"/>
          </w:divBdr>
          <w:divsChild>
            <w:div w:id="445079399">
              <w:marLeft w:val="0"/>
              <w:marRight w:val="0"/>
              <w:marTop w:val="0"/>
              <w:marBottom w:val="0"/>
              <w:divBdr>
                <w:top w:val="none" w:sz="0" w:space="0" w:color="auto"/>
                <w:left w:val="none" w:sz="0" w:space="0" w:color="auto"/>
                <w:bottom w:val="none" w:sz="0" w:space="0" w:color="auto"/>
                <w:right w:val="none" w:sz="0" w:space="0" w:color="auto"/>
              </w:divBdr>
              <w:divsChild>
                <w:div w:id="1704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1874">
      <w:bodyDiv w:val="1"/>
      <w:marLeft w:val="0"/>
      <w:marRight w:val="0"/>
      <w:marTop w:val="0"/>
      <w:marBottom w:val="0"/>
      <w:divBdr>
        <w:top w:val="none" w:sz="0" w:space="0" w:color="auto"/>
        <w:left w:val="none" w:sz="0" w:space="0" w:color="auto"/>
        <w:bottom w:val="none" w:sz="0" w:space="0" w:color="auto"/>
        <w:right w:val="none" w:sz="0" w:space="0" w:color="auto"/>
      </w:divBdr>
    </w:div>
    <w:div w:id="772165929">
      <w:bodyDiv w:val="1"/>
      <w:marLeft w:val="0"/>
      <w:marRight w:val="0"/>
      <w:marTop w:val="0"/>
      <w:marBottom w:val="0"/>
      <w:divBdr>
        <w:top w:val="none" w:sz="0" w:space="0" w:color="auto"/>
        <w:left w:val="none" w:sz="0" w:space="0" w:color="auto"/>
        <w:bottom w:val="none" w:sz="0" w:space="0" w:color="auto"/>
        <w:right w:val="none" w:sz="0" w:space="0" w:color="auto"/>
      </w:divBdr>
    </w:div>
    <w:div w:id="790972863">
      <w:bodyDiv w:val="1"/>
      <w:marLeft w:val="0"/>
      <w:marRight w:val="0"/>
      <w:marTop w:val="0"/>
      <w:marBottom w:val="0"/>
      <w:divBdr>
        <w:top w:val="none" w:sz="0" w:space="0" w:color="auto"/>
        <w:left w:val="none" w:sz="0" w:space="0" w:color="auto"/>
        <w:bottom w:val="none" w:sz="0" w:space="0" w:color="auto"/>
        <w:right w:val="none" w:sz="0" w:space="0" w:color="auto"/>
      </w:divBdr>
    </w:div>
    <w:div w:id="800226927">
      <w:bodyDiv w:val="1"/>
      <w:marLeft w:val="0"/>
      <w:marRight w:val="0"/>
      <w:marTop w:val="0"/>
      <w:marBottom w:val="0"/>
      <w:divBdr>
        <w:top w:val="none" w:sz="0" w:space="0" w:color="auto"/>
        <w:left w:val="none" w:sz="0" w:space="0" w:color="auto"/>
        <w:bottom w:val="none" w:sz="0" w:space="0" w:color="auto"/>
        <w:right w:val="none" w:sz="0" w:space="0" w:color="auto"/>
      </w:divBdr>
    </w:div>
    <w:div w:id="804197191">
      <w:bodyDiv w:val="1"/>
      <w:marLeft w:val="0"/>
      <w:marRight w:val="0"/>
      <w:marTop w:val="0"/>
      <w:marBottom w:val="0"/>
      <w:divBdr>
        <w:top w:val="none" w:sz="0" w:space="0" w:color="auto"/>
        <w:left w:val="none" w:sz="0" w:space="0" w:color="auto"/>
        <w:bottom w:val="none" w:sz="0" w:space="0" w:color="auto"/>
        <w:right w:val="none" w:sz="0" w:space="0" w:color="auto"/>
      </w:divBdr>
    </w:div>
    <w:div w:id="836506335">
      <w:bodyDiv w:val="1"/>
      <w:marLeft w:val="0"/>
      <w:marRight w:val="0"/>
      <w:marTop w:val="0"/>
      <w:marBottom w:val="0"/>
      <w:divBdr>
        <w:top w:val="none" w:sz="0" w:space="0" w:color="auto"/>
        <w:left w:val="none" w:sz="0" w:space="0" w:color="auto"/>
        <w:bottom w:val="none" w:sz="0" w:space="0" w:color="auto"/>
        <w:right w:val="none" w:sz="0" w:space="0" w:color="auto"/>
      </w:divBdr>
    </w:div>
    <w:div w:id="836842295">
      <w:bodyDiv w:val="1"/>
      <w:marLeft w:val="0"/>
      <w:marRight w:val="0"/>
      <w:marTop w:val="0"/>
      <w:marBottom w:val="0"/>
      <w:divBdr>
        <w:top w:val="none" w:sz="0" w:space="0" w:color="auto"/>
        <w:left w:val="none" w:sz="0" w:space="0" w:color="auto"/>
        <w:bottom w:val="none" w:sz="0" w:space="0" w:color="auto"/>
        <w:right w:val="none" w:sz="0" w:space="0" w:color="auto"/>
      </w:divBdr>
      <w:divsChild>
        <w:div w:id="311717964">
          <w:marLeft w:val="0"/>
          <w:marRight w:val="0"/>
          <w:marTop w:val="0"/>
          <w:marBottom w:val="0"/>
          <w:divBdr>
            <w:top w:val="none" w:sz="0" w:space="0" w:color="auto"/>
            <w:left w:val="none" w:sz="0" w:space="0" w:color="auto"/>
            <w:bottom w:val="none" w:sz="0" w:space="0" w:color="auto"/>
            <w:right w:val="none" w:sz="0" w:space="0" w:color="auto"/>
          </w:divBdr>
          <w:divsChild>
            <w:div w:id="1236091031">
              <w:marLeft w:val="0"/>
              <w:marRight w:val="0"/>
              <w:marTop w:val="0"/>
              <w:marBottom w:val="0"/>
              <w:divBdr>
                <w:top w:val="none" w:sz="0" w:space="0" w:color="auto"/>
                <w:left w:val="none" w:sz="0" w:space="0" w:color="auto"/>
                <w:bottom w:val="none" w:sz="0" w:space="0" w:color="auto"/>
                <w:right w:val="none" w:sz="0" w:space="0" w:color="auto"/>
              </w:divBdr>
              <w:divsChild>
                <w:div w:id="4390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718">
      <w:bodyDiv w:val="1"/>
      <w:marLeft w:val="0"/>
      <w:marRight w:val="0"/>
      <w:marTop w:val="0"/>
      <w:marBottom w:val="0"/>
      <w:divBdr>
        <w:top w:val="none" w:sz="0" w:space="0" w:color="auto"/>
        <w:left w:val="none" w:sz="0" w:space="0" w:color="auto"/>
        <w:bottom w:val="none" w:sz="0" w:space="0" w:color="auto"/>
        <w:right w:val="none" w:sz="0" w:space="0" w:color="auto"/>
      </w:divBdr>
      <w:divsChild>
        <w:div w:id="594442149">
          <w:marLeft w:val="0"/>
          <w:marRight w:val="0"/>
          <w:marTop w:val="0"/>
          <w:marBottom w:val="0"/>
          <w:divBdr>
            <w:top w:val="none" w:sz="0" w:space="0" w:color="auto"/>
            <w:left w:val="none" w:sz="0" w:space="0" w:color="auto"/>
            <w:bottom w:val="none" w:sz="0" w:space="0" w:color="auto"/>
            <w:right w:val="none" w:sz="0" w:space="0" w:color="auto"/>
          </w:divBdr>
          <w:divsChild>
            <w:div w:id="1942837655">
              <w:marLeft w:val="0"/>
              <w:marRight w:val="0"/>
              <w:marTop w:val="0"/>
              <w:marBottom w:val="0"/>
              <w:divBdr>
                <w:top w:val="none" w:sz="0" w:space="0" w:color="auto"/>
                <w:left w:val="none" w:sz="0" w:space="0" w:color="auto"/>
                <w:bottom w:val="none" w:sz="0" w:space="0" w:color="auto"/>
                <w:right w:val="none" w:sz="0" w:space="0" w:color="auto"/>
              </w:divBdr>
              <w:divsChild>
                <w:div w:id="5828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8096">
          <w:marLeft w:val="0"/>
          <w:marRight w:val="0"/>
          <w:marTop w:val="0"/>
          <w:marBottom w:val="0"/>
          <w:divBdr>
            <w:top w:val="none" w:sz="0" w:space="0" w:color="auto"/>
            <w:left w:val="none" w:sz="0" w:space="0" w:color="auto"/>
            <w:bottom w:val="none" w:sz="0" w:space="0" w:color="auto"/>
            <w:right w:val="none" w:sz="0" w:space="0" w:color="auto"/>
          </w:divBdr>
          <w:divsChild>
            <w:div w:id="1175538417">
              <w:marLeft w:val="0"/>
              <w:marRight w:val="0"/>
              <w:marTop w:val="0"/>
              <w:marBottom w:val="0"/>
              <w:divBdr>
                <w:top w:val="none" w:sz="0" w:space="0" w:color="auto"/>
                <w:left w:val="none" w:sz="0" w:space="0" w:color="auto"/>
                <w:bottom w:val="none" w:sz="0" w:space="0" w:color="auto"/>
                <w:right w:val="none" w:sz="0" w:space="0" w:color="auto"/>
              </w:divBdr>
              <w:divsChild>
                <w:div w:id="3133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52075">
      <w:bodyDiv w:val="1"/>
      <w:marLeft w:val="0"/>
      <w:marRight w:val="0"/>
      <w:marTop w:val="0"/>
      <w:marBottom w:val="0"/>
      <w:divBdr>
        <w:top w:val="none" w:sz="0" w:space="0" w:color="auto"/>
        <w:left w:val="none" w:sz="0" w:space="0" w:color="auto"/>
        <w:bottom w:val="none" w:sz="0" w:space="0" w:color="auto"/>
        <w:right w:val="none" w:sz="0" w:space="0" w:color="auto"/>
      </w:divBdr>
      <w:divsChild>
        <w:div w:id="497813406">
          <w:marLeft w:val="0"/>
          <w:marRight w:val="0"/>
          <w:marTop w:val="0"/>
          <w:marBottom w:val="0"/>
          <w:divBdr>
            <w:top w:val="none" w:sz="0" w:space="0" w:color="auto"/>
            <w:left w:val="none" w:sz="0" w:space="0" w:color="auto"/>
            <w:bottom w:val="none" w:sz="0" w:space="0" w:color="auto"/>
            <w:right w:val="none" w:sz="0" w:space="0" w:color="auto"/>
          </w:divBdr>
          <w:divsChild>
            <w:div w:id="274989544">
              <w:marLeft w:val="0"/>
              <w:marRight w:val="0"/>
              <w:marTop w:val="0"/>
              <w:marBottom w:val="0"/>
              <w:divBdr>
                <w:top w:val="none" w:sz="0" w:space="0" w:color="auto"/>
                <w:left w:val="none" w:sz="0" w:space="0" w:color="auto"/>
                <w:bottom w:val="none" w:sz="0" w:space="0" w:color="auto"/>
                <w:right w:val="none" w:sz="0" w:space="0" w:color="auto"/>
              </w:divBdr>
              <w:divsChild>
                <w:div w:id="16154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51785057">
      <w:bodyDiv w:val="1"/>
      <w:marLeft w:val="0"/>
      <w:marRight w:val="0"/>
      <w:marTop w:val="0"/>
      <w:marBottom w:val="0"/>
      <w:divBdr>
        <w:top w:val="none" w:sz="0" w:space="0" w:color="auto"/>
        <w:left w:val="none" w:sz="0" w:space="0" w:color="auto"/>
        <w:bottom w:val="none" w:sz="0" w:space="0" w:color="auto"/>
        <w:right w:val="none" w:sz="0" w:space="0" w:color="auto"/>
      </w:divBdr>
      <w:divsChild>
        <w:div w:id="280964694">
          <w:marLeft w:val="0"/>
          <w:marRight w:val="0"/>
          <w:marTop w:val="0"/>
          <w:marBottom w:val="0"/>
          <w:divBdr>
            <w:top w:val="none" w:sz="0" w:space="0" w:color="auto"/>
            <w:left w:val="none" w:sz="0" w:space="0" w:color="auto"/>
            <w:bottom w:val="none" w:sz="0" w:space="0" w:color="auto"/>
            <w:right w:val="none" w:sz="0" w:space="0" w:color="auto"/>
          </w:divBdr>
          <w:divsChild>
            <w:div w:id="1242443249">
              <w:marLeft w:val="0"/>
              <w:marRight w:val="0"/>
              <w:marTop w:val="0"/>
              <w:marBottom w:val="0"/>
              <w:divBdr>
                <w:top w:val="none" w:sz="0" w:space="0" w:color="auto"/>
                <w:left w:val="none" w:sz="0" w:space="0" w:color="auto"/>
                <w:bottom w:val="none" w:sz="0" w:space="0" w:color="auto"/>
                <w:right w:val="none" w:sz="0" w:space="0" w:color="auto"/>
              </w:divBdr>
              <w:divsChild>
                <w:div w:id="19846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48950">
      <w:bodyDiv w:val="1"/>
      <w:marLeft w:val="0"/>
      <w:marRight w:val="0"/>
      <w:marTop w:val="0"/>
      <w:marBottom w:val="0"/>
      <w:divBdr>
        <w:top w:val="none" w:sz="0" w:space="0" w:color="auto"/>
        <w:left w:val="none" w:sz="0" w:space="0" w:color="auto"/>
        <w:bottom w:val="none" w:sz="0" w:space="0" w:color="auto"/>
        <w:right w:val="none" w:sz="0" w:space="0" w:color="auto"/>
      </w:divBdr>
      <w:divsChild>
        <w:div w:id="1277636179">
          <w:marLeft w:val="0"/>
          <w:marRight w:val="0"/>
          <w:marTop w:val="0"/>
          <w:marBottom w:val="0"/>
          <w:divBdr>
            <w:top w:val="none" w:sz="0" w:space="0" w:color="auto"/>
            <w:left w:val="none" w:sz="0" w:space="0" w:color="auto"/>
            <w:bottom w:val="none" w:sz="0" w:space="0" w:color="auto"/>
            <w:right w:val="none" w:sz="0" w:space="0" w:color="auto"/>
          </w:divBdr>
          <w:divsChild>
            <w:div w:id="2017533309">
              <w:marLeft w:val="0"/>
              <w:marRight w:val="0"/>
              <w:marTop w:val="0"/>
              <w:marBottom w:val="0"/>
              <w:divBdr>
                <w:top w:val="none" w:sz="0" w:space="0" w:color="auto"/>
                <w:left w:val="none" w:sz="0" w:space="0" w:color="auto"/>
                <w:bottom w:val="none" w:sz="0" w:space="0" w:color="auto"/>
                <w:right w:val="none" w:sz="0" w:space="0" w:color="auto"/>
              </w:divBdr>
              <w:divsChild>
                <w:div w:id="1868834265">
                  <w:marLeft w:val="0"/>
                  <w:marRight w:val="0"/>
                  <w:marTop w:val="0"/>
                  <w:marBottom w:val="0"/>
                  <w:divBdr>
                    <w:top w:val="none" w:sz="0" w:space="0" w:color="auto"/>
                    <w:left w:val="none" w:sz="0" w:space="0" w:color="auto"/>
                    <w:bottom w:val="none" w:sz="0" w:space="0" w:color="auto"/>
                    <w:right w:val="none" w:sz="0" w:space="0" w:color="auto"/>
                  </w:divBdr>
                  <w:divsChild>
                    <w:div w:id="2478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1841">
      <w:bodyDiv w:val="1"/>
      <w:marLeft w:val="0"/>
      <w:marRight w:val="0"/>
      <w:marTop w:val="0"/>
      <w:marBottom w:val="0"/>
      <w:divBdr>
        <w:top w:val="none" w:sz="0" w:space="0" w:color="auto"/>
        <w:left w:val="none" w:sz="0" w:space="0" w:color="auto"/>
        <w:bottom w:val="none" w:sz="0" w:space="0" w:color="auto"/>
        <w:right w:val="none" w:sz="0" w:space="0" w:color="auto"/>
      </w:divBdr>
      <w:divsChild>
        <w:div w:id="1860122516">
          <w:marLeft w:val="0"/>
          <w:marRight w:val="0"/>
          <w:marTop w:val="0"/>
          <w:marBottom w:val="0"/>
          <w:divBdr>
            <w:top w:val="none" w:sz="0" w:space="0" w:color="auto"/>
            <w:left w:val="none" w:sz="0" w:space="0" w:color="auto"/>
            <w:bottom w:val="none" w:sz="0" w:space="0" w:color="auto"/>
            <w:right w:val="none" w:sz="0" w:space="0" w:color="auto"/>
          </w:divBdr>
          <w:divsChild>
            <w:div w:id="2029602624">
              <w:marLeft w:val="0"/>
              <w:marRight w:val="0"/>
              <w:marTop w:val="0"/>
              <w:marBottom w:val="0"/>
              <w:divBdr>
                <w:top w:val="none" w:sz="0" w:space="0" w:color="auto"/>
                <w:left w:val="none" w:sz="0" w:space="0" w:color="auto"/>
                <w:bottom w:val="none" w:sz="0" w:space="0" w:color="auto"/>
                <w:right w:val="none" w:sz="0" w:space="0" w:color="auto"/>
              </w:divBdr>
              <w:divsChild>
                <w:div w:id="4587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6504">
      <w:bodyDiv w:val="1"/>
      <w:marLeft w:val="0"/>
      <w:marRight w:val="0"/>
      <w:marTop w:val="0"/>
      <w:marBottom w:val="0"/>
      <w:divBdr>
        <w:top w:val="none" w:sz="0" w:space="0" w:color="auto"/>
        <w:left w:val="none" w:sz="0" w:space="0" w:color="auto"/>
        <w:bottom w:val="none" w:sz="0" w:space="0" w:color="auto"/>
        <w:right w:val="none" w:sz="0" w:space="0" w:color="auto"/>
      </w:divBdr>
      <w:divsChild>
        <w:div w:id="1774935083">
          <w:marLeft w:val="0"/>
          <w:marRight w:val="0"/>
          <w:marTop w:val="0"/>
          <w:marBottom w:val="0"/>
          <w:divBdr>
            <w:top w:val="none" w:sz="0" w:space="0" w:color="auto"/>
            <w:left w:val="none" w:sz="0" w:space="0" w:color="auto"/>
            <w:bottom w:val="none" w:sz="0" w:space="0" w:color="auto"/>
            <w:right w:val="none" w:sz="0" w:space="0" w:color="auto"/>
          </w:divBdr>
          <w:divsChild>
            <w:div w:id="1767771350">
              <w:marLeft w:val="0"/>
              <w:marRight w:val="0"/>
              <w:marTop w:val="0"/>
              <w:marBottom w:val="0"/>
              <w:divBdr>
                <w:top w:val="none" w:sz="0" w:space="0" w:color="auto"/>
                <w:left w:val="none" w:sz="0" w:space="0" w:color="auto"/>
                <w:bottom w:val="none" w:sz="0" w:space="0" w:color="auto"/>
                <w:right w:val="none" w:sz="0" w:space="0" w:color="auto"/>
              </w:divBdr>
              <w:divsChild>
                <w:div w:id="10025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9283">
          <w:marLeft w:val="0"/>
          <w:marRight w:val="0"/>
          <w:marTop w:val="0"/>
          <w:marBottom w:val="0"/>
          <w:divBdr>
            <w:top w:val="none" w:sz="0" w:space="0" w:color="auto"/>
            <w:left w:val="none" w:sz="0" w:space="0" w:color="auto"/>
            <w:bottom w:val="none" w:sz="0" w:space="0" w:color="auto"/>
            <w:right w:val="none" w:sz="0" w:space="0" w:color="auto"/>
          </w:divBdr>
          <w:divsChild>
            <w:div w:id="411439403">
              <w:marLeft w:val="0"/>
              <w:marRight w:val="0"/>
              <w:marTop w:val="0"/>
              <w:marBottom w:val="0"/>
              <w:divBdr>
                <w:top w:val="none" w:sz="0" w:space="0" w:color="auto"/>
                <w:left w:val="none" w:sz="0" w:space="0" w:color="auto"/>
                <w:bottom w:val="none" w:sz="0" w:space="0" w:color="auto"/>
                <w:right w:val="none" w:sz="0" w:space="0" w:color="auto"/>
              </w:divBdr>
              <w:divsChild>
                <w:div w:id="7682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73285108">
      <w:bodyDiv w:val="1"/>
      <w:marLeft w:val="0"/>
      <w:marRight w:val="0"/>
      <w:marTop w:val="0"/>
      <w:marBottom w:val="0"/>
      <w:divBdr>
        <w:top w:val="none" w:sz="0" w:space="0" w:color="auto"/>
        <w:left w:val="none" w:sz="0" w:space="0" w:color="auto"/>
        <w:bottom w:val="none" w:sz="0" w:space="0" w:color="auto"/>
        <w:right w:val="none" w:sz="0" w:space="0" w:color="auto"/>
      </w:divBdr>
    </w:div>
    <w:div w:id="1089740410">
      <w:bodyDiv w:val="1"/>
      <w:marLeft w:val="0"/>
      <w:marRight w:val="0"/>
      <w:marTop w:val="0"/>
      <w:marBottom w:val="0"/>
      <w:divBdr>
        <w:top w:val="none" w:sz="0" w:space="0" w:color="auto"/>
        <w:left w:val="none" w:sz="0" w:space="0" w:color="auto"/>
        <w:bottom w:val="none" w:sz="0" w:space="0" w:color="auto"/>
        <w:right w:val="none" w:sz="0" w:space="0" w:color="auto"/>
      </w:divBdr>
      <w:divsChild>
        <w:div w:id="580022778">
          <w:marLeft w:val="0"/>
          <w:marRight w:val="0"/>
          <w:marTop w:val="0"/>
          <w:marBottom w:val="0"/>
          <w:divBdr>
            <w:top w:val="none" w:sz="0" w:space="0" w:color="auto"/>
            <w:left w:val="none" w:sz="0" w:space="0" w:color="auto"/>
            <w:bottom w:val="none" w:sz="0" w:space="0" w:color="auto"/>
            <w:right w:val="none" w:sz="0" w:space="0" w:color="auto"/>
          </w:divBdr>
          <w:divsChild>
            <w:div w:id="1752239900">
              <w:marLeft w:val="0"/>
              <w:marRight w:val="0"/>
              <w:marTop w:val="0"/>
              <w:marBottom w:val="0"/>
              <w:divBdr>
                <w:top w:val="none" w:sz="0" w:space="0" w:color="auto"/>
                <w:left w:val="none" w:sz="0" w:space="0" w:color="auto"/>
                <w:bottom w:val="none" w:sz="0" w:space="0" w:color="auto"/>
                <w:right w:val="none" w:sz="0" w:space="0" w:color="auto"/>
              </w:divBdr>
              <w:divsChild>
                <w:div w:id="6603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1875">
      <w:bodyDiv w:val="1"/>
      <w:marLeft w:val="0"/>
      <w:marRight w:val="0"/>
      <w:marTop w:val="0"/>
      <w:marBottom w:val="0"/>
      <w:divBdr>
        <w:top w:val="none" w:sz="0" w:space="0" w:color="auto"/>
        <w:left w:val="none" w:sz="0" w:space="0" w:color="auto"/>
        <w:bottom w:val="none" w:sz="0" w:space="0" w:color="auto"/>
        <w:right w:val="none" w:sz="0" w:space="0" w:color="auto"/>
      </w:divBdr>
      <w:divsChild>
        <w:div w:id="926959449">
          <w:marLeft w:val="0"/>
          <w:marRight w:val="0"/>
          <w:marTop w:val="0"/>
          <w:marBottom w:val="0"/>
          <w:divBdr>
            <w:top w:val="none" w:sz="0" w:space="0" w:color="auto"/>
            <w:left w:val="none" w:sz="0" w:space="0" w:color="auto"/>
            <w:bottom w:val="none" w:sz="0" w:space="0" w:color="auto"/>
            <w:right w:val="none" w:sz="0" w:space="0" w:color="auto"/>
          </w:divBdr>
          <w:divsChild>
            <w:div w:id="622615743">
              <w:marLeft w:val="0"/>
              <w:marRight w:val="0"/>
              <w:marTop w:val="0"/>
              <w:marBottom w:val="0"/>
              <w:divBdr>
                <w:top w:val="none" w:sz="0" w:space="0" w:color="auto"/>
                <w:left w:val="none" w:sz="0" w:space="0" w:color="auto"/>
                <w:bottom w:val="none" w:sz="0" w:space="0" w:color="auto"/>
                <w:right w:val="none" w:sz="0" w:space="0" w:color="auto"/>
              </w:divBdr>
              <w:divsChild>
                <w:div w:id="11462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64240">
      <w:bodyDiv w:val="1"/>
      <w:marLeft w:val="0"/>
      <w:marRight w:val="0"/>
      <w:marTop w:val="0"/>
      <w:marBottom w:val="0"/>
      <w:divBdr>
        <w:top w:val="none" w:sz="0" w:space="0" w:color="auto"/>
        <w:left w:val="none" w:sz="0" w:space="0" w:color="auto"/>
        <w:bottom w:val="none" w:sz="0" w:space="0" w:color="auto"/>
        <w:right w:val="none" w:sz="0" w:space="0" w:color="auto"/>
      </w:divBdr>
    </w:div>
    <w:div w:id="1166289819">
      <w:bodyDiv w:val="1"/>
      <w:marLeft w:val="0"/>
      <w:marRight w:val="0"/>
      <w:marTop w:val="0"/>
      <w:marBottom w:val="0"/>
      <w:divBdr>
        <w:top w:val="none" w:sz="0" w:space="0" w:color="auto"/>
        <w:left w:val="none" w:sz="0" w:space="0" w:color="auto"/>
        <w:bottom w:val="none" w:sz="0" w:space="0" w:color="auto"/>
        <w:right w:val="none" w:sz="0" w:space="0" w:color="auto"/>
      </w:divBdr>
      <w:divsChild>
        <w:div w:id="400296218">
          <w:marLeft w:val="0"/>
          <w:marRight w:val="0"/>
          <w:marTop w:val="0"/>
          <w:marBottom w:val="0"/>
          <w:divBdr>
            <w:top w:val="none" w:sz="0" w:space="0" w:color="auto"/>
            <w:left w:val="none" w:sz="0" w:space="0" w:color="auto"/>
            <w:bottom w:val="none" w:sz="0" w:space="0" w:color="auto"/>
            <w:right w:val="none" w:sz="0" w:space="0" w:color="auto"/>
          </w:divBdr>
          <w:divsChild>
            <w:div w:id="1223448149">
              <w:marLeft w:val="0"/>
              <w:marRight w:val="0"/>
              <w:marTop w:val="0"/>
              <w:marBottom w:val="0"/>
              <w:divBdr>
                <w:top w:val="none" w:sz="0" w:space="0" w:color="auto"/>
                <w:left w:val="none" w:sz="0" w:space="0" w:color="auto"/>
                <w:bottom w:val="none" w:sz="0" w:space="0" w:color="auto"/>
                <w:right w:val="none" w:sz="0" w:space="0" w:color="auto"/>
              </w:divBdr>
              <w:divsChild>
                <w:div w:id="9424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243218936">
      <w:bodyDiv w:val="1"/>
      <w:marLeft w:val="0"/>
      <w:marRight w:val="0"/>
      <w:marTop w:val="0"/>
      <w:marBottom w:val="0"/>
      <w:divBdr>
        <w:top w:val="none" w:sz="0" w:space="0" w:color="auto"/>
        <w:left w:val="none" w:sz="0" w:space="0" w:color="auto"/>
        <w:bottom w:val="none" w:sz="0" w:space="0" w:color="auto"/>
        <w:right w:val="none" w:sz="0" w:space="0" w:color="auto"/>
      </w:divBdr>
      <w:divsChild>
        <w:div w:id="2001150063">
          <w:marLeft w:val="0"/>
          <w:marRight w:val="0"/>
          <w:marTop w:val="0"/>
          <w:marBottom w:val="0"/>
          <w:divBdr>
            <w:top w:val="none" w:sz="0" w:space="0" w:color="auto"/>
            <w:left w:val="none" w:sz="0" w:space="0" w:color="auto"/>
            <w:bottom w:val="none" w:sz="0" w:space="0" w:color="auto"/>
            <w:right w:val="none" w:sz="0" w:space="0" w:color="auto"/>
          </w:divBdr>
          <w:divsChild>
            <w:div w:id="1591624258">
              <w:marLeft w:val="0"/>
              <w:marRight w:val="0"/>
              <w:marTop w:val="0"/>
              <w:marBottom w:val="0"/>
              <w:divBdr>
                <w:top w:val="none" w:sz="0" w:space="0" w:color="auto"/>
                <w:left w:val="none" w:sz="0" w:space="0" w:color="auto"/>
                <w:bottom w:val="none" w:sz="0" w:space="0" w:color="auto"/>
                <w:right w:val="none" w:sz="0" w:space="0" w:color="auto"/>
              </w:divBdr>
              <w:divsChild>
                <w:div w:id="5126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0508">
      <w:bodyDiv w:val="1"/>
      <w:marLeft w:val="0"/>
      <w:marRight w:val="0"/>
      <w:marTop w:val="0"/>
      <w:marBottom w:val="0"/>
      <w:divBdr>
        <w:top w:val="none" w:sz="0" w:space="0" w:color="auto"/>
        <w:left w:val="none" w:sz="0" w:space="0" w:color="auto"/>
        <w:bottom w:val="none" w:sz="0" w:space="0" w:color="auto"/>
        <w:right w:val="none" w:sz="0" w:space="0" w:color="auto"/>
      </w:divBdr>
    </w:div>
    <w:div w:id="1276400501">
      <w:bodyDiv w:val="1"/>
      <w:marLeft w:val="0"/>
      <w:marRight w:val="0"/>
      <w:marTop w:val="0"/>
      <w:marBottom w:val="0"/>
      <w:divBdr>
        <w:top w:val="none" w:sz="0" w:space="0" w:color="auto"/>
        <w:left w:val="none" w:sz="0" w:space="0" w:color="auto"/>
        <w:bottom w:val="none" w:sz="0" w:space="0" w:color="auto"/>
        <w:right w:val="none" w:sz="0" w:space="0" w:color="auto"/>
      </w:divBdr>
    </w:div>
    <w:div w:id="1359431117">
      <w:bodyDiv w:val="1"/>
      <w:marLeft w:val="0"/>
      <w:marRight w:val="0"/>
      <w:marTop w:val="0"/>
      <w:marBottom w:val="0"/>
      <w:divBdr>
        <w:top w:val="none" w:sz="0" w:space="0" w:color="auto"/>
        <w:left w:val="none" w:sz="0" w:space="0" w:color="auto"/>
        <w:bottom w:val="none" w:sz="0" w:space="0" w:color="auto"/>
        <w:right w:val="none" w:sz="0" w:space="0" w:color="auto"/>
      </w:divBdr>
      <w:divsChild>
        <w:div w:id="1419214195">
          <w:marLeft w:val="0"/>
          <w:marRight w:val="0"/>
          <w:marTop w:val="0"/>
          <w:marBottom w:val="0"/>
          <w:divBdr>
            <w:top w:val="none" w:sz="0" w:space="0" w:color="auto"/>
            <w:left w:val="none" w:sz="0" w:space="0" w:color="auto"/>
            <w:bottom w:val="none" w:sz="0" w:space="0" w:color="auto"/>
            <w:right w:val="none" w:sz="0" w:space="0" w:color="auto"/>
          </w:divBdr>
          <w:divsChild>
            <w:div w:id="1400128032">
              <w:marLeft w:val="0"/>
              <w:marRight w:val="0"/>
              <w:marTop w:val="0"/>
              <w:marBottom w:val="0"/>
              <w:divBdr>
                <w:top w:val="none" w:sz="0" w:space="0" w:color="auto"/>
                <w:left w:val="none" w:sz="0" w:space="0" w:color="auto"/>
                <w:bottom w:val="none" w:sz="0" w:space="0" w:color="auto"/>
                <w:right w:val="none" w:sz="0" w:space="0" w:color="auto"/>
              </w:divBdr>
              <w:divsChild>
                <w:div w:id="852643344">
                  <w:marLeft w:val="0"/>
                  <w:marRight w:val="0"/>
                  <w:marTop w:val="0"/>
                  <w:marBottom w:val="0"/>
                  <w:divBdr>
                    <w:top w:val="none" w:sz="0" w:space="0" w:color="auto"/>
                    <w:left w:val="none" w:sz="0" w:space="0" w:color="auto"/>
                    <w:bottom w:val="none" w:sz="0" w:space="0" w:color="auto"/>
                    <w:right w:val="none" w:sz="0" w:space="0" w:color="auto"/>
                  </w:divBdr>
                  <w:divsChild>
                    <w:div w:id="4692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0804">
      <w:bodyDiv w:val="1"/>
      <w:marLeft w:val="0"/>
      <w:marRight w:val="0"/>
      <w:marTop w:val="0"/>
      <w:marBottom w:val="0"/>
      <w:divBdr>
        <w:top w:val="none" w:sz="0" w:space="0" w:color="auto"/>
        <w:left w:val="none" w:sz="0" w:space="0" w:color="auto"/>
        <w:bottom w:val="none" w:sz="0" w:space="0" w:color="auto"/>
        <w:right w:val="none" w:sz="0" w:space="0" w:color="auto"/>
      </w:divBdr>
    </w:div>
    <w:div w:id="1386567869">
      <w:bodyDiv w:val="1"/>
      <w:marLeft w:val="0"/>
      <w:marRight w:val="0"/>
      <w:marTop w:val="0"/>
      <w:marBottom w:val="0"/>
      <w:divBdr>
        <w:top w:val="none" w:sz="0" w:space="0" w:color="auto"/>
        <w:left w:val="none" w:sz="0" w:space="0" w:color="auto"/>
        <w:bottom w:val="none" w:sz="0" w:space="0" w:color="auto"/>
        <w:right w:val="none" w:sz="0" w:space="0" w:color="auto"/>
      </w:divBdr>
    </w:div>
    <w:div w:id="1393626474">
      <w:bodyDiv w:val="1"/>
      <w:marLeft w:val="0"/>
      <w:marRight w:val="0"/>
      <w:marTop w:val="0"/>
      <w:marBottom w:val="0"/>
      <w:divBdr>
        <w:top w:val="none" w:sz="0" w:space="0" w:color="auto"/>
        <w:left w:val="none" w:sz="0" w:space="0" w:color="auto"/>
        <w:bottom w:val="none" w:sz="0" w:space="0" w:color="auto"/>
        <w:right w:val="none" w:sz="0" w:space="0" w:color="auto"/>
      </w:divBdr>
    </w:div>
    <w:div w:id="1398672315">
      <w:bodyDiv w:val="1"/>
      <w:marLeft w:val="0"/>
      <w:marRight w:val="0"/>
      <w:marTop w:val="0"/>
      <w:marBottom w:val="0"/>
      <w:divBdr>
        <w:top w:val="none" w:sz="0" w:space="0" w:color="auto"/>
        <w:left w:val="none" w:sz="0" w:space="0" w:color="auto"/>
        <w:bottom w:val="none" w:sz="0" w:space="0" w:color="auto"/>
        <w:right w:val="none" w:sz="0" w:space="0" w:color="auto"/>
      </w:divBdr>
    </w:div>
    <w:div w:id="1452478048">
      <w:bodyDiv w:val="1"/>
      <w:marLeft w:val="0"/>
      <w:marRight w:val="0"/>
      <w:marTop w:val="0"/>
      <w:marBottom w:val="0"/>
      <w:divBdr>
        <w:top w:val="none" w:sz="0" w:space="0" w:color="auto"/>
        <w:left w:val="none" w:sz="0" w:space="0" w:color="auto"/>
        <w:bottom w:val="none" w:sz="0" w:space="0" w:color="auto"/>
        <w:right w:val="none" w:sz="0" w:space="0" w:color="auto"/>
      </w:divBdr>
      <w:divsChild>
        <w:div w:id="794258091">
          <w:marLeft w:val="0"/>
          <w:marRight w:val="0"/>
          <w:marTop w:val="0"/>
          <w:marBottom w:val="0"/>
          <w:divBdr>
            <w:top w:val="none" w:sz="0" w:space="0" w:color="auto"/>
            <w:left w:val="none" w:sz="0" w:space="0" w:color="auto"/>
            <w:bottom w:val="none" w:sz="0" w:space="0" w:color="auto"/>
            <w:right w:val="none" w:sz="0" w:space="0" w:color="auto"/>
          </w:divBdr>
          <w:divsChild>
            <w:div w:id="1535265825">
              <w:marLeft w:val="0"/>
              <w:marRight w:val="0"/>
              <w:marTop w:val="0"/>
              <w:marBottom w:val="0"/>
              <w:divBdr>
                <w:top w:val="none" w:sz="0" w:space="0" w:color="auto"/>
                <w:left w:val="none" w:sz="0" w:space="0" w:color="auto"/>
                <w:bottom w:val="none" w:sz="0" w:space="0" w:color="auto"/>
                <w:right w:val="none" w:sz="0" w:space="0" w:color="auto"/>
              </w:divBdr>
              <w:divsChild>
                <w:div w:id="1324970244">
                  <w:marLeft w:val="0"/>
                  <w:marRight w:val="0"/>
                  <w:marTop w:val="0"/>
                  <w:marBottom w:val="0"/>
                  <w:divBdr>
                    <w:top w:val="none" w:sz="0" w:space="0" w:color="auto"/>
                    <w:left w:val="none" w:sz="0" w:space="0" w:color="auto"/>
                    <w:bottom w:val="none" w:sz="0" w:space="0" w:color="auto"/>
                    <w:right w:val="none" w:sz="0" w:space="0" w:color="auto"/>
                  </w:divBdr>
                  <w:divsChild>
                    <w:div w:id="391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597985">
      <w:bodyDiv w:val="1"/>
      <w:marLeft w:val="0"/>
      <w:marRight w:val="0"/>
      <w:marTop w:val="0"/>
      <w:marBottom w:val="0"/>
      <w:divBdr>
        <w:top w:val="none" w:sz="0" w:space="0" w:color="auto"/>
        <w:left w:val="none" w:sz="0" w:space="0" w:color="auto"/>
        <w:bottom w:val="none" w:sz="0" w:space="0" w:color="auto"/>
        <w:right w:val="none" w:sz="0" w:space="0" w:color="auto"/>
      </w:divBdr>
    </w:div>
    <w:div w:id="1461652100">
      <w:bodyDiv w:val="1"/>
      <w:marLeft w:val="0"/>
      <w:marRight w:val="0"/>
      <w:marTop w:val="0"/>
      <w:marBottom w:val="0"/>
      <w:divBdr>
        <w:top w:val="none" w:sz="0" w:space="0" w:color="auto"/>
        <w:left w:val="none" w:sz="0" w:space="0" w:color="auto"/>
        <w:bottom w:val="none" w:sz="0" w:space="0" w:color="auto"/>
        <w:right w:val="none" w:sz="0" w:space="0" w:color="auto"/>
      </w:divBdr>
    </w:div>
    <w:div w:id="1462650203">
      <w:bodyDiv w:val="1"/>
      <w:marLeft w:val="0"/>
      <w:marRight w:val="0"/>
      <w:marTop w:val="0"/>
      <w:marBottom w:val="0"/>
      <w:divBdr>
        <w:top w:val="none" w:sz="0" w:space="0" w:color="auto"/>
        <w:left w:val="none" w:sz="0" w:space="0" w:color="auto"/>
        <w:bottom w:val="none" w:sz="0" w:space="0" w:color="auto"/>
        <w:right w:val="none" w:sz="0" w:space="0" w:color="auto"/>
      </w:divBdr>
      <w:divsChild>
        <w:div w:id="1150514266">
          <w:marLeft w:val="0"/>
          <w:marRight w:val="0"/>
          <w:marTop w:val="0"/>
          <w:marBottom w:val="0"/>
          <w:divBdr>
            <w:top w:val="none" w:sz="0" w:space="0" w:color="auto"/>
            <w:left w:val="none" w:sz="0" w:space="0" w:color="auto"/>
            <w:bottom w:val="none" w:sz="0" w:space="0" w:color="auto"/>
            <w:right w:val="none" w:sz="0" w:space="0" w:color="auto"/>
          </w:divBdr>
          <w:divsChild>
            <w:div w:id="290983058">
              <w:marLeft w:val="0"/>
              <w:marRight w:val="0"/>
              <w:marTop w:val="0"/>
              <w:marBottom w:val="0"/>
              <w:divBdr>
                <w:top w:val="none" w:sz="0" w:space="0" w:color="auto"/>
                <w:left w:val="none" w:sz="0" w:space="0" w:color="auto"/>
                <w:bottom w:val="none" w:sz="0" w:space="0" w:color="auto"/>
                <w:right w:val="none" w:sz="0" w:space="0" w:color="auto"/>
              </w:divBdr>
              <w:divsChild>
                <w:div w:id="844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3595567">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595477464">
      <w:bodyDiv w:val="1"/>
      <w:marLeft w:val="0"/>
      <w:marRight w:val="0"/>
      <w:marTop w:val="0"/>
      <w:marBottom w:val="0"/>
      <w:divBdr>
        <w:top w:val="none" w:sz="0" w:space="0" w:color="auto"/>
        <w:left w:val="none" w:sz="0" w:space="0" w:color="auto"/>
        <w:bottom w:val="none" w:sz="0" w:space="0" w:color="auto"/>
        <w:right w:val="none" w:sz="0" w:space="0" w:color="auto"/>
      </w:divBdr>
    </w:div>
    <w:div w:id="1635527083">
      <w:bodyDiv w:val="1"/>
      <w:marLeft w:val="0"/>
      <w:marRight w:val="0"/>
      <w:marTop w:val="0"/>
      <w:marBottom w:val="0"/>
      <w:divBdr>
        <w:top w:val="none" w:sz="0" w:space="0" w:color="auto"/>
        <w:left w:val="none" w:sz="0" w:space="0" w:color="auto"/>
        <w:bottom w:val="none" w:sz="0" w:space="0" w:color="auto"/>
        <w:right w:val="none" w:sz="0" w:space="0" w:color="auto"/>
      </w:divBdr>
    </w:div>
    <w:div w:id="1637639324">
      <w:bodyDiv w:val="1"/>
      <w:marLeft w:val="0"/>
      <w:marRight w:val="0"/>
      <w:marTop w:val="0"/>
      <w:marBottom w:val="0"/>
      <w:divBdr>
        <w:top w:val="none" w:sz="0" w:space="0" w:color="auto"/>
        <w:left w:val="none" w:sz="0" w:space="0" w:color="auto"/>
        <w:bottom w:val="none" w:sz="0" w:space="0" w:color="auto"/>
        <w:right w:val="none" w:sz="0" w:space="0" w:color="auto"/>
      </w:divBdr>
    </w:div>
    <w:div w:id="1647935065">
      <w:bodyDiv w:val="1"/>
      <w:marLeft w:val="0"/>
      <w:marRight w:val="0"/>
      <w:marTop w:val="0"/>
      <w:marBottom w:val="0"/>
      <w:divBdr>
        <w:top w:val="none" w:sz="0" w:space="0" w:color="auto"/>
        <w:left w:val="none" w:sz="0" w:space="0" w:color="auto"/>
        <w:bottom w:val="none" w:sz="0" w:space="0" w:color="auto"/>
        <w:right w:val="none" w:sz="0" w:space="0" w:color="auto"/>
      </w:divBdr>
    </w:div>
    <w:div w:id="1651792306">
      <w:bodyDiv w:val="1"/>
      <w:marLeft w:val="0"/>
      <w:marRight w:val="0"/>
      <w:marTop w:val="0"/>
      <w:marBottom w:val="0"/>
      <w:divBdr>
        <w:top w:val="none" w:sz="0" w:space="0" w:color="auto"/>
        <w:left w:val="none" w:sz="0" w:space="0" w:color="auto"/>
        <w:bottom w:val="none" w:sz="0" w:space="0" w:color="auto"/>
        <w:right w:val="none" w:sz="0" w:space="0" w:color="auto"/>
      </w:divBdr>
    </w:div>
    <w:div w:id="1651901641">
      <w:bodyDiv w:val="1"/>
      <w:marLeft w:val="0"/>
      <w:marRight w:val="0"/>
      <w:marTop w:val="0"/>
      <w:marBottom w:val="0"/>
      <w:divBdr>
        <w:top w:val="none" w:sz="0" w:space="0" w:color="auto"/>
        <w:left w:val="none" w:sz="0" w:space="0" w:color="auto"/>
        <w:bottom w:val="none" w:sz="0" w:space="0" w:color="auto"/>
        <w:right w:val="none" w:sz="0" w:space="0" w:color="auto"/>
      </w:divBdr>
    </w:div>
    <w:div w:id="1666779981">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791389725">
      <w:bodyDiv w:val="1"/>
      <w:marLeft w:val="0"/>
      <w:marRight w:val="0"/>
      <w:marTop w:val="0"/>
      <w:marBottom w:val="0"/>
      <w:divBdr>
        <w:top w:val="none" w:sz="0" w:space="0" w:color="auto"/>
        <w:left w:val="none" w:sz="0" w:space="0" w:color="auto"/>
        <w:bottom w:val="none" w:sz="0" w:space="0" w:color="auto"/>
        <w:right w:val="none" w:sz="0" w:space="0" w:color="auto"/>
      </w:divBdr>
    </w:div>
    <w:div w:id="1847934862">
      <w:bodyDiv w:val="1"/>
      <w:marLeft w:val="0"/>
      <w:marRight w:val="0"/>
      <w:marTop w:val="0"/>
      <w:marBottom w:val="0"/>
      <w:divBdr>
        <w:top w:val="none" w:sz="0" w:space="0" w:color="auto"/>
        <w:left w:val="none" w:sz="0" w:space="0" w:color="auto"/>
        <w:bottom w:val="none" w:sz="0" w:space="0" w:color="auto"/>
        <w:right w:val="none" w:sz="0" w:space="0" w:color="auto"/>
      </w:divBdr>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890995457">
      <w:bodyDiv w:val="1"/>
      <w:marLeft w:val="0"/>
      <w:marRight w:val="0"/>
      <w:marTop w:val="0"/>
      <w:marBottom w:val="0"/>
      <w:divBdr>
        <w:top w:val="none" w:sz="0" w:space="0" w:color="auto"/>
        <w:left w:val="none" w:sz="0" w:space="0" w:color="auto"/>
        <w:bottom w:val="none" w:sz="0" w:space="0" w:color="auto"/>
        <w:right w:val="none" w:sz="0" w:space="0" w:color="auto"/>
      </w:divBdr>
      <w:divsChild>
        <w:div w:id="1368992767">
          <w:marLeft w:val="0"/>
          <w:marRight w:val="0"/>
          <w:marTop w:val="0"/>
          <w:marBottom w:val="0"/>
          <w:divBdr>
            <w:top w:val="none" w:sz="0" w:space="0" w:color="auto"/>
            <w:left w:val="none" w:sz="0" w:space="0" w:color="auto"/>
            <w:bottom w:val="none" w:sz="0" w:space="0" w:color="auto"/>
            <w:right w:val="none" w:sz="0" w:space="0" w:color="auto"/>
          </w:divBdr>
          <w:divsChild>
            <w:div w:id="1634755576">
              <w:marLeft w:val="0"/>
              <w:marRight w:val="0"/>
              <w:marTop w:val="0"/>
              <w:marBottom w:val="0"/>
              <w:divBdr>
                <w:top w:val="none" w:sz="0" w:space="0" w:color="auto"/>
                <w:left w:val="none" w:sz="0" w:space="0" w:color="auto"/>
                <w:bottom w:val="none" w:sz="0" w:space="0" w:color="auto"/>
                <w:right w:val="none" w:sz="0" w:space="0" w:color="auto"/>
              </w:divBdr>
              <w:divsChild>
                <w:div w:id="514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067">
      <w:bodyDiv w:val="1"/>
      <w:marLeft w:val="0"/>
      <w:marRight w:val="0"/>
      <w:marTop w:val="0"/>
      <w:marBottom w:val="0"/>
      <w:divBdr>
        <w:top w:val="none" w:sz="0" w:space="0" w:color="auto"/>
        <w:left w:val="none" w:sz="0" w:space="0" w:color="auto"/>
        <w:bottom w:val="none" w:sz="0" w:space="0" w:color="auto"/>
        <w:right w:val="none" w:sz="0" w:space="0" w:color="auto"/>
      </w:divBdr>
    </w:div>
    <w:div w:id="1896112992">
      <w:bodyDiv w:val="1"/>
      <w:marLeft w:val="0"/>
      <w:marRight w:val="0"/>
      <w:marTop w:val="0"/>
      <w:marBottom w:val="0"/>
      <w:divBdr>
        <w:top w:val="none" w:sz="0" w:space="0" w:color="auto"/>
        <w:left w:val="none" w:sz="0" w:space="0" w:color="auto"/>
        <w:bottom w:val="none" w:sz="0" w:space="0" w:color="auto"/>
        <w:right w:val="none" w:sz="0" w:space="0" w:color="auto"/>
      </w:divBdr>
      <w:divsChild>
        <w:div w:id="1779326055">
          <w:marLeft w:val="0"/>
          <w:marRight w:val="0"/>
          <w:marTop w:val="0"/>
          <w:marBottom w:val="0"/>
          <w:divBdr>
            <w:top w:val="none" w:sz="0" w:space="0" w:color="auto"/>
            <w:left w:val="none" w:sz="0" w:space="0" w:color="auto"/>
            <w:bottom w:val="none" w:sz="0" w:space="0" w:color="auto"/>
            <w:right w:val="none" w:sz="0" w:space="0" w:color="auto"/>
          </w:divBdr>
          <w:divsChild>
            <w:div w:id="682169104">
              <w:marLeft w:val="0"/>
              <w:marRight w:val="0"/>
              <w:marTop w:val="0"/>
              <w:marBottom w:val="0"/>
              <w:divBdr>
                <w:top w:val="none" w:sz="0" w:space="0" w:color="auto"/>
                <w:left w:val="none" w:sz="0" w:space="0" w:color="auto"/>
                <w:bottom w:val="none" w:sz="0" w:space="0" w:color="auto"/>
                <w:right w:val="none" w:sz="0" w:space="0" w:color="auto"/>
              </w:divBdr>
              <w:divsChild>
                <w:div w:id="18426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7494153">
          <w:marLeft w:val="0"/>
          <w:marRight w:val="0"/>
          <w:marTop w:val="0"/>
          <w:marBottom w:val="0"/>
          <w:divBdr>
            <w:top w:val="none" w:sz="0" w:space="0" w:color="auto"/>
            <w:left w:val="none" w:sz="0" w:space="0" w:color="auto"/>
            <w:bottom w:val="none" w:sz="0" w:space="0" w:color="auto"/>
            <w:right w:val="none" w:sz="0" w:space="0" w:color="auto"/>
          </w:divBdr>
          <w:divsChild>
            <w:div w:id="358162944">
              <w:marLeft w:val="0"/>
              <w:marRight w:val="0"/>
              <w:marTop w:val="0"/>
              <w:marBottom w:val="0"/>
              <w:divBdr>
                <w:top w:val="none" w:sz="0" w:space="0" w:color="auto"/>
                <w:left w:val="none" w:sz="0" w:space="0" w:color="auto"/>
                <w:bottom w:val="none" w:sz="0" w:space="0" w:color="auto"/>
                <w:right w:val="none" w:sz="0" w:space="0" w:color="auto"/>
              </w:divBdr>
              <w:divsChild>
                <w:div w:id="566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6884">
      <w:bodyDiv w:val="1"/>
      <w:marLeft w:val="0"/>
      <w:marRight w:val="0"/>
      <w:marTop w:val="0"/>
      <w:marBottom w:val="0"/>
      <w:divBdr>
        <w:top w:val="none" w:sz="0" w:space="0" w:color="auto"/>
        <w:left w:val="none" w:sz="0" w:space="0" w:color="auto"/>
        <w:bottom w:val="none" w:sz="0" w:space="0" w:color="auto"/>
        <w:right w:val="none" w:sz="0" w:space="0" w:color="auto"/>
      </w:divBdr>
    </w:div>
    <w:div w:id="1948655536">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502">
      <w:bodyDiv w:val="1"/>
      <w:marLeft w:val="0"/>
      <w:marRight w:val="0"/>
      <w:marTop w:val="0"/>
      <w:marBottom w:val="0"/>
      <w:divBdr>
        <w:top w:val="none" w:sz="0" w:space="0" w:color="auto"/>
        <w:left w:val="none" w:sz="0" w:space="0" w:color="auto"/>
        <w:bottom w:val="none" w:sz="0" w:space="0" w:color="auto"/>
        <w:right w:val="none" w:sz="0" w:space="0" w:color="auto"/>
      </w:divBdr>
    </w:div>
    <w:div w:id="2016489898">
      <w:bodyDiv w:val="1"/>
      <w:marLeft w:val="0"/>
      <w:marRight w:val="0"/>
      <w:marTop w:val="0"/>
      <w:marBottom w:val="0"/>
      <w:divBdr>
        <w:top w:val="none" w:sz="0" w:space="0" w:color="auto"/>
        <w:left w:val="none" w:sz="0" w:space="0" w:color="auto"/>
        <w:bottom w:val="none" w:sz="0" w:space="0" w:color="auto"/>
        <w:right w:val="none" w:sz="0" w:space="0" w:color="auto"/>
      </w:divBdr>
    </w:div>
    <w:div w:id="2041853191">
      <w:bodyDiv w:val="1"/>
      <w:marLeft w:val="0"/>
      <w:marRight w:val="0"/>
      <w:marTop w:val="0"/>
      <w:marBottom w:val="0"/>
      <w:divBdr>
        <w:top w:val="none" w:sz="0" w:space="0" w:color="auto"/>
        <w:left w:val="none" w:sz="0" w:space="0" w:color="auto"/>
        <w:bottom w:val="none" w:sz="0" w:space="0" w:color="auto"/>
        <w:right w:val="none" w:sz="0" w:space="0" w:color="auto"/>
      </w:divBdr>
    </w:div>
    <w:div w:id="2070763944">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sChild>
        <w:div w:id="1365594981">
          <w:marLeft w:val="0"/>
          <w:marRight w:val="0"/>
          <w:marTop w:val="0"/>
          <w:marBottom w:val="0"/>
          <w:divBdr>
            <w:top w:val="none" w:sz="0" w:space="0" w:color="auto"/>
            <w:left w:val="none" w:sz="0" w:space="0" w:color="auto"/>
            <w:bottom w:val="none" w:sz="0" w:space="0" w:color="auto"/>
            <w:right w:val="none" w:sz="0" w:space="0" w:color="auto"/>
          </w:divBdr>
          <w:divsChild>
            <w:div w:id="424618806">
              <w:marLeft w:val="0"/>
              <w:marRight w:val="0"/>
              <w:marTop w:val="0"/>
              <w:marBottom w:val="0"/>
              <w:divBdr>
                <w:top w:val="none" w:sz="0" w:space="0" w:color="auto"/>
                <w:left w:val="none" w:sz="0" w:space="0" w:color="auto"/>
                <w:bottom w:val="none" w:sz="0" w:space="0" w:color="auto"/>
                <w:right w:val="none" w:sz="0" w:space="0" w:color="auto"/>
              </w:divBdr>
              <w:divsChild>
                <w:div w:id="384450588">
                  <w:marLeft w:val="0"/>
                  <w:marRight w:val="0"/>
                  <w:marTop w:val="0"/>
                  <w:marBottom w:val="0"/>
                  <w:divBdr>
                    <w:top w:val="none" w:sz="0" w:space="0" w:color="auto"/>
                    <w:left w:val="none" w:sz="0" w:space="0" w:color="auto"/>
                    <w:bottom w:val="none" w:sz="0" w:space="0" w:color="auto"/>
                    <w:right w:val="none" w:sz="0" w:space="0" w:color="auto"/>
                  </w:divBdr>
                  <w:divsChild>
                    <w:div w:id="1922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4963">
      <w:bodyDiv w:val="1"/>
      <w:marLeft w:val="0"/>
      <w:marRight w:val="0"/>
      <w:marTop w:val="0"/>
      <w:marBottom w:val="0"/>
      <w:divBdr>
        <w:top w:val="none" w:sz="0" w:space="0" w:color="auto"/>
        <w:left w:val="none" w:sz="0" w:space="0" w:color="auto"/>
        <w:bottom w:val="none" w:sz="0" w:space="0" w:color="auto"/>
        <w:right w:val="none" w:sz="0" w:space="0" w:color="auto"/>
      </w:divBdr>
    </w:div>
    <w:div w:id="2109766249">
      <w:bodyDiv w:val="1"/>
      <w:marLeft w:val="0"/>
      <w:marRight w:val="0"/>
      <w:marTop w:val="0"/>
      <w:marBottom w:val="0"/>
      <w:divBdr>
        <w:top w:val="none" w:sz="0" w:space="0" w:color="auto"/>
        <w:left w:val="none" w:sz="0" w:space="0" w:color="auto"/>
        <w:bottom w:val="none" w:sz="0" w:space="0" w:color="auto"/>
        <w:right w:val="none" w:sz="0" w:space="0" w:color="auto"/>
      </w:divBdr>
    </w:div>
    <w:div w:id="21401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eader" Target="header7.xml"/><Relationship Id="rId47" Type="http://schemas.openxmlformats.org/officeDocument/2006/relationships/header" Target="header10.xml"/><Relationship Id="rId63" Type="http://schemas.openxmlformats.org/officeDocument/2006/relationships/image" Target="media/image19.png"/><Relationship Id="rId68"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diagramQuickStyle" Target="diagrams/quickStyle1.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diagramData" Target="diagrams/data2.xml"/><Relationship Id="rId37" Type="http://schemas.openxmlformats.org/officeDocument/2006/relationships/image" Target="media/image9.png"/><Relationship Id="rId40" Type="http://schemas.openxmlformats.org/officeDocument/2006/relationships/header" Target="header6.xml"/><Relationship Id="rId45" Type="http://schemas.openxmlformats.org/officeDocument/2006/relationships/hyperlink" Target="http://www.vladars.net/sr-SP-Cyrl/Vlada/Ministarstva/mps/Pages/default.aspx" TargetMode="External"/><Relationship Id="rId53" Type="http://schemas.openxmlformats.org/officeDocument/2006/relationships/image" Target="media/image12.jpeg"/><Relationship Id="rId66" Type="http://schemas.openxmlformats.org/officeDocument/2006/relationships/image" Target="media/image22.jpeg"/><Relationship Id="rId5" Type="http://schemas.openxmlformats.org/officeDocument/2006/relationships/numbering" Target="numbering.xml"/><Relationship Id="rId61" Type="http://schemas.openxmlformats.org/officeDocument/2006/relationships/image" Target="media/image17.jpeg"/><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eader" Target="header17.xml"/><Relationship Id="rId64" Type="http://schemas.openxmlformats.org/officeDocument/2006/relationships/image" Target="media/image2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emf"/><Relationship Id="rId33" Type="http://schemas.openxmlformats.org/officeDocument/2006/relationships/diagramLayout" Target="diagrams/layout2.xml"/><Relationship Id="rId38" Type="http://schemas.openxmlformats.org/officeDocument/2006/relationships/footer" Target="footer5.xml"/><Relationship Id="rId46" Type="http://schemas.openxmlformats.org/officeDocument/2006/relationships/header" Target="header9.xml"/><Relationship Id="rId59" Type="http://schemas.openxmlformats.org/officeDocument/2006/relationships/image" Target="media/image16.jpeg"/><Relationship Id="rId67" Type="http://schemas.openxmlformats.org/officeDocument/2006/relationships/image" Target="media/image23.jpeg"/><Relationship Id="rId20" Type="http://schemas.openxmlformats.org/officeDocument/2006/relationships/image" Target="media/image2.jpeg"/><Relationship Id="rId41" Type="http://schemas.openxmlformats.org/officeDocument/2006/relationships/image" Target="media/image10.png"/><Relationship Id="rId54" Type="http://schemas.openxmlformats.org/officeDocument/2006/relationships/image" Target="media/image13.jpeg"/><Relationship Id="rId62" Type="http://schemas.openxmlformats.org/officeDocument/2006/relationships/image" Target="media/image1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header" Target="header12.xml"/><Relationship Id="rId57" Type="http://schemas.openxmlformats.org/officeDocument/2006/relationships/image" Target="media/image14.jpe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11.png"/><Relationship Id="rId52" Type="http://schemas.openxmlformats.org/officeDocument/2006/relationships/header" Target="header15.xml"/><Relationship Id="rId60" Type="http://schemas.openxmlformats.org/officeDocument/2006/relationships/image" Target="media/image15.jpeg"/><Relationship Id="rId65"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5.xml"/><Relationship Id="rId34" Type="http://schemas.openxmlformats.org/officeDocument/2006/relationships/diagramQuickStyle" Target="diagrams/quickStyle2.xml"/><Relationship Id="rId50" Type="http://schemas.openxmlformats.org/officeDocument/2006/relationships/header" Target="header13.xml"/><Relationship Id="rId55" Type="http://schemas.openxmlformats.org/officeDocument/2006/relationships/header" Target="header16.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Topics_Ext_Content/IFC_External_Corporate_Site/Sustainability-At-IFC/Policies-Standards/EHS-Guidelines/" TargetMode="External"/><Relationship Id="rId3" Type="http://schemas.openxmlformats.org/officeDocument/2006/relationships/hyperlink" Target="https://www.eea.europa.eu/data-and-maps/indicators/oxygen-consuming-substances-in-rivers/oxygen-consuming-substances-in-rivers-7" TargetMode="External"/><Relationship Id="rId7" Type="http://schemas.openxmlformats.org/officeDocument/2006/relationships/hyperlink" Target="http://www.worldbank.org/en/projects-operations/environmental-and-social-framework/brief/environmental-and-social-framework-resources" TargetMode="External"/><Relationship Id="rId2" Type="http://schemas.openxmlformats.org/officeDocument/2006/relationships/hyperlink" Target="https://www.eea.europa.eu/data-and-maps/indicators/nutrients-in-freshwater/nutrients-in-freshwater-assessment-published-6" TargetMode="External"/><Relationship Id="rId1" Type="http://schemas.openxmlformats.org/officeDocument/2006/relationships/hyperlink" Target="https://www.eea.europa.eu/data-and-maps/indicators/oxygen-consuming-substances-in-rivers/oxygen-consuming-substances-in-rivers-7" TargetMode="External"/><Relationship Id="rId6" Type="http://schemas.openxmlformats.org/officeDocument/2006/relationships/hyperlink" Target="http://pubdocs.worldbank.org/en/837721522762050108/Environmental-and-Social-Framework.pdf" TargetMode="External"/><Relationship Id="rId5" Type="http://schemas.openxmlformats.org/officeDocument/2006/relationships/hyperlink" Target="https://www.ilo.org/budapest/countries-covered/bosnia-herzegovina/WCMS_471903/lang--en/index.htm" TargetMode="External"/><Relationship Id="rId4" Type="http://schemas.openxmlformats.org/officeDocument/2006/relationships/hyperlink" Target="https://www.eea.europa.eu/data-and-maps/indicators/nutrients-in-freshwater/nutrients-in-freshwater-assessment-published-6" TargetMode="External"/><Relationship Id="rId9" Type="http://schemas.openxmlformats.org/officeDocument/2006/relationships/hyperlink" Target="http://eu-monitoring.ba/trajanje-sudskih-postupaka-u-antidiskriminacijskim-predmetima/"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EC03B-FAE2-4281-B621-36BF639D86D3}" type="doc">
      <dgm:prSet loTypeId="urn:microsoft.com/office/officeart/2005/8/layout/venn1" loCatId="relationship" qsTypeId="urn:microsoft.com/office/officeart/2005/8/quickstyle/simple1" qsCatId="simple" csTypeId="urn:microsoft.com/office/officeart/2005/8/colors/accent0_2" csCatId="mainScheme" phldr="1"/>
      <dgm:spPr/>
      <dgm:t>
        <a:bodyPr/>
        <a:lstStyle/>
        <a:p>
          <a:endParaRPr lang="hr-HR"/>
        </a:p>
      </dgm:t>
    </dgm:pt>
    <dgm:pt modelId="{DBE8DF86-34EF-4E1D-B770-9C4222484DCE}">
      <dgm:prSet custT="1"/>
      <dgm:spPr>
        <a:xfrm>
          <a:off x="2021881" y="91825"/>
          <a:ext cx="1899836" cy="1899836"/>
        </a:xfr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0">
            <a:buNone/>
          </a:pPr>
          <a:r>
            <a:rPr lang="hr-HR" sz="900" b="0">
              <a:solidFill>
                <a:sysClr val="windowText" lastClr="000000">
                  <a:hueOff val="0"/>
                  <a:satOff val="0"/>
                  <a:lumOff val="0"/>
                  <a:alphaOff val="0"/>
                </a:sysClr>
              </a:solidFill>
              <a:latin typeface="Calibri" panose="020F0502020204030204"/>
              <a:ea typeface="+mn-ea"/>
              <a:cs typeface="+mn-cs"/>
            </a:rPr>
            <a:t>A</a:t>
          </a:r>
          <a:r>
            <a:rPr lang="hr-HR" sz="900" b="1">
              <a:solidFill>
                <a:sysClr val="windowText" lastClr="000000">
                  <a:hueOff val="0"/>
                  <a:satOff val="0"/>
                  <a:lumOff val="0"/>
                  <a:alphaOff val="0"/>
                </a:sysClr>
              </a:solidFill>
              <a:latin typeface="Calibri" panose="020F0502020204030204"/>
              <a:ea typeface="+mn-ea"/>
              <a:cs typeface="+mn-cs"/>
            </a:rPr>
            <a:t> Vision for Sustainable Development</a:t>
          </a:r>
          <a:r>
            <a:rPr lang="hr-HR" sz="900">
              <a:solidFill>
                <a:sysClr val="windowText" lastClr="000000">
                  <a:hueOff val="0"/>
                  <a:satOff val="0"/>
                  <a:lumOff val="0"/>
                  <a:alphaOff val="0"/>
                </a:sysClr>
              </a:solidFill>
              <a:latin typeface="Calibri" panose="020F0502020204030204"/>
              <a:ea typeface="+mn-ea"/>
              <a:cs typeface="+mn-cs"/>
            </a:rPr>
            <a:t>, which sets out the Bank's aspirations regarding environmental and social sustainability</a:t>
          </a:r>
        </a:p>
      </dgm:t>
    </dgm:pt>
    <dgm:pt modelId="{75D1EFC9-6D64-4DEB-89F4-755DD0B9500F}" type="parTrans" cxnId="{2A03C044-64C0-48BA-BBBC-D5CD068DBA14}">
      <dgm:prSet/>
      <dgm:spPr/>
      <dgm:t>
        <a:bodyPr/>
        <a:lstStyle/>
        <a:p>
          <a:endParaRPr lang="hr-HR" sz="900"/>
        </a:p>
      </dgm:t>
    </dgm:pt>
    <dgm:pt modelId="{46DA1674-42A2-46B4-9EC1-EC5270D3C7A0}" type="sibTrans" cxnId="{2A03C044-64C0-48BA-BBBC-D5CD068DBA14}">
      <dgm:prSet/>
      <dgm:spPr/>
      <dgm:t>
        <a:bodyPr/>
        <a:lstStyle/>
        <a:p>
          <a:endParaRPr lang="hr-HR" sz="900"/>
        </a:p>
      </dgm:t>
    </dgm:pt>
    <dgm:pt modelId="{269AD7AD-A4B7-4791-A18C-ECCB1C372166}">
      <dgm:prSet custT="1"/>
      <dgm:spPr>
        <a:xfrm>
          <a:off x="2707406" y="1279223"/>
          <a:ext cx="1899836" cy="1899836"/>
        </a:xfrm>
        <a:solidFill>
          <a:sysClr val="window" lastClr="FFFFFF">
            <a:alpha val="50000"/>
            <a:hueOff val="0"/>
            <a:satOff val="0"/>
            <a:lumOff val="0"/>
            <a:alphaOff val="0"/>
          </a:sysClr>
        </a:solidFill>
        <a:ln w="12700" cap="flat" cmpd="sng" algn="ctr">
          <a:solidFill>
            <a:srgbClr val="4472C4"/>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The World Bank Environmental and Social Policy for Investment Project Financing,</a:t>
          </a:r>
          <a:r>
            <a:rPr lang="hr-HR" sz="900">
              <a:solidFill>
                <a:sysClr val="windowText" lastClr="000000">
                  <a:hueOff val="0"/>
                  <a:satOff val="0"/>
                  <a:lumOff val="0"/>
                  <a:alphaOff val="0"/>
                </a:sysClr>
              </a:solidFill>
              <a:latin typeface="Calibri" panose="020F0502020204030204"/>
              <a:ea typeface="+mn-ea"/>
              <a:cs typeface="+mn-cs"/>
            </a:rPr>
            <a:t> which sets out the mandatory requirements that apply to the Bank</a:t>
          </a:r>
        </a:p>
      </dgm:t>
    </dgm:pt>
    <dgm:pt modelId="{DAB871C4-AB8D-44F3-8C2A-6AE3C8B5C4BF}" type="parTrans" cxnId="{A6696E79-47F2-42D8-A74B-5287DE399B5C}">
      <dgm:prSet/>
      <dgm:spPr/>
      <dgm:t>
        <a:bodyPr/>
        <a:lstStyle/>
        <a:p>
          <a:endParaRPr lang="hr-HR" sz="900"/>
        </a:p>
      </dgm:t>
    </dgm:pt>
    <dgm:pt modelId="{1B7C3B11-44BC-48AF-8F1F-F6CC81E6C563}" type="sibTrans" cxnId="{A6696E79-47F2-42D8-A74B-5287DE399B5C}">
      <dgm:prSet/>
      <dgm:spPr/>
      <dgm:t>
        <a:bodyPr/>
        <a:lstStyle/>
        <a:p>
          <a:endParaRPr lang="hr-HR" sz="900"/>
        </a:p>
      </dgm:t>
    </dgm:pt>
    <dgm:pt modelId="{16E15D27-074E-464B-9B7A-FE89B1F1D4CA}">
      <dgm:prSet custT="1"/>
      <dgm:spPr>
        <a:xfrm>
          <a:off x="1336357" y="1279223"/>
          <a:ext cx="1899836" cy="1899836"/>
        </a:xfrm>
        <a:solidFill>
          <a:sysClr val="window" lastClr="FFFFFF">
            <a:alpha val="50000"/>
            <a:hueOff val="0"/>
            <a:satOff val="0"/>
            <a:lumOff val="0"/>
            <a:alphaOff val="0"/>
          </a:sysClr>
        </a:solidFill>
        <a:ln w="12700" cap="flat" cmpd="sng" algn="ctr">
          <a:solidFill>
            <a:srgbClr val="008000"/>
          </a:solidFill>
          <a:prstDash val="solid"/>
          <a:miter lim="800000"/>
        </a:ln>
        <a:effectLst/>
      </dgm:spPr>
      <dgm:t>
        <a:bodyPr/>
        <a:lstStyle/>
        <a:p>
          <a:pPr rtl="0">
            <a:buNone/>
          </a:pPr>
          <a:r>
            <a:rPr lang="hr-HR" sz="900" b="0">
              <a:solidFill>
                <a:sysClr val="windowText" lastClr="000000">
                  <a:hueOff val="0"/>
                  <a:satOff val="0"/>
                  <a:lumOff val="0"/>
                  <a:alphaOff val="0"/>
                </a:sysClr>
              </a:solidFill>
              <a:latin typeface="Calibri" panose="020F0502020204030204"/>
              <a:ea typeface="+mn-ea"/>
              <a:cs typeface="+mn-cs"/>
            </a:rPr>
            <a:t>The</a:t>
          </a:r>
          <a:r>
            <a:rPr lang="hr-HR" sz="900" b="1">
              <a:solidFill>
                <a:sysClr val="windowText" lastClr="000000">
                  <a:hueOff val="0"/>
                  <a:satOff val="0"/>
                  <a:lumOff val="0"/>
                  <a:alphaOff val="0"/>
                </a:sysClr>
              </a:solidFill>
              <a:latin typeface="Calibri" panose="020F0502020204030204"/>
              <a:ea typeface="+mn-ea"/>
              <a:cs typeface="+mn-cs"/>
            </a:rPr>
            <a:t> Environmental and Social Standards,</a:t>
          </a:r>
          <a:r>
            <a:rPr lang="hr-HR" sz="900">
              <a:solidFill>
                <a:sysClr val="windowText" lastClr="000000">
                  <a:hueOff val="0"/>
                  <a:satOff val="0"/>
                  <a:lumOff val="0"/>
                  <a:alphaOff val="0"/>
                </a:sysClr>
              </a:solidFill>
              <a:latin typeface="Calibri" panose="020F0502020204030204"/>
              <a:ea typeface="+mn-ea"/>
              <a:cs typeface="+mn-cs"/>
            </a:rPr>
            <a:t> which set out the mandatory requirements that apply to the Borrower and projects</a:t>
          </a:r>
        </a:p>
      </dgm:t>
    </dgm:pt>
    <dgm:pt modelId="{838CAD5C-E33B-4D94-94C0-232B3B56E5B9}" type="parTrans" cxnId="{80160EBC-AD46-43CC-82A7-60B4ECC71CEE}">
      <dgm:prSet/>
      <dgm:spPr/>
      <dgm:t>
        <a:bodyPr/>
        <a:lstStyle/>
        <a:p>
          <a:endParaRPr lang="hr-HR" sz="900"/>
        </a:p>
      </dgm:t>
    </dgm:pt>
    <dgm:pt modelId="{71FD161B-4C92-429B-A8FB-079DA8BD3414}" type="sibTrans" cxnId="{80160EBC-AD46-43CC-82A7-60B4ECC71CEE}">
      <dgm:prSet/>
      <dgm:spPr/>
      <dgm:t>
        <a:bodyPr/>
        <a:lstStyle/>
        <a:p>
          <a:endParaRPr lang="hr-HR" sz="900"/>
        </a:p>
      </dgm:t>
    </dgm:pt>
    <dgm:pt modelId="{F27FAD91-486F-4285-AEB3-FC9354C00F58}" type="pres">
      <dgm:prSet presAssocID="{FF2EC03B-FAE2-4281-B621-36BF639D86D3}" presName="compositeShape" presStyleCnt="0">
        <dgm:presLayoutVars>
          <dgm:chMax val="7"/>
          <dgm:dir/>
          <dgm:resizeHandles val="exact"/>
        </dgm:presLayoutVars>
      </dgm:prSet>
      <dgm:spPr/>
    </dgm:pt>
    <dgm:pt modelId="{37C73198-7CA5-4861-9187-D8242923F164}" type="pres">
      <dgm:prSet presAssocID="{DBE8DF86-34EF-4E1D-B770-9C4222484DCE}" presName="circ1" presStyleLbl="vennNode1" presStyleIdx="0" presStyleCnt="3"/>
      <dgm:spPr>
        <a:prstGeom prst="ellipse">
          <a:avLst/>
        </a:prstGeom>
      </dgm:spPr>
    </dgm:pt>
    <dgm:pt modelId="{24C81F5C-0A88-4206-AB1E-BB6D51C07D55}" type="pres">
      <dgm:prSet presAssocID="{DBE8DF86-34EF-4E1D-B770-9C4222484DCE}" presName="circ1Tx" presStyleLbl="revTx" presStyleIdx="0" presStyleCnt="0">
        <dgm:presLayoutVars>
          <dgm:chMax val="0"/>
          <dgm:chPref val="0"/>
          <dgm:bulletEnabled val="1"/>
        </dgm:presLayoutVars>
      </dgm:prSet>
      <dgm:spPr/>
    </dgm:pt>
    <dgm:pt modelId="{5314F082-1DD6-427E-B574-34927F00AE08}" type="pres">
      <dgm:prSet presAssocID="{269AD7AD-A4B7-4791-A18C-ECCB1C372166}" presName="circ2" presStyleLbl="vennNode1" presStyleIdx="1" presStyleCnt="3"/>
      <dgm:spPr>
        <a:prstGeom prst="ellipse">
          <a:avLst/>
        </a:prstGeom>
      </dgm:spPr>
    </dgm:pt>
    <dgm:pt modelId="{7F214E5E-681B-48AD-8174-44951B500365}" type="pres">
      <dgm:prSet presAssocID="{269AD7AD-A4B7-4791-A18C-ECCB1C372166}" presName="circ2Tx" presStyleLbl="revTx" presStyleIdx="0" presStyleCnt="0">
        <dgm:presLayoutVars>
          <dgm:chMax val="0"/>
          <dgm:chPref val="0"/>
          <dgm:bulletEnabled val="1"/>
        </dgm:presLayoutVars>
      </dgm:prSet>
      <dgm:spPr/>
    </dgm:pt>
    <dgm:pt modelId="{3A05D180-2E4B-4DAF-9896-2CFC9E500AE8}" type="pres">
      <dgm:prSet presAssocID="{16E15D27-074E-464B-9B7A-FE89B1F1D4CA}" presName="circ3" presStyleLbl="vennNode1" presStyleIdx="2" presStyleCnt="3"/>
      <dgm:spPr>
        <a:prstGeom prst="ellipse">
          <a:avLst/>
        </a:prstGeom>
      </dgm:spPr>
    </dgm:pt>
    <dgm:pt modelId="{764CD304-0243-433B-B205-E05E71A0A5D7}" type="pres">
      <dgm:prSet presAssocID="{16E15D27-074E-464B-9B7A-FE89B1F1D4CA}" presName="circ3Tx" presStyleLbl="revTx" presStyleIdx="0" presStyleCnt="0">
        <dgm:presLayoutVars>
          <dgm:chMax val="0"/>
          <dgm:chPref val="0"/>
          <dgm:bulletEnabled val="1"/>
        </dgm:presLayoutVars>
      </dgm:prSet>
      <dgm:spPr/>
    </dgm:pt>
  </dgm:ptLst>
  <dgm:cxnLst>
    <dgm:cxn modelId="{295AE51F-83FC-4C85-A551-F1B88E9C9254}" type="presOf" srcId="{DBE8DF86-34EF-4E1D-B770-9C4222484DCE}" destId="{24C81F5C-0A88-4206-AB1E-BB6D51C07D55}" srcOrd="1" destOrd="0" presId="urn:microsoft.com/office/officeart/2005/8/layout/venn1"/>
    <dgm:cxn modelId="{2A03C044-64C0-48BA-BBBC-D5CD068DBA14}" srcId="{FF2EC03B-FAE2-4281-B621-36BF639D86D3}" destId="{DBE8DF86-34EF-4E1D-B770-9C4222484DCE}" srcOrd="0" destOrd="0" parTransId="{75D1EFC9-6D64-4DEB-89F4-755DD0B9500F}" sibTransId="{46DA1674-42A2-46B4-9EC1-EC5270D3C7A0}"/>
    <dgm:cxn modelId="{778C1E55-ACB3-4D0C-AB5E-163765540570}" type="presOf" srcId="{FF2EC03B-FAE2-4281-B621-36BF639D86D3}" destId="{F27FAD91-486F-4285-AEB3-FC9354C00F58}" srcOrd="0" destOrd="0" presId="urn:microsoft.com/office/officeart/2005/8/layout/venn1"/>
    <dgm:cxn modelId="{A6696E79-47F2-42D8-A74B-5287DE399B5C}" srcId="{FF2EC03B-FAE2-4281-B621-36BF639D86D3}" destId="{269AD7AD-A4B7-4791-A18C-ECCB1C372166}" srcOrd="1" destOrd="0" parTransId="{DAB871C4-AB8D-44F3-8C2A-6AE3C8B5C4BF}" sibTransId="{1B7C3B11-44BC-48AF-8F1F-F6CC81E6C563}"/>
    <dgm:cxn modelId="{D002F7A1-542F-4863-B1AC-057A64A1E7DB}" type="presOf" srcId="{269AD7AD-A4B7-4791-A18C-ECCB1C372166}" destId="{5314F082-1DD6-427E-B574-34927F00AE08}" srcOrd="0" destOrd="0" presId="urn:microsoft.com/office/officeart/2005/8/layout/venn1"/>
    <dgm:cxn modelId="{59B597B6-3EA6-4E0E-953C-C3EE569AA1F3}" type="presOf" srcId="{16E15D27-074E-464B-9B7A-FE89B1F1D4CA}" destId="{3A05D180-2E4B-4DAF-9896-2CFC9E500AE8}" srcOrd="0" destOrd="0" presId="urn:microsoft.com/office/officeart/2005/8/layout/venn1"/>
    <dgm:cxn modelId="{80160EBC-AD46-43CC-82A7-60B4ECC71CEE}" srcId="{FF2EC03B-FAE2-4281-B621-36BF639D86D3}" destId="{16E15D27-074E-464B-9B7A-FE89B1F1D4CA}" srcOrd="2" destOrd="0" parTransId="{838CAD5C-E33B-4D94-94C0-232B3B56E5B9}" sibTransId="{71FD161B-4C92-429B-A8FB-079DA8BD3414}"/>
    <dgm:cxn modelId="{405587BF-F3AF-4A8C-B90D-85D29193CCDB}" type="presOf" srcId="{16E15D27-074E-464B-9B7A-FE89B1F1D4CA}" destId="{764CD304-0243-433B-B205-E05E71A0A5D7}" srcOrd="1" destOrd="0" presId="urn:microsoft.com/office/officeart/2005/8/layout/venn1"/>
    <dgm:cxn modelId="{BBF184CB-6E4C-4B8A-AE0F-8B50E3E59FA3}" type="presOf" srcId="{269AD7AD-A4B7-4791-A18C-ECCB1C372166}" destId="{7F214E5E-681B-48AD-8174-44951B500365}" srcOrd="1" destOrd="0" presId="urn:microsoft.com/office/officeart/2005/8/layout/venn1"/>
    <dgm:cxn modelId="{FB14CFE1-96CA-4637-B58E-DCAB44142D5B}" type="presOf" srcId="{DBE8DF86-34EF-4E1D-B770-9C4222484DCE}" destId="{37C73198-7CA5-4861-9187-D8242923F164}" srcOrd="0" destOrd="0" presId="urn:microsoft.com/office/officeart/2005/8/layout/venn1"/>
    <dgm:cxn modelId="{722B2478-3F6C-4B88-A0F7-9D4FABF755C2}" type="presParOf" srcId="{F27FAD91-486F-4285-AEB3-FC9354C00F58}" destId="{37C73198-7CA5-4861-9187-D8242923F164}" srcOrd="0" destOrd="0" presId="urn:microsoft.com/office/officeart/2005/8/layout/venn1"/>
    <dgm:cxn modelId="{AC7D54F3-845D-4EF2-93E7-F712F9D49275}" type="presParOf" srcId="{F27FAD91-486F-4285-AEB3-FC9354C00F58}" destId="{24C81F5C-0A88-4206-AB1E-BB6D51C07D55}" srcOrd="1" destOrd="0" presId="urn:microsoft.com/office/officeart/2005/8/layout/venn1"/>
    <dgm:cxn modelId="{ACAAEB25-F1CE-40F7-A043-AA2732C6C12A}" type="presParOf" srcId="{F27FAD91-486F-4285-AEB3-FC9354C00F58}" destId="{5314F082-1DD6-427E-B574-34927F00AE08}" srcOrd="2" destOrd="0" presId="urn:microsoft.com/office/officeart/2005/8/layout/venn1"/>
    <dgm:cxn modelId="{C97CEF0E-B426-4301-8C43-6EA5CCA2126A}" type="presParOf" srcId="{F27FAD91-486F-4285-AEB3-FC9354C00F58}" destId="{7F214E5E-681B-48AD-8174-44951B500365}" srcOrd="3" destOrd="0" presId="urn:microsoft.com/office/officeart/2005/8/layout/venn1"/>
    <dgm:cxn modelId="{B4A6BB62-4063-4DC2-BC6A-F6F56C83335A}" type="presParOf" srcId="{F27FAD91-486F-4285-AEB3-FC9354C00F58}" destId="{3A05D180-2E4B-4DAF-9896-2CFC9E500AE8}" srcOrd="4" destOrd="0" presId="urn:microsoft.com/office/officeart/2005/8/layout/venn1"/>
    <dgm:cxn modelId="{934C497F-6862-4D55-AEC8-7DAE01BC7FB1}" type="presParOf" srcId="{F27FAD91-486F-4285-AEB3-FC9354C00F58}" destId="{764CD304-0243-433B-B205-E05E71A0A5D7}" srcOrd="5" destOrd="0" presId="urn:microsoft.com/office/officeart/2005/8/layout/ven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FA7F58-34AB-4590-A2C0-4796D49F9A9F}" type="doc">
      <dgm:prSet loTypeId="urn:microsoft.com/office/officeart/2005/8/layout/vList5" loCatId="list" qsTypeId="urn:microsoft.com/office/officeart/2005/8/quickstyle/simple1" qsCatId="simple" csTypeId="urn:microsoft.com/office/officeart/2005/8/colors/accent0_2" csCatId="mainScheme" phldr="1"/>
      <dgm:spPr/>
      <dgm:t>
        <a:bodyPr/>
        <a:lstStyle/>
        <a:p>
          <a:endParaRPr lang="hr-HR"/>
        </a:p>
      </dgm:t>
    </dgm:pt>
    <dgm:pt modelId="{0656469D-8AE0-4431-9B0E-430C8D14F168}">
      <dgm:prSet phldrT="[Text]" custT="1"/>
      <dgm:spPr>
        <a:xfrm>
          <a:off x="66936" y="21254"/>
          <a:ext cx="2008274" cy="379654"/>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1</a:t>
          </a:r>
        </a:p>
      </dgm:t>
    </dgm:pt>
    <dgm:pt modelId="{19EFFC5D-1609-40EA-A43C-8A0C6C0C7D47}" type="parTrans" cxnId="{4BE7A6CF-B728-46DB-BAA8-4DA5D443970B}">
      <dgm:prSet/>
      <dgm:spPr/>
      <dgm:t>
        <a:bodyPr/>
        <a:lstStyle/>
        <a:p>
          <a:endParaRPr lang="hr-HR" sz="1000"/>
        </a:p>
      </dgm:t>
    </dgm:pt>
    <dgm:pt modelId="{791F05C0-3545-4499-8A7E-29ADD284BD14}" type="sibTrans" cxnId="{4BE7A6CF-B728-46DB-BAA8-4DA5D443970B}">
      <dgm:prSet/>
      <dgm:spPr/>
      <dgm:t>
        <a:bodyPr/>
        <a:lstStyle/>
        <a:p>
          <a:endParaRPr lang="hr-HR" sz="1000"/>
        </a:p>
      </dgm:t>
    </dgm:pt>
    <dgm:pt modelId="{01BD2BD4-9422-4134-A809-94E6A035FD95}">
      <dgm:prSet phldrT="[Text]" custT="1"/>
      <dgm:spPr>
        <a:xfrm>
          <a:off x="66936" y="469334"/>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2</a:t>
          </a:r>
        </a:p>
      </dgm:t>
    </dgm:pt>
    <dgm:pt modelId="{CAC401F8-EE46-499D-9878-7A0B623DF1F2}" type="parTrans" cxnId="{DE3136A1-0EC1-42DF-8C4F-0CD0E674179D}">
      <dgm:prSet/>
      <dgm:spPr/>
      <dgm:t>
        <a:bodyPr/>
        <a:lstStyle/>
        <a:p>
          <a:endParaRPr lang="hr-HR" sz="1000"/>
        </a:p>
      </dgm:t>
    </dgm:pt>
    <dgm:pt modelId="{CE9E490B-D02E-4AC6-B371-6C8D5BF020AA}" type="sibTrans" cxnId="{DE3136A1-0EC1-42DF-8C4F-0CD0E674179D}">
      <dgm:prSet/>
      <dgm:spPr/>
      <dgm:t>
        <a:bodyPr/>
        <a:lstStyle/>
        <a:p>
          <a:endParaRPr lang="hr-HR" sz="1000"/>
        </a:p>
      </dgm:t>
    </dgm:pt>
    <dgm:pt modelId="{BFC944DF-419E-447C-A560-E5AA1D547CD7}">
      <dgm:prSet phldrT="[Text]" custT="1"/>
      <dgm:spPr>
        <a:xfrm>
          <a:off x="66936" y="915610"/>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3</a:t>
          </a:r>
        </a:p>
      </dgm:t>
    </dgm:pt>
    <dgm:pt modelId="{A979BE4A-1F46-46DD-87FF-7190A549D49B}" type="parTrans" cxnId="{1E0CF41C-2C3D-422D-B04F-F8E8FC791A6A}">
      <dgm:prSet/>
      <dgm:spPr/>
      <dgm:t>
        <a:bodyPr/>
        <a:lstStyle/>
        <a:p>
          <a:endParaRPr lang="hr-HR" sz="1000"/>
        </a:p>
      </dgm:t>
    </dgm:pt>
    <dgm:pt modelId="{FE8B9DD6-FAA3-4F48-881A-85968827A8F6}" type="sibTrans" cxnId="{1E0CF41C-2C3D-422D-B04F-F8E8FC791A6A}">
      <dgm:prSet/>
      <dgm:spPr/>
      <dgm:t>
        <a:bodyPr/>
        <a:lstStyle/>
        <a:p>
          <a:endParaRPr lang="hr-HR" sz="1000"/>
        </a:p>
      </dgm:t>
    </dgm:pt>
    <dgm:pt modelId="{32280207-1A3A-4871-96F6-FF78CF5F97E5}">
      <dgm:prSet custT="1"/>
      <dgm:spPr>
        <a:xfrm rot="5400000">
          <a:off x="3843726" y="-1697629"/>
          <a:ext cx="420024" cy="3815283"/>
        </a:xfrm>
        <a:solidFill>
          <a:sysClr val="window" lastClr="FFFFFF">
            <a:alpha val="90000"/>
            <a:tint val="40000"/>
            <a:hueOff val="0"/>
            <a:satOff val="0"/>
            <a:lumOff val="0"/>
            <a:alphaOff val="0"/>
          </a:sysClr>
        </a:solidFill>
        <a:ln w="12700" cap="rnd"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Assessment and Management of Environmental and Social Risks and Impacts</a:t>
          </a:r>
        </a:p>
      </dgm:t>
    </dgm:pt>
    <dgm:pt modelId="{4AA61993-9007-4A7C-B597-DBA60132BD9E}" type="parTrans" cxnId="{D6087920-C5C2-4099-902B-E05C148CEE35}">
      <dgm:prSet/>
      <dgm:spPr/>
      <dgm:t>
        <a:bodyPr/>
        <a:lstStyle/>
        <a:p>
          <a:endParaRPr lang="hr-HR" sz="1000"/>
        </a:p>
      </dgm:t>
    </dgm:pt>
    <dgm:pt modelId="{6F48571D-E078-4760-ACDA-40D5AE682F53}" type="sibTrans" cxnId="{D6087920-C5C2-4099-902B-E05C148CEE35}">
      <dgm:prSet/>
      <dgm:spPr/>
      <dgm:t>
        <a:bodyPr/>
        <a:lstStyle/>
        <a:p>
          <a:endParaRPr lang="hr-HR" sz="1000"/>
        </a:p>
      </dgm:t>
    </dgm:pt>
    <dgm:pt modelId="{935074B3-6E61-434A-A489-BF804EEFB1FF}">
      <dgm:prSet custT="1"/>
      <dgm:spPr>
        <a:xfrm>
          <a:off x="66936" y="1361886"/>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4</a:t>
          </a:r>
        </a:p>
      </dgm:t>
    </dgm:pt>
    <dgm:pt modelId="{905F4983-F9E5-49F0-B1EC-E2C45F8FC7D6}" type="parTrans" cxnId="{8B0AB703-2FDA-4F31-8A1C-ADA50A824094}">
      <dgm:prSet/>
      <dgm:spPr/>
      <dgm:t>
        <a:bodyPr/>
        <a:lstStyle/>
        <a:p>
          <a:endParaRPr lang="hr-HR" sz="1000"/>
        </a:p>
      </dgm:t>
    </dgm:pt>
    <dgm:pt modelId="{BE282C22-5976-4B40-B986-209C30F64BC5}" type="sibTrans" cxnId="{8B0AB703-2FDA-4F31-8A1C-ADA50A824094}">
      <dgm:prSet/>
      <dgm:spPr/>
      <dgm:t>
        <a:bodyPr/>
        <a:lstStyle/>
        <a:p>
          <a:endParaRPr lang="hr-HR" sz="1000"/>
        </a:p>
      </dgm:t>
    </dgm:pt>
    <dgm:pt modelId="{8CFD223A-FDE0-407A-83EC-1027A55709E6}">
      <dgm:prSet custT="1"/>
      <dgm:spPr>
        <a:xfrm>
          <a:off x="66936" y="1808162"/>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5</a:t>
          </a:r>
        </a:p>
      </dgm:t>
    </dgm:pt>
    <dgm:pt modelId="{1486EED0-5FFE-4377-8002-B1857048E2C0}" type="parTrans" cxnId="{35387F40-44A4-4CA7-AF4E-3C739AE6611C}">
      <dgm:prSet/>
      <dgm:spPr/>
      <dgm:t>
        <a:bodyPr/>
        <a:lstStyle/>
        <a:p>
          <a:endParaRPr lang="hr-HR" sz="1000"/>
        </a:p>
      </dgm:t>
    </dgm:pt>
    <dgm:pt modelId="{53B4F4C7-48E7-4F1F-A32D-BE0F2A0189C8}" type="sibTrans" cxnId="{35387F40-44A4-4CA7-AF4E-3C739AE6611C}">
      <dgm:prSet/>
      <dgm:spPr/>
      <dgm:t>
        <a:bodyPr/>
        <a:lstStyle/>
        <a:p>
          <a:endParaRPr lang="hr-HR" sz="1000"/>
        </a:p>
      </dgm:t>
    </dgm:pt>
    <dgm:pt modelId="{F61E939F-4573-43C2-9932-9B25983BEB8E}">
      <dgm:prSet custT="1"/>
      <dgm:spPr>
        <a:xfrm>
          <a:off x="66936" y="2254439"/>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6</a:t>
          </a:r>
        </a:p>
      </dgm:t>
    </dgm:pt>
    <dgm:pt modelId="{26B80455-530E-41F3-9835-5E935CD43691}" type="parTrans" cxnId="{B0955892-8330-42A4-8E9E-3A28988D7F57}">
      <dgm:prSet/>
      <dgm:spPr/>
      <dgm:t>
        <a:bodyPr/>
        <a:lstStyle/>
        <a:p>
          <a:endParaRPr lang="hr-HR" sz="1000"/>
        </a:p>
      </dgm:t>
    </dgm:pt>
    <dgm:pt modelId="{382A94C1-B9B7-4672-849D-27E3EC389991}" type="sibTrans" cxnId="{B0955892-8330-42A4-8E9E-3A28988D7F57}">
      <dgm:prSet/>
      <dgm:spPr/>
      <dgm:t>
        <a:bodyPr/>
        <a:lstStyle/>
        <a:p>
          <a:endParaRPr lang="hr-HR" sz="1000"/>
        </a:p>
      </dgm:t>
    </dgm:pt>
    <dgm:pt modelId="{2922D74D-DE5E-41E7-BFFA-EE7D72C77DA8}">
      <dgm:prSet custT="1"/>
      <dgm:spPr>
        <a:xfrm>
          <a:off x="66936" y="2700715"/>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7</a:t>
          </a:r>
        </a:p>
      </dgm:t>
    </dgm:pt>
    <dgm:pt modelId="{13216F6C-45BD-4940-A41B-6B6ABD0316A2}" type="parTrans" cxnId="{DE4EAF2B-2EB6-444B-8522-8763913FB941}">
      <dgm:prSet/>
      <dgm:spPr/>
      <dgm:t>
        <a:bodyPr/>
        <a:lstStyle/>
        <a:p>
          <a:endParaRPr lang="hr-HR" sz="1000"/>
        </a:p>
      </dgm:t>
    </dgm:pt>
    <dgm:pt modelId="{0AEE0CA5-DAB0-4359-AA4B-9B619530091D}" type="sibTrans" cxnId="{DE4EAF2B-2EB6-444B-8522-8763913FB941}">
      <dgm:prSet/>
      <dgm:spPr/>
      <dgm:t>
        <a:bodyPr/>
        <a:lstStyle/>
        <a:p>
          <a:endParaRPr lang="hr-HR" sz="1000"/>
        </a:p>
      </dgm:t>
    </dgm:pt>
    <dgm:pt modelId="{C01D8580-F64A-428A-A08A-68B2A1D7564D}">
      <dgm:prSet custT="1"/>
      <dgm:spPr>
        <a:xfrm>
          <a:off x="66936" y="3146991"/>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8</a:t>
          </a:r>
        </a:p>
      </dgm:t>
    </dgm:pt>
    <dgm:pt modelId="{7BB46279-E5E9-4EC8-B233-0628C09E6CD8}" type="parTrans" cxnId="{B3B61030-8768-4834-92FC-F7C6D2A8E99E}">
      <dgm:prSet/>
      <dgm:spPr/>
      <dgm:t>
        <a:bodyPr/>
        <a:lstStyle/>
        <a:p>
          <a:endParaRPr lang="hr-HR" sz="1000"/>
        </a:p>
      </dgm:t>
    </dgm:pt>
    <dgm:pt modelId="{57CBBA83-B6C9-4F90-BFBF-46B6C9AC6CF3}" type="sibTrans" cxnId="{B3B61030-8768-4834-92FC-F7C6D2A8E99E}">
      <dgm:prSet/>
      <dgm:spPr/>
      <dgm:t>
        <a:bodyPr/>
        <a:lstStyle/>
        <a:p>
          <a:endParaRPr lang="hr-HR" sz="1000"/>
        </a:p>
      </dgm:t>
    </dgm:pt>
    <dgm:pt modelId="{82238ECA-90BE-4817-8DE8-A732C6C73A47}">
      <dgm:prSet custT="1"/>
      <dgm:spPr>
        <a:xfrm>
          <a:off x="66936" y="3593267"/>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9</a:t>
          </a:r>
        </a:p>
      </dgm:t>
    </dgm:pt>
    <dgm:pt modelId="{E6CCE7D1-5EB7-4A89-98C1-A902EDDC1377}" type="parTrans" cxnId="{565C3950-42F9-41E9-8BB2-3B8923EFED27}">
      <dgm:prSet/>
      <dgm:spPr/>
      <dgm:t>
        <a:bodyPr/>
        <a:lstStyle/>
        <a:p>
          <a:endParaRPr lang="hr-HR" sz="1000"/>
        </a:p>
      </dgm:t>
    </dgm:pt>
    <dgm:pt modelId="{22EA27AA-9A6F-482D-939D-D7E33EBAF62F}" type="sibTrans" cxnId="{565C3950-42F9-41E9-8BB2-3B8923EFED27}">
      <dgm:prSet/>
      <dgm:spPr/>
      <dgm:t>
        <a:bodyPr/>
        <a:lstStyle/>
        <a:p>
          <a:endParaRPr lang="hr-HR" sz="1000"/>
        </a:p>
      </dgm:t>
    </dgm:pt>
    <dgm:pt modelId="{86D8318E-E947-4A6E-9885-B292BF8F82CA}">
      <dgm:prSet custT="1"/>
      <dgm:spPr>
        <a:xfrm>
          <a:off x="66936" y="4039543"/>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10</a:t>
          </a:r>
        </a:p>
      </dgm:t>
    </dgm:pt>
    <dgm:pt modelId="{52162C59-7538-4B41-B55D-ADFF16707679}" type="parTrans" cxnId="{1E2BF81C-2C6C-4CD6-8C8D-4A4BDD84E802}">
      <dgm:prSet/>
      <dgm:spPr/>
      <dgm:t>
        <a:bodyPr/>
        <a:lstStyle/>
        <a:p>
          <a:endParaRPr lang="hr-HR" sz="1000"/>
        </a:p>
      </dgm:t>
    </dgm:pt>
    <dgm:pt modelId="{BE6156C8-AAF7-44C5-9FF8-CEB249DBE071}" type="sibTrans" cxnId="{1E2BF81C-2C6C-4CD6-8C8D-4A4BDD84E802}">
      <dgm:prSet/>
      <dgm:spPr/>
      <dgm:t>
        <a:bodyPr/>
        <a:lstStyle/>
        <a:p>
          <a:endParaRPr lang="hr-HR" sz="1000"/>
        </a:p>
      </dgm:t>
    </dgm:pt>
    <dgm:pt modelId="{2AFA8FE4-E70C-4A3C-A745-1B19E4F729A9}">
      <dgm:prSet custT="1"/>
      <dgm:spPr>
        <a:xfrm rot="5400000">
          <a:off x="3843726" y="-1250283"/>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Labor and Working Conditions</a:t>
          </a:r>
        </a:p>
      </dgm:t>
    </dgm:pt>
    <dgm:pt modelId="{087170C8-ABAF-4C34-899F-DA573E8C6BED}" type="parTrans" cxnId="{41319779-51EB-44D2-A3B9-80BF726214B1}">
      <dgm:prSet/>
      <dgm:spPr/>
      <dgm:t>
        <a:bodyPr/>
        <a:lstStyle/>
        <a:p>
          <a:endParaRPr lang="hr-HR" sz="1000"/>
        </a:p>
      </dgm:t>
    </dgm:pt>
    <dgm:pt modelId="{3F8C34BA-C471-450C-B87D-BF8EEFBB4624}" type="sibTrans" cxnId="{41319779-51EB-44D2-A3B9-80BF726214B1}">
      <dgm:prSet/>
      <dgm:spPr/>
      <dgm:t>
        <a:bodyPr/>
        <a:lstStyle/>
        <a:p>
          <a:endParaRPr lang="hr-HR" sz="1000"/>
        </a:p>
      </dgm:t>
    </dgm:pt>
    <dgm:pt modelId="{3EFF86FF-D8EC-4623-BD32-7A10F09CBBD5}">
      <dgm:prSet custT="1"/>
      <dgm:spPr>
        <a:xfrm rot="5400000">
          <a:off x="3843726" y="-811004"/>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Resource Efficiency and Pollution Prevention and Management</a:t>
          </a:r>
        </a:p>
      </dgm:t>
    </dgm:pt>
    <dgm:pt modelId="{9ABF0EC7-7DE4-4959-8092-B4AAC9BD32F0}" type="parTrans" cxnId="{3BA97E7D-4DB1-483A-ACB1-2AD67CE0733C}">
      <dgm:prSet/>
      <dgm:spPr/>
      <dgm:t>
        <a:bodyPr/>
        <a:lstStyle/>
        <a:p>
          <a:endParaRPr lang="hr-HR" sz="1000"/>
        </a:p>
      </dgm:t>
    </dgm:pt>
    <dgm:pt modelId="{5B2953EE-513E-4956-8613-BF4FAF7D3394}" type="sibTrans" cxnId="{3BA97E7D-4DB1-483A-ACB1-2AD67CE0733C}">
      <dgm:prSet/>
      <dgm:spPr/>
      <dgm:t>
        <a:bodyPr/>
        <a:lstStyle/>
        <a:p>
          <a:endParaRPr lang="hr-HR" sz="1000"/>
        </a:p>
      </dgm:t>
    </dgm:pt>
    <dgm:pt modelId="{28F6A4B1-A92C-45A8-AB9B-81CDEEC4C5B4}">
      <dgm:prSet custT="1"/>
      <dgm:spPr>
        <a:xfrm rot="5400000">
          <a:off x="3843726" y="-357730"/>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Community Health and Safety</a:t>
          </a:r>
        </a:p>
      </dgm:t>
    </dgm:pt>
    <dgm:pt modelId="{DBE2751F-7236-4370-91C5-C70E4D82BE45}" type="parTrans" cxnId="{7D0B61FB-BB04-48E8-AEF4-3F0C25F7BED5}">
      <dgm:prSet/>
      <dgm:spPr/>
      <dgm:t>
        <a:bodyPr/>
        <a:lstStyle/>
        <a:p>
          <a:endParaRPr lang="hr-HR" sz="1000"/>
        </a:p>
      </dgm:t>
    </dgm:pt>
    <dgm:pt modelId="{45FD9D58-F78F-4225-ABBC-E18487A22C9F}" type="sibTrans" cxnId="{7D0B61FB-BB04-48E8-AEF4-3F0C25F7BED5}">
      <dgm:prSet/>
      <dgm:spPr/>
      <dgm:t>
        <a:bodyPr/>
        <a:lstStyle/>
        <a:p>
          <a:endParaRPr lang="hr-HR" sz="1000"/>
        </a:p>
      </dgm:t>
    </dgm:pt>
    <dgm:pt modelId="{C62D94CF-D75F-4620-8B14-43B8E22010C6}">
      <dgm:prSet custT="1"/>
      <dgm:spPr>
        <a:xfrm rot="5400000">
          <a:off x="3843726" y="95538"/>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Land Acquisition, Restrictions on Land Use and Involuntary Resettlement</a:t>
          </a:r>
        </a:p>
      </dgm:t>
    </dgm:pt>
    <dgm:pt modelId="{DEDF41CC-35C0-4FAA-AA30-CB68436B534A}" type="parTrans" cxnId="{E1C0BFD3-DC34-4056-B657-E601982718AB}">
      <dgm:prSet/>
      <dgm:spPr/>
      <dgm:t>
        <a:bodyPr/>
        <a:lstStyle/>
        <a:p>
          <a:endParaRPr lang="hr-HR" sz="1000"/>
        </a:p>
      </dgm:t>
    </dgm:pt>
    <dgm:pt modelId="{BA0B16BA-4892-42FD-9DF0-D4E9A2E34A4E}" type="sibTrans" cxnId="{E1C0BFD3-DC34-4056-B657-E601982718AB}">
      <dgm:prSet/>
      <dgm:spPr/>
      <dgm:t>
        <a:bodyPr/>
        <a:lstStyle/>
        <a:p>
          <a:endParaRPr lang="hr-HR" sz="1000"/>
        </a:p>
      </dgm:t>
    </dgm:pt>
    <dgm:pt modelId="{3CEFB140-FE1F-42AC-B1FC-6BE2924CC12F}">
      <dgm:prSet custT="1"/>
      <dgm:spPr>
        <a:xfrm rot="5400000">
          <a:off x="3843726" y="534821"/>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Biodiversity Conservation and Sustainable Management of Living Natural Resources</a:t>
          </a:r>
        </a:p>
      </dgm:t>
    </dgm:pt>
    <dgm:pt modelId="{22382C99-FCDB-4C1D-8E23-4CED57F99A0D}" type="parTrans" cxnId="{5852D75D-394C-4410-A66F-C7CBC53D9BE4}">
      <dgm:prSet/>
      <dgm:spPr/>
      <dgm:t>
        <a:bodyPr/>
        <a:lstStyle/>
        <a:p>
          <a:endParaRPr lang="hr-HR" sz="1000"/>
        </a:p>
      </dgm:t>
    </dgm:pt>
    <dgm:pt modelId="{74886878-DB97-4EEB-9DED-D6A4D1138B21}" type="sibTrans" cxnId="{5852D75D-394C-4410-A66F-C7CBC53D9BE4}">
      <dgm:prSet/>
      <dgm:spPr/>
      <dgm:t>
        <a:bodyPr/>
        <a:lstStyle/>
        <a:p>
          <a:endParaRPr lang="hr-HR" sz="1000"/>
        </a:p>
      </dgm:t>
    </dgm:pt>
    <dgm:pt modelId="{9A1FCB4C-3AD1-4FD6-8427-1F20CE4F8E8C}">
      <dgm:prSet custT="1"/>
      <dgm:spPr>
        <a:xfrm rot="5400000">
          <a:off x="3843726" y="981097"/>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Indigenous Peoples</a:t>
          </a:r>
        </a:p>
      </dgm:t>
    </dgm:pt>
    <dgm:pt modelId="{705F058D-EE93-4A53-B309-303B97CF3033}" type="parTrans" cxnId="{B893D065-E867-49F4-B523-D04133B97B45}">
      <dgm:prSet/>
      <dgm:spPr/>
      <dgm:t>
        <a:bodyPr/>
        <a:lstStyle/>
        <a:p>
          <a:endParaRPr lang="hr-HR" sz="1000"/>
        </a:p>
      </dgm:t>
    </dgm:pt>
    <dgm:pt modelId="{D0702C91-C85D-4609-94AA-4356D7CFCB9B}" type="sibTrans" cxnId="{B893D065-E867-49F4-B523-D04133B97B45}">
      <dgm:prSet/>
      <dgm:spPr/>
      <dgm:t>
        <a:bodyPr/>
        <a:lstStyle/>
        <a:p>
          <a:endParaRPr lang="hr-HR" sz="1000"/>
        </a:p>
      </dgm:t>
    </dgm:pt>
    <dgm:pt modelId="{F5D76AC7-9F98-48E8-85B6-A9E3CAD78B26}">
      <dgm:prSet custT="1"/>
      <dgm:spPr>
        <a:xfrm rot="5400000">
          <a:off x="3843726" y="1427373"/>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Cultural Heritage </a:t>
          </a:r>
        </a:p>
      </dgm:t>
    </dgm:pt>
    <dgm:pt modelId="{252210C4-6DC0-4EA9-AE92-E2C222D1F4B9}" type="parTrans" cxnId="{AA4BC67C-44F4-4E51-9BF5-47328126932E}">
      <dgm:prSet/>
      <dgm:spPr/>
      <dgm:t>
        <a:bodyPr/>
        <a:lstStyle/>
        <a:p>
          <a:endParaRPr lang="hr-HR" sz="1000"/>
        </a:p>
      </dgm:t>
    </dgm:pt>
    <dgm:pt modelId="{3C1EDD42-CF18-4B5F-9B85-BB9FDB4F4595}" type="sibTrans" cxnId="{AA4BC67C-44F4-4E51-9BF5-47328126932E}">
      <dgm:prSet/>
      <dgm:spPr/>
      <dgm:t>
        <a:bodyPr/>
        <a:lstStyle/>
        <a:p>
          <a:endParaRPr lang="hr-HR" sz="1000"/>
        </a:p>
      </dgm:t>
    </dgm:pt>
    <dgm:pt modelId="{ED51563F-9AC4-4AFF-BAAD-5C9C1555D373}">
      <dgm:prSet custT="1"/>
      <dgm:spPr>
        <a:xfrm rot="5400000">
          <a:off x="3843726" y="1873649"/>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Financial Intermediaries</a:t>
          </a:r>
        </a:p>
      </dgm:t>
    </dgm:pt>
    <dgm:pt modelId="{5980F193-E337-42B9-95F2-E6CA9BD8E1B9}" type="parTrans" cxnId="{788B2DCC-D0F8-45C1-B950-4C9B392381C0}">
      <dgm:prSet/>
      <dgm:spPr/>
      <dgm:t>
        <a:bodyPr/>
        <a:lstStyle/>
        <a:p>
          <a:endParaRPr lang="hr-HR" sz="1000"/>
        </a:p>
      </dgm:t>
    </dgm:pt>
    <dgm:pt modelId="{04355294-A5C3-41A2-A77D-446516469C59}" type="sibTrans" cxnId="{788B2DCC-D0F8-45C1-B950-4C9B392381C0}">
      <dgm:prSet/>
      <dgm:spPr/>
      <dgm:t>
        <a:bodyPr/>
        <a:lstStyle/>
        <a:p>
          <a:endParaRPr lang="hr-HR" sz="1000"/>
        </a:p>
      </dgm:t>
    </dgm:pt>
    <dgm:pt modelId="{6962E3EC-8801-4C4E-99FA-4372C375BBBF}">
      <dgm:prSet custT="1"/>
      <dgm:spPr>
        <a:xfrm rot="5400000">
          <a:off x="3843726" y="2320996"/>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Stakeholder and Information Disclosure </a:t>
          </a:r>
        </a:p>
      </dgm:t>
    </dgm:pt>
    <dgm:pt modelId="{01C8FB1F-5368-43FE-B47E-83142C0886D9}" type="parTrans" cxnId="{D3F7FDD6-3A3A-4689-ADA1-A0AA32185BD4}">
      <dgm:prSet/>
      <dgm:spPr/>
      <dgm:t>
        <a:bodyPr/>
        <a:lstStyle/>
        <a:p>
          <a:endParaRPr lang="hr-HR" sz="1000"/>
        </a:p>
      </dgm:t>
    </dgm:pt>
    <dgm:pt modelId="{07E5ACAA-6AA9-4659-8FF9-3140841BCE2E}" type="sibTrans" cxnId="{D3F7FDD6-3A3A-4689-ADA1-A0AA32185BD4}">
      <dgm:prSet/>
      <dgm:spPr/>
      <dgm:t>
        <a:bodyPr/>
        <a:lstStyle/>
        <a:p>
          <a:endParaRPr lang="hr-HR" sz="1000"/>
        </a:p>
      </dgm:t>
    </dgm:pt>
    <dgm:pt modelId="{27F52123-463E-4E0A-ADA8-9F139BF94459}" type="pres">
      <dgm:prSet presAssocID="{23FA7F58-34AB-4590-A2C0-4796D49F9A9F}" presName="Name0" presStyleCnt="0">
        <dgm:presLayoutVars>
          <dgm:dir/>
          <dgm:animLvl val="lvl"/>
          <dgm:resizeHandles val="exact"/>
        </dgm:presLayoutVars>
      </dgm:prSet>
      <dgm:spPr/>
    </dgm:pt>
    <dgm:pt modelId="{F508F4C1-27DC-4FEF-AE3D-6C10C00AEA2B}" type="pres">
      <dgm:prSet presAssocID="{0656469D-8AE0-4431-9B0E-430C8D14F168}" presName="linNode" presStyleCnt="0"/>
      <dgm:spPr/>
    </dgm:pt>
    <dgm:pt modelId="{53167621-E85F-4654-B26B-6558488A8BFD}" type="pres">
      <dgm:prSet presAssocID="{0656469D-8AE0-4431-9B0E-430C8D14F168}" presName="parentText" presStyleLbl="node1" presStyleIdx="0" presStyleCnt="10" custScaleX="93578" custScaleY="72311">
        <dgm:presLayoutVars>
          <dgm:chMax val="1"/>
          <dgm:bulletEnabled val="1"/>
        </dgm:presLayoutVars>
      </dgm:prSet>
      <dgm:spPr>
        <a:prstGeom prst="roundRect">
          <a:avLst/>
        </a:prstGeom>
      </dgm:spPr>
    </dgm:pt>
    <dgm:pt modelId="{B93051E9-A441-4FA0-A98E-837E720F650B}" type="pres">
      <dgm:prSet presAssocID="{0656469D-8AE0-4431-9B0E-430C8D14F168}" presName="descendantText" presStyleLbl="alignAccFollowNode1" presStyleIdx="0" presStyleCnt="10" custLinFactNeighborX="7371" custLinFactNeighborY="-255">
        <dgm:presLayoutVars>
          <dgm:bulletEnabled val="1"/>
        </dgm:presLayoutVars>
      </dgm:prSet>
      <dgm:spPr>
        <a:prstGeom prst="round2SameRect">
          <a:avLst/>
        </a:prstGeom>
      </dgm:spPr>
    </dgm:pt>
    <dgm:pt modelId="{9F9E7B4E-50AD-4B81-85FB-BF2B5198CE83}" type="pres">
      <dgm:prSet presAssocID="{791F05C0-3545-4499-8A7E-29ADD284BD14}" presName="sp" presStyleCnt="0"/>
      <dgm:spPr/>
    </dgm:pt>
    <dgm:pt modelId="{508CFEDC-9118-44D1-A93E-619A268B40F4}" type="pres">
      <dgm:prSet presAssocID="{01BD2BD4-9422-4134-A809-94E6A035FD95}" presName="linNode" presStyleCnt="0"/>
      <dgm:spPr/>
    </dgm:pt>
    <dgm:pt modelId="{5A9B25F6-BF59-49F3-B144-5BDAA2841289}" type="pres">
      <dgm:prSet presAssocID="{01BD2BD4-9422-4134-A809-94E6A035FD95}" presName="parentText" presStyleLbl="node1" presStyleIdx="1" presStyleCnt="10" custScaleX="93762" custScaleY="71624">
        <dgm:presLayoutVars>
          <dgm:chMax val="1"/>
          <dgm:bulletEnabled val="1"/>
        </dgm:presLayoutVars>
      </dgm:prSet>
      <dgm:spPr>
        <a:prstGeom prst="roundRect">
          <a:avLst/>
        </a:prstGeom>
      </dgm:spPr>
    </dgm:pt>
    <dgm:pt modelId="{24FF8B05-5BC0-4E70-B692-DA0CECBE8407}" type="pres">
      <dgm:prSet presAssocID="{01BD2BD4-9422-4134-A809-94E6A035FD95}" presName="descendantText" presStyleLbl="alignAccFollowNode1" presStyleIdx="1" presStyleCnt="10" custLinFactNeighborX="6316">
        <dgm:presLayoutVars>
          <dgm:bulletEnabled val="1"/>
        </dgm:presLayoutVars>
      </dgm:prSet>
      <dgm:spPr>
        <a:prstGeom prst="round2SameRect">
          <a:avLst/>
        </a:prstGeom>
      </dgm:spPr>
    </dgm:pt>
    <dgm:pt modelId="{C8AD6531-721B-41CE-9602-0E77AEB4969A}" type="pres">
      <dgm:prSet presAssocID="{CE9E490B-D02E-4AC6-B371-6C8D5BF020AA}" presName="sp" presStyleCnt="0"/>
      <dgm:spPr/>
    </dgm:pt>
    <dgm:pt modelId="{AD7C0897-A23D-4A2B-8F13-B82F1CFC6749}" type="pres">
      <dgm:prSet presAssocID="{BFC944DF-419E-447C-A560-E5AA1D547CD7}" presName="linNode" presStyleCnt="0"/>
      <dgm:spPr/>
    </dgm:pt>
    <dgm:pt modelId="{87338CBD-CC42-4D61-AA4C-E0AFB6A74F05}" type="pres">
      <dgm:prSet presAssocID="{BFC944DF-419E-447C-A560-E5AA1D547CD7}" presName="parentText" presStyleLbl="node1" presStyleIdx="2" presStyleCnt="10" custScaleX="93762" custScaleY="71624">
        <dgm:presLayoutVars>
          <dgm:chMax val="1"/>
          <dgm:bulletEnabled val="1"/>
        </dgm:presLayoutVars>
      </dgm:prSet>
      <dgm:spPr>
        <a:prstGeom prst="roundRect">
          <a:avLst/>
        </a:prstGeom>
      </dgm:spPr>
    </dgm:pt>
    <dgm:pt modelId="{675FFD5A-7F27-4622-B76E-5CF32FEFAE56}" type="pres">
      <dgm:prSet presAssocID="{BFC944DF-419E-447C-A560-E5AA1D547CD7}" presName="descendantText" presStyleLbl="alignAccFollowNode1" presStyleIdx="2" presStyleCnt="10" custLinFactNeighborX="6312" custLinFactNeighborY="-1666">
        <dgm:presLayoutVars>
          <dgm:bulletEnabled val="1"/>
        </dgm:presLayoutVars>
      </dgm:prSet>
      <dgm:spPr>
        <a:prstGeom prst="round2SameRect">
          <a:avLst/>
        </a:prstGeom>
      </dgm:spPr>
    </dgm:pt>
    <dgm:pt modelId="{298DA927-68C5-4848-803B-11614E3F023A}" type="pres">
      <dgm:prSet presAssocID="{FE8B9DD6-FAA3-4F48-881A-85968827A8F6}" presName="sp" presStyleCnt="0"/>
      <dgm:spPr/>
    </dgm:pt>
    <dgm:pt modelId="{008FACE8-8ED5-47D6-B107-F4B2DCC63ADA}" type="pres">
      <dgm:prSet presAssocID="{935074B3-6E61-434A-A489-BF804EEFB1FF}" presName="linNode" presStyleCnt="0"/>
      <dgm:spPr/>
    </dgm:pt>
    <dgm:pt modelId="{22F5124C-30D4-4CAC-ADF4-0E7390446005}" type="pres">
      <dgm:prSet presAssocID="{935074B3-6E61-434A-A489-BF804EEFB1FF}" presName="parentText" presStyleLbl="node1" presStyleIdx="3" presStyleCnt="10" custScaleX="93762" custScaleY="71624">
        <dgm:presLayoutVars>
          <dgm:chMax val="1"/>
          <dgm:bulletEnabled val="1"/>
        </dgm:presLayoutVars>
      </dgm:prSet>
      <dgm:spPr>
        <a:prstGeom prst="roundRect">
          <a:avLst/>
        </a:prstGeom>
      </dgm:spPr>
    </dgm:pt>
    <dgm:pt modelId="{9B249701-8EC9-4483-B418-B5A20FFF10EC}" type="pres">
      <dgm:prSet presAssocID="{935074B3-6E61-434A-A489-BF804EEFB1FF}" presName="descendantText" presStyleLbl="alignAccFollowNode1" presStyleIdx="3" presStyleCnt="10" custLinFactNeighborX="3119" custLinFactNeighborY="0">
        <dgm:presLayoutVars>
          <dgm:bulletEnabled val="1"/>
        </dgm:presLayoutVars>
      </dgm:prSet>
      <dgm:spPr>
        <a:prstGeom prst="round2SameRect">
          <a:avLst/>
        </a:prstGeom>
      </dgm:spPr>
    </dgm:pt>
    <dgm:pt modelId="{1AF50178-6024-43E4-BAA2-8BF00DABDE13}" type="pres">
      <dgm:prSet presAssocID="{BE282C22-5976-4B40-B986-209C30F64BC5}" presName="sp" presStyleCnt="0"/>
      <dgm:spPr/>
    </dgm:pt>
    <dgm:pt modelId="{509AF8F5-673B-48E2-BC5C-B68E5F62AD27}" type="pres">
      <dgm:prSet presAssocID="{8CFD223A-FDE0-407A-83EC-1027A55709E6}" presName="linNode" presStyleCnt="0"/>
      <dgm:spPr/>
    </dgm:pt>
    <dgm:pt modelId="{01D1EC8E-A3B3-4771-B609-DDEA8BD00A34}" type="pres">
      <dgm:prSet presAssocID="{8CFD223A-FDE0-407A-83EC-1027A55709E6}" presName="parentText" presStyleLbl="node1" presStyleIdx="4" presStyleCnt="10" custScaleX="93762" custScaleY="71624">
        <dgm:presLayoutVars>
          <dgm:chMax val="1"/>
          <dgm:bulletEnabled val="1"/>
        </dgm:presLayoutVars>
      </dgm:prSet>
      <dgm:spPr>
        <a:prstGeom prst="roundRect">
          <a:avLst/>
        </a:prstGeom>
      </dgm:spPr>
    </dgm:pt>
    <dgm:pt modelId="{1626F154-AA3C-4152-9649-D39AB32AA5FF}" type="pres">
      <dgm:prSet presAssocID="{8CFD223A-FDE0-407A-83EC-1027A55709E6}" presName="descendantText" presStyleLbl="alignAccFollowNode1" presStyleIdx="4" presStyleCnt="10" custLinFactNeighborX="3119" custLinFactNeighborY="1665">
        <dgm:presLayoutVars>
          <dgm:bulletEnabled val="1"/>
        </dgm:presLayoutVars>
      </dgm:prSet>
      <dgm:spPr>
        <a:prstGeom prst="round2SameRect">
          <a:avLst/>
        </a:prstGeom>
      </dgm:spPr>
    </dgm:pt>
    <dgm:pt modelId="{DE10E294-1275-4058-94DE-B840C7F96F4B}" type="pres">
      <dgm:prSet presAssocID="{53B4F4C7-48E7-4F1F-A32D-BE0F2A0189C8}" presName="sp" presStyleCnt="0"/>
      <dgm:spPr/>
    </dgm:pt>
    <dgm:pt modelId="{92D2076F-4EFB-47C0-A8B0-AC9DD632FBFA}" type="pres">
      <dgm:prSet presAssocID="{F61E939F-4573-43C2-9932-9B25983BEB8E}" presName="linNode" presStyleCnt="0"/>
      <dgm:spPr/>
    </dgm:pt>
    <dgm:pt modelId="{270C7F63-709D-4833-8BE4-F2A8CC69B740}" type="pres">
      <dgm:prSet presAssocID="{F61E939F-4573-43C2-9932-9B25983BEB8E}" presName="parentText" presStyleLbl="node1" presStyleIdx="5" presStyleCnt="10" custScaleX="93762" custScaleY="71624">
        <dgm:presLayoutVars>
          <dgm:chMax val="1"/>
          <dgm:bulletEnabled val="1"/>
        </dgm:presLayoutVars>
      </dgm:prSet>
      <dgm:spPr>
        <a:prstGeom prst="roundRect">
          <a:avLst/>
        </a:prstGeom>
      </dgm:spPr>
    </dgm:pt>
    <dgm:pt modelId="{91244DD1-BFA4-4601-B4B1-39BFE919E2E0}" type="pres">
      <dgm:prSet presAssocID="{F61E939F-4573-43C2-9932-9B25983BEB8E}" presName="descendantText" presStyleLbl="alignAccFollowNode1" presStyleIdx="5" presStyleCnt="10" custLinFactNeighborX="3195">
        <dgm:presLayoutVars>
          <dgm:bulletEnabled val="1"/>
        </dgm:presLayoutVars>
      </dgm:prSet>
      <dgm:spPr>
        <a:prstGeom prst="round2SameRect">
          <a:avLst/>
        </a:prstGeom>
      </dgm:spPr>
    </dgm:pt>
    <dgm:pt modelId="{20E47EE4-9199-4490-BF1B-088CA6FB0ABA}" type="pres">
      <dgm:prSet presAssocID="{382A94C1-B9B7-4672-849D-27E3EC389991}" presName="sp" presStyleCnt="0"/>
      <dgm:spPr/>
    </dgm:pt>
    <dgm:pt modelId="{38F8E1BD-F322-4C41-A5AC-0003F20482B5}" type="pres">
      <dgm:prSet presAssocID="{2922D74D-DE5E-41E7-BFFA-EE7D72C77DA8}" presName="linNode" presStyleCnt="0"/>
      <dgm:spPr/>
    </dgm:pt>
    <dgm:pt modelId="{9E365916-36F0-444E-A685-A2B7F5DF5FCD}" type="pres">
      <dgm:prSet presAssocID="{2922D74D-DE5E-41E7-BFFA-EE7D72C77DA8}" presName="parentText" presStyleLbl="node1" presStyleIdx="6" presStyleCnt="10" custScaleX="93762" custScaleY="71624">
        <dgm:presLayoutVars>
          <dgm:chMax val="1"/>
          <dgm:bulletEnabled val="1"/>
        </dgm:presLayoutVars>
      </dgm:prSet>
      <dgm:spPr>
        <a:prstGeom prst="roundRect">
          <a:avLst/>
        </a:prstGeom>
      </dgm:spPr>
    </dgm:pt>
    <dgm:pt modelId="{C9E49E43-FD7C-4F8C-944E-52CEFFAB5DC5}" type="pres">
      <dgm:prSet presAssocID="{2922D74D-DE5E-41E7-BFFA-EE7D72C77DA8}" presName="descendantText" presStyleLbl="alignAccFollowNode1" presStyleIdx="6" presStyleCnt="10" custLinFactNeighborX="3195">
        <dgm:presLayoutVars>
          <dgm:bulletEnabled val="1"/>
        </dgm:presLayoutVars>
      </dgm:prSet>
      <dgm:spPr>
        <a:prstGeom prst="round2SameRect">
          <a:avLst/>
        </a:prstGeom>
      </dgm:spPr>
    </dgm:pt>
    <dgm:pt modelId="{C8A5E9D8-3FFD-49B5-A8D0-CA126AE3DBDE}" type="pres">
      <dgm:prSet presAssocID="{0AEE0CA5-DAB0-4359-AA4B-9B619530091D}" presName="sp" presStyleCnt="0"/>
      <dgm:spPr/>
    </dgm:pt>
    <dgm:pt modelId="{8A08F0D3-F65B-4481-9A50-4A59C668531B}" type="pres">
      <dgm:prSet presAssocID="{C01D8580-F64A-428A-A08A-68B2A1D7564D}" presName="linNode" presStyleCnt="0"/>
      <dgm:spPr/>
    </dgm:pt>
    <dgm:pt modelId="{939B8DEE-EE52-404C-B06D-980688304B10}" type="pres">
      <dgm:prSet presAssocID="{C01D8580-F64A-428A-A08A-68B2A1D7564D}" presName="parentText" presStyleLbl="node1" presStyleIdx="7" presStyleCnt="10" custScaleX="93762" custScaleY="71624">
        <dgm:presLayoutVars>
          <dgm:chMax val="1"/>
          <dgm:bulletEnabled val="1"/>
        </dgm:presLayoutVars>
      </dgm:prSet>
      <dgm:spPr>
        <a:prstGeom prst="roundRect">
          <a:avLst/>
        </a:prstGeom>
      </dgm:spPr>
    </dgm:pt>
    <dgm:pt modelId="{02BBE9E4-A604-4FC2-B33A-FF1BED65EF9E}" type="pres">
      <dgm:prSet presAssocID="{C01D8580-F64A-428A-A08A-68B2A1D7564D}" presName="descendantText" presStyleLbl="alignAccFollowNode1" presStyleIdx="7" presStyleCnt="10" custLinFactNeighborX="3195">
        <dgm:presLayoutVars>
          <dgm:bulletEnabled val="1"/>
        </dgm:presLayoutVars>
      </dgm:prSet>
      <dgm:spPr>
        <a:prstGeom prst="round2SameRect">
          <a:avLst/>
        </a:prstGeom>
      </dgm:spPr>
    </dgm:pt>
    <dgm:pt modelId="{9DE3B024-D27F-4076-A345-C53909D8842B}" type="pres">
      <dgm:prSet presAssocID="{57CBBA83-B6C9-4F90-BFBF-46B6C9AC6CF3}" presName="sp" presStyleCnt="0"/>
      <dgm:spPr/>
    </dgm:pt>
    <dgm:pt modelId="{19245FC1-0F03-4637-B390-644E7DA4CDBE}" type="pres">
      <dgm:prSet presAssocID="{82238ECA-90BE-4817-8DE8-A732C6C73A47}" presName="linNode" presStyleCnt="0"/>
      <dgm:spPr/>
    </dgm:pt>
    <dgm:pt modelId="{B8B332F7-2FE0-4D1B-B9BC-A304435AA5BA}" type="pres">
      <dgm:prSet presAssocID="{82238ECA-90BE-4817-8DE8-A732C6C73A47}" presName="parentText" presStyleLbl="node1" presStyleIdx="8" presStyleCnt="10" custScaleX="93762" custScaleY="71624">
        <dgm:presLayoutVars>
          <dgm:chMax val="1"/>
          <dgm:bulletEnabled val="1"/>
        </dgm:presLayoutVars>
      </dgm:prSet>
      <dgm:spPr>
        <a:prstGeom prst="roundRect">
          <a:avLst/>
        </a:prstGeom>
      </dgm:spPr>
    </dgm:pt>
    <dgm:pt modelId="{9BC1C3AC-835B-44F2-ACD0-CDF5E0480D72}" type="pres">
      <dgm:prSet presAssocID="{82238ECA-90BE-4817-8DE8-A732C6C73A47}" presName="descendantText" presStyleLbl="alignAccFollowNode1" presStyleIdx="8" presStyleCnt="10" custLinFactNeighborX="3195">
        <dgm:presLayoutVars>
          <dgm:bulletEnabled val="1"/>
        </dgm:presLayoutVars>
      </dgm:prSet>
      <dgm:spPr>
        <a:prstGeom prst="round2SameRect">
          <a:avLst/>
        </a:prstGeom>
      </dgm:spPr>
    </dgm:pt>
    <dgm:pt modelId="{CB3C2327-3AC8-4A26-8ED5-922494288D32}" type="pres">
      <dgm:prSet presAssocID="{22EA27AA-9A6F-482D-939D-D7E33EBAF62F}" presName="sp" presStyleCnt="0"/>
      <dgm:spPr/>
    </dgm:pt>
    <dgm:pt modelId="{C8F48807-ED6D-488B-A693-8B7C88524D18}" type="pres">
      <dgm:prSet presAssocID="{86D8318E-E947-4A6E-9885-B292BF8F82CA}" presName="linNode" presStyleCnt="0"/>
      <dgm:spPr/>
    </dgm:pt>
    <dgm:pt modelId="{CBE104D9-F0AF-4861-8AD7-BFA35C772D26}" type="pres">
      <dgm:prSet presAssocID="{86D8318E-E947-4A6E-9885-B292BF8F82CA}" presName="parentText" presStyleLbl="node1" presStyleIdx="9" presStyleCnt="10" custScaleX="93762" custScaleY="71624">
        <dgm:presLayoutVars>
          <dgm:chMax val="1"/>
          <dgm:bulletEnabled val="1"/>
        </dgm:presLayoutVars>
      </dgm:prSet>
      <dgm:spPr>
        <a:prstGeom prst="roundRect">
          <a:avLst/>
        </a:prstGeom>
      </dgm:spPr>
    </dgm:pt>
    <dgm:pt modelId="{4F25C92D-2C7E-452D-9A26-4FEEFF5750E7}" type="pres">
      <dgm:prSet presAssocID="{86D8318E-E947-4A6E-9885-B292BF8F82CA}" presName="descendantText" presStyleLbl="alignAccFollowNode1" presStyleIdx="9" presStyleCnt="10" custLinFactNeighborX="3195" custLinFactNeighborY="255">
        <dgm:presLayoutVars>
          <dgm:bulletEnabled val="1"/>
        </dgm:presLayoutVars>
      </dgm:prSet>
      <dgm:spPr>
        <a:prstGeom prst="round2SameRect">
          <a:avLst/>
        </a:prstGeom>
      </dgm:spPr>
    </dgm:pt>
  </dgm:ptLst>
  <dgm:cxnLst>
    <dgm:cxn modelId="{8B0AB703-2FDA-4F31-8A1C-ADA50A824094}" srcId="{23FA7F58-34AB-4590-A2C0-4796D49F9A9F}" destId="{935074B3-6E61-434A-A489-BF804EEFB1FF}" srcOrd="3" destOrd="0" parTransId="{905F4983-F9E5-49F0-B1EC-E2C45F8FC7D6}" sibTransId="{BE282C22-5976-4B40-B986-209C30F64BC5}"/>
    <dgm:cxn modelId="{1E0CF41C-2C3D-422D-B04F-F8E8FC791A6A}" srcId="{23FA7F58-34AB-4590-A2C0-4796D49F9A9F}" destId="{BFC944DF-419E-447C-A560-E5AA1D547CD7}" srcOrd="2" destOrd="0" parTransId="{A979BE4A-1F46-46DD-87FF-7190A549D49B}" sibTransId="{FE8B9DD6-FAA3-4F48-881A-85968827A8F6}"/>
    <dgm:cxn modelId="{1E2BF81C-2C6C-4CD6-8C8D-4A4BDD84E802}" srcId="{23FA7F58-34AB-4590-A2C0-4796D49F9A9F}" destId="{86D8318E-E947-4A6E-9885-B292BF8F82CA}" srcOrd="9" destOrd="0" parTransId="{52162C59-7538-4B41-B55D-ADFF16707679}" sibTransId="{BE6156C8-AAF7-44C5-9FF8-CEB249DBE071}"/>
    <dgm:cxn modelId="{D6087920-C5C2-4099-902B-E05C148CEE35}" srcId="{0656469D-8AE0-4431-9B0E-430C8D14F168}" destId="{32280207-1A3A-4871-96F6-FF78CF5F97E5}" srcOrd="0" destOrd="0" parTransId="{4AA61993-9007-4A7C-B597-DBA60132BD9E}" sibTransId="{6F48571D-E078-4760-ACDA-40D5AE682F53}"/>
    <dgm:cxn modelId="{624D8123-AFA7-44E1-85C9-FB7A7FAAFD9E}" type="presOf" srcId="{2AFA8FE4-E70C-4A3C-A745-1B19E4F729A9}" destId="{24FF8B05-5BC0-4E70-B692-DA0CECBE8407}" srcOrd="0" destOrd="0" presId="urn:microsoft.com/office/officeart/2005/8/layout/vList5"/>
    <dgm:cxn modelId="{DE4EAF2B-2EB6-444B-8522-8763913FB941}" srcId="{23FA7F58-34AB-4590-A2C0-4796D49F9A9F}" destId="{2922D74D-DE5E-41E7-BFFA-EE7D72C77DA8}" srcOrd="6" destOrd="0" parTransId="{13216F6C-45BD-4940-A41B-6B6ABD0316A2}" sibTransId="{0AEE0CA5-DAB0-4359-AA4B-9B619530091D}"/>
    <dgm:cxn modelId="{DBA4C82B-99B2-47A6-812C-1CE4EA5A5BEF}" type="presOf" srcId="{9A1FCB4C-3AD1-4FD6-8427-1F20CE4F8E8C}" destId="{C9E49E43-FD7C-4F8C-944E-52CEFFAB5DC5}" srcOrd="0" destOrd="0" presId="urn:microsoft.com/office/officeart/2005/8/layout/vList5"/>
    <dgm:cxn modelId="{B3B61030-8768-4834-92FC-F7C6D2A8E99E}" srcId="{23FA7F58-34AB-4590-A2C0-4796D49F9A9F}" destId="{C01D8580-F64A-428A-A08A-68B2A1D7564D}" srcOrd="7" destOrd="0" parTransId="{7BB46279-E5E9-4EC8-B233-0628C09E6CD8}" sibTransId="{57CBBA83-B6C9-4F90-BFBF-46B6C9AC6CF3}"/>
    <dgm:cxn modelId="{4CA2C331-0891-4982-B3AE-06D313522BBF}" type="presOf" srcId="{23FA7F58-34AB-4590-A2C0-4796D49F9A9F}" destId="{27F52123-463E-4E0A-ADA8-9F139BF94459}" srcOrd="0" destOrd="0" presId="urn:microsoft.com/office/officeart/2005/8/layout/vList5"/>
    <dgm:cxn modelId="{8359E73F-5D08-4239-B1E6-796835950006}" type="presOf" srcId="{BFC944DF-419E-447C-A560-E5AA1D547CD7}" destId="{87338CBD-CC42-4D61-AA4C-E0AFB6A74F05}" srcOrd="0" destOrd="0" presId="urn:microsoft.com/office/officeart/2005/8/layout/vList5"/>
    <dgm:cxn modelId="{35387F40-44A4-4CA7-AF4E-3C739AE6611C}" srcId="{23FA7F58-34AB-4590-A2C0-4796D49F9A9F}" destId="{8CFD223A-FDE0-407A-83EC-1027A55709E6}" srcOrd="4" destOrd="0" parTransId="{1486EED0-5FFE-4377-8002-B1857048E2C0}" sibTransId="{53B4F4C7-48E7-4F1F-A32D-BE0F2A0189C8}"/>
    <dgm:cxn modelId="{2CD1D25B-EC7A-484E-AF7D-576F5E7C5D85}" type="presOf" srcId="{6962E3EC-8801-4C4E-99FA-4372C375BBBF}" destId="{4F25C92D-2C7E-452D-9A26-4FEEFF5750E7}" srcOrd="0" destOrd="0" presId="urn:microsoft.com/office/officeart/2005/8/layout/vList5"/>
    <dgm:cxn modelId="{E623375D-5470-4715-83E4-B954D6223929}" type="presOf" srcId="{3CEFB140-FE1F-42AC-B1FC-6BE2924CC12F}" destId="{91244DD1-BFA4-4601-B4B1-39BFE919E2E0}" srcOrd="0" destOrd="0" presId="urn:microsoft.com/office/officeart/2005/8/layout/vList5"/>
    <dgm:cxn modelId="{5852D75D-394C-4410-A66F-C7CBC53D9BE4}" srcId="{F61E939F-4573-43C2-9932-9B25983BEB8E}" destId="{3CEFB140-FE1F-42AC-B1FC-6BE2924CC12F}" srcOrd="0" destOrd="0" parTransId="{22382C99-FCDB-4C1D-8E23-4CED57F99A0D}" sibTransId="{74886878-DB97-4EEB-9DED-D6A4D1138B21}"/>
    <dgm:cxn modelId="{B893D065-E867-49F4-B523-D04133B97B45}" srcId="{2922D74D-DE5E-41E7-BFFA-EE7D72C77DA8}" destId="{9A1FCB4C-3AD1-4FD6-8427-1F20CE4F8E8C}" srcOrd="0" destOrd="0" parTransId="{705F058D-EE93-4A53-B309-303B97CF3033}" sibTransId="{D0702C91-C85D-4609-94AA-4356D7CFCB9B}"/>
    <dgm:cxn modelId="{565C3950-42F9-41E9-8BB2-3B8923EFED27}" srcId="{23FA7F58-34AB-4590-A2C0-4796D49F9A9F}" destId="{82238ECA-90BE-4817-8DE8-A732C6C73A47}" srcOrd="8" destOrd="0" parTransId="{E6CCE7D1-5EB7-4A89-98C1-A902EDDC1377}" sibTransId="{22EA27AA-9A6F-482D-939D-D7E33EBAF62F}"/>
    <dgm:cxn modelId="{824AE054-8092-4450-9155-ADC0907E558D}" type="presOf" srcId="{C62D94CF-D75F-4620-8B14-43B8E22010C6}" destId="{1626F154-AA3C-4152-9649-D39AB32AA5FF}" srcOrd="0" destOrd="0" presId="urn:microsoft.com/office/officeart/2005/8/layout/vList5"/>
    <dgm:cxn modelId="{41319779-51EB-44D2-A3B9-80BF726214B1}" srcId="{01BD2BD4-9422-4134-A809-94E6A035FD95}" destId="{2AFA8FE4-E70C-4A3C-A745-1B19E4F729A9}" srcOrd="0" destOrd="0" parTransId="{087170C8-ABAF-4C34-899F-DA573E8C6BED}" sibTransId="{3F8C34BA-C471-450C-B87D-BF8EEFBB4624}"/>
    <dgm:cxn modelId="{AA4BC67C-44F4-4E51-9BF5-47328126932E}" srcId="{C01D8580-F64A-428A-A08A-68B2A1D7564D}" destId="{F5D76AC7-9F98-48E8-85B6-A9E3CAD78B26}" srcOrd="0" destOrd="0" parTransId="{252210C4-6DC0-4EA9-AE92-E2C222D1F4B9}" sibTransId="{3C1EDD42-CF18-4B5F-9B85-BB9FDB4F4595}"/>
    <dgm:cxn modelId="{3BA97E7D-4DB1-483A-ACB1-2AD67CE0733C}" srcId="{BFC944DF-419E-447C-A560-E5AA1D547CD7}" destId="{3EFF86FF-D8EC-4623-BD32-7A10F09CBBD5}" srcOrd="0" destOrd="0" parTransId="{9ABF0EC7-7DE4-4959-8092-B4AAC9BD32F0}" sibTransId="{5B2953EE-513E-4956-8613-BF4FAF7D3394}"/>
    <dgm:cxn modelId="{5BF7818D-DC8A-4F47-975D-E1FA3267DF56}" type="presOf" srcId="{32280207-1A3A-4871-96F6-FF78CF5F97E5}" destId="{B93051E9-A441-4FA0-A98E-837E720F650B}" srcOrd="0" destOrd="0" presId="urn:microsoft.com/office/officeart/2005/8/layout/vList5"/>
    <dgm:cxn modelId="{877AB58F-7090-44E0-958F-61C8F2AFAEE2}" type="presOf" srcId="{28F6A4B1-A92C-45A8-AB9B-81CDEEC4C5B4}" destId="{9B249701-8EC9-4483-B418-B5A20FFF10EC}" srcOrd="0" destOrd="0" presId="urn:microsoft.com/office/officeart/2005/8/layout/vList5"/>
    <dgm:cxn modelId="{B0955892-8330-42A4-8E9E-3A28988D7F57}" srcId="{23FA7F58-34AB-4590-A2C0-4796D49F9A9F}" destId="{F61E939F-4573-43C2-9932-9B25983BEB8E}" srcOrd="5" destOrd="0" parTransId="{26B80455-530E-41F3-9835-5E935CD43691}" sibTransId="{382A94C1-B9B7-4672-849D-27E3EC389991}"/>
    <dgm:cxn modelId="{BDE9C499-BB31-414E-A3A3-1B97DFB1D69A}" type="presOf" srcId="{8CFD223A-FDE0-407A-83EC-1027A55709E6}" destId="{01D1EC8E-A3B3-4771-B609-DDEA8BD00A34}" srcOrd="0" destOrd="0" presId="urn:microsoft.com/office/officeart/2005/8/layout/vList5"/>
    <dgm:cxn modelId="{CDDC98A0-003C-4BD5-AA2D-70B5ED39FDE8}" type="presOf" srcId="{935074B3-6E61-434A-A489-BF804EEFB1FF}" destId="{22F5124C-30D4-4CAC-ADF4-0E7390446005}" srcOrd="0" destOrd="0" presId="urn:microsoft.com/office/officeart/2005/8/layout/vList5"/>
    <dgm:cxn modelId="{DE3136A1-0EC1-42DF-8C4F-0CD0E674179D}" srcId="{23FA7F58-34AB-4590-A2C0-4796D49F9A9F}" destId="{01BD2BD4-9422-4134-A809-94E6A035FD95}" srcOrd="1" destOrd="0" parTransId="{CAC401F8-EE46-499D-9878-7A0B623DF1F2}" sibTransId="{CE9E490B-D02E-4AC6-B371-6C8D5BF020AA}"/>
    <dgm:cxn modelId="{E38395A7-8C2F-4641-A8BD-77C67B09B6C9}" type="presOf" srcId="{F5D76AC7-9F98-48E8-85B6-A9E3CAD78B26}" destId="{02BBE9E4-A604-4FC2-B33A-FF1BED65EF9E}" srcOrd="0" destOrd="0" presId="urn:microsoft.com/office/officeart/2005/8/layout/vList5"/>
    <dgm:cxn modelId="{695711AA-1D77-46FC-B56E-9FE6D08973B3}" type="presOf" srcId="{F61E939F-4573-43C2-9932-9B25983BEB8E}" destId="{270C7F63-709D-4833-8BE4-F2A8CC69B740}" srcOrd="0" destOrd="0" presId="urn:microsoft.com/office/officeart/2005/8/layout/vList5"/>
    <dgm:cxn modelId="{788B2DCC-D0F8-45C1-B950-4C9B392381C0}" srcId="{82238ECA-90BE-4817-8DE8-A732C6C73A47}" destId="{ED51563F-9AC4-4AFF-BAAD-5C9C1555D373}" srcOrd="0" destOrd="0" parTransId="{5980F193-E337-42B9-95F2-E6CA9BD8E1B9}" sibTransId="{04355294-A5C3-41A2-A77D-446516469C59}"/>
    <dgm:cxn modelId="{4BE7A6CF-B728-46DB-BAA8-4DA5D443970B}" srcId="{23FA7F58-34AB-4590-A2C0-4796D49F9A9F}" destId="{0656469D-8AE0-4431-9B0E-430C8D14F168}" srcOrd="0" destOrd="0" parTransId="{19EFFC5D-1609-40EA-A43C-8A0C6C0C7D47}" sibTransId="{791F05C0-3545-4499-8A7E-29ADD284BD14}"/>
    <dgm:cxn modelId="{498078D0-5FD2-45D3-A3D3-309FEA0D7DAE}" type="presOf" srcId="{0656469D-8AE0-4431-9B0E-430C8D14F168}" destId="{53167621-E85F-4654-B26B-6558488A8BFD}" srcOrd="0" destOrd="0" presId="urn:microsoft.com/office/officeart/2005/8/layout/vList5"/>
    <dgm:cxn modelId="{E1C0BFD3-DC34-4056-B657-E601982718AB}" srcId="{8CFD223A-FDE0-407A-83EC-1027A55709E6}" destId="{C62D94CF-D75F-4620-8B14-43B8E22010C6}" srcOrd="0" destOrd="0" parTransId="{DEDF41CC-35C0-4FAA-AA30-CB68436B534A}" sibTransId="{BA0B16BA-4892-42FD-9DF0-D4E9A2E34A4E}"/>
    <dgm:cxn modelId="{D3F7FDD6-3A3A-4689-ADA1-A0AA32185BD4}" srcId="{86D8318E-E947-4A6E-9885-B292BF8F82CA}" destId="{6962E3EC-8801-4C4E-99FA-4372C375BBBF}" srcOrd="0" destOrd="0" parTransId="{01C8FB1F-5368-43FE-B47E-83142C0886D9}" sibTransId="{07E5ACAA-6AA9-4659-8FF9-3140841BCE2E}"/>
    <dgm:cxn modelId="{3342B4D9-D32E-4B42-86B8-C4D3E1584C49}" type="presOf" srcId="{82238ECA-90BE-4817-8DE8-A732C6C73A47}" destId="{B8B332F7-2FE0-4D1B-B9BC-A304435AA5BA}" srcOrd="0" destOrd="0" presId="urn:microsoft.com/office/officeart/2005/8/layout/vList5"/>
    <dgm:cxn modelId="{661274DA-AD2D-4804-AE63-A9C4C8DE80E9}" type="presOf" srcId="{3EFF86FF-D8EC-4623-BD32-7A10F09CBBD5}" destId="{675FFD5A-7F27-4622-B76E-5CF32FEFAE56}" srcOrd="0" destOrd="0" presId="urn:microsoft.com/office/officeart/2005/8/layout/vList5"/>
    <dgm:cxn modelId="{417924DC-FEE1-430A-8E4F-B54FD4CB34D5}" type="presOf" srcId="{C01D8580-F64A-428A-A08A-68B2A1D7564D}" destId="{939B8DEE-EE52-404C-B06D-980688304B10}" srcOrd="0" destOrd="0" presId="urn:microsoft.com/office/officeart/2005/8/layout/vList5"/>
    <dgm:cxn modelId="{A3ED62DC-BD46-4E7D-9E75-BEFC61004813}" type="presOf" srcId="{2922D74D-DE5E-41E7-BFFA-EE7D72C77DA8}" destId="{9E365916-36F0-444E-A685-A2B7F5DF5FCD}" srcOrd="0" destOrd="0" presId="urn:microsoft.com/office/officeart/2005/8/layout/vList5"/>
    <dgm:cxn modelId="{EB0451E3-EA96-43AA-BFD3-CD0EF2F60161}" type="presOf" srcId="{86D8318E-E947-4A6E-9885-B292BF8F82CA}" destId="{CBE104D9-F0AF-4861-8AD7-BFA35C772D26}" srcOrd="0" destOrd="0" presId="urn:microsoft.com/office/officeart/2005/8/layout/vList5"/>
    <dgm:cxn modelId="{F1ED00ED-7F74-4EB5-A954-5EAC30346B0B}" type="presOf" srcId="{01BD2BD4-9422-4134-A809-94E6A035FD95}" destId="{5A9B25F6-BF59-49F3-B144-5BDAA2841289}" srcOrd="0" destOrd="0" presId="urn:microsoft.com/office/officeart/2005/8/layout/vList5"/>
    <dgm:cxn modelId="{D5512CED-7325-4374-8D65-B6584994A045}" type="presOf" srcId="{ED51563F-9AC4-4AFF-BAAD-5C9C1555D373}" destId="{9BC1C3AC-835B-44F2-ACD0-CDF5E0480D72}" srcOrd="0" destOrd="0" presId="urn:microsoft.com/office/officeart/2005/8/layout/vList5"/>
    <dgm:cxn modelId="{7D0B61FB-BB04-48E8-AEF4-3F0C25F7BED5}" srcId="{935074B3-6E61-434A-A489-BF804EEFB1FF}" destId="{28F6A4B1-A92C-45A8-AB9B-81CDEEC4C5B4}" srcOrd="0" destOrd="0" parTransId="{DBE2751F-7236-4370-91C5-C70E4D82BE45}" sibTransId="{45FD9D58-F78F-4225-ABBC-E18487A22C9F}"/>
    <dgm:cxn modelId="{1FE9EAEB-3E07-4BF9-A97F-8BD97903D964}" type="presParOf" srcId="{27F52123-463E-4E0A-ADA8-9F139BF94459}" destId="{F508F4C1-27DC-4FEF-AE3D-6C10C00AEA2B}" srcOrd="0" destOrd="0" presId="urn:microsoft.com/office/officeart/2005/8/layout/vList5"/>
    <dgm:cxn modelId="{9A935A1E-D203-4613-8F4F-C5D099D3E5CF}" type="presParOf" srcId="{F508F4C1-27DC-4FEF-AE3D-6C10C00AEA2B}" destId="{53167621-E85F-4654-B26B-6558488A8BFD}" srcOrd="0" destOrd="0" presId="urn:microsoft.com/office/officeart/2005/8/layout/vList5"/>
    <dgm:cxn modelId="{7F7918BA-1D71-4097-8CFD-360A98990539}" type="presParOf" srcId="{F508F4C1-27DC-4FEF-AE3D-6C10C00AEA2B}" destId="{B93051E9-A441-4FA0-A98E-837E720F650B}" srcOrd="1" destOrd="0" presId="urn:microsoft.com/office/officeart/2005/8/layout/vList5"/>
    <dgm:cxn modelId="{0B501BB8-F4EE-4C72-90EB-0CB69C4DDEDC}" type="presParOf" srcId="{27F52123-463E-4E0A-ADA8-9F139BF94459}" destId="{9F9E7B4E-50AD-4B81-85FB-BF2B5198CE83}" srcOrd="1" destOrd="0" presId="urn:microsoft.com/office/officeart/2005/8/layout/vList5"/>
    <dgm:cxn modelId="{7BDE1ED6-E6AD-4166-8B99-E179F5A16260}" type="presParOf" srcId="{27F52123-463E-4E0A-ADA8-9F139BF94459}" destId="{508CFEDC-9118-44D1-A93E-619A268B40F4}" srcOrd="2" destOrd="0" presId="urn:microsoft.com/office/officeart/2005/8/layout/vList5"/>
    <dgm:cxn modelId="{B5276771-2C23-4FAF-AB5B-E14A43A26147}" type="presParOf" srcId="{508CFEDC-9118-44D1-A93E-619A268B40F4}" destId="{5A9B25F6-BF59-49F3-B144-5BDAA2841289}" srcOrd="0" destOrd="0" presId="urn:microsoft.com/office/officeart/2005/8/layout/vList5"/>
    <dgm:cxn modelId="{C14992C6-4013-4CC7-81A3-65071CA284BA}" type="presParOf" srcId="{508CFEDC-9118-44D1-A93E-619A268B40F4}" destId="{24FF8B05-5BC0-4E70-B692-DA0CECBE8407}" srcOrd="1" destOrd="0" presId="urn:microsoft.com/office/officeart/2005/8/layout/vList5"/>
    <dgm:cxn modelId="{2083C9E3-696A-4EB9-AD8F-86FAB3B97B62}" type="presParOf" srcId="{27F52123-463E-4E0A-ADA8-9F139BF94459}" destId="{C8AD6531-721B-41CE-9602-0E77AEB4969A}" srcOrd="3" destOrd="0" presId="urn:microsoft.com/office/officeart/2005/8/layout/vList5"/>
    <dgm:cxn modelId="{E5DA9828-2A2C-4C87-B58C-D2550BEECC2E}" type="presParOf" srcId="{27F52123-463E-4E0A-ADA8-9F139BF94459}" destId="{AD7C0897-A23D-4A2B-8F13-B82F1CFC6749}" srcOrd="4" destOrd="0" presId="urn:microsoft.com/office/officeart/2005/8/layout/vList5"/>
    <dgm:cxn modelId="{732A5F8D-5006-44EE-B3BC-D8950A3B7774}" type="presParOf" srcId="{AD7C0897-A23D-4A2B-8F13-B82F1CFC6749}" destId="{87338CBD-CC42-4D61-AA4C-E0AFB6A74F05}" srcOrd="0" destOrd="0" presId="urn:microsoft.com/office/officeart/2005/8/layout/vList5"/>
    <dgm:cxn modelId="{C094CEE6-2764-46AA-8606-EA1056FE700D}" type="presParOf" srcId="{AD7C0897-A23D-4A2B-8F13-B82F1CFC6749}" destId="{675FFD5A-7F27-4622-B76E-5CF32FEFAE56}" srcOrd="1" destOrd="0" presId="urn:microsoft.com/office/officeart/2005/8/layout/vList5"/>
    <dgm:cxn modelId="{8FC6D59A-06CE-4D57-87A7-0FD61A5DD07C}" type="presParOf" srcId="{27F52123-463E-4E0A-ADA8-9F139BF94459}" destId="{298DA927-68C5-4848-803B-11614E3F023A}" srcOrd="5" destOrd="0" presId="urn:microsoft.com/office/officeart/2005/8/layout/vList5"/>
    <dgm:cxn modelId="{10ED15DA-1F27-4B87-B799-8B0922C7C561}" type="presParOf" srcId="{27F52123-463E-4E0A-ADA8-9F139BF94459}" destId="{008FACE8-8ED5-47D6-B107-F4B2DCC63ADA}" srcOrd="6" destOrd="0" presId="urn:microsoft.com/office/officeart/2005/8/layout/vList5"/>
    <dgm:cxn modelId="{60131F7B-C67F-4547-A244-1140ACB56FE5}" type="presParOf" srcId="{008FACE8-8ED5-47D6-B107-F4B2DCC63ADA}" destId="{22F5124C-30D4-4CAC-ADF4-0E7390446005}" srcOrd="0" destOrd="0" presId="urn:microsoft.com/office/officeart/2005/8/layout/vList5"/>
    <dgm:cxn modelId="{6B2A8F88-85EC-43F7-8FA0-18013683B47E}" type="presParOf" srcId="{008FACE8-8ED5-47D6-B107-F4B2DCC63ADA}" destId="{9B249701-8EC9-4483-B418-B5A20FFF10EC}" srcOrd="1" destOrd="0" presId="urn:microsoft.com/office/officeart/2005/8/layout/vList5"/>
    <dgm:cxn modelId="{94E7F13A-76C9-4C4F-9420-EA6CCD91D7A6}" type="presParOf" srcId="{27F52123-463E-4E0A-ADA8-9F139BF94459}" destId="{1AF50178-6024-43E4-BAA2-8BF00DABDE13}" srcOrd="7" destOrd="0" presId="urn:microsoft.com/office/officeart/2005/8/layout/vList5"/>
    <dgm:cxn modelId="{7CBF20A7-7BAB-4B28-9763-227A45982C6B}" type="presParOf" srcId="{27F52123-463E-4E0A-ADA8-9F139BF94459}" destId="{509AF8F5-673B-48E2-BC5C-B68E5F62AD27}" srcOrd="8" destOrd="0" presId="urn:microsoft.com/office/officeart/2005/8/layout/vList5"/>
    <dgm:cxn modelId="{AF010F3B-9903-48B9-A529-59A39A59C419}" type="presParOf" srcId="{509AF8F5-673B-48E2-BC5C-B68E5F62AD27}" destId="{01D1EC8E-A3B3-4771-B609-DDEA8BD00A34}" srcOrd="0" destOrd="0" presId="urn:microsoft.com/office/officeart/2005/8/layout/vList5"/>
    <dgm:cxn modelId="{BC397389-CAAB-444B-BAE9-A640C5937B63}" type="presParOf" srcId="{509AF8F5-673B-48E2-BC5C-B68E5F62AD27}" destId="{1626F154-AA3C-4152-9649-D39AB32AA5FF}" srcOrd="1" destOrd="0" presId="urn:microsoft.com/office/officeart/2005/8/layout/vList5"/>
    <dgm:cxn modelId="{BF6D924E-21EF-4A65-B8FB-DE24072F32A9}" type="presParOf" srcId="{27F52123-463E-4E0A-ADA8-9F139BF94459}" destId="{DE10E294-1275-4058-94DE-B840C7F96F4B}" srcOrd="9" destOrd="0" presId="urn:microsoft.com/office/officeart/2005/8/layout/vList5"/>
    <dgm:cxn modelId="{76BC7DAB-8ABF-4DF6-93AB-CE5EBE480EE4}" type="presParOf" srcId="{27F52123-463E-4E0A-ADA8-9F139BF94459}" destId="{92D2076F-4EFB-47C0-A8B0-AC9DD632FBFA}" srcOrd="10" destOrd="0" presId="urn:microsoft.com/office/officeart/2005/8/layout/vList5"/>
    <dgm:cxn modelId="{877460E2-A6AE-4096-AD0A-53B5E8DB7643}" type="presParOf" srcId="{92D2076F-4EFB-47C0-A8B0-AC9DD632FBFA}" destId="{270C7F63-709D-4833-8BE4-F2A8CC69B740}" srcOrd="0" destOrd="0" presId="urn:microsoft.com/office/officeart/2005/8/layout/vList5"/>
    <dgm:cxn modelId="{190A83AE-F014-4109-9F0F-87638F877119}" type="presParOf" srcId="{92D2076F-4EFB-47C0-A8B0-AC9DD632FBFA}" destId="{91244DD1-BFA4-4601-B4B1-39BFE919E2E0}" srcOrd="1" destOrd="0" presId="urn:microsoft.com/office/officeart/2005/8/layout/vList5"/>
    <dgm:cxn modelId="{F21526D9-813E-4E84-B717-1D0716D29519}" type="presParOf" srcId="{27F52123-463E-4E0A-ADA8-9F139BF94459}" destId="{20E47EE4-9199-4490-BF1B-088CA6FB0ABA}" srcOrd="11" destOrd="0" presId="urn:microsoft.com/office/officeart/2005/8/layout/vList5"/>
    <dgm:cxn modelId="{A42DD4A5-D97C-46DD-B8B2-A22240AF286A}" type="presParOf" srcId="{27F52123-463E-4E0A-ADA8-9F139BF94459}" destId="{38F8E1BD-F322-4C41-A5AC-0003F20482B5}" srcOrd="12" destOrd="0" presId="urn:microsoft.com/office/officeart/2005/8/layout/vList5"/>
    <dgm:cxn modelId="{348BE412-0CFD-43A5-B970-E0A93DECB3A1}" type="presParOf" srcId="{38F8E1BD-F322-4C41-A5AC-0003F20482B5}" destId="{9E365916-36F0-444E-A685-A2B7F5DF5FCD}" srcOrd="0" destOrd="0" presId="urn:microsoft.com/office/officeart/2005/8/layout/vList5"/>
    <dgm:cxn modelId="{85A6BBDC-CD57-41EE-B3B3-FF82829163E2}" type="presParOf" srcId="{38F8E1BD-F322-4C41-A5AC-0003F20482B5}" destId="{C9E49E43-FD7C-4F8C-944E-52CEFFAB5DC5}" srcOrd="1" destOrd="0" presId="urn:microsoft.com/office/officeart/2005/8/layout/vList5"/>
    <dgm:cxn modelId="{139B084C-6DF7-483D-B81E-49C8905CFC27}" type="presParOf" srcId="{27F52123-463E-4E0A-ADA8-9F139BF94459}" destId="{C8A5E9D8-3FFD-49B5-A8D0-CA126AE3DBDE}" srcOrd="13" destOrd="0" presId="urn:microsoft.com/office/officeart/2005/8/layout/vList5"/>
    <dgm:cxn modelId="{3C236AE4-F523-477E-B27A-47240E94EF5F}" type="presParOf" srcId="{27F52123-463E-4E0A-ADA8-9F139BF94459}" destId="{8A08F0D3-F65B-4481-9A50-4A59C668531B}" srcOrd="14" destOrd="0" presId="urn:microsoft.com/office/officeart/2005/8/layout/vList5"/>
    <dgm:cxn modelId="{775B2F40-043C-4CC1-8A48-D6ECAFD19BFA}" type="presParOf" srcId="{8A08F0D3-F65B-4481-9A50-4A59C668531B}" destId="{939B8DEE-EE52-404C-B06D-980688304B10}" srcOrd="0" destOrd="0" presId="urn:microsoft.com/office/officeart/2005/8/layout/vList5"/>
    <dgm:cxn modelId="{018C0154-8811-4F07-BB32-E43FB94642EC}" type="presParOf" srcId="{8A08F0D3-F65B-4481-9A50-4A59C668531B}" destId="{02BBE9E4-A604-4FC2-B33A-FF1BED65EF9E}" srcOrd="1" destOrd="0" presId="urn:microsoft.com/office/officeart/2005/8/layout/vList5"/>
    <dgm:cxn modelId="{17525235-BA2F-4964-9F3F-3A6299FCEAF6}" type="presParOf" srcId="{27F52123-463E-4E0A-ADA8-9F139BF94459}" destId="{9DE3B024-D27F-4076-A345-C53909D8842B}" srcOrd="15" destOrd="0" presId="urn:microsoft.com/office/officeart/2005/8/layout/vList5"/>
    <dgm:cxn modelId="{28669F7A-5820-4124-A1C5-39B1D633ED24}" type="presParOf" srcId="{27F52123-463E-4E0A-ADA8-9F139BF94459}" destId="{19245FC1-0F03-4637-B390-644E7DA4CDBE}" srcOrd="16" destOrd="0" presId="urn:microsoft.com/office/officeart/2005/8/layout/vList5"/>
    <dgm:cxn modelId="{77740975-4F80-4AA2-956C-FFC45A4C1B3E}" type="presParOf" srcId="{19245FC1-0F03-4637-B390-644E7DA4CDBE}" destId="{B8B332F7-2FE0-4D1B-B9BC-A304435AA5BA}" srcOrd="0" destOrd="0" presId="urn:microsoft.com/office/officeart/2005/8/layout/vList5"/>
    <dgm:cxn modelId="{2A818452-A159-48A8-8F40-F76323FB2598}" type="presParOf" srcId="{19245FC1-0F03-4637-B390-644E7DA4CDBE}" destId="{9BC1C3AC-835B-44F2-ACD0-CDF5E0480D72}" srcOrd="1" destOrd="0" presId="urn:microsoft.com/office/officeart/2005/8/layout/vList5"/>
    <dgm:cxn modelId="{2BF32AA4-71EB-49C4-9D28-307B2DE35909}" type="presParOf" srcId="{27F52123-463E-4E0A-ADA8-9F139BF94459}" destId="{CB3C2327-3AC8-4A26-8ED5-922494288D32}" srcOrd="17" destOrd="0" presId="urn:microsoft.com/office/officeart/2005/8/layout/vList5"/>
    <dgm:cxn modelId="{79D05BA2-7109-4893-AC34-770170BA4321}" type="presParOf" srcId="{27F52123-463E-4E0A-ADA8-9F139BF94459}" destId="{C8F48807-ED6D-488B-A693-8B7C88524D18}" srcOrd="18" destOrd="0" presId="urn:microsoft.com/office/officeart/2005/8/layout/vList5"/>
    <dgm:cxn modelId="{62CBE3AC-DC29-4052-B84B-5996AB2E669B}" type="presParOf" srcId="{C8F48807-ED6D-488B-A693-8B7C88524D18}" destId="{CBE104D9-F0AF-4861-8AD7-BFA35C772D26}" srcOrd="0" destOrd="0" presId="urn:microsoft.com/office/officeart/2005/8/layout/vList5"/>
    <dgm:cxn modelId="{0C12D551-0733-4315-9FD0-E8133C8E4C8C}" type="presParOf" srcId="{C8F48807-ED6D-488B-A693-8B7C88524D18}" destId="{4F25C92D-2C7E-452D-9A26-4FEEFF5750E7}"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3198-7CA5-4861-9187-D8242923F164}">
      <dsp:nvSpPr>
        <dsp:cNvPr id="0" name=""/>
        <dsp:cNvSpPr/>
      </dsp:nvSpPr>
      <dsp:spPr>
        <a:xfrm>
          <a:off x="1990534" y="40886"/>
          <a:ext cx="1962531" cy="1962531"/>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0" kern="1200">
              <a:solidFill>
                <a:sysClr val="windowText" lastClr="000000">
                  <a:hueOff val="0"/>
                  <a:satOff val="0"/>
                  <a:lumOff val="0"/>
                  <a:alphaOff val="0"/>
                </a:sysClr>
              </a:solidFill>
              <a:latin typeface="Calibri" panose="020F0502020204030204"/>
              <a:ea typeface="+mn-ea"/>
              <a:cs typeface="+mn-cs"/>
            </a:rPr>
            <a:t>A</a:t>
          </a:r>
          <a:r>
            <a:rPr lang="hr-HR" sz="900" b="1" kern="1200">
              <a:solidFill>
                <a:sysClr val="windowText" lastClr="000000">
                  <a:hueOff val="0"/>
                  <a:satOff val="0"/>
                  <a:lumOff val="0"/>
                  <a:alphaOff val="0"/>
                </a:sysClr>
              </a:solidFill>
              <a:latin typeface="Calibri" panose="020F0502020204030204"/>
              <a:ea typeface="+mn-ea"/>
              <a:cs typeface="+mn-cs"/>
            </a:rPr>
            <a:t> Vision for Sustainable Development</a:t>
          </a:r>
          <a:r>
            <a:rPr lang="hr-HR" sz="900" kern="1200">
              <a:solidFill>
                <a:sysClr val="windowText" lastClr="000000">
                  <a:hueOff val="0"/>
                  <a:satOff val="0"/>
                  <a:lumOff val="0"/>
                  <a:alphaOff val="0"/>
                </a:sysClr>
              </a:solidFill>
              <a:latin typeface="Calibri" panose="020F0502020204030204"/>
              <a:ea typeface="+mn-ea"/>
              <a:cs typeface="+mn-cs"/>
            </a:rPr>
            <a:t>, which sets out the Bank's aspirations regarding environmental and social sustainability</a:t>
          </a:r>
        </a:p>
      </dsp:txBody>
      <dsp:txXfrm>
        <a:off x="2252205" y="384328"/>
        <a:ext cx="1439189" cy="883138"/>
      </dsp:txXfrm>
    </dsp:sp>
    <dsp:sp modelId="{5314F082-1DD6-427E-B574-34927F00AE08}">
      <dsp:nvSpPr>
        <dsp:cNvPr id="0" name=""/>
        <dsp:cNvSpPr/>
      </dsp:nvSpPr>
      <dsp:spPr>
        <a:xfrm>
          <a:off x="2698681" y="1267467"/>
          <a:ext cx="1962531" cy="1962531"/>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The World Bank Environmental and Social Policy for Investment Project Financing,</a:t>
          </a:r>
          <a:r>
            <a:rPr lang="hr-HR" sz="900" kern="1200">
              <a:solidFill>
                <a:sysClr val="windowText" lastClr="000000">
                  <a:hueOff val="0"/>
                  <a:satOff val="0"/>
                  <a:lumOff val="0"/>
                  <a:alphaOff val="0"/>
                </a:sysClr>
              </a:solidFill>
              <a:latin typeface="Calibri" panose="020F0502020204030204"/>
              <a:ea typeface="+mn-ea"/>
              <a:cs typeface="+mn-cs"/>
            </a:rPr>
            <a:t> which sets out the mandatory requirements that apply to the Bank</a:t>
          </a:r>
        </a:p>
      </dsp:txBody>
      <dsp:txXfrm>
        <a:off x="3298888" y="1774455"/>
        <a:ext cx="1177518" cy="1079392"/>
      </dsp:txXfrm>
    </dsp:sp>
    <dsp:sp modelId="{3A05D180-2E4B-4DAF-9896-2CFC9E500AE8}">
      <dsp:nvSpPr>
        <dsp:cNvPr id="0" name=""/>
        <dsp:cNvSpPr/>
      </dsp:nvSpPr>
      <dsp:spPr>
        <a:xfrm>
          <a:off x="1282387" y="1267467"/>
          <a:ext cx="1962531" cy="1962531"/>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0" kern="1200">
              <a:solidFill>
                <a:sysClr val="windowText" lastClr="000000">
                  <a:hueOff val="0"/>
                  <a:satOff val="0"/>
                  <a:lumOff val="0"/>
                  <a:alphaOff val="0"/>
                </a:sysClr>
              </a:solidFill>
              <a:latin typeface="Calibri" panose="020F0502020204030204"/>
              <a:ea typeface="+mn-ea"/>
              <a:cs typeface="+mn-cs"/>
            </a:rPr>
            <a:t>The</a:t>
          </a:r>
          <a:r>
            <a:rPr lang="hr-HR" sz="900" b="1" kern="1200">
              <a:solidFill>
                <a:sysClr val="windowText" lastClr="000000">
                  <a:hueOff val="0"/>
                  <a:satOff val="0"/>
                  <a:lumOff val="0"/>
                  <a:alphaOff val="0"/>
                </a:sysClr>
              </a:solidFill>
              <a:latin typeface="Calibri" panose="020F0502020204030204"/>
              <a:ea typeface="+mn-ea"/>
              <a:cs typeface="+mn-cs"/>
            </a:rPr>
            <a:t> Environmental and Social Standards,</a:t>
          </a:r>
          <a:r>
            <a:rPr lang="hr-HR" sz="900" kern="1200">
              <a:solidFill>
                <a:sysClr val="windowText" lastClr="000000">
                  <a:hueOff val="0"/>
                  <a:satOff val="0"/>
                  <a:lumOff val="0"/>
                  <a:alphaOff val="0"/>
                </a:sysClr>
              </a:solidFill>
              <a:latin typeface="Calibri" panose="020F0502020204030204"/>
              <a:ea typeface="+mn-ea"/>
              <a:cs typeface="+mn-cs"/>
            </a:rPr>
            <a:t> which set out the mandatory requirements that apply to the Borrower and projects</a:t>
          </a:r>
        </a:p>
      </dsp:txBody>
      <dsp:txXfrm>
        <a:off x="1467192" y="1774455"/>
        <a:ext cx="1177518" cy="1079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051E9-A441-4FA0-A98E-837E720F650B}">
      <dsp:nvSpPr>
        <dsp:cNvPr id="0" name=""/>
        <dsp:cNvSpPr/>
      </dsp:nvSpPr>
      <dsp:spPr>
        <a:xfrm rot="5400000">
          <a:off x="3845021" y="-1698238"/>
          <a:ext cx="420024" cy="3816502"/>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Assessment and Management of Environmental and Social Risks and Impacts</a:t>
          </a:r>
        </a:p>
      </dsp:txBody>
      <dsp:txXfrm rot="-5400000">
        <a:off x="2146782" y="20505"/>
        <a:ext cx="3795998" cy="379016"/>
      </dsp:txXfrm>
    </dsp:sp>
    <dsp:sp modelId="{53167621-E85F-4654-B26B-6558488A8BFD}">
      <dsp:nvSpPr>
        <dsp:cNvPr id="0" name=""/>
        <dsp:cNvSpPr/>
      </dsp:nvSpPr>
      <dsp:spPr>
        <a:xfrm>
          <a:off x="66958" y="21254"/>
          <a:ext cx="2008916"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1</a:t>
          </a:r>
        </a:p>
      </dsp:txBody>
      <dsp:txXfrm>
        <a:off x="85491" y="39787"/>
        <a:ext cx="1971850" cy="342588"/>
      </dsp:txXfrm>
    </dsp:sp>
    <dsp:sp modelId="{24FF8B05-5BC0-4E70-B692-DA0CECBE8407}">
      <dsp:nvSpPr>
        <dsp:cNvPr id="0" name=""/>
        <dsp:cNvSpPr/>
      </dsp:nvSpPr>
      <dsp:spPr>
        <a:xfrm rot="5400000">
          <a:off x="3845021" y="-1250892"/>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Labor and Working Conditions</a:t>
          </a:r>
        </a:p>
      </dsp:txBody>
      <dsp:txXfrm rot="-5400000">
        <a:off x="2146782" y="467851"/>
        <a:ext cx="3795998" cy="379016"/>
      </dsp:txXfrm>
    </dsp:sp>
    <dsp:sp modelId="{5A9B25F6-BF59-49F3-B144-5BDAA2841289}">
      <dsp:nvSpPr>
        <dsp:cNvPr id="0" name=""/>
        <dsp:cNvSpPr/>
      </dsp:nvSpPr>
      <dsp:spPr>
        <a:xfrm>
          <a:off x="66958" y="469334"/>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2</a:t>
          </a:r>
        </a:p>
      </dsp:txBody>
      <dsp:txXfrm>
        <a:off x="85315" y="487691"/>
        <a:ext cx="1976152" cy="339334"/>
      </dsp:txXfrm>
    </dsp:sp>
    <dsp:sp modelId="{675FFD5A-7F27-4622-B76E-5CF32FEFAE56}">
      <dsp:nvSpPr>
        <dsp:cNvPr id="0" name=""/>
        <dsp:cNvSpPr/>
      </dsp:nvSpPr>
      <dsp:spPr>
        <a:xfrm rot="5400000">
          <a:off x="3845021" y="-81161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Resource Efficiency and Pollution Prevention and Management</a:t>
          </a:r>
        </a:p>
      </dsp:txBody>
      <dsp:txXfrm rot="-5400000">
        <a:off x="2146782" y="907129"/>
        <a:ext cx="3795998" cy="379016"/>
      </dsp:txXfrm>
    </dsp:sp>
    <dsp:sp modelId="{87338CBD-CC42-4D61-AA4C-E0AFB6A74F05}">
      <dsp:nvSpPr>
        <dsp:cNvPr id="0" name=""/>
        <dsp:cNvSpPr/>
      </dsp:nvSpPr>
      <dsp:spPr>
        <a:xfrm>
          <a:off x="66958" y="915610"/>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3</a:t>
          </a:r>
        </a:p>
      </dsp:txBody>
      <dsp:txXfrm>
        <a:off x="85315" y="933967"/>
        <a:ext cx="1976152" cy="339334"/>
      </dsp:txXfrm>
    </dsp:sp>
    <dsp:sp modelId="{9B249701-8EC9-4483-B418-B5A20FFF10EC}">
      <dsp:nvSpPr>
        <dsp:cNvPr id="0" name=""/>
        <dsp:cNvSpPr/>
      </dsp:nvSpPr>
      <dsp:spPr>
        <a:xfrm rot="5400000">
          <a:off x="3845021" y="-3583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Community Health and Safety</a:t>
          </a:r>
        </a:p>
      </dsp:txBody>
      <dsp:txXfrm rot="-5400000">
        <a:off x="2146782" y="1360403"/>
        <a:ext cx="3795998" cy="379016"/>
      </dsp:txXfrm>
    </dsp:sp>
    <dsp:sp modelId="{22F5124C-30D4-4CAC-ADF4-0E7390446005}">
      <dsp:nvSpPr>
        <dsp:cNvPr id="0" name=""/>
        <dsp:cNvSpPr/>
      </dsp:nvSpPr>
      <dsp:spPr>
        <a:xfrm>
          <a:off x="66958" y="1361886"/>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4</a:t>
          </a:r>
        </a:p>
      </dsp:txBody>
      <dsp:txXfrm>
        <a:off x="85315" y="1380243"/>
        <a:ext cx="1976152" cy="339334"/>
      </dsp:txXfrm>
    </dsp:sp>
    <dsp:sp modelId="{1626F154-AA3C-4152-9649-D39AB32AA5FF}">
      <dsp:nvSpPr>
        <dsp:cNvPr id="0" name=""/>
        <dsp:cNvSpPr/>
      </dsp:nvSpPr>
      <dsp:spPr>
        <a:xfrm rot="5400000">
          <a:off x="3845021" y="94929"/>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Land Acquisition, Restrictions on Land Use and Involuntary Resettlement</a:t>
          </a:r>
        </a:p>
      </dsp:txBody>
      <dsp:txXfrm rot="-5400000">
        <a:off x="2146782" y="1813672"/>
        <a:ext cx="3795998" cy="379016"/>
      </dsp:txXfrm>
    </dsp:sp>
    <dsp:sp modelId="{01D1EC8E-A3B3-4771-B609-DDEA8BD00A34}">
      <dsp:nvSpPr>
        <dsp:cNvPr id="0" name=""/>
        <dsp:cNvSpPr/>
      </dsp:nvSpPr>
      <dsp:spPr>
        <a:xfrm>
          <a:off x="66958" y="1808162"/>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5</a:t>
          </a:r>
        </a:p>
      </dsp:txBody>
      <dsp:txXfrm>
        <a:off x="85315" y="1826519"/>
        <a:ext cx="1976152" cy="339334"/>
      </dsp:txXfrm>
    </dsp:sp>
    <dsp:sp modelId="{91244DD1-BFA4-4601-B4B1-39BFE919E2E0}">
      <dsp:nvSpPr>
        <dsp:cNvPr id="0" name=""/>
        <dsp:cNvSpPr/>
      </dsp:nvSpPr>
      <dsp:spPr>
        <a:xfrm rot="5400000">
          <a:off x="3845021" y="534211"/>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Biodiversity Conservation and Sustainable Management of Living Natural Resources</a:t>
          </a:r>
        </a:p>
      </dsp:txBody>
      <dsp:txXfrm rot="-5400000">
        <a:off x="2146782" y="2252954"/>
        <a:ext cx="3795998" cy="379016"/>
      </dsp:txXfrm>
    </dsp:sp>
    <dsp:sp modelId="{270C7F63-709D-4833-8BE4-F2A8CC69B740}">
      <dsp:nvSpPr>
        <dsp:cNvPr id="0" name=""/>
        <dsp:cNvSpPr/>
      </dsp:nvSpPr>
      <dsp:spPr>
        <a:xfrm>
          <a:off x="66958" y="2254439"/>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6</a:t>
          </a:r>
        </a:p>
      </dsp:txBody>
      <dsp:txXfrm>
        <a:off x="85315" y="2272796"/>
        <a:ext cx="1976152" cy="339334"/>
      </dsp:txXfrm>
    </dsp:sp>
    <dsp:sp modelId="{C9E49E43-FD7C-4F8C-944E-52CEFFAB5DC5}">
      <dsp:nvSpPr>
        <dsp:cNvPr id="0" name=""/>
        <dsp:cNvSpPr/>
      </dsp:nvSpPr>
      <dsp:spPr>
        <a:xfrm rot="5400000">
          <a:off x="3845021" y="980487"/>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Indigenous Peoples</a:t>
          </a:r>
        </a:p>
      </dsp:txBody>
      <dsp:txXfrm rot="-5400000">
        <a:off x="2146782" y="2699230"/>
        <a:ext cx="3795998" cy="379016"/>
      </dsp:txXfrm>
    </dsp:sp>
    <dsp:sp modelId="{9E365916-36F0-444E-A685-A2B7F5DF5FCD}">
      <dsp:nvSpPr>
        <dsp:cNvPr id="0" name=""/>
        <dsp:cNvSpPr/>
      </dsp:nvSpPr>
      <dsp:spPr>
        <a:xfrm>
          <a:off x="66958" y="2700715"/>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7</a:t>
          </a:r>
        </a:p>
      </dsp:txBody>
      <dsp:txXfrm>
        <a:off x="85315" y="2719072"/>
        <a:ext cx="1976152" cy="339334"/>
      </dsp:txXfrm>
    </dsp:sp>
    <dsp:sp modelId="{02BBE9E4-A604-4FC2-B33A-FF1BED65EF9E}">
      <dsp:nvSpPr>
        <dsp:cNvPr id="0" name=""/>
        <dsp:cNvSpPr/>
      </dsp:nvSpPr>
      <dsp:spPr>
        <a:xfrm rot="5400000">
          <a:off x="3845021" y="142676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Cultural Heritage </a:t>
          </a:r>
        </a:p>
      </dsp:txBody>
      <dsp:txXfrm rot="-5400000">
        <a:off x="2146782" y="3145507"/>
        <a:ext cx="3795998" cy="379016"/>
      </dsp:txXfrm>
    </dsp:sp>
    <dsp:sp modelId="{939B8DEE-EE52-404C-B06D-980688304B10}">
      <dsp:nvSpPr>
        <dsp:cNvPr id="0" name=""/>
        <dsp:cNvSpPr/>
      </dsp:nvSpPr>
      <dsp:spPr>
        <a:xfrm>
          <a:off x="66958" y="3146991"/>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8</a:t>
          </a:r>
        </a:p>
      </dsp:txBody>
      <dsp:txXfrm>
        <a:off x="85315" y="3165348"/>
        <a:ext cx="1976152" cy="339334"/>
      </dsp:txXfrm>
    </dsp:sp>
    <dsp:sp modelId="{9BC1C3AC-835B-44F2-ACD0-CDF5E0480D72}">
      <dsp:nvSpPr>
        <dsp:cNvPr id="0" name=""/>
        <dsp:cNvSpPr/>
      </dsp:nvSpPr>
      <dsp:spPr>
        <a:xfrm rot="5400000">
          <a:off x="3845021" y="18730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Financial Intermediaries</a:t>
          </a:r>
        </a:p>
      </dsp:txBody>
      <dsp:txXfrm rot="-5400000">
        <a:off x="2146782" y="3591783"/>
        <a:ext cx="3795998" cy="379016"/>
      </dsp:txXfrm>
    </dsp:sp>
    <dsp:sp modelId="{B8B332F7-2FE0-4D1B-B9BC-A304435AA5BA}">
      <dsp:nvSpPr>
        <dsp:cNvPr id="0" name=""/>
        <dsp:cNvSpPr/>
      </dsp:nvSpPr>
      <dsp:spPr>
        <a:xfrm>
          <a:off x="66958" y="3593267"/>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9</a:t>
          </a:r>
        </a:p>
      </dsp:txBody>
      <dsp:txXfrm>
        <a:off x="85315" y="3611624"/>
        <a:ext cx="1976152" cy="339334"/>
      </dsp:txXfrm>
    </dsp:sp>
    <dsp:sp modelId="{4F25C92D-2C7E-452D-9A26-4FEEFF5750E7}">
      <dsp:nvSpPr>
        <dsp:cNvPr id="0" name=""/>
        <dsp:cNvSpPr/>
      </dsp:nvSpPr>
      <dsp:spPr>
        <a:xfrm rot="5400000">
          <a:off x="3845021" y="2320386"/>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Stakeholder and Information Disclosure </a:t>
          </a:r>
        </a:p>
      </dsp:txBody>
      <dsp:txXfrm rot="-5400000">
        <a:off x="2146782" y="4039129"/>
        <a:ext cx="3795998" cy="379016"/>
      </dsp:txXfrm>
    </dsp:sp>
    <dsp:sp modelId="{CBE104D9-F0AF-4861-8AD7-BFA35C772D26}">
      <dsp:nvSpPr>
        <dsp:cNvPr id="0" name=""/>
        <dsp:cNvSpPr/>
      </dsp:nvSpPr>
      <dsp:spPr>
        <a:xfrm>
          <a:off x="66958" y="4039543"/>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10</a:t>
          </a:r>
        </a:p>
      </dsp:txBody>
      <dsp:txXfrm>
        <a:off x="85315" y="4057900"/>
        <a:ext cx="1976152" cy="3393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c929d1dd33eea54bf8aadf0b14655ade">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3b0daa7c0be16815a5cf5d5164a0644f"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03EDC6-AA4E-47C1-A5FC-A1D813931681}">
  <ds:schemaRefs>
    <ds:schemaRef ds:uri="http://schemas.openxmlformats.org/officeDocument/2006/bibliography"/>
  </ds:schemaRefs>
</ds:datastoreItem>
</file>

<file path=customXml/itemProps2.xml><?xml version="1.0" encoding="utf-8"?>
<ds:datastoreItem xmlns:ds="http://schemas.openxmlformats.org/officeDocument/2006/customXml" ds:itemID="{39BE7554-50C8-4020-8CE5-6F8F91387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BC9188-2C9D-4DBA-AE14-F3C4315D3E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1435C8-AF8C-437C-B343-6B9720FAF5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43618</Words>
  <Characters>248624</Characters>
  <Application>Microsoft Office Word</Application>
  <DocSecurity>4</DocSecurity>
  <Lines>2071</Lines>
  <Paragraphs>583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291659</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2</cp:revision>
  <cp:lastPrinted>2022-09-21T11:18:00Z</cp:lastPrinted>
  <dcterms:created xsi:type="dcterms:W3CDTF">2023-04-05T09:27:00Z</dcterms:created>
  <dcterms:modified xsi:type="dcterms:W3CDTF">2023-04-05T09:27:00Z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0x010100D3F2126381553441AAB919CB53585984</vt:lpwstr>
  </property>
</Properties>
</file>